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25939318"/>
        <w:docPartObj>
          <w:docPartGallery w:val="Cover Pages"/>
          <w:docPartUnique/>
        </w:docPartObj>
      </w:sdtPr>
      <w:sdtEndPr>
        <w:rPr>
          <w:rFonts w:asciiTheme="majorHAnsi" w:eastAsiaTheme="majorEastAsia" w:hAnsiTheme="majorHAnsi" w:cstheme="majorBidi"/>
          <w:color w:val="0F4761" w:themeColor="accent1" w:themeShade="BF"/>
          <w:sz w:val="40"/>
          <w:szCs w:val="40"/>
        </w:rPr>
      </w:sdtEndPr>
      <w:sdtContent>
        <w:p w14:paraId="5B8BAC9F" w14:textId="6C1965E4" w:rsidR="00462E74" w:rsidRDefault="00E200F3" w:rsidP="00462E74">
          <w:pPr>
            <w:sectPr w:rsidR="00462E74" w:rsidSect="00462E74">
              <w:headerReference w:type="default" r:id="rId8"/>
              <w:footerReference w:type="default" r:id="rId9"/>
              <w:pgSz w:w="11906" w:h="16838"/>
              <w:pgMar w:top="0" w:right="0" w:bottom="0" w:left="0" w:header="706" w:footer="706" w:gutter="0"/>
              <w:pgNumType w:start="0"/>
              <w:cols w:num="2" w:space="708"/>
              <w:titlePg/>
              <w:docGrid w:linePitch="360"/>
            </w:sectPr>
          </w:pPr>
          <w:r w:rsidRPr="00462E74">
            <w:rPr>
              <w:rFonts w:asciiTheme="majorHAnsi" w:eastAsiaTheme="majorEastAsia" w:hAnsiTheme="majorHAnsi" w:cstheme="majorBidi"/>
              <w:noProof/>
              <w:color w:val="0F4761" w:themeColor="accent1" w:themeShade="BF"/>
              <w:sz w:val="40"/>
              <w:szCs w:val="40"/>
            </w:rPr>
            <w:drawing>
              <wp:anchor distT="0" distB="0" distL="114300" distR="114300" simplePos="0" relativeHeight="251658240" behindDoc="0" locked="0" layoutInCell="1" allowOverlap="1" wp14:anchorId="43640C70" wp14:editId="2566BAB0">
                <wp:simplePos x="0" y="0"/>
                <wp:positionH relativeFrom="margin">
                  <wp:align>right</wp:align>
                </wp:positionH>
                <wp:positionV relativeFrom="paragraph">
                  <wp:posOffset>0</wp:posOffset>
                </wp:positionV>
                <wp:extent cx="7544219" cy="10678160"/>
                <wp:effectExtent l="0" t="0" r="0" b="8890"/>
                <wp:wrapSquare wrapText="bothSides"/>
                <wp:docPr id="748780709" name="Picture 1" descr="The image depicts a stylized, abstract representation of a human heart with a minimalistic, white background and flowing blue w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80709" name="Picture 1" descr="The image depicts a stylized, abstract representation of a human heart with a minimalistic, white background and flowing blue wav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7544219" cy="10678160"/>
                        </a:xfrm>
                        <a:prstGeom prst="rect">
                          <a:avLst/>
                        </a:prstGeom>
                      </pic:spPr>
                    </pic:pic>
                  </a:graphicData>
                </a:graphic>
                <wp14:sizeRelH relativeFrom="margin">
                  <wp14:pctWidth>0</wp14:pctWidth>
                </wp14:sizeRelH>
                <wp14:sizeRelV relativeFrom="margin">
                  <wp14:pctHeight>0</wp14:pctHeight>
                </wp14:sizeRelV>
              </wp:anchor>
            </w:drawing>
          </w:r>
          <w:r w:rsidR="007F2114">
            <w:rPr>
              <w:rFonts w:asciiTheme="majorHAnsi" w:eastAsiaTheme="majorEastAsia" w:hAnsiTheme="majorHAnsi" w:cstheme="majorBidi"/>
              <w:noProof/>
              <w:color w:val="0F4761" w:themeColor="accent1" w:themeShade="BF"/>
              <w:sz w:val="40"/>
              <w:szCs w:val="40"/>
            </w:rPr>
            <mc:AlternateContent>
              <mc:Choice Requires="wps">
                <w:drawing>
                  <wp:anchor distT="0" distB="0" distL="114300" distR="114300" simplePos="0" relativeHeight="251659264" behindDoc="0" locked="0" layoutInCell="1" allowOverlap="1" wp14:anchorId="5CCF61E4" wp14:editId="5E03AB1B">
                    <wp:simplePos x="0" y="0"/>
                    <wp:positionH relativeFrom="column">
                      <wp:posOffset>45720</wp:posOffset>
                    </wp:positionH>
                    <wp:positionV relativeFrom="paragraph">
                      <wp:posOffset>2125980</wp:posOffset>
                    </wp:positionV>
                    <wp:extent cx="4450080" cy="2773680"/>
                    <wp:effectExtent l="0" t="0" r="0" b="0"/>
                    <wp:wrapNone/>
                    <wp:docPr id="91228632" name="Rectangle 6"/>
                    <wp:cNvGraphicFramePr/>
                    <a:graphic xmlns:a="http://schemas.openxmlformats.org/drawingml/2006/main">
                      <a:graphicData uri="http://schemas.microsoft.com/office/word/2010/wordprocessingShape">
                        <wps:wsp>
                          <wps:cNvSpPr/>
                          <wps:spPr>
                            <a:xfrm>
                              <a:off x="0" y="0"/>
                              <a:ext cx="4450080" cy="27736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952CD04" w14:textId="77777777" w:rsidR="00462E74" w:rsidRPr="00462E74" w:rsidRDefault="00462E74" w:rsidP="00462E74">
                                <w:pPr>
                                  <w:rPr>
                                    <w:b/>
                                    <w:bCs/>
                                    <w:color w:val="081F50"/>
                                    <w:sz w:val="52"/>
                                    <w:szCs w:val="52"/>
                                  </w:rPr>
                                </w:pPr>
                                <w:r w:rsidRPr="00462E74">
                                  <w:rPr>
                                    <w:b/>
                                    <w:bCs/>
                                    <w:color w:val="081F50"/>
                                    <w:sz w:val="52"/>
                                    <w:szCs w:val="52"/>
                                  </w:rPr>
                                  <w:t xml:space="preserve">Information Booklet </w:t>
                                </w:r>
                              </w:p>
                              <w:p w14:paraId="412183B6" w14:textId="01DA9355" w:rsidR="00462E74" w:rsidRPr="00462E74" w:rsidRDefault="00462E74" w:rsidP="00462E74">
                                <w:pPr>
                                  <w:rPr>
                                    <w:b/>
                                    <w:bCs/>
                                    <w:color w:val="087C8C"/>
                                    <w:sz w:val="52"/>
                                    <w:szCs w:val="52"/>
                                  </w:rPr>
                                </w:pPr>
                                <w:r w:rsidRPr="00462E74">
                                  <w:rPr>
                                    <w:b/>
                                    <w:bCs/>
                                    <w:color w:val="087C8C"/>
                                    <w:sz w:val="52"/>
                                    <w:szCs w:val="52"/>
                                  </w:rPr>
                                  <w:t>of Long-term Condition Management</w:t>
                                </w:r>
                              </w:p>
                              <w:p w14:paraId="3AC39D2D" w14:textId="77777777" w:rsidR="00462E74" w:rsidRDefault="00462E74" w:rsidP="00462E74">
                                <w:pPr>
                                  <w:rPr>
                                    <w:color w:val="087C8C"/>
                                  </w:rPr>
                                </w:pPr>
                              </w:p>
                              <w:p w14:paraId="0A69E9D0" w14:textId="77777777" w:rsidR="00462E74" w:rsidRPr="00462E74" w:rsidRDefault="00462E74" w:rsidP="00462E74">
                                <w:pPr>
                                  <w:rPr>
                                    <w:b/>
                                    <w:bCs/>
                                    <w:color w:val="081F50"/>
                                    <w:sz w:val="32"/>
                                    <w:szCs w:val="32"/>
                                  </w:rPr>
                                </w:pPr>
                                <w:r w:rsidRPr="00462E74">
                                  <w:rPr>
                                    <w:b/>
                                    <w:bCs/>
                                    <w:color w:val="081F50"/>
                                    <w:sz w:val="32"/>
                                    <w:szCs w:val="32"/>
                                  </w:rPr>
                                  <w:t xml:space="preserve">Focus Condition: </w:t>
                                </w:r>
                              </w:p>
                              <w:p w14:paraId="3DC6A75F" w14:textId="6BCCD689" w:rsidR="00462E74" w:rsidRPr="00462E74" w:rsidRDefault="00462E74" w:rsidP="00462E74">
                                <w:pPr>
                                  <w:rPr>
                                    <w:b/>
                                    <w:bCs/>
                                    <w:color w:val="081F50"/>
                                    <w:sz w:val="32"/>
                                    <w:szCs w:val="32"/>
                                  </w:rPr>
                                </w:pPr>
                                <w:r w:rsidRPr="00462E74">
                                  <w:rPr>
                                    <w:b/>
                                    <w:bCs/>
                                    <w:color w:val="081F50"/>
                                    <w:sz w:val="32"/>
                                    <w:szCs w:val="32"/>
                                  </w:rPr>
                                  <w:t>Chronic Kidne</w:t>
                                </w:r>
                                <w:r w:rsidR="007F2114">
                                  <w:rPr>
                                    <w:b/>
                                    <w:bCs/>
                                    <w:color w:val="081F50"/>
                                    <w:sz w:val="32"/>
                                    <w:szCs w:val="32"/>
                                  </w:rPr>
                                  <w:t>y</w:t>
                                </w:r>
                                <w:r w:rsidRPr="00462E74">
                                  <w:rPr>
                                    <w:b/>
                                    <w:bCs/>
                                    <w:color w:val="081F50"/>
                                    <w:sz w:val="32"/>
                                    <w:szCs w:val="32"/>
                                  </w:rPr>
                                  <w:t xml:space="preserve"> Disease (CKD)</w:t>
                                </w:r>
                              </w:p>
                              <w:p w14:paraId="3BD18121" w14:textId="77777777" w:rsidR="00462E74" w:rsidRPr="00462E74" w:rsidRDefault="00462E74" w:rsidP="00462E74">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F61E4" id="Rectangle 6" o:spid="_x0000_s1026" style="position:absolute;margin-left:3.6pt;margin-top:167.4pt;width:350.4pt;height:218.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" filled="f" stroked="f" strokeweight="1.5pt">
                    <v:textbox>
                      <w:txbxContent>
                        <w:p w14:paraId="3952CD04" w14:textId="77777777" w:rsidR="00462E74" w:rsidRPr="00462E74" w:rsidRDefault="00462E74" w:rsidP="00462E74">
                          <w:pPr>
                            <w:rPr>
                              <w:b/>
                              <w:bCs/>
                              <w:color w:val="081F50"/>
                              <w:sz w:val="52"/>
                              <w:szCs w:val="52"/>
                            </w:rPr>
                          </w:pPr>
                          <w:r w:rsidRPr="00462E74">
                            <w:rPr>
                              <w:b/>
                              <w:bCs/>
                              <w:color w:val="081F50"/>
                              <w:sz w:val="52"/>
                              <w:szCs w:val="52"/>
                            </w:rPr>
                            <w:t xml:space="preserve">Information Booklet </w:t>
                          </w:r>
                        </w:p>
                        <w:p w14:paraId="412183B6" w14:textId="01DA9355" w:rsidR="00462E74" w:rsidRPr="00462E74" w:rsidRDefault="00462E74" w:rsidP="00462E74">
                          <w:pPr>
                            <w:rPr>
                              <w:b/>
                              <w:bCs/>
                              <w:color w:val="087C8C"/>
                              <w:sz w:val="52"/>
                              <w:szCs w:val="52"/>
                            </w:rPr>
                          </w:pPr>
                          <w:r w:rsidRPr="00462E74">
                            <w:rPr>
                              <w:b/>
                              <w:bCs/>
                              <w:color w:val="087C8C"/>
                              <w:sz w:val="52"/>
                              <w:szCs w:val="52"/>
                            </w:rPr>
                            <w:t>of Long-term Condition Management</w:t>
                          </w:r>
                        </w:p>
                        <w:p w14:paraId="3AC39D2D" w14:textId="77777777" w:rsidR="00462E74" w:rsidRDefault="00462E74" w:rsidP="00462E74">
                          <w:pPr>
                            <w:rPr>
                              <w:color w:val="087C8C"/>
                            </w:rPr>
                          </w:pPr>
                        </w:p>
                        <w:p w14:paraId="0A69E9D0" w14:textId="77777777" w:rsidR="00462E74" w:rsidRPr="00462E74" w:rsidRDefault="00462E74" w:rsidP="00462E74">
                          <w:pPr>
                            <w:rPr>
                              <w:b/>
                              <w:bCs/>
                              <w:color w:val="081F50"/>
                              <w:sz w:val="32"/>
                              <w:szCs w:val="32"/>
                            </w:rPr>
                          </w:pPr>
                          <w:r w:rsidRPr="00462E74">
                            <w:rPr>
                              <w:b/>
                              <w:bCs/>
                              <w:color w:val="081F50"/>
                              <w:sz w:val="32"/>
                              <w:szCs w:val="32"/>
                            </w:rPr>
                            <w:t xml:space="preserve">Focus Condition: </w:t>
                          </w:r>
                        </w:p>
                        <w:p w14:paraId="3DC6A75F" w14:textId="6BCCD689" w:rsidR="00462E74" w:rsidRPr="00462E74" w:rsidRDefault="00462E74" w:rsidP="00462E74">
                          <w:pPr>
                            <w:rPr>
                              <w:b/>
                              <w:bCs/>
                              <w:color w:val="081F50"/>
                              <w:sz w:val="32"/>
                              <w:szCs w:val="32"/>
                            </w:rPr>
                          </w:pPr>
                          <w:r w:rsidRPr="00462E74">
                            <w:rPr>
                              <w:b/>
                              <w:bCs/>
                              <w:color w:val="081F50"/>
                              <w:sz w:val="32"/>
                              <w:szCs w:val="32"/>
                            </w:rPr>
                            <w:t>Chronic Kidne</w:t>
                          </w:r>
                          <w:r w:rsidR="007F2114">
                            <w:rPr>
                              <w:b/>
                              <w:bCs/>
                              <w:color w:val="081F50"/>
                              <w:sz w:val="32"/>
                              <w:szCs w:val="32"/>
                            </w:rPr>
                            <w:t>y</w:t>
                          </w:r>
                          <w:r w:rsidRPr="00462E74">
                            <w:rPr>
                              <w:b/>
                              <w:bCs/>
                              <w:color w:val="081F50"/>
                              <w:sz w:val="32"/>
                              <w:szCs w:val="32"/>
                            </w:rPr>
                            <w:t xml:space="preserve"> Disease (CKD)</w:t>
                          </w:r>
                        </w:p>
                        <w:p w14:paraId="3BD18121" w14:textId="77777777" w:rsidR="00462E74" w:rsidRPr="00462E74" w:rsidRDefault="00462E74" w:rsidP="00462E74">
                          <w:pPr>
                            <w:rPr>
                              <w:color w:val="000000" w:themeColor="text1"/>
                            </w:rPr>
                          </w:pPr>
                        </w:p>
                      </w:txbxContent>
                    </v:textbox>
                  </v:rect>
                </w:pict>
              </mc:Fallback>
            </mc:AlternateContent>
          </w:r>
          <w:r w:rsidR="00552A9B">
            <w:rPr>
              <w:rFonts w:asciiTheme="majorHAnsi" w:eastAsiaTheme="majorEastAsia" w:hAnsiTheme="majorHAnsi" w:cstheme="majorBidi"/>
              <w:noProof/>
              <w:color w:val="0F4761" w:themeColor="accent1" w:themeShade="BF"/>
              <w:sz w:val="40"/>
              <w:szCs w:val="40"/>
            </w:rPr>
            <mc:AlternateContent>
              <mc:Choice Requires="wps">
                <w:drawing>
                  <wp:anchor distT="0" distB="0" distL="114300" distR="114300" simplePos="0" relativeHeight="251665408" behindDoc="0" locked="0" layoutInCell="1" allowOverlap="1" wp14:anchorId="480BEA60" wp14:editId="6128106E">
                    <wp:simplePos x="0" y="0"/>
                    <wp:positionH relativeFrom="column">
                      <wp:posOffset>22860</wp:posOffset>
                    </wp:positionH>
                    <wp:positionV relativeFrom="paragraph">
                      <wp:posOffset>6370320</wp:posOffset>
                    </wp:positionV>
                    <wp:extent cx="4792980" cy="2263140"/>
                    <wp:effectExtent l="0" t="0" r="26670" b="22860"/>
                    <wp:wrapNone/>
                    <wp:docPr id="548386326" name="Rectangle 6"/>
                    <wp:cNvGraphicFramePr/>
                    <a:graphic xmlns:a="http://schemas.openxmlformats.org/drawingml/2006/main">
                      <a:graphicData uri="http://schemas.microsoft.com/office/word/2010/wordprocessingShape">
                        <wps:wsp>
                          <wps:cNvSpPr/>
                          <wps:spPr>
                            <a:xfrm>
                              <a:off x="0" y="0"/>
                              <a:ext cx="4792980" cy="2263140"/>
                            </a:xfrm>
                            <a:prstGeom prst="rect">
                              <a:avLst/>
                            </a:prstGeom>
                            <a:solidFill>
                              <a:srgbClr val="EDF7FC"/>
                            </a:solidFill>
                            <a:ln>
                              <a:solidFill>
                                <a:srgbClr val="34699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ECBE315" w14:textId="7C4D13A0" w:rsidR="00D707C6" w:rsidRPr="00552A9B" w:rsidRDefault="00D707C6" w:rsidP="00D707C6">
                                <w:pPr>
                                  <w:rPr>
                                    <w:color w:val="081F50"/>
                                    <w:sz w:val="26"/>
                                    <w:szCs w:val="26"/>
                                  </w:rPr>
                                </w:pPr>
                                <w:r w:rsidRPr="00552A9B">
                                  <w:rPr>
                                    <w:color w:val="081F50"/>
                                    <w:sz w:val="26"/>
                                    <w:szCs w:val="26"/>
                                  </w:rPr>
                                  <w:t>Student Name:</w:t>
                                </w:r>
                                <w:r w:rsidR="00552A9B">
                                  <w:rPr>
                                    <w:color w:val="081F50"/>
                                    <w:sz w:val="26"/>
                                    <w:szCs w:val="26"/>
                                  </w:rPr>
                                  <w:t xml:space="preserve"> Nazia </w:t>
                                </w:r>
                                <w:r w:rsidR="00075647">
                                  <w:rPr>
                                    <w:color w:val="081F50"/>
                                    <w:sz w:val="26"/>
                                    <w:szCs w:val="26"/>
                                  </w:rPr>
                                  <w:t xml:space="preserve">Sabrina </w:t>
                                </w:r>
                                <w:r w:rsidR="00552A9B">
                                  <w:rPr>
                                    <w:color w:val="081F50"/>
                                    <w:sz w:val="26"/>
                                    <w:szCs w:val="26"/>
                                  </w:rPr>
                                  <w:t>Haroon</w:t>
                                </w:r>
                              </w:p>
                              <w:p w14:paraId="347CC86C" w14:textId="69047467" w:rsidR="00D707C6" w:rsidRPr="00552A9B" w:rsidRDefault="00D707C6" w:rsidP="00D707C6">
                                <w:pPr>
                                  <w:rPr>
                                    <w:color w:val="081F50"/>
                                    <w:sz w:val="26"/>
                                    <w:szCs w:val="26"/>
                                  </w:rPr>
                                </w:pPr>
                                <w:r w:rsidRPr="00552A9B">
                                  <w:rPr>
                                    <w:color w:val="081F50"/>
                                    <w:sz w:val="26"/>
                                    <w:szCs w:val="26"/>
                                  </w:rPr>
                                  <w:t>Student ID Number</w:t>
                                </w:r>
                                <w:r w:rsidR="00552A9B" w:rsidRPr="00552A9B">
                                  <w:rPr>
                                    <w:color w:val="081F50"/>
                                    <w:sz w:val="26"/>
                                    <w:szCs w:val="26"/>
                                    <w:lang w:val="en-US"/>
                                  </w:rPr>
                                  <w:t>: 2208947</w:t>
                                </w:r>
                              </w:p>
                              <w:p w14:paraId="2B91C480" w14:textId="22475262" w:rsidR="00D707C6" w:rsidRPr="00552A9B" w:rsidRDefault="00D707C6" w:rsidP="00D707C6">
                                <w:pPr>
                                  <w:rPr>
                                    <w:color w:val="081F50"/>
                                    <w:sz w:val="26"/>
                                    <w:szCs w:val="26"/>
                                  </w:rPr>
                                </w:pPr>
                                <w:r w:rsidRPr="00552A9B">
                                  <w:rPr>
                                    <w:color w:val="081F50"/>
                                    <w:sz w:val="26"/>
                                    <w:szCs w:val="26"/>
                                  </w:rPr>
                                  <w:t>Programme: MSc Public Health and Social Care in Practice</w:t>
                                </w:r>
                              </w:p>
                              <w:p w14:paraId="3C750EA4" w14:textId="60DD9D1E" w:rsidR="00D707C6" w:rsidRPr="00552A9B" w:rsidRDefault="00552A9B" w:rsidP="00D707C6">
                                <w:pPr>
                                  <w:rPr>
                                    <w:color w:val="081F50"/>
                                    <w:sz w:val="26"/>
                                    <w:szCs w:val="26"/>
                                  </w:rPr>
                                </w:pPr>
                                <w:r w:rsidRPr="00552A9B">
                                  <w:rPr>
                                    <w:color w:val="081F50"/>
                                    <w:sz w:val="26"/>
                                    <w:szCs w:val="26"/>
                                  </w:rPr>
                                  <w:t>Module:</w:t>
                                </w:r>
                                <w:r w:rsidR="00D707C6" w:rsidRPr="00552A9B">
                                  <w:rPr>
                                    <w:color w:val="081F50"/>
                                    <w:sz w:val="26"/>
                                    <w:szCs w:val="26"/>
                                  </w:rPr>
                                  <w:t xml:space="preserve"> Community Care and Management of Longer-term Conditions</w:t>
                                </w:r>
                              </w:p>
                              <w:p w14:paraId="56167643" w14:textId="5523BDF0" w:rsidR="00D707C6" w:rsidRPr="00552A9B" w:rsidRDefault="00D707C6" w:rsidP="00D707C6">
                                <w:pPr>
                                  <w:rPr>
                                    <w:color w:val="081F50"/>
                                    <w:sz w:val="26"/>
                                    <w:szCs w:val="26"/>
                                    <w:lang w:val="fr-FR"/>
                                  </w:rPr>
                                </w:pPr>
                                <w:r w:rsidRPr="00552A9B">
                                  <w:rPr>
                                    <w:color w:val="081F50"/>
                                    <w:sz w:val="26"/>
                                    <w:szCs w:val="26"/>
                                    <w:lang w:val="fr-FR"/>
                                  </w:rPr>
                                  <w:t xml:space="preserve">Module </w:t>
                                </w:r>
                                <w:r w:rsidR="00552A9B" w:rsidRPr="00552A9B">
                                  <w:rPr>
                                    <w:color w:val="081F50"/>
                                    <w:sz w:val="26"/>
                                    <w:szCs w:val="26"/>
                                    <w:lang w:val="fr-FR"/>
                                  </w:rPr>
                                  <w:t>Code :</w:t>
                                </w:r>
                                <w:r w:rsidRPr="00552A9B">
                                  <w:rPr>
                                    <w:color w:val="081F50"/>
                                    <w:sz w:val="26"/>
                                    <w:szCs w:val="26"/>
                                    <w:lang w:val="fr-FR"/>
                                  </w:rPr>
                                  <w:t xml:space="preserve"> LCHS7003</w:t>
                                </w:r>
                              </w:p>
                              <w:p w14:paraId="1224EC0C" w14:textId="48A562AC" w:rsidR="00D707C6" w:rsidRPr="00552A9B" w:rsidRDefault="00D707C6" w:rsidP="00D707C6">
                                <w:pPr>
                                  <w:rPr>
                                    <w:color w:val="081F50"/>
                                    <w:sz w:val="26"/>
                                    <w:szCs w:val="26"/>
                                    <w:lang w:val="fr-FR"/>
                                  </w:rPr>
                                </w:pPr>
                                <w:r w:rsidRPr="00552A9B">
                                  <w:rPr>
                                    <w:color w:val="081F50"/>
                                    <w:sz w:val="26"/>
                                    <w:szCs w:val="26"/>
                                    <w:lang w:val="fr-FR"/>
                                  </w:rPr>
                                  <w:t xml:space="preserve">Lecturer : </w:t>
                                </w:r>
                                <w:r w:rsidR="00552A9B">
                                  <w:rPr>
                                    <w:color w:val="081F50"/>
                                    <w:sz w:val="26"/>
                                    <w:szCs w:val="26"/>
                                    <w:lang w:val="fr-FR"/>
                                  </w:rPr>
                                  <w:t xml:space="preserve">Dr </w:t>
                                </w:r>
                                <w:r w:rsidRPr="00552A9B">
                                  <w:rPr>
                                    <w:color w:val="081F50"/>
                                    <w:sz w:val="26"/>
                                    <w:szCs w:val="26"/>
                                    <w:lang w:val="fr-FR"/>
                                  </w:rPr>
                                  <w:t>Aishat Bakre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0BEA60" id="_x0000_s1027" style="position:absolute;margin-left:1.8pt;margin-top:501.6pt;width:377.4pt;height:17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" fillcolor="#edf7fc" strokecolor="#346996" strokeweight="1.5pt">
                    <v:textbox>
                      <w:txbxContent>
                        <w:p w14:paraId="6ECBE315" w14:textId="7C4D13A0" w:rsidR="00D707C6" w:rsidRPr="00552A9B" w:rsidRDefault="00D707C6" w:rsidP="00D707C6">
                          <w:pPr>
                            <w:rPr>
                              <w:color w:val="081F50"/>
                              <w:sz w:val="26"/>
                              <w:szCs w:val="26"/>
                            </w:rPr>
                          </w:pPr>
                          <w:r w:rsidRPr="00552A9B">
                            <w:rPr>
                              <w:color w:val="081F50"/>
                              <w:sz w:val="26"/>
                              <w:szCs w:val="26"/>
                            </w:rPr>
                            <w:t>Student Name:</w:t>
                          </w:r>
                          <w:r w:rsidR="00552A9B">
                            <w:rPr>
                              <w:color w:val="081F50"/>
                              <w:sz w:val="26"/>
                              <w:szCs w:val="26"/>
                            </w:rPr>
                            <w:t xml:space="preserve"> Nazia </w:t>
                          </w:r>
                          <w:r w:rsidR="00075647">
                            <w:rPr>
                              <w:color w:val="081F50"/>
                              <w:sz w:val="26"/>
                              <w:szCs w:val="26"/>
                            </w:rPr>
                            <w:t xml:space="preserve">Sabrina </w:t>
                          </w:r>
                          <w:r w:rsidR="00552A9B">
                            <w:rPr>
                              <w:color w:val="081F50"/>
                              <w:sz w:val="26"/>
                              <w:szCs w:val="26"/>
                            </w:rPr>
                            <w:t>Haroon</w:t>
                          </w:r>
                        </w:p>
                        <w:p w14:paraId="347CC86C" w14:textId="69047467" w:rsidR="00D707C6" w:rsidRPr="00552A9B" w:rsidRDefault="00D707C6" w:rsidP="00D707C6">
                          <w:pPr>
                            <w:rPr>
                              <w:color w:val="081F50"/>
                              <w:sz w:val="26"/>
                              <w:szCs w:val="26"/>
                            </w:rPr>
                          </w:pPr>
                          <w:r w:rsidRPr="00552A9B">
                            <w:rPr>
                              <w:color w:val="081F50"/>
                              <w:sz w:val="26"/>
                              <w:szCs w:val="26"/>
                            </w:rPr>
                            <w:t>Student ID Number</w:t>
                          </w:r>
                          <w:r w:rsidR="00552A9B" w:rsidRPr="00552A9B">
                            <w:rPr>
                              <w:color w:val="081F50"/>
                              <w:sz w:val="26"/>
                              <w:szCs w:val="26"/>
                              <w:lang w:val="en-US"/>
                            </w:rPr>
                            <w:t>: 2208947</w:t>
                          </w:r>
                        </w:p>
                        <w:p w14:paraId="2B91C480" w14:textId="22475262" w:rsidR="00D707C6" w:rsidRPr="00552A9B" w:rsidRDefault="00D707C6" w:rsidP="00D707C6">
                          <w:pPr>
                            <w:rPr>
                              <w:color w:val="081F50"/>
                              <w:sz w:val="26"/>
                              <w:szCs w:val="26"/>
                            </w:rPr>
                          </w:pPr>
                          <w:r w:rsidRPr="00552A9B">
                            <w:rPr>
                              <w:color w:val="081F50"/>
                              <w:sz w:val="26"/>
                              <w:szCs w:val="26"/>
                            </w:rPr>
                            <w:t>Programme: MSc Public Health and Social Care in Practice</w:t>
                          </w:r>
                        </w:p>
                        <w:p w14:paraId="3C750EA4" w14:textId="60DD9D1E" w:rsidR="00D707C6" w:rsidRPr="00552A9B" w:rsidRDefault="00552A9B" w:rsidP="00D707C6">
                          <w:pPr>
                            <w:rPr>
                              <w:color w:val="081F50"/>
                              <w:sz w:val="26"/>
                              <w:szCs w:val="26"/>
                            </w:rPr>
                          </w:pPr>
                          <w:r w:rsidRPr="00552A9B">
                            <w:rPr>
                              <w:color w:val="081F50"/>
                              <w:sz w:val="26"/>
                              <w:szCs w:val="26"/>
                            </w:rPr>
                            <w:t>Module:</w:t>
                          </w:r>
                          <w:r w:rsidR="00D707C6" w:rsidRPr="00552A9B">
                            <w:rPr>
                              <w:color w:val="081F50"/>
                              <w:sz w:val="26"/>
                              <w:szCs w:val="26"/>
                            </w:rPr>
                            <w:t xml:space="preserve"> Community Care and Management of Longer-term Conditions</w:t>
                          </w:r>
                        </w:p>
                        <w:p w14:paraId="56167643" w14:textId="5523BDF0" w:rsidR="00D707C6" w:rsidRPr="00552A9B" w:rsidRDefault="00D707C6" w:rsidP="00D707C6">
                          <w:pPr>
                            <w:rPr>
                              <w:color w:val="081F50"/>
                              <w:sz w:val="26"/>
                              <w:szCs w:val="26"/>
                              <w:lang w:val="fr-FR"/>
                            </w:rPr>
                          </w:pPr>
                          <w:r w:rsidRPr="00552A9B">
                            <w:rPr>
                              <w:color w:val="081F50"/>
                              <w:sz w:val="26"/>
                              <w:szCs w:val="26"/>
                              <w:lang w:val="fr-FR"/>
                            </w:rPr>
                            <w:t xml:space="preserve">Module </w:t>
                          </w:r>
                          <w:r w:rsidR="00552A9B" w:rsidRPr="00552A9B">
                            <w:rPr>
                              <w:color w:val="081F50"/>
                              <w:sz w:val="26"/>
                              <w:szCs w:val="26"/>
                              <w:lang w:val="fr-FR"/>
                            </w:rPr>
                            <w:t>Code :</w:t>
                          </w:r>
                          <w:r w:rsidRPr="00552A9B">
                            <w:rPr>
                              <w:color w:val="081F50"/>
                              <w:sz w:val="26"/>
                              <w:szCs w:val="26"/>
                              <w:lang w:val="fr-FR"/>
                            </w:rPr>
                            <w:t xml:space="preserve"> LCHS7003</w:t>
                          </w:r>
                        </w:p>
                        <w:p w14:paraId="1224EC0C" w14:textId="48A562AC" w:rsidR="00D707C6" w:rsidRPr="00552A9B" w:rsidRDefault="00D707C6" w:rsidP="00D707C6">
                          <w:pPr>
                            <w:rPr>
                              <w:color w:val="081F50"/>
                              <w:sz w:val="26"/>
                              <w:szCs w:val="26"/>
                              <w:lang w:val="fr-FR"/>
                            </w:rPr>
                          </w:pPr>
                          <w:r w:rsidRPr="00552A9B">
                            <w:rPr>
                              <w:color w:val="081F50"/>
                              <w:sz w:val="26"/>
                              <w:szCs w:val="26"/>
                              <w:lang w:val="fr-FR"/>
                            </w:rPr>
                            <w:t xml:space="preserve">Lecturer : </w:t>
                          </w:r>
                          <w:r w:rsidR="00552A9B">
                            <w:rPr>
                              <w:color w:val="081F50"/>
                              <w:sz w:val="26"/>
                              <w:szCs w:val="26"/>
                              <w:lang w:val="fr-FR"/>
                            </w:rPr>
                            <w:t xml:space="preserve">Dr </w:t>
                          </w:r>
                          <w:r w:rsidRPr="00552A9B">
                            <w:rPr>
                              <w:color w:val="081F50"/>
                              <w:sz w:val="26"/>
                              <w:szCs w:val="26"/>
                              <w:lang w:val="fr-FR"/>
                            </w:rPr>
                            <w:t>Aishat Bakre</w:t>
                          </w:r>
                        </w:p>
                      </w:txbxContent>
                    </v:textbox>
                  </v:rect>
                </w:pict>
              </mc:Fallback>
            </mc:AlternateContent>
          </w:r>
          <w:r w:rsidR="00552A9B">
            <w:rPr>
              <w:rFonts w:asciiTheme="majorHAnsi" w:eastAsiaTheme="majorEastAsia" w:hAnsiTheme="majorHAnsi" w:cstheme="majorBidi"/>
              <w:noProof/>
              <w:color w:val="0F4761" w:themeColor="accent1" w:themeShade="BF"/>
              <w:sz w:val="40"/>
              <w:szCs w:val="40"/>
            </w:rPr>
            <mc:AlternateContent>
              <mc:Choice Requires="wps">
                <w:drawing>
                  <wp:anchor distT="0" distB="0" distL="114300" distR="114300" simplePos="0" relativeHeight="251663360" behindDoc="0" locked="0" layoutInCell="1" allowOverlap="1" wp14:anchorId="2A86AA4F" wp14:editId="1E1118FC">
                    <wp:simplePos x="0" y="0"/>
                    <wp:positionH relativeFrom="margin">
                      <wp:align>left</wp:align>
                    </wp:positionH>
                    <wp:positionV relativeFrom="paragraph">
                      <wp:posOffset>0</wp:posOffset>
                    </wp:positionV>
                    <wp:extent cx="1615440" cy="2080260"/>
                    <wp:effectExtent l="0" t="0" r="0" b="0"/>
                    <wp:wrapSquare wrapText="bothSides"/>
                    <wp:docPr id="1316898483" name="Rectangle 6"/>
                    <wp:cNvGraphicFramePr/>
                    <a:graphic xmlns:a="http://schemas.openxmlformats.org/drawingml/2006/main">
                      <a:graphicData uri="http://schemas.microsoft.com/office/word/2010/wordprocessingShape">
                        <wps:wsp>
                          <wps:cNvSpPr/>
                          <wps:spPr>
                            <a:xfrm>
                              <a:off x="0" y="0"/>
                              <a:ext cx="1615440" cy="208026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839AAF3" w14:textId="37ADA911" w:rsidR="00D707C6" w:rsidRPr="00462E74" w:rsidRDefault="00552A9B" w:rsidP="00462E74">
                                <w:pPr>
                                  <w:rPr>
                                    <w:color w:val="000000" w:themeColor="text1"/>
                                    <w:sz w:val="2"/>
                                    <w:szCs w:val="2"/>
                                  </w:rPr>
                                </w:pPr>
                                <w:r w:rsidRPr="00575716">
                                  <w:rPr>
                                    <w:noProof/>
                                  </w:rPr>
                                  <w:drawing>
                                    <wp:inline distT="0" distB="0" distL="0" distR="0" wp14:anchorId="1C3BB763" wp14:editId="7AB423BC">
                                      <wp:extent cx="1413510" cy="1521258"/>
                                      <wp:effectExtent l="0" t="0" r="0" b="3175"/>
                                      <wp:docPr id="179498810" name="Picture 1" descr="The image depicts a black and yellow heraldic shield with a white border, featuring a black and white patterned emblem and a stylized leaf moti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91626" name="Picture 1" descr="The image depicts a black and yellow heraldic shield with a white border, featuring a black and white patterned emblem and a stylized leaf motif.&#10;&#10;AI-generated content may be incorrect."/>
                                              <pic:cNvPicPr/>
                                            </pic:nvPicPr>
                                            <pic:blipFill>
                                              <a:blip r:embed="rId11"/>
                                              <a:stretch>
                                                <a:fillRect/>
                                              </a:stretch>
                                            </pic:blipFill>
                                            <pic:spPr>
                                              <a:xfrm>
                                                <a:off x="0" y="0"/>
                                                <a:ext cx="1413510" cy="152125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86AA4F" id="_x0000_s1028" style="position:absolute;margin-left:0;margin-top:0;width:127.2pt;height:163.8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" filled="f" stroked="f" strokeweight="1.5pt">
                    <v:textbox>
                      <w:txbxContent>
                        <w:p w14:paraId="4839AAF3" w14:textId="37ADA911" w:rsidR="00D707C6" w:rsidRPr="00462E74" w:rsidRDefault="00552A9B" w:rsidP="00462E74">
                          <w:pPr>
                            <w:rPr>
                              <w:color w:val="000000" w:themeColor="text1"/>
                              <w:sz w:val="2"/>
                              <w:szCs w:val="2"/>
                            </w:rPr>
                          </w:pPr>
                          <w:r w:rsidRPr="00575716">
                            <w:rPr>
                              <w:noProof/>
                            </w:rPr>
                            <w:drawing>
                              <wp:inline distT="0" distB="0" distL="0" distR="0" wp14:anchorId="1C3BB763" wp14:editId="7AB423BC">
                                <wp:extent cx="1413510" cy="1521258"/>
                                <wp:effectExtent l="0" t="0" r="0" b="3175"/>
                                <wp:docPr id="179498810" name="Picture 1" descr="The image depicts a black and yellow heraldic shield with a white border, featuring a black and white patterned emblem and a stylized leaf moti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91626" name="Picture 1" descr="The image depicts a black and yellow heraldic shield with a white border, featuring a black and white patterned emblem and a stylized leaf motif.&#10;&#10;AI-generated content may be incorrect."/>
                                        <pic:cNvPicPr/>
                                      </pic:nvPicPr>
                                      <pic:blipFill>
                                        <a:blip r:embed="rId11"/>
                                        <a:stretch>
                                          <a:fillRect/>
                                        </a:stretch>
                                      </pic:blipFill>
                                      <pic:spPr>
                                        <a:xfrm>
                                          <a:off x="0" y="0"/>
                                          <a:ext cx="1413510" cy="1521258"/>
                                        </a:xfrm>
                                        <a:prstGeom prst="rect">
                                          <a:avLst/>
                                        </a:prstGeom>
                                      </pic:spPr>
                                    </pic:pic>
                                  </a:graphicData>
                                </a:graphic>
                              </wp:inline>
                            </w:drawing>
                          </w:r>
                        </w:p>
                      </w:txbxContent>
                    </v:textbox>
                    <w10:wrap type="square" anchorx="margin"/>
                  </v:rect>
                </w:pict>
              </mc:Fallback>
            </mc:AlternateContent>
          </w:r>
          <w:r w:rsidR="00462E74">
            <w:rPr>
              <w:rFonts w:asciiTheme="majorHAnsi" w:eastAsiaTheme="majorEastAsia" w:hAnsiTheme="majorHAnsi" w:cstheme="majorBidi"/>
              <w:noProof/>
              <w:color w:val="0F4761" w:themeColor="accent1" w:themeShade="BF"/>
              <w:sz w:val="40"/>
              <w:szCs w:val="40"/>
            </w:rPr>
            <mc:AlternateContent>
              <mc:Choice Requires="wps">
                <w:drawing>
                  <wp:anchor distT="0" distB="0" distL="114300" distR="114300" simplePos="0" relativeHeight="251661312" behindDoc="0" locked="0" layoutInCell="1" allowOverlap="1" wp14:anchorId="6307E5D7" wp14:editId="6BF9859D">
                    <wp:simplePos x="0" y="0"/>
                    <wp:positionH relativeFrom="column">
                      <wp:posOffset>1775460</wp:posOffset>
                    </wp:positionH>
                    <wp:positionV relativeFrom="paragraph">
                      <wp:posOffset>746760</wp:posOffset>
                    </wp:positionV>
                    <wp:extent cx="3840480" cy="1409700"/>
                    <wp:effectExtent l="0" t="0" r="0" b="0"/>
                    <wp:wrapNone/>
                    <wp:docPr id="691375701" name="Rectangle 6"/>
                    <wp:cNvGraphicFramePr/>
                    <a:graphic xmlns:a="http://schemas.openxmlformats.org/drawingml/2006/main">
                      <a:graphicData uri="http://schemas.microsoft.com/office/word/2010/wordprocessingShape">
                        <wps:wsp>
                          <wps:cNvSpPr/>
                          <wps:spPr>
                            <a:xfrm>
                              <a:off x="0" y="0"/>
                              <a:ext cx="3840480" cy="14097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E80F391" w14:textId="77777777" w:rsidR="00462E74" w:rsidRPr="00D707C6" w:rsidRDefault="00462E74" w:rsidP="00462E74">
                                <w:pPr>
                                  <w:rPr>
                                    <w:b/>
                                    <w:bCs/>
                                    <w:color w:val="102F63"/>
                                    <w:sz w:val="26"/>
                                    <w:szCs w:val="26"/>
                                  </w:rPr>
                                </w:pPr>
                                <w:r w:rsidRPr="00D707C6">
                                  <w:rPr>
                                    <w:b/>
                                    <w:bCs/>
                                    <w:color w:val="102F63"/>
                                    <w:sz w:val="26"/>
                                    <w:szCs w:val="26"/>
                                  </w:rPr>
                                  <w:t>MSc Public Health and Social Care in Practice</w:t>
                                </w:r>
                              </w:p>
                              <w:p w14:paraId="740CD598" w14:textId="77777777" w:rsidR="00462E74" w:rsidRPr="00D707C6" w:rsidRDefault="00462E74" w:rsidP="00462E74">
                                <w:pPr>
                                  <w:rPr>
                                    <w:b/>
                                    <w:bCs/>
                                    <w:color w:val="34465B"/>
                                    <w:sz w:val="26"/>
                                    <w:szCs w:val="26"/>
                                  </w:rPr>
                                </w:pPr>
                                <w:r w:rsidRPr="00D707C6">
                                  <w:rPr>
                                    <w:b/>
                                    <w:bCs/>
                                    <w:color w:val="34465B"/>
                                    <w:sz w:val="26"/>
                                    <w:szCs w:val="26"/>
                                  </w:rPr>
                                  <w:t>Module: Community Care and Management of Longer-term Conditions (LCHS7003)</w:t>
                                </w:r>
                              </w:p>
                              <w:p w14:paraId="216750E2" w14:textId="77777777" w:rsidR="00462E74" w:rsidRPr="00462E74" w:rsidRDefault="00462E74" w:rsidP="00462E74">
                                <w:pPr>
                                  <w:rPr>
                                    <w:color w:val="000000" w:themeColor="text1"/>
                                    <w:sz w:val="2"/>
                                    <w:szCs w:val="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7E5D7" id="_x0000_s1029" style="position:absolute;margin-left:139.8pt;margin-top:58.8pt;width:302.4pt;height:1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" filled="f" stroked="f" strokeweight="1.5pt">
                    <v:textbox>
                      <w:txbxContent>
                        <w:p w14:paraId="3E80F391" w14:textId="77777777" w:rsidR="00462E74" w:rsidRPr="00D707C6" w:rsidRDefault="00462E74" w:rsidP="00462E74">
                          <w:pPr>
                            <w:rPr>
                              <w:b/>
                              <w:bCs/>
                              <w:color w:val="102F63"/>
                              <w:sz w:val="26"/>
                              <w:szCs w:val="26"/>
                            </w:rPr>
                          </w:pPr>
                          <w:r w:rsidRPr="00D707C6">
                            <w:rPr>
                              <w:b/>
                              <w:bCs/>
                              <w:color w:val="102F63"/>
                              <w:sz w:val="26"/>
                              <w:szCs w:val="26"/>
                            </w:rPr>
                            <w:t>MSc Public Health and Social Care in Practice</w:t>
                          </w:r>
                        </w:p>
                        <w:p w14:paraId="740CD598" w14:textId="77777777" w:rsidR="00462E74" w:rsidRPr="00D707C6" w:rsidRDefault="00462E74" w:rsidP="00462E74">
                          <w:pPr>
                            <w:rPr>
                              <w:b/>
                              <w:bCs/>
                              <w:color w:val="34465B"/>
                              <w:sz w:val="26"/>
                              <w:szCs w:val="26"/>
                            </w:rPr>
                          </w:pPr>
                          <w:r w:rsidRPr="00D707C6">
                            <w:rPr>
                              <w:b/>
                              <w:bCs/>
                              <w:color w:val="34465B"/>
                              <w:sz w:val="26"/>
                              <w:szCs w:val="26"/>
                            </w:rPr>
                            <w:t>Module: Community Care and Management of Longer-term Conditions (LCHS7003)</w:t>
                          </w:r>
                        </w:p>
                        <w:p w14:paraId="216750E2" w14:textId="77777777" w:rsidR="00462E74" w:rsidRPr="00462E74" w:rsidRDefault="00462E74" w:rsidP="00462E74">
                          <w:pPr>
                            <w:rPr>
                              <w:color w:val="000000" w:themeColor="text1"/>
                              <w:sz w:val="2"/>
                              <w:szCs w:val="2"/>
                            </w:rPr>
                          </w:pPr>
                        </w:p>
                      </w:txbxContent>
                    </v:textbox>
                  </v:rect>
                </w:pict>
              </mc:Fallback>
            </mc:AlternateContent>
          </w:r>
        </w:p>
        <w:sdt>
          <w:sdtPr>
            <w:rPr>
              <w:rFonts w:asciiTheme="minorHAnsi" w:eastAsiaTheme="minorHAnsi" w:hAnsiTheme="minorHAnsi" w:cstheme="minorBidi"/>
              <w:color w:val="auto"/>
              <w:kern w:val="2"/>
              <w:sz w:val="24"/>
              <w:szCs w:val="24"/>
              <w:lang w:val="en-GB"/>
              <w14:ligatures w14:val="standardContextual"/>
            </w:rPr>
            <w:id w:val="-713115954"/>
            <w:docPartObj>
              <w:docPartGallery w:val="Table of Contents"/>
              <w:docPartUnique/>
            </w:docPartObj>
          </w:sdtPr>
          <w:sdtEndPr>
            <w:rPr>
              <w:noProof/>
            </w:rPr>
          </w:sdtEndPr>
          <w:sdtContent>
            <w:p w14:paraId="6D8868C8" w14:textId="4D55AC4C" w:rsidR="00F45D71" w:rsidRDefault="00F45D71" w:rsidP="00B83FC6">
              <w:pPr>
                <w:pStyle w:val="TOCHeading"/>
                <w:spacing w:line="360" w:lineRule="auto"/>
              </w:pPr>
              <w:r>
                <w:t>Contents</w:t>
              </w:r>
            </w:p>
            <w:p w14:paraId="19D6A6B4" w14:textId="4E3D2DBD" w:rsidR="00E200F3" w:rsidRPr="00E200F3" w:rsidRDefault="00F45D71" w:rsidP="00E200F3">
              <w:pPr>
                <w:pStyle w:val="TOC1"/>
                <w:tabs>
                  <w:tab w:val="right" w:leader="dot" w:pos="9016"/>
                </w:tabs>
                <w:spacing w:line="360" w:lineRule="auto"/>
                <w:rPr>
                  <w:rFonts w:eastAsiaTheme="minorEastAsia"/>
                  <w:noProof/>
                  <w:lang w:eastAsia="en-GB"/>
                </w:rPr>
              </w:pPr>
              <w:r w:rsidRPr="00E200F3">
                <w:fldChar w:fldCharType="begin"/>
              </w:r>
              <w:r w:rsidRPr="00E200F3">
                <w:instrText xml:space="preserve"> TOC \o "1-3" \h \z \u </w:instrText>
              </w:r>
              <w:r w:rsidRPr="00E200F3">
                <w:fldChar w:fldCharType="separate"/>
              </w:r>
              <w:hyperlink w:anchor="_Toc243086222" w:history="1">
                <w:r w:rsidR="00E200F3" w:rsidRPr="00E200F3">
                  <w:rPr>
                    <w:rStyle w:val="Hyperlink"/>
                    <w:rFonts w:ascii="Arial" w:hAnsi="Arial" w:cs="Arial"/>
                    <w:noProof/>
                  </w:rPr>
                  <w:t>Understanding Chronic Kidney Disease (CKD)</w:t>
                </w:r>
                <w:r w:rsidR="00E200F3" w:rsidRPr="00E200F3">
                  <w:rPr>
                    <w:noProof/>
                    <w:webHidden/>
                  </w:rPr>
                  <w:tab/>
                </w:r>
                <w:r w:rsidR="00E200F3" w:rsidRPr="00E200F3">
                  <w:rPr>
                    <w:noProof/>
                    <w:webHidden/>
                  </w:rPr>
                  <w:fldChar w:fldCharType="begin"/>
                </w:r>
                <w:r w:rsidR="00E200F3" w:rsidRPr="00E200F3">
                  <w:rPr>
                    <w:noProof/>
                    <w:webHidden/>
                  </w:rPr>
                  <w:instrText xml:space="preserve"> PAGEREF _Toc243086222 \h </w:instrText>
                </w:r>
                <w:r w:rsidR="00E200F3" w:rsidRPr="00E200F3">
                  <w:rPr>
                    <w:noProof/>
                    <w:webHidden/>
                  </w:rPr>
                </w:r>
                <w:r w:rsidR="00E200F3" w:rsidRPr="00E200F3">
                  <w:rPr>
                    <w:noProof/>
                    <w:webHidden/>
                  </w:rPr>
                  <w:fldChar w:fldCharType="separate"/>
                </w:r>
                <w:r w:rsidR="00E200F3" w:rsidRPr="00E200F3">
                  <w:rPr>
                    <w:noProof/>
                    <w:webHidden/>
                  </w:rPr>
                  <w:t>0</w:t>
                </w:r>
                <w:r w:rsidR="00E200F3" w:rsidRPr="00E200F3">
                  <w:rPr>
                    <w:noProof/>
                    <w:webHidden/>
                  </w:rPr>
                  <w:fldChar w:fldCharType="end"/>
                </w:r>
              </w:hyperlink>
            </w:p>
            <w:p w14:paraId="5AC61551" w14:textId="41EF64E3" w:rsidR="00E200F3" w:rsidRPr="00E200F3" w:rsidRDefault="00E200F3" w:rsidP="00E200F3">
              <w:pPr>
                <w:pStyle w:val="TOC1"/>
                <w:tabs>
                  <w:tab w:val="right" w:leader="dot" w:pos="9016"/>
                </w:tabs>
                <w:spacing w:line="360" w:lineRule="auto"/>
                <w:rPr>
                  <w:rFonts w:eastAsiaTheme="minorEastAsia"/>
                  <w:noProof/>
                  <w:lang w:eastAsia="en-GB"/>
                </w:rPr>
              </w:pPr>
              <w:hyperlink w:anchor="_Toc243086223" w:history="1">
                <w:r w:rsidRPr="00E200F3">
                  <w:rPr>
                    <w:rStyle w:val="Hyperlink"/>
                    <w:rFonts w:ascii="Arial" w:hAnsi="Arial" w:cs="Arial"/>
                    <w:noProof/>
                  </w:rPr>
                  <w:t>How Common Is Chronic Kidney Disease (CKD)?</w:t>
                </w:r>
                <w:r w:rsidRPr="00E200F3">
                  <w:rPr>
                    <w:noProof/>
                    <w:webHidden/>
                  </w:rPr>
                  <w:tab/>
                </w:r>
                <w:r w:rsidRPr="00E200F3">
                  <w:rPr>
                    <w:noProof/>
                    <w:webHidden/>
                  </w:rPr>
                  <w:fldChar w:fldCharType="begin"/>
                </w:r>
                <w:r w:rsidRPr="00E200F3">
                  <w:rPr>
                    <w:noProof/>
                    <w:webHidden/>
                  </w:rPr>
                  <w:instrText xml:space="preserve"> PAGEREF _Toc243086223 \h </w:instrText>
                </w:r>
                <w:r w:rsidRPr="00E200F3">
                  <w:rPr>
                    <w:noProof/>
                    <w:webHidden/>
                  </w:rPr>
                </w:r>
                <w:r w:rsidRPr="00E200F3">
                  <w:rPr>
                    <w:noProof/>
                    <w:webHidden/>
                  </w:rPr>
                  <w:fldChar w:fldCharType="separate"/>
                </w:r>
                <w:r w:rsidRPr="00E200F3">
                  <w:rPr>
                    <w:noProof/>
                    <w:webHidden/>
                  </w:rPr>
                  <w:t>0</w:t>
                </w:r>
                <w:r w:rsidRPr="00E200F3">
                  <w:rPr>
                    <w:noProof/>
                    <w:webHidden/>
                  </w:rPr>
                  <w:fldChar w:fldCharType="end"/>
                </w:r>
              </w:hyperlink>
            </w:p>
            <w:p w14:paraId="7C2C9AAA" w14:textId="0C9D9A5E" w:rsidR="00E200F3" w:rsidRPr="00E200F3" w:rsidRDefault="00E200F3" w:rsidP="00E200F3">
              <w:pPr>
                <w:pStyle w:val="TOC1"/>
                <w:tabs>
                  <w:tab w:val="right" w:leader="dot" w:pos="9016"/>
                </w:tabs>
                <w:spacing w:line="360" w:lineRule="auto"/>
                <w:rPr>
                  <w:rFonts w:eastAsiaTheme="minorEastAsia"/>
                  <w:noProof/>
                  <w:lang w:eastAsia="en-GB"/>
                </w:rPr>
              </w:pPr>
              <w:hyperlink w:anchor="_Toc243086224" w:history="1">
                <w:r w:rsidRPr="00E200F3">
                  <w:rPr>
                    <w:rStyle w:val="Hyperlink"/>
                    <w:rFonts w:ascii="Arial" w:hAnsi="Arial" w:cs="Arial"/>
                    <w:noProof/>
                  </w:rPr>
                  <w:t>What Causes Chronic Kidney Disease (CKD) and Who Is at Risk?</w:t>
                </w:r>
                <w:r w:rsidRPr="00E200F3">
                  <w:rPr>
                    <w:noProof/>
                    <w:webHidden/>
                  </w:rPr>
                  <w:tab/>
                </w:r>
                <w:r w:rsidRPr="00E200F3">
                  <w:rPr>
                    <w:noProof/>
                    <w:webHidden/>
                  </w:rPr>
                  <w:fldChar w:fldCharType="begin"/>
                </w:r>
                <w:r w:rsidRPr="00E200F3">
                  <w:rPr>
                    <w:noProof/>
                    <w:webHidden/>
                  </w:rPr>
                  <w:instrText xml:space="preserve"> PAGEREF _Toc243086224 \h </w:instrText>
                </w:r>
                <w:r w:rsidRPr="00E200F3">
                  <w:rPr>
                    <w:noProof/>
                    <w:webHidden/>
                  </w:rPr>
                </w:r>
                <w:r w:rsidRPr="00E200F3">
                  <w:rPr>
                    <w:noProof/>
                    <w:webHidden/>
                  </w:rPr>
                  <w:fldChar w:fldCharType="separate"/>
                </w:r>
                <w:r w:rsidRPr="00E200F3">
                  <w:rPr>
                    <w:noProof/>
                    <w:webHidden/>
                  </w:rPr>
                  <w:t>0</w:t>
                </w:r>
                <w:r w:rsidRPr="00E200F3">
                  <w:rPr>
                    <w:noProof/>
                    <w:webHidden/>
                  </w:rPr>
                  <w:fldChar w:fldCharType="end"/>
                </w:r>
              </w:hyperlink>
            </w:p>
            <w:p w14:paraId="56366E95" w14:textId="15A4609F" w:rsidR="00E200F3" w:rsidRPr="00E200F3" w:rsidRDefault="00E200F3" w:rsidP="00E200F3">
              <w:pPr>
                <w:pStyle w:val="TOC1"/>
                <w:tabs>
                  <w:tab w:val="right" w:leader="dot" w:pos="9016"/>
                </w:tabs>
                <w:spacing w:line="360" w:lineRule="auto"/>
                <w:rPr>
                  <w:rFonts w:eastAsiaTheme="minorEastAsia"/>
                  <w:noProof/>
                  <w:lang w:eastAsia="en-GB"/>
                </w:rPr>
              </w:pPr>
              <w:hyperlink w:anchor="_Toc243086225" w:history="1">
                <w:r w:rsidRPr="00E200F3">
                  <w:rPr>
                    <w:rStyle w:val="Hyperlink"/>
                    <w:rFonts w:ascii="Arial" w:hAnsi="Arial" w:cs="Arial"/>
                    <w:noProof/>
                  </w:rPr>
                  <w:t>How Does Chronic Kidney Disease (CKD) Affect People?</w:t>
                </w:r>
                <w:r w:rsidRPr="00E200F3">
                  <w:rPr>
                    <w:noProof/>
                    <w:webHidden/>
                  </w:rPr>
                  <w:tab/>
                </w:r>
                <w:r w:rsidRPr="00E200F3">
                  <w:rPr>
                    <w:noProof/>
                    <w:webHidden/>
                  </w:rPr>
                  <w:fldChar w:fldCharType="begin"/>
                </w:r>
                <w:r w:rsidRPr="00E200F3">
                  <w:rPr>
                    <w:noProof/>
                    <w:webHidden/>
                  </w:rPr>
                  <w:instrText xml:space="preserve"> PAGEREF _Toc243086225 \h </w:instrText>
                </w:r>
                <w:r w:rsidRPr="00E200F3">
                  <w:rPr>
                    <w:noProof/>
                    <w:webHidden/>
                  </w:rPr>
                </w:r>
                <w:r w:rsidRPr="00E200F3">
                  <w:rPr>
                    <w:noProof/>
                    <w:webHidden/>
                  </w:rPr>
                  <w:fldChar w:fldCharType="separate"/>
                </w:r>
                <w:r w:rsidRPr="00E200F3">
                  <w:rPr>
                    <w:noProof/>
                    <w:webHidden/>
                  </w:rPr>
                  <w:t>1</w:t>
                </w:r>
                <w:r w:rsidRPr="00E200F3">
                  <w:rPr>
                    <w:noProof/>
                    <w:webHidden/>
                  </w:rPr>
                  <w:fldChar w:fldCharType="end"/>
                </w:r>
              </w:hyperlink>
            </w:p>
            <w:p w14:paraId="013D29AB" w14:textId="5B4ECC99"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26" w:history="1">
                <w:r w:rsidRPr="00E200F3">
                  <w:rPr>
                    <w:rStyle w:val="Hyperlink"/>
                    <w:rFonts w:ascii="Arial" w:hAnsi="Arial" w:cs="Arial"/>
                    <w:noProof/>
                  </w:rPr>
                  <w:t>Physical impacts</w:t>
                </w:r>
                <w:r w:rsidRPr="00E200F3">
                  <w:rPr>
                    <w:noProof/>
                    <w:webHidden/>
                  </w:rPr>
                  <w:tab/>
                </w:r>
                <w:r w:rsidRPr="00E200F3">
                  <w:rPr>
                    <w:noProof/>
                    <w:webHidden/>
                  </w:rPr>
                  <w:fldChar w:fldCharType="begin"/>
                </w:r>
                <w:r w:rsidRPr="00E200F3">
                  <w:rPr>
                    <w:noProof/>
                    <w:webHidden/>
                  </w:rPr>
                  <w:instrText xml:space="preserve"> PAGEREF _Toc243086226 \h </w:instrText>
                </w:r>
                <w:r w:rsidRPr="00E200F3">
                  <w:rPr>
                    <w:noProof/>
                    <w:webHidden/>
                  </w:rPr>
                </w:r>
                <w:r w:rsidRPr="00E200F3">
                  <w:rPr>
                    <w:noProof/>
                    <w:webHidden/>
                  </w:rPr>
                  <w:fldChar w:fldCharType="separate"/>
                </w:r>
                <w:r w:rsidRPr="00E200F3">
                  <w:rPr>
                    <w:noProof/>
                    <w:webHidden/>
                  </w:rPr>
                  <w:t>1</w:t>
                </w:r>
                <w:r w:rsidRPr="00E200F3">
                  <w:rPr>
                    <w:noProof/>
                    <w:webHidden/>
                  </w:rPr>
                  <w:fldChar w:fldCharType="end"/>
                </w:r>
              </w:hyperlink>
            </w:p>
            <w:p w14:paraId="227428F0" w14:textId="5C846557"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27" w:history="1">
                <w:r w:rsidRPr="00E200F3">
                  <w:rPr>
                    <w:rStyle w:val="Hyperlink"/>
                    <w:rFonts w:ascii="Arial" w:hAnsi="Arial" w:cs="Arial"/>
                    <w:noProof/>
                  </w:rPr>
                  <w:t>Psychological impacts</w:t>
                </w:r>
                <w:r w:rsidRPr="00E200F3">
                  <w:rPr>
                    <w:noProof/>
                    <w:webHidden/>
                  </w:rPr>
                  <w:tab/>
                </w:r>
                <w:r w:rsidRPr="00E200F3">
                  <w:rPr>
                    <w:noProof/>
                    <w:webHidden/>
                  </w:rPr>
                  <w:fldChar w:fldCharType="begin"/>
                </w:r>
                <w:r w:rsidRPr="00E200F3">
                  <w:rPr>
                    <w:noProof/>
                    <w:webHidden/>
                  </w:rPr>
                  <w:instrText xml:space="preserve"> PAGEREF _Toc243086227 \h </w:instrText>
                </w:r>
                <w:r w:rsidRPr="00E200F3">
                  <w:rPr>
                    <w:noProof/>
                    <w:webHidden/>
                  </w:rPr>
                </w:r>
                <w:r w:rsidRPr="00E200F3">
                  <w:rPr>
                    <w:noProof/>
                    <w:webHidden/>
                  </w:rPr>
                  <w:fldChar w:fldCharType="separate"/>
                </w:r>
                <w:r w:rsidRPr="00E200F3">
                  <w:rPr>
                    <w:noProof/>
                    <w:webHidden/>
                  </w:rPr>
                  <w:t>2</w:t>
                </w:r>
                <w:r w:rsidRPr="00E200F3">
                  <w:rPr>
                    <w:noProof/>
                    <w:webHidden/>
                  </w:rPr>
                  <w:fldChar w:fldCharType="end"/>
                </w:r>
              </w:hyperlink>
            </w:p>
            <w:p w14:paraId="5D535248" w14:textId="08AA6BDE"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28" w:history="1">
                <w:r w:rsidRPr="00E200F3">
                  <w:rPr>
                    <w:rStyle w:val="Hyperlink"/>
                    <w:rFonts w:ascii="Arial" w:hAnsi="Arial" w:cs="Arial"/>
                    <w:noProof/>
                  </w:rPr>
                  <w:t>Social impacts</w:t>
                </w:r>
                <w:r w:rsidRPr="00E200F3">
                  <w:rPr>
                    <w:noProof/>
                    <w:webHidden/>
                  </w:rPr>
                  <w:tab/>
                </w:r>
                <w:r w:rsidRPr="00E200F3">
                  <w:rPr>
                    <w:noProof/>
                    <w:webHidden/>
                  </w:rPr>
                  <w:fldChar w:fldCharType="begin"/>
                </w:r>
                <w:r w:rsidRPr="00E200F3">
                  <w:rPr>
                    <w:noProof/>
                    <w:webHidden/>
                  </w:rPr>
                  <w:instrText xml:space="preserve"> PAGEREF _Toc243086228 \h </w:instrText>
                </w:r>
                <w:r w:rsidRPr="00E200F3">
                  <w:rPr>
                    <w:noProof/>
                    <w:webHidden/>
                  </w:rPr>
                </w:r>
                <w:r w:rsidRPr="00E200F3">
                  <w:rPr>
                    <w:noProof/>
                    <w:webHidden/>
                  </w:rPr>
                  <w:fldChar w:fldCharType="separate"/>
                </w:r>
                <w:r w:rsidRPr="00E200F3">
                  <w:rPr>
                    <w:noProof/>
                    <w:webHidden/>
                  </w:rPr>
                  <w:t>2</w:t>
                </w:r>
                <w:r w:rsidRPr="00E200F3">
                  <w:rPr>
                    <w:noProof/>
                    <w:webHidden/>
                  </w:rPr>
                  <w:fldChar w:fldCharType="end"/>
                </w:r>
              </w:hyperlink>
            </w:p>
            <w:p w14:paraId="60888A5B" w14:textId="3F45509C"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29" w:history="1">
                <w:r w:rsidRPr="00E200F3">
                  <w:rPr>
                    <w:rStyle w:val="Hyperlink"/>
                    <w:rFonts w:ascii="Arial" w:hAnsi="Arial" w:cs="Arial"/>
                    <w:noProof/>
                  </w:rPr>
                  <w:t>Critical evaluation</w:t>
                </w:r>
                <w:r w:rsidRPr="00E200F3">
                  <w:rPr>
                    <w:noProof/>
                    <w:webHidden/>
                  </w:rPr>
                  <w:tab/>
                </w:r>
                <w:r w:rsidRPr="00E200F3">
                  <w:rPr>
                    <w:noProof/>
                    <w:webHidden/>
                  </w:rPr>
                  <w:fldChar w:fldCharType="begin"/>
                </w:r>
                <w:r w:rsidRPr="00E200F3">
                  <w:rPr>
                    <w:noProof/>
                    <w:webHidden/>
                  </w:rPr>
                  <w:instrText xml:space="preserve"> PAGEREF _Toc243086229 \h </w:instrText>
                </w:r>
                <w:r w:rsidRPr="00E200F3">
                  <w:rPr>
                    <w:noProof/>
                    <w:webHidden/>
                  </w:rPr>
                </w:r>
                <w:r w:rsidRPr="00E200F3">
                  <w:rPr>
                    <w:noProof/>
                    <w:webHidden/>
                  </w:rPr>
                  <w:fldChar w:fldCharType="separate"/>
                </w:r>
                <w:r w:rsidRPr="00E200F3">
                  <w:rPr>
                    <w:noProof/>
                    <w:webHidden/>
                  </w:rPr>
                  <w:t>2</w:t>
                </w:r>
                <w:r w:rsidRPr="00E200F3">
                  <w:rPr>
                    <w:noProof/>
                    <w:webHidden/>
                  </w:rPr>
                  <w:fldChar w:fldCharType="end"/>
                </w:r>
              </w:hyperlink>
            </w:p>
            <w:p w14:paraId="7130A052" w14:textId="626F891A" w:rsidR="00E200F3" w:rsidRPr="00E200F3" w:rsidRDefault="00E200F3" w:rsidP="00E200F3">
              <w:pPr>
                <w:pStyle w:val="TOC1"/>
                <w:tabs>
                  <w:tab w:val="right" w:leader="dot" w:pos="9016"/>
                </w:tabs>
                <w:spacing w:line="360" w:lineRule="auto"/>
                <w:rPr>
                  <w:rFonts w:eastAsiaTheme="minorEastAsia"/>
                  <w:noProof/>
                  <w:lang w:eastAsia="en-GB"/>
                </w:rPr>
              </w:pPr>
              <w:hyperlink w:anchor="_Toc243086230" w:history="1">
                <w:r w:rsidRPr="00E200F3">
                  <w:rPr>
                    <w:rStyle w:val="Hyperlink"/>
                    <w:rFonts w:ascii="Arial" w:hAnsi="Arial" w:cs="Arial"/>
                    <w:noProof/>
                  </w:rPr>
                  <w:t>Impact on Families and Carers</w:t>
                </w:r>
                <w:r w:rsidRPr="00E200F3">
                  <w:rPr>
                    <w:noProof/>
                    <w:webHidden/>
                  </w:rPr>
                  <w:tab/>
                </w:r>
                <w:r w:rsidRPr="00E200F3">
                  <w:rPr>
                    <w:noProof/>
                    <w:webHidden/>
                  </w:rPr>
                  <w:fldChar w:fldCharType="begin"/>
                </w:r>
                <w:r w:rsidRPr="00E200F3">
                  <w:rPr>
                    <w:noProof/>
                    <w:webHidden/>
                  </w:rPr>
                  <w:instrText xml:space="preserve"> PAGEREF _Toc243086230 \h </w:instrText>
                </w:r>
                <w:r w:rsidRPr="00E200F3">
                  <w:rPr>
                    <w:noProof/>
                    <w:webHidden/>
                  </w:rPr>
                </w:r>
                <w:r w:rsidRPr="00E200F3">
                  <w:rPr>
                    <w:noProof/>
                    <w:webHidden/>
                  </w:rPr>
                  <w:fldChar w:fldCharType="separate"/>
                </w:r>
                <w:r w:rsidRPr="00E200F3">
                  <w:rPr>
                    <w:noProof/>
                    <w:webHidden/>
                  </w:rPr>
                  <w:t>3</w:t>
                </w:r>
                <w:r w:rsidRPr="00E200F3">
                  <w:rPr>
                    <w:noProof/>
                    <w:webHidden/>
                  </w:rPr>
                  <w:fldChar w:fldCharType="end"/>
                </w:r>
              </w:hyperlink>
            </w:p>
            <w:p w14:paraId="71834CC4" w14:textId="4A5D7B38"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31" w:history="1">
                <w:r w:rsidRPr="00E200F3">
                  <w:rPr>
                    <w:rStyle w:val="Hyperlink"/>
                    <w:rFonts w:ascii="Arial" w:hAnsi="Arial" w:cs="Arial"/>
                    <w:noProof/>
                  </w:rPr>
                  <w:t>Emotional and psychological impacts</w:t>
                </w:r>
                <w:r w:rsidRPr="00E200F3">
                  <w:rPr>
                    <w:noProof/>
                    <w:webHidden/>
                  </w:rPr>
                  <w:tab/>
                </w:r>
                <w:r w:rsidRPr="00E200F3">
                  <w:rPr>
                    <w:noProof/>
                    <w:webHidden/>
                  </w:rPr>
                  <w:fldChar w:fldCharType="begin"/>
                </w:r>
                <w:r w:rsidRPr="00E200F3">
                  <w:rPr>
                    <w:noProof/>
                    <w:webHidden/>
                  </w:rPr>
                  <w:instrText xml:space="preserve"> PAGEREF _Toc243086231 \h </w:instrText>
                </w:r>
                <w:r w:rsidRPr="00E200F3">
                  <w:rPr>
                    <w:noProof/>
                    <w:webHidden/>
                  </w:rPr>
                </w:r>
                <w:r w:rsidRPr="00E200F3">
                  <w:rPr>
                    <w:noProof/>
                    <w:webHidden/>
                  </w:rPr>
                  <w:fldChar w:fldCharType="separate"/>
                </w:r>
                <w:r w:rsidRPr="00E200F3">
                  <w:rPr>
                    <w:noProof/>
                    <w:webHidden/>
                  </w:rPr>
                  <w:t>3</w:t>
                </w:r>
                <w:r w:rsidRPr="00E200F3">
                  <w:rPr>
                    <w:noProof/>
                    <w:webHidden/>
                  </w:rPr>
                  <w:fldChar w:fldCharType="end"/>
                </w:r>
              </w:hyperlink>
            </w:p>
            <w:p w14:paraId="5524F975" w14:textId="453F753B"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32" w:history="1">
                <w:r w:rsidRPr="00E200F3">
                  <w:rPr>
                    <w:rStyle w:val="Hyperlink"/>
                    <w:rFonts w:ascii="Arial" w:hAnsi="Arial" w:cs="Arial"/>
                    <w:noProof/>
                  </w:rPr>
                  <w:t>Financial and social impacts</w:t>
                </w:r>
                <w:r w:rsidRPr="00E200F3">
                  <w:rPr>
                    <w:noProof/>
                    <w:webHidden/>
                  </w:rPr>
                  <w:tab/>
                </w:r>
                <w:r w:rsidRPr="00E200F3">
                  <w:rPr>
                    <w:noProof/>
                    <w:webHidden/>
                  </w:rPr>
                  <w:fldChar w:fldCharType="begin"/>
                </w:r>
                <w:r w:rsidRPr="00E200F3">
                  <w:rPr>
                    <w:noProof/>
                    <w:webHidden/>
                  </w:rPr>
                  <w:instrText xml:space="preserve"> PAGEREF _Toc243086232 \h </w:instrText>
                </w:r>
                <w:r w:rsidRPr="00E200F3">
                  <w:rPr>
                    <w:noProof/>
                    <w:webHidden/>
                  </w:rPr>
                </w:r>
                <w:r w:rsidRPr="00E200F3">
                  <w:rPr>
                    <w:noProof/>
                    <w:webHidden/>
                  </w:rPr>
                  <w:fldChar w:fldCharType="separate"/>
                </w:r>
                <w:r w:rsidRPr="00E200F3">
                  <w:rPr>
                    <w:noProof/>
                    <w:webHidden/>
                  </w:rPr>
                  <w:t>3</w:t>
                </w:r>
                <w:r w:rsidRPr="00E200F3">
                  <w:rPr>
                    <w:noProof/>
                    <w:webHidden/>
                  </w:rPr>
                  <w:fldChar w:fldCharType="end"/>
                </w:r>
              </w:hyperlink>
            </w:p>
            <w:p w14:paraId="0682D9E5" w14:textId="2AEE9612"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33" w:history="1">
                <w:r w:rsidRPr="00E200F3">
                  <w:rPr>
                    <w:rStyle w:val="Hyperlink"/>
                    <w:rFonts w:ascii="Arial" w:hAnsi="Arial" w:cs="Arial"/>
                    <w:noProof/>
                  </w:rPr>
                  <w:t>Critical evaluation</w:t>
                </w:r>
                <w:r w:rsidRPr="00E200F3">
                  <w:rPr>
                    <w:noProof/>
                    <w:webHidden/>
                  </w:rPr>
                  <w:tab/>
                </w:r>
                <w:r w:rsidRPr="00E200F3">
                  <w:rPr>
                    <w:noProof/>
                    <w:webHidden/>
                  </w:rPr>
                  <w:fldChar w:fldCharType="begin"/>
                </w:r>
                <w:r w:rsidRPr="00E200F3">
                  <w:rPr>
                    <w:noProof/>
                    <w:webHidden/>
                  </w:rPr>
                  <w:instrText xml:space="preserve"> PAGEREF _Toc243086233 \h </w:instrText>
                </w:r>
                <w:r w:rsidRPr="00E200F3">
                  <w:rPr>
                    <w:noProof/>
                    <w:webHidden/>
                  </w:rPr>
                </w:r>
                <w:r w:rsidRPr="00E200F3">
                  <w:rPr>
                    <w:noProof/>
                    <w:webHidden/>
                  </w:rPr>
                  <w:fldChar w:fldCharType="separate"/>
                </w:r>
                <w:r w:rsidRPr="00E200F3">
                  <w:rPr>
                    <w:noProof/>
                    <w:webHidden/>
                  </w:rPr>
                  <w:t>3</w:t>
                </w:r>
                <w:r w:rsidRPr="00E200F3">
                  <w:rPr>
                    <w:noProof/>
                    <w:webHidden/>
                  </w:rPr>
                  <w:fldChar w:fldCharType="end"/>
                </w:r>
              </w:hyperlink>
            </w:p>
            <w:p w14:paraId="64EDD83E" w14:textId="02E5B98D" w:rsidR="00E200F3" w:rsidRPr="00E200F3" w:rsidRDefault="00E200F3" w:rsidP="00E200F3">
              <w:pPr>
                <w:pStyle w:val="TOC1"/>
                <w:tabs>
                  <w:tab w:val="right" w:leader="dot" w:pos="9016"/>
                </w:tabs>
                <w:spacing w:line="360" w:lineRule="auto"/>
                <w:rPr>
                  <w:rFonts w:eastAsiaTheme="minorEastAsia"/>
                  <w:noProof/>
                  <w:lang w:eastAsia="en-GB"/>
                </w:rPr>
              </w:pPr>
              <w:hyperlink w:anchor="_Toc243086234" w:history="1">
                <w:r w:rsidRPr="00E200F3">
                  <w:rPr>
                    <w:rStyle w:val="Hyperlink"/>
                    <w:rFonts w:ascii="Arial" w:hAnsi="Arial" w:cs="Arial"/>
                    <w:noProof/>
                  </w:rPr>
                  <w:t>Treatment and Management in the NHS</w:t>
                </w:r>
                <w:r w:rsidRPr="00E200F3">
                  <w:rPr>
                    <w:noProof/>
                    <w:webHidden/>
                  </w:rPr>
                  <w:tab/>
                </w:r>
                <w:r w:rsidRPr="00E200F3">
                  <w:rPr>
                    <w:noProof/>
                    <w:webHidden/>
                  </w:rPr>
                  <w:fldChar w:fldCharType="begin"/>
                </w:r>
                <w:r w:rsidRPr="00E200F3">
                  <w:rPr>
                    <w:noProof/>
                    <w:webHidden/>
                  </w:rPr>
                  <w:instrText xml:space="preserve"> PAGEREF _Toc243086234 \h </w:instrText>
                </w:r>
                <w:r w:rsidRPr="00E200F3">
                  <w:rPr>
                    <w:noProof/>
                    <w:webHidden/>
                  </w:rPr>
                </w:r>
                <w:r w:rsidRPr="00E200F3">
                  <w:rPr>
                    <w:noProof/>
                    <w:webHidden/>
                  </w:rPr>
                  <w:fldChar w:fldCharType="separate"/>
                </w:r>
                <w:r w:rsidRPr="00E200F3">
                  <w:rPr>
                    <w:noProof/>
                    <w:webHidden/>
                  </w:rPr>
                  <w:t>3</w:t>
                </w:r>
                <w:r w:rsidRPr="00E200F3">
                  <w:rPr>
                    <w:noProof/>
                    <w:webHidden/>
                  </w:rPr>
                  <w:fldChar w:fldCharType="end"/>
                </w:r>
              </w:hyperlink>
            </w:p>
            <w:p w14:paraId="138DA941" w14:textId="63FC5CC4"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35" w:history="1">
                <w:r w:rsidRPr="00E200F3">
                  <w:rPr>
                    <w:rStyle w:val="Hyperlink"/>
                    <w:rFonts w:ascii="Arial" w:hAnsi="Arial" w:cs="Arial"/>
                    <w:noProof/>
                  </w:rPr>
                  <w:t>Medicines and lifestyle management</w:t>
                </w:r>
                <w:r w:rsidRPr="00E200F3">
                  <w:rPr>
                    <w:noProof/>
                    <w:webHidden/>
                  </w:rPr>
                  <w:tab/>
                </w:r>
                <w:r w:rsidRPr="00E200F3">
                  <w:rPr>
                    <w:noProof/>
                    <w:webHidden/>
                  </w:rPr>
                  <w:fldChar w:fldCharType="begin"/>
                </w:r>
                <w:r w:rsidRPr="00E200F3">
                  <w:rPr>
                    <w:noProof/>
                    <w:webHidden/>
                  </w:rPr>
                  <w:instrText xml:space="preserve"> PAGEREF _Toc243086235 \h </w:instrText>
                </w:r>
                <w:r w:rsidRPr="00E200F3">
                  <w:rPr>
                    <w:noProof/>
                    <w:webHidden/>
                  </w:rPr>
                </w:r>
                <w:r w:rsidRPr="00E200F3">
                  <w:rPr>
                    <w:noProof/>
                    <w:webHidden/>
                  </w:rPr>
                  <w:fldChar w:fldCharType="separate"/>
                </w:r>
                <w:r w:rsidRPr="00E200F3">
                  <w:rPr>
                    <w:noProof/>
                    <w:webHidden/>
                  </w:rPr>
                  <w:t>4</w:t>
                </w:r>
                <w:r w:rsidRPr="00E200F3">
                  <w:rPr>
                    <w:noProof/>
                    <w:webHidden/>
                  </w:rPr>
                  <w:fldChar w:fldCharType="end"/>
                </w:r>
              </w:hyperlink>
            </w:p>
            <w:p w14:paraId="3CA2D737" w14:textId="37C810AC"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36" w:history="1">
                <w:r w:rsidRPr="00E200F3">
                  <w:rPr>
                    <w:rStyle w:val="Hyperlink"/>
                    <w:rFonts w:ascii="Arial" w:hAnsi="Arial" w:cs="Arial"/>
                    <w:noProof/>
                  </w:rPr>
                  <w:t>Managing complications</w:t>
                </w:r>
                <w:r w:rsidRPr="00E200F3">
                  <w:rPr>
                    <w:noProof/>
                    <w:webHidden/>
                  </w:rPr>
                  <w:tab/>
                </w:r>
                <w:r w:rsidRPr="00E200F3">
                  <w:rPr>
                    <w:noProof/>
                    <w:webHidden/>
                  </w:rPr>
                  <w:fldChar w:fldCharType="begin"/>
                </w:r>
                <w:r w:rsidRPr="00E200F3">
                  <w:rPr>
                    <w:noProof/>
                    <w:webHidden/>
                  </w:rPr>
                  <w:instrText xml:space="preserve"> PAGEREF _Toc243086236 \h </w:instrText>
                </w:r>
                <w:r w:rsidRPr="00E200F3">
                  <w:rPr>
                    <w:noProof/>
                    <w:webHidden/>
                  </w:rPr>
                </w:r>
                <w:r w:rsidRPr="00E200F3">
                  <w:rPr>
                    <w:noProof/>
                    <w:webHidden/>
                  </w:rPr>
                  <w:fldChar w:fldCharType="separate"/>
                </w:r>
                <w:r w:rsidRPr="00E200F3">
                  <w:rPr>
                    <w:noProof/>
                    <w:webHidden/>
                  </w:rPr>
                  <w:t>5</w:t>
                </w:r>
                <w:r w:rsidRPr="00E200F3">
                  <w:rPr>
                    <w:noProof/>
                    <w:webHidden/>
                  </w:rPr>
                  <w:fldChar w:fldCharType="end"/>
                </w:r>
              </w:hyperlink>
            </w:p>
            <w:p w14:paraId="4E272016" w14:textId="20C0B49D"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37" w:history="1">
                <w:r w:rsidRPr="00E200F3">
                  <w:rPr>
                    <w:rStyle w:val="Hyperlink"/>
                    <w:rFonts w:ascii="Arial" w:hAnsi="Arial" w:cs="Arial"/>
                    <w:noProof/>
                  </w:rPr>
                  <w:t>Dialysis and kidney transplantation</w:t>
                </w:r>
                <w:r w:rsidRPr="00E200F3">
                  <w:rPr>
                    <w:noProof/>
                    <w:webHidden/>
                  </w:rPr>
                  <w:tab/>
                </w:r>
                <w:r w:rsidRPr="00E200F3">
                  <w:rPr>
                    <w:noProof/>
                    <w:webHidden/>
                  </w:rPr>
                  <w:fldChar w:fldCharType="begin"/>
                </w:r>
                <w:r w:rsidRPr="00E200F3">
                  <w:rPr>
                    <w:noProof/>
                    <w:webHidden/>
                  </w:rPr>
                  <w:instrText xml:space="preserve"> PAGEREF _Toc243086237 \h </w:instrText>
                </w:r>
                <w:r w:rsidRPr="00E200F3">
                  <w:rPr>
                    <w:noProof/>
                    <w:webHidden/>
                  </w:rPr>
                </w:r>
                <w:r w:rsidRPr="00E200F3">
                  <w:rPr>
                    <w:noProof/>
                    <w:webHidden/>
                  </w:rPr>
                  <w:fldChar w:fldCharType="separate"/>
                </w:r>
                <w:r w:rsidRPr="00E200F3">
                  <w:rPr>
                    <w:noProof/>
                    <w:webHidden/>
                  </w:rPr>
                  <w:t>5</w:t>
                </w:r>
                <w:r w:rsidRPr="00E200F3">
                  <w:rPr>
                    <w:noProof/>
                    <w:webHidden/>
                  </w:rPr>
                  <w:fldChar w:fldCharType="end"/>
                </w:r>
              </w:hyperlink>
            </w:p>
            <w:p w14:paraId="4E06D44B" w14:textId="252CFEAE"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38" w:history="1">
                <w:r w:rsidRPr="00E200F3">
                  <w:rPr>
                    <w:rStyle w:val="Hyperlink"/>
                    <w:rFonts w:ascii="Arial" w:hAnsi="Arial" w:cs="Arial"/>
                    <w:noProof/>
                  </w:rPr>
                  <w:t>Critical evaluation</w:t>
                </w:r>
                <w:r w:rsidRPr="00E200F3">
                  <w:rPr>
                    <w:noProof/>
                    <w:webHidden/>
                  </w:rPr>
                  <w:tab/>
                </w:r>
                <w:r w:rsidRPr="00E200F3">
                  <w:rPr>
                    <w:noProof/>
                    <w:webHidden/>
                  </w:rPr>
                  <w:fldChar w:fldCharType="begin"/>
                </w:r>
                <w:r w:rsidRPr="00E200F3">
                  <w:rPr>
                    <w:noProof/>
                    <w:webHidden/>
                  </w:rPr>
                  <w:instrText xml:space="preserve"> PAGEREF _Toc243086238 \h </w:instrText>
                </w:r>
                <w:r w:rsidRPr="00E200F3">
                  <w:rPr>
                    <w:noProof/>
                    <w:webHidden/>
                  </w:rPr>
                </w:r>
                <w:r w:rsidRPr="00E200F3">
                  <w:rPr>
                    <w:noProof/>
                    <w:webHidden/>
                  </w:rPr>
                  <w:fldChar w:fldCharType="separate"/>
                </w:r>
                <w:r w:rsidRPr="00E200F3">
                  <w:rPr>
                    <w:noProof/>
                    <w:webHidden/>
                  </w:rPr>
                  <w:t>5</w:t>
                </w:r>
                <w:r w:rsidRPr="00E200F3">
                  <w:rPr>
                    <w:noProof/>
                    <w:webHidden/>
                  </w:rPr>
                  <w:fldChar w:fldCharType="end"/>
                </w:r>
              </w:hyperlink>
            </w:p>
            <w:p w14:paraId="770B1516" w14:textId="255A9804" w:rsidR="00E200F3" w:rsidRPr="00E200F3" w:rsidRDefault="00E200F3" w:rsidP="00E200F3">
              <w:pPr>
                <w:pStyle w:val="TOC1"/>
                <w:tabs>
                  <w:tab w:val="right" w:leader="dot" w:pos="9016"/>
                </w:tabs>
                <w:spacing w:line="360" w:lineRule="auto"/>
                <w:rPr>
                  <w:rFonts w:eastAsiaTheme="minorEastAsia"/>
                  <w:noProof/>
                  <w:lang w:eastAsia="en-GB"/>
                </w:rPr>
              </w:pPr>
              <w:hyperlink w:anchor="_Toc243086239" w:history="1">
                <w:r w:rsidRPr="00E200F3">
                  <w:rPr>
                    <w:rStyle w:val="Hyperlink"/>
                    <w:rFonts w:ascii="Arial" w:hAnsi="Arial" w:cs="Arial"/>
                    <w:noProof/>
                  </w:rPr>
                  <w:t>Models for Better Long-Term Care</w:t>
                </w:r>
                <w:r w:rsidRPr="00E200F3">
                  <w:rPr>
                    <w:noProof/>
                    <w:webHidden/>
                  </w:rPr>
                  <w:tab/>
                </w:r>
                <w:r w:rsidRPr="00E200F3">
                  <w:rPr>
                    <w:noProof/>
                    <w:webHidden/>
                  </w:rPr>
                  <w:fldChar w:fldCharType="begin"/>
                </w:r>
                <w:r w:rsidRPr="00E200F3">
                  <w:rPr>
                    <w:noProof/>
                    <w:webHidden/>
                  </w:rPr>
                  <w:instrText xml:space="preserve"> PAGEREF _Toc243086239 \h </w:instrText>
                </w:r>
                <w:r w:rsidRPr="00E200F3">
                  <w:rPr>
                    <w:noProof/>
                    <w:webHidden/>
                  </w:rPr>
                </w:r>
                <w:r w:rsidRPr="00E200F3">
                  <w:rPr>
                    <w:noProof/>
                    <w:webHidden/>
                  </w:rPr>
                  <w:fldChar w:fldCharType="separate"/>
                </w:r>
                <w:r w:rsidRPr="00E200F3">
                  <w:rPr>
                    <w:noProof/>
                    <w:webHidden/>
                  </w:rPr>
                  <w:t>1</w:t>
                </w:r>
                <w:r w:rsidRPr="00E200F3">
                  <w:rPr>
                    <w:noProof/>
                    <w:webHidden/>
                  </w:rPr>
                  <w:fldChar w:fldCharType="end"/>
                </w:r>
              </w:hyperlink>
            </w:p>
            <w:p w14:paraId="7F34F702" w14:textId="06EE4CE7"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40" w:history="1">
                <w:r w:rsidRPr="00E200F3">
                  <w:rPr>
                    <w:rStyle w:val="Hyperlink"/>
                    <w:rFonts w:ascii="Arial" w:hAnsi="Arial" w:cs="Arial"/>
                    <w:noProof/>
                  </w:rPr>
                  <w:t>UK Model: House of Care Model:</w:t>
                </w:r>
                <w:r w:rsidRPr="00E200F3">
                  <w:rPr>
                    <w:noProof/>
                    <w:webHidden/>
                  </w:rPr>
                  <w:tab/>
                </w:r>
                <w:r w:rsidRPr="00E200F3">
                  <w:rPr>
                    <w:noProof/>
                    <w:webHidden/>
                  </w:rPr>
                  <w:fldChar w:fldCharType="begin"/>
                </w:r>
                <w:r w:rsidRPr="00E200F3">
                  <w:rPr>
                    <w:noProof/>
                    <w:webHidden/>
                  </w:rPr>
                  <w:instrText xml:space="preserve"> PAGEREF _Toc243086240 \h </w:instrText>
                </w:r>
                <w:r w:rsidRPr="00E200F3">
                  <w:rPr>
                    <w:noProof/>
                    <w:webHidden/>
                  </w:rPr>
                </w:r>
                <w:r w:rsidRPr="00E200F3">
                  <w:rPr>
                    <w:noProof/>
                    <w:webHidden/>
                  </w:rPr>
                  <w:fldChar w:fldCharType="separate"/>
                </w:r>
                <w:r w:rsidRPr="00E200F3">
                  <w:rPr>
                    <w:noProof/>
                    <w:webHidden/>
                  </w:rPr>
                  <w:t>1</w:t>
                </w:r>
                <w:r w:rsidRPr="00E200F3">
                  <w:rPr>
                    <w:noProof/>
                    <w:webHidden/>
                  </w:rPr>
                  <w:fldChar w:fldCharType="end"/>
                </w:r>
              </w:hyperlink>
            </w:p>
            <w:p w14:paraId="2DF4F80C" w14:textId="16459952"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41" w:history="1">
                <w:r w:rsidRPr="00E200F3">
                  <w:rPr>
                    <w:rStyle w:val="Hyperlink"/>
                    <w:rFonts w:ascii="Arial" w:hAnsi="Arial" w:cs="Arial"/>
                    <w:noProof/>
                  </w:rPr>
                  <w:t>International Model: Chronic Care Model</w:t>
                </w:r>
                <w:r w:rsidRPr="00E200F3">
                  <w:rPr>
                    <w:noProof/>
                    <w:webHidden/>
                  </w:rPr>
                  <w:tab/>
                </w:r>
                <w:r w:rsidRPr="00E200F3">
                  <w:rPr>
                    <w:noProof/>
                    <w:webHidden/>
                  </w:rPr>
                  <w:fldChar w:fldCharType="begin"/>
                </w:r>
                <w:r w:rsidRPr="00E200F3">
                  <w:rPr>
                    <w:noProof/>
                    <w:webHidden/>
                  </w:rPr>
                  <w:instrText xml:space="preserve"> PAGEREF _Toc243086241 \h </w:instrText>
                </w:r>
                <w:r w:rsidRPr="00E200F3">
                  <w:rPr>
                    <w:noProof/>
                    <w:webHidden/>
                  </w:rPr>
                </w:r>
                <w:r w:rsidRPr="00E200F3">
                  <w:rPr>
                    <w:noProof/>
                    <w:webHidden/>
                  </w:rPr>
                  <w:fldChar w:fldCharType="separate"/>
                </w:r>
                <w:r w:rsidRPr="00E200F3">
                  <w:rPr>
                    <w:noProof/>
                    <w:webHidden/>
                  </w:rPr>
                  <w:t>0</w:t>
                </w:r>
                <w:r w:rsidRPr="00E200F3">
                  <w:rPr>
                    <w:noProof/>
                    <w:webHidden/>
                  </w:rPr>
                  <w:fldChar w:fldCharType="end"/>
                </w:r>
              </w:hyperlink>
            </w:p>
            <w:p w14:paraId="29DCA2A0" w14:textId="304735E0"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42" w:history="1">
                <w:r w:rsidRPr="00E200F3">
                  <w:rPr>
                    <w:rStyle w:val="Hyperlink"/>
                    <w:rFonts w:ascii="Arial" w:hAnsi="Arial" w:cs="Arial"/>
                    <w:noProof/>
                  </w:rPr>
                  <w:t>Critical comparison</w:t>
                </w:r>
                <w:r w:rsidRPr="00E200F3">
                  <w:rPr>
                    <w:noProof/>
                    <w:webHidden/>
                  </w:rPr>
                  <w:tab/>
                </w:r>
                <w:r w:rsidRPr="00E200F3">
                  <w:rPr>
                    <w:noProof/>
                    <w:webHidden/>
                  </w:rPr>
                  <w:fldChar w:fldCharType="begin"/>
                </w:r>
                <w:r w:rsidRPr="00E200F3">
                  <w:rPr>
                    <w:noProof/>
                    <w:webHidden/>
                  </w:rPr>
                  <w:instrText xml:space="preserve"> PAGEREF _Toc243086242 \h </w:instrText>
                </w:r>
                <w:r w:rsidRPr="00E200F3">
                  <w:rPr>
                    <w:noProof/>
                    <w:webHidden/>
                  </w:rPr>
                </w:r>
                <w:r w:rsidRPr="00E200F3">
                  <w:rPr>
                    <w:noProof/>
                    <w:webHidden/>
                  </w:rPr>
                  <w:fldChar w:fldCharType="separate"/>
                </w:r>
                <w:r w:rsidRPr="00E200F3">
                  <w:rPr>
                    <w:noProof/>
                    <w:webHidden/>
                  </w:rPr>
                  <w:t>0</w:t>
                </w:r>
                <w:r w:rsidRPr="00E200F3">
                  <w:rPr>
                    <w:noProof/>
                    <w:webHidden/>
                  </w:rPr>
                  <w:fldChar w:fldCharType="end"/>
                </w:r>
              </w:hyperlink>
            </w:p>
            <w:p w14:paraId="1057ABCB" w14:textId="5FD2BA35" w:rsidR="00E200F3" w:rsidRPr="00E200F3" w:rsidRDefault="00E200F3" w:rsidP="00E200F3">
              <w:pPr>
                <w:pStyle w:val="TOC1"/>
                <w:tabs>
                  <w:tab w:val="right" w:leader="dot" w:pos="9016"/>
                </w:tabs>
                <w:spacing w:line="360" w:lineRule="auto"/>
                <w:rPr>
                  <w:rFonts w:eastAsiaTheme="minorEastAsia"/>
                  <w:noProof/>
                  <w:lang w:eastAsia="en-GB"/>
                </w:rPr>
              </w:pPr>
              <w:hyperlink w:anchor="_Toc243086243" w:history="1">
                <w:r w:rsidRPr="00E200F3">
                  <w:rPr>
                    <w:rStyle w:val="Hyperlink"/>
                    <w:rFonts w:ascii="Arial" w:hAnsi="Arial" w:cs="Arial"/>
                    <w:noProof/>
                  </w:rPr>
                  <w:t>Policy and Current Healthcare Priorities</w:t>
                </w:r>
                <w:r w:rsidRPr="00E200F3">
                  <w:rPr>
                    <w:noProof/>
                    <w:webHidden/>
                  </w:rPr>
                  <w:tab/>
                </w:r>
                <w:r w:rsidRPr="00E200F3">
                  <w:rPr>
                    <w:noProof/>
                    <w:webHidden/>
                  </w:rPr>
                  <w:fldChar w:fldCharType="begin"/>
                </w:r>
                <w:r w:rsidRPr="00E200F3">
                  <w:rPr>
                    <w:noProof/>
                    <w:webHidden/>
                  </w:rPr>
                  <w:instrText xml:space="preserve"> PAGEREF _Toc243086243 \h </w:instrText>
                </w:r>
                <w:r w:rsidRPr="00E200F3">
                  <w:rPr>
                    <w:noProof/>
                    <w:webHidden/>
                  </w:rPr>
                </w:r>
                <w:r w:rsidRPr="00E200F3">
                  <w:rPr>
                    <w:noProof/>
                    <w:webHidden/>
                  </w:rPr>
                  <w:fldChar w:fldCharType="separate"/>
                </w:r>
                <w:r w:rsidRPr="00E200F3">
                  <w:rPr>
                    <w:noProof/>
                    <w:webHidden/>
                  </w:rPr>
                  <w:t>0</w:t>
                </w:r>
                <w:r w:rsidRPr="00E200F3">
                  <w:rPr>
                    <w:noProof/>
                    <w:webHidden/>
                  </w:rPr>
                  <w:fldChar w:fldCharType="end"/>
                </w:r>
              </w:hyperlink>
            </w:p>
            <w:p w14:paraId="0E665228" w14:textId="2151C7AE"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44" w:history="1">
                <w:r w:rsidRPr="00E200F3">
                  <w:rPr>
                    <w:rStyle w:val="Hyperlink"/>
                    <w:rFonts w:ascii="Arial" w:hAnsi="Arial" w:cs="Arial"/>
                    <w:noProof/>
                  </w:rPr>
                  <w:t>National healthcare priorities</w:t>
                </w:r>
                <w:r w:rsidRPr="00E200F3">
                  <w:rPr>
                    <w:noProof/>
                    <w:webHidden/>
                  </w:rPr>
                  <w:tab/>
                </w:r>
                <w:r w:rsidRPr="00E200F3">
                  <w:rPr>
                    <w:noProof/>
                    <w:webHidden/>
                  </w:rPr>
                  <w:fldChar w:fldCharType="begin"/>
                </w:r>
                <w:r w:rsidRPr="00E200F3">
                  <w:rPr>
                    <w:noProof/>
                    <w:webHidden/>
                  </w:rPr>
                  <w:instrText xml:space="preserve"> PAGEREF _Toc243086244 \h </w:instrText>
                </w:r>
                <w:r w:rsidRPr="00E200F3">
                  <w:rPr>
                    <w:noProof/>
                    <w:webHidden/>
                  </w:rPr>
                </w:r>
                <w:r w:rsidRPr="00E200F3">
                  <w:rPr>
                    <w:noProof/>
                    <w:webHidden/>
                  </w:rPr>
                  <w:fldChar w:fldCharType="separate"/>
                </w:r>
                <w:r w:rsidRPr="00E200F3">
                  <w:rPr>
                    <w:noProof/>
                    <w:webHidden/>
                  </w:rPr>
                  <w:t>0</w:t>
                </w:r>
                <w:r w:rsidRPr="00E200F3">
                  <w:rPr>
                    <w:noProof/>
                    <w:webHidden/>
                  </w:rPr>
                  <w:fldChar w:fldCharType="end"/>
                </w:r>
              </w:hyperlink>
            </w:p>
            <w:p w14:paraId="066A7FFB" w14:textId="3FA9B19B"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45" w:history="1">
                <w:r w:rsidRPr="00E200F3">
                  <w:rPr>
                    <w:rStyle w:val="Hyperlink"/>
                    <w:rFonts w:ascii="Arial" w:hAnsi="Arial" w:cs="Arial"/>
                    <w:noProof/>
                  </w:rPr>
                  <w:t>Local healthcare priorities</w:t>
                </w:r>
                <w:r w:rsidRPr="00E200F3">
                  <w:rPr>
                    <w:noProof/>
                    <w:webHidden/>
                  </w:rPr>
                  <w:tab/>
                </w:r>
                <w:r w:rsidRPr="00E200F3">
                  <w:rPr>
                    <w:noProof/>
                    <w:webHidden/>
                  </w:rPr>
                  <w:fldChar w:fldCharType="begin"/>
                </w:r>
                <w:r w:rsidRPr="00E200F3">
                  <w:rPr>
                    <w:noProof/>
                    <w:webHidden/>
                  </w:rPr>
                  <w:instrText xml:space="preserve"> PAGEREF _Toc243086245 \h </w:instrText>
                </w:r>
                <w:r w:rsidRPr="00E200F3">
                  <w:rPr>
                    <w:noProof/>
                    <w:webHidden/>
                  </w:rPr>
                </w:r>
                <w:r w:rsidRPr="00E200F3">
                  <w:rPr>
                    <w:noProof/>
                    <w:webHidden/>
                  </w:rPr>
                  <w:fldChar w:fldCharType="separate"/>
                </w:r>
                <w:r w:rsidRPr="00E200F3">
                  <w:rPr>
                    <w:noProof/>
                    <w:webHidden/>
                  </w:rPr>
                  <w:t>0</w:t>
                </w:r>
                <w:r w:rsidRPr="00E200F3">
                  <w:rPr>
                    <w:noProof/>
                    <w:webHidden/>
                  </w:rPr>
                  <w:fldChar w:fldCharType="end"/>
                </w:r>
              </w:hyperlink>
            </w:p>
            <w:p w14:paraId="3EBC838B" w14:textId="22CA1A9A"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46" w:history="1">
                <w:r w:rsidRPr="00E200F3">
                  <w:rPr>
                    <w:rStyle w:val="Hyperlink"/>
                    <w:rFonts w:ascii="Arial" w:hAnsi="Arial" w:cs="Arial"/>
                    <w:noProof/>
                  </w:rPr>
                  <w:t>Critical evaluation</w:t>
                </w:r>
                <w:r w:rsidRPr="00E200F3">
                  <w:rPr>
                    <w:noProof/>
                    <w:webHidden/>
                  </w:rPr>
                  <w:tab/>
                </w:r>
                <w:r w:rsidRPr="00E200F3">
                  <w:rPr>
                    <w:noProof/>
                    <w:webHidden/>
                  </w:rPr>
                  <w:fldChar w:fldCharType="begin"/>
                </w:r>
                <w:r w:rsidRPr="00E200F3">
                  <w:rPr>
                    <w:noProof/>
                    <w:webHidden/>
                  </w:rPr>
                  <w:instrText xml:space="preserve"> PAGEREF _Toc243086246 \h </w:instrText>
                </w:r>
                <w:r w:rsidRPr="00E200F3">
                  <w:rPr>
                    <w:noProof/>
                    <w:webHidden/>
                  </w:rPr>
                </w:r>
                <w:r w:rsidRPr="00E200F3">
                  <w:rPr>
                    <w:noProof/>
                    <w:webHidden/>
                  </w:rPr>
                  <w:fldChar w:fldCharType="separate"/>
                </w:r>
                <w:r w:rsidRPr="00E200F3">
                  <w:rPr>
                    <w:noProof/>
                    <w:webHidden/>
                  </w:rPr>
                  <w:t>1</w:t>
                </w:r>
                <w:r w:rsidRPr="00E200F3">
                  <w:rPr>
                    <w:noProof/>
                    <w:webHidden/>
                  </w:rPr>
                  <w:fldChar w:fldCharType="end"/>
                </w:r>
              </w:hyperlink>
            </w:p>
            <w:p w14:paraId="610F50A6" w14:textId="367A8862" w:rsidR="00E200F3" w:rsidRPr="00E200F3" w:rsidRDefault="00E200F3" w:rsidP="00E200F3">
              <w:pPr>
                <w:pStyle w:val="TOC1"/>
                <w:tabs>
                  <w:tab w:val="right" w:leader="dot" w:pos="9016"/>
                </w:tabs>
                <w:spacing w:line="360" w:lineRule="auto"/>
                <w:rPr>
                  <w:rFonts w:eastAsiaTheme="minorEastAsia"/>
                  <w:noProof/>
                  <w:lang w:eastAsia="en-GB"/>
                </w:rPr>
              </w:pPr>
              <w:hyperlink w:anchor="_Toc243086247" w:history="1">
                <w:r w:rsidRPr="00E200F3">
                  <w:rPr>
                    <w:rStyle w:val="Hyperlink"/>
                    <w:rFonts w:ascii="Arial" w:hAnsi="Arial" w:cs="Arial"/>
                    <w:noProof/>
                  </w:rPr>
                  <w:t>Living Well and Self-Management</w:t>
                </w:r>
                <w:r w:rsidRPr="00E200F3">
                  <w:rPr>
                    <w:noProof/>
                    <w:webHidden/>
                  </w:rPr>
                  <w:tab/>
                </w:r>
                <w:r w:rsidRPr="00E200F3">
                  <w:rPr>
                    <w:noProof/>
                    <w:webHidden/>
                  </w:rPr>
                  <w:fldChar w:fldCharType="begin"/>
                </w:r>
                <w:r w:rsidRPr="00E200F3">
                  <w:rPr>
                    <w:noProof/>
                    <w:webHidden/>
                  </w:rPr>
                  <w:instrText xml:space="preserve"> PAGEREF _Toc243086247 \h </w:instrText>
                </w:r>
                <w:r w:rsidRPr="00E200F3">
                  <w:rPr>
                    <w:noProof/>
                    <w:webHidden/>
                  </w:rPr>
                </w:r>
                <w:r w:rsidRPr="00E200F3">
                  <w:rPr>
                    <w:noProof/>
                    <w:webHidden/>
                  </w:rPr>
                  <w:fldChar w:fldCharType="separate"/>
                </w:r>
                <w:r w:rsidRPr="00E200F3">
                  <w:rPr>
                    <w:noProof/>
                    <w:webHidden/>
                  </w:rPr>
                  <w:t>1</w:t>
                </w:r>
                <w:r w:rsidRPr="00E200F3">
                  <w:rPr>
                    <w:noProof/>
                    <w:webHidden/>
                  </w:rPr>
                  <w:fldChar w:fldCharType="end"/>
                </w:r>
              </w:hyperlink>
            </w:p>
            <w:p w14:paraId="2395D263" w14:textId="40140215"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48" w:history="1">
                <w:r w:rsidRPr="00E200F3">
                  <w:rPr>
                    <w:rStyle w:val="Hyperlink"/>
                    <w:rFonts w:ascii="Arial" w:hAnsi="Arial" w:cs="Arial"/>
                    <w:noProof/>
                  </w:rPr>
                  <w:t>Healthy lifestyle and daily care</w:t>
                </w:r>
                <w:r w:rsidRPr="00E200F3">
                  <w:rPr>
                    <w:noProof/>
                    <w:webHidden/>
                  </w:rPr>
                  <w:tab/>
                </w:r>
                <w:r w:rsidRPr="00E200F3">
                  <w:rPr>
                    <w:noProof/>
                    <w:webHidden/>
                  </w:rPr>
                  <w:fldChar w:fldCharType="begin"/>
                </w:r>
                <w:r w:rsidRPr="00E200F3">
                  <w:rPr>
                    <w:noProof/>
                    <w:webHidden/>
                  </w:rPr>
                  <w:instrText xml:space="preserve"> PAGEREF _Toc243086248 \h </w:instrText>
                </w:r>
                <w:r w:rsidRPr="00E200F3">
                  <w:rPr>
                    <w:noProof/>
                    <w:webHidden/>
                  </w:rPr>
                </w:r>
                <w:r w:rsidRPr="00E200F3">
                  <w:rPr>
                    <w:noProof/>
                    <w:webHidden/>
                  </w:rPr>
                  <w:fldChar w:fldCharType="separate"/>
                </w:r>
                <w:r w:rsidRPr="00E200F3">
                  <w:rPr>
                    <w:noProof/>
                    <w:webHidden/>
                  </w:rPr>
                  <w:t>1</w:t>
                </w:r>
                <w:r w:rsidRPr="00E200F3">
                  <w:rPr>
                    <w:noProof/>
                    <w:webHidden/>
                  </w:rPr>
                  <w:fldChar w:fldCharType="end"/>
                </w:r>
              </w:hyperlink>
            </w:p>
            <w:p w14:paraId="45B4F0E3" w14:textId="64CF6D0E"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49" w:history="1">
                <w:r w:rsidRPr="00E200F3">
                  <w:rPr>
                    <w:rStyle w:val="Hyperlink"/>
                    <w:rFonts w:ascii="Arial" w:hAnsi="Arial" w:cs="Arial"/>
                    <w:noProof/>
                  </w:rPr>
                  <w:t>Emotional wellbeing and support</w:t>
                </w:r>
                <w:r w:rsidRPr="00E200F3">
                  <w:rPr>
                    <w:noProof/>
                    <w:webHidden/>
                  </w:rPr>
                  <w:tab/>
                </w:r>
                <w:r w:rsidRPr="00E200F3">
                  <w:rPr>
                    <w:noProof/>
                    <w:webHidden/>
                  </w:rPr>
                  <w:fldChar w:fldCharType="begin"/>
                </w:r>
                <w:r w:rsidRPr="00E200F3">
                  <w:rPr>
                    <w:noProof/>
                    <w:webHidden/>
                  </w:rPr>
                  <w:instrText xml:space="preserve"> PAGEREF _Toc243086249 \h </w:instrText>
                </w:r>
                <w:r w:rsidRPr="00E200F3">
                  <w:rPr>
                    <w:noProof/>
                    <w:webHidden/>
                  </w:rPr>
                </w:r>
                <w:r w:rsidRPr="00E200F3">
                  <w:rPr>
                    <w:noProof/>
                    <w:webHidden/>
                  </w:rPr>
                  <w:fldChar w:fldCharType="separate"/>
                </w:r>
                <w:r w:rsidRPr="00E200F3">
                  <w:rPr>
                    <w:noProof/>
                    <w:webHidden/>
                  </w:rPr>
                  <w:t>1</w:t>
                </w:r>
                <w:r w:rsidRPr="00E200F3">
                  <w:rPr>
                    <w:noProof/>
                    <w:webHidden/>
                  </w:rPr>
                  <w:fldChar w:fldCharType="end"/>
                </w:r>
              </w:hyperlink>
            </w:p>
            <w:p w14:paraId="498A14E6" w14:textId="4701FC33"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50" w:history="1">
                <w:r w:rsidRPr="00E200F3">
                  <w:rPr>
                    <w:rStyle w:val="Hyperlink"/>
                    <w:rFonts w:ascii="Arial" w:hAnsi="Arial" w:cs="Arial"/>
                    <w:noProof/>
                  </w:rPr>
                  <w:t>Critical evaluation</w:t>
                </w:r>
                <w:r w:rsidRPr="00E200F3">
                  <w:rPr>
                    <w:noProof/>
                    <w:webHidden/>
                  </w:rPr>
                  <w:tab/>
                </w:r>
                <w:r w:rsidRPr="00E200F3">
                  <w:rPr>
                    <w:noProof/>
                    <w:webHidden/>
                  </w:rPr>
                  <w:fldChar w:fldCharType="begin"/>
                </w:r>
                <w:r w:rsidRPr="00E200F3">
                  <w:rPr>
                    <w:noProof/>
                    <w:webHidden/>
                  </w:rPr>
                  <w:instrText xml:space="preserve"> PAGEREF _Toc243086250 \h </w:instrText>
                </w:r>
                <w:r w:rsidRPr="00E200F3">
                  <w:rPr>
                    <w:noProof/>
                    <w:webHidden/>
                  </w:rPr>
                </w:r>
                <w:r w:rsidRPr="00E200F3">
                  <w:rPr>
                    <w:noProof/>
                    <w:webHidden/>
                  </w:rPr>
                  <w:fldChar w:fldCharType="separate"/>
                </w:r>
                <w:r w:rsidRPr="00E200F3">
                  <w:rPr>
                    <w:noProof/>
                    <w:webHidden/>
                  </w:rPr>
                  <w:t>2</w:t>
                </w:r>
                <w:r w:rsidRPr="00E200F3">
                  <w:rPr>
                    <w:noProof/>
                    <w:webHidden/>
                  </w:rPr>
                  <w:fldChar w:fldCharType="end"/>
                </w:r>
              </w:hyperlink>
            </w:p>
            <w:p w14:paraId="51508CA0" w14:textId="356EA5C1" w:rsidR="00E200F3" w:rsidRPr="00E200F3" w:rsidRDefault="00E200F3" w:rsidP="00E200F3">
              <w:pPr>
                <w:pStyle w:val="TOC1"/>
                <w:tabs>
                  <w:tab w:val="right" w:leader="dot" w:pos="9016"/>
                </w:tabs>
                <w:spacing w:line="360" w:lineRule="auto"/>
                <w:rPr>
                  <w:rFonts w:eastAsiaTheme="minorEastAsia"/>
                  <w:noProof/>
                  <w:lang w:eastAsia="en-GB"/>
                </w:rPr>
              </w:pPr>
              <w:hyperlink w:anchor="_Toc243086251" w:history="1">
                <w:r w:rsidRPr="00E200F3">
                  <w:rPr>
                    <w:rStyle w:val="Hyperlink"/>
                    <w:rFonts w:ascii="Arial" w:hAnsi="Arial" w:cs="Arial"/>
                    <w:noProof/>
                  </w:rPr>
                  <w:t>Recommendations and Looking Forward</w:t>
                </w:r>
                <w:r w:rsidRPr="00E200F3">
                  <w:rPr>
                    <w:noProof/>
                    <w:webHidden/>
                  </w:rPr>
                  <w:tab/>
                </w:r>
                <w:r w:rsidRPr="00E200F3">
                  <w:rPr>
                    <w:noProof/>
                    <w:webHidden/>
                  </w:rPr>
                  <w:fldChar w:fldCharType="begin"/>
                </w:r>
                <w:r w:rsidRPr="00E200F3">
                  <w:rPr>
                    <w:noProof/>
                    <w:webHidden/>
                  </w:rPr>
                  <w:instrText xml:space="preserve"> PAGEREF _Toc243086251 \h </w:instrText>
                </w:r>
                <w:r w:rsidRPr="00E200F3">
                  <w:rPr>
                    <w:noProof/>
                    <w:webHidden/>
                  </w:rPr>
                </w:r>
                <w:r w:rsidRPr="00E200F3">
                  <w:rPr>
                    <w:noProof/>
                    <w:webHidden/>
                  </w:rPr>
                  <w:fldChar w:fldCharType="separate"/>
                </w:r>
                <w:r w:rsidRPr="00E200F3">
                  <w:rPr>
                    <w:noProof/>
                    <w:webHidden/>
                  </w:rPr>
                  <w:t>2</w:t>
                </w:r>
                <w:r w:rsidRPr="00E200F3">
                  <w:rPr>
                    <w:noProof/>
                    <w:webHidden/>
                  </w:rPr>
                  <w:fldChar w:fldCharType="end"/>
                </w:r>
              </w:hyperlink>
            </w:p>
            <w:p w14:paraId="1A2FC47F" w14:textId="6C6633A3"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52" w:history="1">
                <w:r w:rsidRPr="00E200F3">
                  <w:rPr>
                    <w:rStyle w:val="Hyperlink"/>
                    <w:rFonts w:ascii="Arial" w:hAnsi="Arial" w:cs="Arial"/>
                    <w:noProof/>
                  </w:rPr>
                  <w:t>Early diagnosis and prevention</w:t>
                </w:r>
                <w:r w:rsidRPr="00E200F3">
                  <w:rPr>
                    <w:noProof/>
                    <w:webHidden/>
                  </w:rPr>
                  <w:tab/>
                </w:r>
                <w:r w:rsidRPr="00E200F3">
                  <w:rPr>
                    <w:noProof/>
                    <w:webHidden/>
                  </w:rPr>
                  <w:fldChar w:fldCharType="begin"/>
                </w:r>
                <w:r w:rsidRPr="00E200F3">
                  <w:rPr>
                    <w:noProof/>
                    <w:webHidden/>
                  </w:rPr>
                  <w:instrText xml:space="preserve"> PAGEREF _Toc243086252 \h </w:instrText>
                </w:r>
                <w:r w:rsidRPr="00E200F3">
                  <w:rPr>
                    <w:noProof/>
                    <w:webHidden/>
                  </w:rPr>
                </w:r>
                <w:r w:rsidRPr="00E200F3">
                  <w:rPr>
                    <w:noProof/>
                    <w:webHidden/>
                  </w:rPr>
                  <w:fldChar w:fldCharType="separate"/>
                </w:r>
                <w:r w:rsidRPr="00E200F3">
                  <w:rPr>
                    <w:noProof/>
                    <w:webHidden/>
                  </w:rPr>
                  <w:t>2</w:t>
                </w:r>
                <w:r w:rsidRPr="00E200F3">
                  <w:rPr>
                    <w:noProof/>
                    <w:webHidden/>
                  </w:rPr>
                  <w:fldChar w:fldCharType="end"/>
                </w:r>
              </w:hyperlink>
            </w:p>
            <w:p w14:paraId="359204F8" w14:textId="1FAF2250"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53" w:history="1">
                <w:r w:rsidRPr="00E200F3">
                  <w:rPr>
                    <w:rStyle w:val="Hyperlink"/>
                    <w:rFonts w:ascii="Arial" w:hAnsi="Arial" w:cs="Arial"/>
                    <w:noProof/>
                  </w:rPr>
                  <w:t>Person-centred and coordinated care</w:t>
                </w:r>
                <w:r w:rsidRPr="00E200F3">
                  <w:rPr>
                    <w:noProof/>
                    <w:webHidden/>
                  </w:rPr>
                  <w:tab/>
                </w:r>
                <w:r w:rsidRPr="00E200F3">
                  <w:rPr>
                    <w:noProof/>
                    <w:webHidden/>
                  </w:rPr>
                  <w:fldChar w:fldCharType="begin"/>
                </w:r>
                <w:r w:rsidRPr="00E200F3">
                  <w:rPr>
                    <w:noProof/>
                    <w:webHidden/>
                  </w:rPr>
                  <w:instrText xml:space="preserve"> PAGEREF _Toc243086253 \h </w:instrText>
                </w:r>
                <w:r w:rsidRPr="00E200F3">
                  <w:rPr>
                    <w:noProof/>
                    <w:webHidden/>
                  </w:rPr>
                </w:r>
                <w:r w:rsidRPr="00E200F3">
                  <w:rPr>
                    <w:noProof/>
                    <w:webHidden/>
                  </w:rPr>
                  <w:fldChar w:fldCharType="separate"/>
                </w:r>
                <w:r w:rsidRPr="00E200F3">
                  <w:rPr>
                    <w:noProof/>
                    <w:webHidden/>
                  </w:rPr>
                  <w:t>2</w:t>
                </w:r>
                <w:r w:rsidRPr="00E200F3">
                  <w:rPr>
                    <w:noProof/>
                    <w:webHidden/>
                  </w:rPr>
                  <w:fldChar w:fldCharType="end"/>
                </w:r>
              </w:hyperlink>
            </w:p>
            <w:p w14:paraId="3DD566D9" w14:textId="2C898B9E"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54" w:history="1">
                <w:r w:rsidRPr="00E200F3">
                  <w:rPr>
                    <w:rStyle w:val="Hyperlink"/>
                    <w:rFonts w:ascii="Arial" w:hAnsi="Arial" w:cs="Arial"/>
                    <w:noProof/>
                  </w:rPr>
                  <w:t>Education and emotional support</w:t>
                </w:r>
                <w:r w:rsidRPr="00E200F3">
                  <w:rPr>
                    <w:noProof/>
                    <w:webHidden/>
                  </w:rPr>
                  <w:tab/>
                </w:r>
                <w:r w:rsidRPr="00E200F3">
                  <w:rPr>
                    <w:noProof/>
                    <w:webHidden/>
                  </w:rPr>
                  <w:fldChar w:fldCharType="begin"/>
                </w:r>
                <w:r w:rsidRPr="00E200F3">
                  <w:rPr>
                    <w:noProof/>
                    <w:webHidden/>
                  </w:rPr>
                  <w:instrText xml:space="preserve"> PAGEREF _Toc243086254 \h </w:instrText>
                </w:r>
                <w:r w:rsidRPr="00E200F3">
                  <w:rPr>
                    <w:noProof/>
                    <w:webHidden/>
                  </w:rPr>
                </w:r>
                <w:r w:rsidRPr="00E200F3">
                  <w:rPr>
                    <w:noProof/>
                    <w:webHidden/>
                  </w:rPr>
                  <w:fldChar w:fldCharType="separate"/>
                </w:r>
                <w:r w:rsidRPr="00E200F3">
                  <w:rPr>
                    <w:noProof/>
                    <w:webHidden/>
                  </w:rPr>
                  <w:t>2</w:t>
                </w:r>
                <w:r w:rsidRPr="00E200F3">
                  <w:rPr>
                    <w:noProof/>
                    <w:webHidden/>
                  </w:rPr>
                  <w:fldChar w:fldCharType="end"/>
                </w:r>
              </w:hyperlink>
            </w:p>
            <w:p w14:paraId="3ED77AFC" w14:textId="1BE28542" w:rsidR="00E200F3" w:rsidRPr="00E200F3" w:rsidRDefault="00E200F3" w:rsidP="00E200F3">
              <w:pPr>
                <w:pStyle w:val="TOC2"/>
                <w:tabs>
                  <w:tab w:val="right" w:leader="dot" w:pos="9016"/>
                </w:tabs>
                <w:spacing w:line="360" w:lineRule="auto"/>
                <w:rPr>
                  <w:rFonts w:eastAsiaTheme="minorEastAsia"/>
                  <w:noProof/>
                  <w:lang w:eastAsia="en-GB"/>
                </w:rPr>
              </w:pPr>
              <w:hyperlink w:anchor="_Toc243086255" w:history="1">
                <w:r w:rsidRPr="00E200F3">
                  <w:rPr>
                    <w:rStyle w:val="Hyperlink"/>
                    <w:rFonts w:ascii="Arial" w:hAnsi="Arial" w:cs="Arial"/>
                    <w:noProof/>
                  </w:rPr>
                  <w:t>Future care and end-of-life planning</w:t>
                </w:r>
                <w:r w:rsidRPr="00E200F3">
                  <w:rPr>
                    <w:noProof/>
                    <w:webHidden/>
                  </w:rPr>
                  <w:tab/>
                </w:r>
                <w:r w:rsidRPr="00E200F3">
                  <w:rPr>
                    <w:noProof/>
                    <w:webHidden/>
                  </w:rPr>
                  <w:fldChar w:fldCharType="begin"/>
                </w:r>
                <w:r w:rsidRPr="00E200F3">
                  <w:rPr>
                    <w:noProof/>
                    <w:webHidden/>
                  </w:rPr>
                  <w:instrText xml:space="preserve"> PAGEREF _Toc243086255 \h </w:instrText>
                </w:r>
                <w:r w:rsidRPr="00E200F3">
                  <w:rPr>
                    <w:noProof/>
                    <w:webHidden/>
                  </w:rPr>
                </w:r>
                <w:r w:rsidRPr="00E200F3">
                  <w:rPr>
                    <w:noProof/>
                    <w:webHidden/>
                  </w:rPr>
                  <w:fldChar w:fldCharType="separate"/>
                </w:r>
                <w:r w:rsidRPr="00E200F3">
                  <w:rPr>
                    <w:noProof/>
                    <w:webHidden/>
                  </w:rPr>
                  <w:t>2</w:t>
                </w:r>
                <w:r w:rsidRPr="00E200F3">
                  <w:rPr>
                    <w:noProof/>
                    <w:webHidden/>
                  </w:rPr>
                  <w:fldChar w:fldCharType="end"/>
                </w:r>
              </w:hyperlink>
            </w:p>
            <w:p w14:paraId="6B95DB74" w14:textId="29C29090" w:rsidR="00E200F3" w:rsidRPr="00E200F3" w:rsidRDefault="00E200F3" w:rsidP="00E200F3">
              <w:pPr>
                <w:pStyle w:val="TOC1"/>
                <w:tabs>
                  <w:tab w:val="right" w:leader="dot" w:pos="9016"/>
                </w:tabs>
                <w:spacing w:line="360" w:lineRule="auto"/>
                <w:rPr>
                  <w:rFonts w:eastAsiaTheme="minorEastAsia"/>
                  <w:noProof/>
                  <w:lang w:eastAsia="en-GB"/>
                </w:rPr>
              </w:pPr>
              <w:hyperlink w:anchor="_Toc243086256" w:history="1">
                <w:r w:rsidRPr="00E200F3">
                  <w:rPr>
                    <w:rStyle w:val="Hyperlink"/>
                    <w:rFonts w:ascii="Arial" w:hAnsi="Arial" w:cs="Arial"/>
                    <w:noProof/>
                  </w:rPr>
                  <w:t>Conclusion / Key Messages</w:t>
                </w:r>
                <w:r w:rsidRPr="00E200F3">
                  <w:rPr>
                    <w:noProof/>
                    <w:webHidden/>
                  </w:rPr>
                  <w:tab/>
                </w:r>
                <w:r w:rsidRPr="00E200F3">
                  <w:rPr>
                    <w:noProof/>
                    <w:webHidden/>
                  </w:rPr>
                  <w:fldChar w:fldCharType="begin"/>
                </w:r>
                <w:r w:rsidRPr="00E200F3">
                  <w:rPr>
                    <w:noProof/>
                    <w:webHidden/>
                  </w:rPr>
                  <w:instrText xml:space="preserve"> PAGEREF _Toc243086256 \h </w:instrText>
                </w:r>
                <w:r w:rsidRPr="00E200F3">
                  <w:rPr>
                    <w:noProof/>
                    <w:webHidden/>
                  </w:rPr>
                </w:r>
                <w:r w:rsidRPr="00E200F3">
                  <w:rPr>
                    <w:noProof/>
                    <w:webHidden/>
                  </w:rPr>
                  <w:fldChar w:fldCharType="separate"/>
                </w:r>
                <w:r w:rsidRPr="00E200F3">
                  <w:rPr>
                    <w:noProof/>
                    <w:webHidden/>
                  </w:rPr>
                  <w:t>3</w:t>
                </w:r>
                <w:r w:rsidRPr="00E200F3">
                  <w:rPr>
                    <w:noProof/>
                    <w:webHidden/>
                  </w:rPr>
                  <w:fldChar w:fldCharType="end"/>
                </w:r>
              </w:hyperlink>
            </w:p>
            <w:p w14:paraId="6F10DD09" w14:textId="6EEDA781" w:rsidR="00E200F3" w:rsidRPr="00E200F3" w:rsidRDefault="00E200F3" w:rsidP="00E200F3">
              <w:pPr>
                <w:pStyle w:val="TOC1"/>
                <w:tabs>
                  <w:tab w:val="right" w:leader="dot" w:pos="9016"/>
                </w:tabs>
                <w:spacing w:line="360" w:lineRule="auto"/>
                <w:rPr>
                  <w:rFonts w:eastAsiaTheme="minorEastAsia"/>
                  <w:noProof/>
                  <w:lang w:eastAsia="en-GB"/>
                </w:rPr>
              </w:pPr>
              <w:hyperlink w:anchor="_Toc243086257" w:history="1">
                <w:r w:rsidRPr="00E200F3">
                  <w:rPr>
                    <w:rStyle w:val="Hyperlink"/>
                    <w:noProof/>
                  </w:rPr>
                  <w:t>References:</w:t>
                </w:r>
                <w:r w:rsidRPr="00E200F3">
                  <w:rPr>
                    <w:noProof/>
                    <w:webHidden/>
                  </w:rPr>
                  <w:tab/>
                </w:r>
                <w:r w:rsidRPr="00E200F3">
                  <w:rPr>
                    <w:noProof/>
                    <w:webHidden/>
                  </w:rPr>
                  <w:fldChar w:fldCharType="begin"/>
                </w:r>
                <w:r w:rsidRPr="00E200F3">
                  <w:rPr>
                    <w:noProof/>
                    <w:webHidden/>
                  </w:rPr>
                  <w:instrText xml:space="preserve"> PAGEREF _Toc243086257 \h </w:instrText>
                </w:r>
                <w:r w:rsidRPr="00E200F3">
                  <w:rPr>
                    <w:noProof/>
                    <w:webHidden/>
                  </w:rPr>
                </w:r>
                <w:r w:rsidRPr="00E200F3">
                  <w:rPr>
                    <w:noProof/>
                    <w:webHidden/>
                  </w:rPr>
                  <w:fldChar w:fldCharType="separate"/>
                </w:r>
                <w:r w:rsidRPr="00E200F3">
                  <w:rPr>
                    <w:noProof/>
                    <w:webHidden/>
                  </w:rPr>
                  <w:t>4</w:t>
                </w:r>
                <w:r w:rsidRPr="00E200F3">
                  <w:rPr>
                    <w:noProof/>
                    <w:webHidden/>
                  </w:rPr>
                  <w:fldChar w:fldCharType="end"/>
                </w:r>
              </w:hyperlink>
            </w:p>
            <w:p w14:paraId="2528BA6B" w14:textId="74FC91AF" w:rsidR="00F45D71" w:rsidRPr="00E200F3" w:rsidRDefault="00F45D71" w:rsidP="00E200F3">
              <w:pPr>
                <w:spacing w:line="360" w:lineRule="auto"/>
              </w:pPr>
              <w:r w:rsidRPr="00E200F3">
                <w:rPr>
                  <w:noProof/>
                </w:rPr>
                <w:fldChar w:fldCharType="end"/>
              </w:r>
            </w:p>
          </w:sdtContent>
        </w:sdt>
        <w:p w14:paraId="653DE9BB" w14:textId="77777777" w:rsidR="00F45D71" w:rsidRDefault="00F45D71" w:rsidP="00462E74">
          <w:pPr>
            <w:sectPr w:rsidR="00F45D71" w:rsidSect="00F45D71">
              <w:pgSz w:w="11906" w:h="16838"/>
              <w:pgMar w:top="1440" w:right="1440" w:bottom="1440" w:left="1440" w:header="708" w:footer="708" w:gutter="0"/>
              <w:pgNumType w:start="0"/>
              <w:cols w:space="708"/>
              <w:titlePg/>
              <w:docGrid w:linePitch="360"/>
            </w:sectPr>
          </w:pPr>
        </w:p>
        <w:p w14:paraId="2DE147E4" w14:textId="77777777" w:rsidR="00677C96" w:rsidRDefault="00000000" w:rsidP="00677C96">
          <w:pPr>
            <w:spacing w:after="0" w:line="240" w:lineRule="auto"/>
          </w:pPr>
        </w:p>
      </w:sdtContent>
    </w:sdt>
    <w:p w14:paraId="49F7F180" w14:textId="3A0B717E" w:rsidR="00AE2AE2" w:rsidRPr="00B819DC" w:rsidRDefault="00462E74" w:rsidP="000A67CE">
      <w:pPr>
        <w:pStyle w:val="Heading1"/>
        <w:rPr>
          <w:rFonts w:ascii="Arial" w:hAnsi="Arial" w:cs="Arial"/>
          <w:b/>
          <w:bCs/>
          <w:sz w:val="24"/>
          <w:szCs w:val="24"/>
        </w:rPr>
      </w:pPr>
      <w:bookmarkStart w:id="0" w:name="_Toc243086222"/>
      <w:r w:rsidRPr="00B819DC">
        <w:rPr>
          <w:rFonts w:ascii="Arial" w:hAnsi="Arial" w:cs="Arial"/>
          <w:b/>
          <w:bCs/>
          <w:sz w:val="24"/>
          <w:szCs w:val="24"/>
        </w:rPr>
        <w:t>U</w:t>
      </w:r>
      <w:r w:rsidR="00AE2AE2" w:rsidRPr="00B819DC">
        <w:rPr>
          <w:rFonts w:ascii="Arial" w:hAnsi="Arial" w:cs="Arial"/>
          <w:b/>
          <w:bCs/>
          <w:sz w:val="24"/>
          <w:szCs w:val="24"/>
        </w:rPr>
        <w:t>nderstanding Chronic Kidney Disease (CKD)</w:t>
      </w:r>
      <w:bookmarkEnd w:id="0"/>
      <w:r w:rsidR="0069046B">
        <w:rPr>
          <w:rFonts w:ascii="Arial" w:hAnsi="Arial" w:cs="Arial"/>
          <w:b/>
          <w:bCs/>
          <w:sz w:val="24"/>
          <w:szCs w:val="24"/>
        </w:rPr>
        <w:t xml:space="preserve"> </w:t>
      </w:r>
    </w:p>
    <w:p w14:paraId="420AF749" w14:textId="0785DE37" w:rsidR="00ED66B6" w:rsidRPr="00B819DC" w:rsidRDefault="00AE2AE2" w:rsidP="00BD55C6">
      <w:pPr>
        <w:spacing w:line="360" w:lineRule="auto"/>
        <w:jc w:val="both"/>
        <w:rPr>
          <w:rFonts w:ascii="Arial" w:eastAsia="Times New Roman" w:hAnsi="Arial" w:cs="Arial"/>
          <w:kern w:val="0"/>
          <w:lang w:eastAsia="en-GB"/>
          <w14:ligatures w14:val="none"/>
        </w:rPr>
      </w:pPr>
      <w:r w:rsidRPr="00B819DC">
        <w:rPr>
          <w:rFonts w:ascii="Arial" w:hAnsi="Arial" w:cs="Arial"/>
        </w:rPr>
        <w:t>Chronic Kidney Disease (CKD) is a long-term condition in which the kidneys become damaged or cannot filter waste and extra fluid from the blood properly</w:t>
      </w:r>
      <w:r w:rsidR="00783349" w:rsidRPr="00B819DC">
        <w:rPr>
          <w:rFonts w:ascii="Arial" w:hAnsi="Arial" w:cs="Arial"/>
        </w:rPr>
        <w:t xml:space="preserve"> </w:t>
      </w:r>
      <w:r w:rsidR="00783349" w:rsidRPr="00B819DC">
        <w:rPr>
          <w:rFonts w:ascii="Arial" w:eastAsia="Times New Roman" w:hAnsi="Arial" w:cs="Arial"/>
          <w:kern w:val="0"/>
          <w:lang w:eastAsia="en-GB"/>
          <w14:ligatures w14:val="none"/>
        </w:rPr>
        <w:t>(NHS, 2023)</w:t>
      </w:r>
      <w:r w:rsidRPr="00B819DC">
        <w:rPr>
          <w:rFonts w:ascii="Arial" w:hAnsi="Arial" w:cs="Arial"/>
        </w:rPr>
        <w:t>. The kidneys also help control blood</w:t>
      </w:r>
      <w:r w:rsidR="00494A45" w:rsidRPr="00B819DC">
        <w:rPr>
          <w:rFonts w:ascii="Arial" w:hAnsi="Arial" w:cs="Arial"/>
        </w:rPr>
        <w:t xml:space="preserve"> </w:t>
      </w:r>
      <w:r w:rsidRPr="00B819DC">
        <w:rPr>
          <w:rFonts w:ascii="Arial" w:hAnsi="Arial" w:cs="Arial"/>
        </w:rPr>
        <w:t>pressure, maintain healthy bones and support red blood cell production</w:t>
      </w:r>
      <w:r w:rsidR="00ED66B6" w:rsidRPr="00B819DC">
        <w:rPr>
          <w:rFonts w:ascii="Arial" w:hAnsi="Arial" w:cs="Arial"/>
        </w:rPr>
        <w:t xml:space="preserve"> </w:t>
      </w:r>
      <w:r w:rsidR="00ED66B6" w:rsidRPr="00B819DC">
        <w:rPr>
          <w:rFonts w:ascii="Arial" w:eastAsia="Times New Roman" w:hAnsi="Arial" w:cs="Arial"/>
          <w:kern w:val="0"/>
          <w:lang w:eastAsia="en-GB"/>
          <w14:ligatures w14:val="none"/>
        </w:rPr>
        <w:t>(Kidney Care UK, 2023</w:t>
      </w:r>
      <w:r w:rsidR="00CB12FF" w:rsidRPr="00B819DC">
        <w:rPr>
          <w:rFonts w:ascii="Arial" w:eastAsia="Times New Roman" w:hAnsi="Arial" w:cs="Arial"/>
          <w:kern w:val="0"/>
          <w:lang w:eastAsia="en-GB"/>
          <w14:ligatures w14:val="none"/>
        </w:rPr>
        <w:t>a</w:t>
      </w:r>
      <w:r w:rsidR="00ED66B6" w:rsidRPr="00B819DC">
        <w:rPr>
          <w:rFonts w:ascii="Arial" w:eastAsia="Times New Roman" w:hAnsi="Arial" w:cs="Arial"/>
          <w:kern w:val="0"/>
          <w:lang w:eastAsia="en-GB"/>
          <w14:ligatures w14:val="none"/>
        </w:rPr>
        <w:t>).</w:t>
      </w:r>
      <w:r w:rsidR="005A46DC" w:rsidRPr="00B819DC">
        <w:rPr>
          <w:rFonts w:ascii="Arial" w:eastAsia="Times New Roman" w:hAnsi="Arial" w:cs="Arial"/>
          <w:kern w:val="0"/>
          <w:lang w:eastAsia="en-GB"/>
          <w14:ligatures w14:val="none"/>
        </w:rPr>
        <w:t xml:space="preserve"> </w:t>
      </w:r>
    </w:p>
    <w:p w14:paraId="38A7BC8B" w14:textId="77777777" w:rsidR="005A46DC" w:rsidRPr="00B819DC" w:rsidRDefault="005A46DC" w:rsidP="005A46DC">
      <w:pPr>
        <w:rPr>
          <w:rFonts w:ascii="Arial" w:eastAsia="Times New Roman" w:hAnsi="Arial" w:cs="Arial"/>
          <w:kern w:val="0"/>
          <w:lang w:eastAsia="en-GB"/>
          <w14:ligatures w14:val="none"/>
        </w:rPr>
      </w:pPr>
      <w:r w:rsidRPr="00B819DC">
        <w:rPr>
          <w:rFonts w:ascii="Arial" w:eastAsia="Times New Roman" w:hAnsi="Arial" w:cs="Arial"/>
          <w:b/>
          <w:bCs/>
          <w:kern w:val="0"/>
          <w:lang w:eastAsia="en-GB"/>
          <w14:ligatures w14:val="none"/>
        </w:rPr>
        <w:t>Aim of the Booklet</w:t>
      </w:r>
    </w:p>
    <w:p w14:paraId="15F8F0BF" w14:textId="77777777" w:rsidR="005A46DC" w:rsidRPr="00B819DC" w:rsidRDefault="005A46DC" w:rsidP="005A46DC">
      <w:pPr>
        <w:rPr>
          <w:rFonts w:ascii="Arial" w:eastAsia="Times New Roman" w:hAnsi="Arial" w:cs="Arial"/>
          <w:kern w:val="0"/>
          <w:lang w:eastAsia="en-GB"/>
          <w14:ligatures w14:val="none"/>
        </w:rPr>
      </w:pPr>
      <w:r w:rsidRPr="00B819DC">
        <w:rPr>
          <w:rFonts w:ascii="Arial" w:eastAsia="Times New Roman" w:hAnsi="Arial" w:cs="Arial"/>
          <w:kern w:val="0"/>
          <w:lang w:eastAsia="en-GB"/>
          <w14:ligatures w14:val="none"/>
        </w:rPr>
        <w:t xml:space="preserve">This booklet aims to explain CKD, its causes, effects and treatments, while highlighting the importance of early </w:t>
      </w:r>
      <w:r w:rsidRPr="00B819DC">
        <w:rPr>
          <w:rFonts w:ascii="Arial" w:eastAsia="Times New Roman" w:hAnsi="Arial" w:cs="Arial"/>
          <w:kern w:val="0"/>
          <w:lang w:eastAsia="en-GB"/>
          <w14:ligatures w14:val="none"/>
        </w:rPr>
        <w:t>diagnosis, personalised care and self-management. It also explores healthcare models, NHS policies and support available to patients and families.</w:t>
      </w:r>
    </w:p>
    <w:p w14:paraId="38E38820" w14:textId="1A5176A1" w:rsidR="00211017" w:rsidRPr="00B819DC" w:rsidRDefault="00211017" w:rsidP="00783349">
      <w:pPr>
        <w:rPr>
          <w:rFonts w:ascii="Arial" w:eastAsia="Times New Roman" w:hAnsi="Arial" w:cs="Arial"/>
          <w:kern w:val="0"/>
          <w:lang w:eastAsia="en-GB"/>
          <w14:ligatures w14:val="none"/>
        </w:rPr>
      </w:pPr>
    </w:p>
    <w:p w14:paraId="2A3F007E" w14:textId="5EC6DBF1" w:rsidR="00211017" w:rsidRPr="00B819DC" w:rsidRDefault="005C5254" w:rsidP="00E200F3">
      <w:pPr>
        <w:pBdr>
          <w:left w:val="single" w:sz="24" w:space="4" w:color="B58A22"/>
        </w:pBdr>
        <w:shd w:val="clear" w:color="auto" w:fill="F5EEDC"/>
        <w:spacing w:line="360" w:lineRule="auto"/>
        <w:rPr>
          <w:rFonts w:ascii="Arial" w:hAnsi="Arial" w:cs="Arial"/>
          <w:lang w:eastAsia="en-GB"/>
        </w:rPr>
      </w:pPr>
      <w:r w:rsidRPr="00B819DC">
        <w:rPr>
          <w:rFonts w:ascii="Arial" w:hAnsi="Arial" w:cs="Arial"/>
        </w:rPr>
        <w:t>WHAT IS CKD?</w:t>
      </w:r>
      <w:r w:rsidRPr="00B819DC">
        <w:rPr>
          <w:rFonts w:ascii="Arial" w:hAnsi="Arial" w:cs="Arial"/>
        </w:rPr>
        <w:br/>
      </w:r>
      <w:r w:rsidR="00AE2AE2" w:rsidRPr="00B819DC">
        <w:rPr>
          <w:rFonts w:ascii="Arial" w:hAnsi="Arial" w:cs="Arial"/>
        </w:rPr>
        <w:t>CKD is diagnosed when reduced kidney function or signs of kidney damage continue for at least three months</w:t>
      </w:r>
      <w:r w:rsidR="00494A45" w:rsidRPr="00B819DC">
        <w:rPr>
          <w:rFonts w:ascii="Arial" w:hAnsi="Arial" w:cs="Arial"/>
        </w:rPr>
        <w:t xml:space="preserve"> </w:t>
      </w:r>
      <w:r w:rsidR="00494A45" w:rsidRPr="00B819DC">
        <w:rPr>
          <w:rFonts w:ascii="Arial" w:hAnsi="Arial" w:cs="Arial"/>
          <w:lang w:eastAsia="en-GB"/>
        </w:rPr>
        <w:t>(National Kidney Foundation, 2024)</w:t>
      </w:r>
      <w:r w:rsidR="00AE2AE2" w:rsidRPr="00B819DC">
        <w:rPr>
          <w:rFonts w:ascii="Arial" w:hAnsi="Arial" w:cs="Arial"/>
        </w:rPr>
        <w:t xml:space="preserve">. </w:t>
      </w:r>
    </w:p>
    <w:p w14:paraId="6B5E32B5" w14:textId="601F2C74" w:rsidR="008161BD" w:rsidRPr="00B819DC" w:rsidRDefault="00AE2AE2" w:rsidP="00AE2AE2">
      <w:pPr>
        <w:spacing w:line="360" w:lineRule="auto"/>
        <w:jc w:val="both"/>
        <w:rPr>
          <w:rFonts w:ascii="Arial" w:hAnsi="Arial" w:cs="Arial"/>
        </w:rPr>
        <w:sectPr w:rsidR="008161BD" w:rsidRPr="00B819DC" w:rsidSect="0053651E">
          <w:pgSz w:w="11906" w:h="16838"/>
          <w:pgMar w:top="1440" w:right="1440" w:bottom="1440" w:left="1440" w:header="708" w:footer="708" w:gutter="0"/>
          <w:pgNumType w:start="0"/>
          <w:cols w:num="2" w:space="708"/>
          <w:titlePg/>
          <w:docGrid w:linePitch="360"/>
        </w:sectPr>
      </w:pPr>
      <w:r w:rsidRPr="00B819DC">
        <w:rPr>
          <w:rFonts w:ascii="Arial" w:hAnsi="Arial" w:cs="Arial"/>
        </w:rPr>
        <w:t>The</w:t>
      </w:r>
      <w:r w:rsidR="00E31143" w:rsidRPr="00B819DC">
        <w:rPr>
          <w:rFonts w:ascii="Arial" w:hAnsi="Arial" w:cs="Arial"/>
        </w:rPr>
        <w:t xml:space="preserve"> </w:t>
      </w:r>
      <w:r w:rsidRPr="00B819DC">
        <w:rPr>
          <w:rFonts w:ascii="Arial" w:hAnsi="Arial" w:cs="Arial"/>
        </w:rPr>
        <w:t>international</w:t>
      </w:r>
      <w:r w:rsidR="00E31143" w:rsidRPr="00B819DC">
        <w:rPr>
          <w:rFonts w:ascii="Arial" w:hAnsi="Arial" w:cs="Arial"/>
        </w:rPr>
        <w:t xml:space="preserve"> </w:t>
      </w:r>
      <w:r w:rsidRPr="00B819DC">
        <w:rPr>
          <w:rFonts w:ascii="Arial" w:hAnsi="Arial" w:cs="Arial"/>
        </w:rPr>
        <w:t>KDIGO (2024) guidelines classify CKD into five stages, using kidney function and urine protein levels to assess its severity.</w:t>
      </w:r>
    </w:p>
    <w:p w14:paraId="09AA5373" w14:textId="77777777" w:rsidR="008161BD" w:rsidRPr="00B819DC" w:rsidRDefault="008161BD" w:rsidP="008161BD">
      <w:pPr>
        <w:keepNext/>
        <w:spacing w:line="360" w:lineRule="auto"/>
        <w:jc w:val="both"/>
        <w:rPr>
          <w:rFonts w:ascii="Arial" w:hAnsi="Arial" w:cs="Arial"/>
        </w:rPr>
      </w:pPr>
      <w:r w:rsidRPr="00B819DC">
        <w:rPr>
          <w:rFonts w:ascii="Arial" w:hAnsi="Arial" w:cs="Arial"/>
        </w:rPr>
        <w:t xml:space="preserve">              </w:t>
      </w:r>
      <w:r w:rsidRPr="00B819DC">
        <w:rPr>
          <w:rFonts w:ascii="Arial" w:hAnsi="Arial" w:cs="Arial"/>
          <w:noProof/>
        </w:rPr>
        <w:drawing>
          <wp:inline distT="0" distB="0" distL="0" distR="0" wp14:anchorId="38DD3C15" wp14:editId="67EBA750">
            <wp:extent cx="4645216" cy="3604260"/>
            <wp:effectExtent l="0" t="0" r="3175" b="0"/>
            <wp:docPr id="1700057222" name="Picture 7" descr="Stages and eGFR lev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ges and eGFR level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0206" cy="3615891"/>
                    </a:xfrm>
                    <a:prstGeom prst="rect">
                      <a:avLst/>
                    </a:prstGeom>
                    <a:noFill/>
                    <a:ln>
                      <a:noFill/>
                    </a:ln>
                  </pic:spPr>
                </pic:pic>
              </a:graphicData>
            </a:graphic>
          </wp:inline>
        </w:drawing>
      </w:r>
    </w:p>
    <w:p w14:paraId="47F89530" w14:textId="7CC1199D" w:rsidR="00AE2AE2" w:rsidRPr="00B819DC" w:rsidRDefault="008161BD" w:rsidP="008161BD">
      <w:pPr>
        <w:pStyle w:val="Caption"/>
        <w:jc w:val="center"/>
        <w:rPr>
          <w:rFonts w:ascii="Arial" w:hAnsi="Arial" w:cs="Arial"/>
          <w:sz w:val="24"/>
          <w:szCs w:val="24"/>
        </w:rPr>
      </w:pPr>
      <w:r w:rsidRPr="00B819DC">
        <w:rPr>
          <w:rFonts w:ascii="Arial" w:hAnsi="Arial" w:cs="Arial"/>
          <w:sz w:val="24"/>
          <w:szCs w:val="24"/>
        </w:rPr>
        <w:t xml:space="preserve">Figure </w:t>
      </w:r>
      <w:r w:rsidRPr="00B819DC">
        <w:rPr>
          <w:rFonts w:ascii="Arial" w:hAnsi="Arial" w:cs="Arial"/>
          <w:sz w:val="24"/>
          <w:szCs w:val="24"/>
        </w:rPr>
        <w:fldChar w:fldCharType="begin"/>
      </w:r>
      <w:r w:rsidRPr="00B819DC">
        <w:rPr>
          <w:rFonts w:ascii="Arial" w:hAnsi="Arial" w:cs="Arial"/>
          <w:sz w:val="24"/>
          <w:szCs w:val="24"/>
        </w:rPr>
        <w:instrText xml:space="preserve"> SEQ Figure \* ARABIC </w:instrText>
      </w:r>
      <w:r w:rsidRPr="00B819DC">
        <w:rPr>
          <w:rFonts w:ascii="Arial" w:hAnsi="Arial" w:cs="Arial"/>
          <w:sz w:val="24"/>
          <w:szCs w:val="24"/>
        </w:rPr>
        <w:fldChar w:fldCharType="separate"/>
      </w:r>
      <w:r w:rsidR="00C76014" w:rsidRPr="00B819DC">
        <w:rPr>
          <w:rFonts w:ascii="Arial" w:hAnsi="Arial" w:cs="Arial"/>
          <w:noProof/>
          <w:sz w:val="24"/>
          <w:szCs w:val="24"/>
        </w:rPr>
        <w:t>1</w:t>
      </w:r>
      <w:r w:rsidRPr="00B819DC">
        <w:rPr>
          <w:rFonts w:ascii="Arial" w:hAnsi="Arial" w:cs="Arial"/>
          <w:sz w:val="24"/>
          <w:szCs w:val="24"/>
        </w:rPr>
        <w:fldChar w:fldCharType="end"/>
      </w:r>
      <w:r w:rsidRPr="00B819DC">
        <w:rPr>
          <w:rFonts w:ascii="Arial" w:hAnsi="Arial" w:cs="Arial"/>
          <w:sz w:val="24"/>
          <w:szCs w:val="24"/>
        </w:rPr>
        <w:t>:eGFR levels and stages of chronic kidney disease (Kidney Care UK, 2024</w:t>
      </w:r>
      <w:r w:rsidR="00CB12FF" w:rsidRPr="00B819DC">
        <w:rPr>
          <w:rFonts w:ascii="Arial" w:hAnsi="Arial" w:cs="Arial"/>
          <w:sz w:val="24"/>
          <w:szCs w:val="24"/>
        </w:rPr>
        <w:t>b</w:t>
      </w:r>
      <w:r w:rsidRPr="00B819DC">
        <w:rPr>
          <w:rFonts w:ascii="Arial" w:hAnsi="Arial" w:cs="Arial"/>
          <w:sz w:val="24"/>
          <w:szCs w:val="24"/>
        </w:rPr>
        <w:t>).</w:t>
      </w:r>
    </w:p>
    <w:p w14:paraId="4DF9DF4C" w14:textId="77777777" w:rsidR="008161BD" w:rsidRPr="00B819DC" w:rsidRDefault="008161BD" w:rsidP="008161BD">
      <w:pPr>
        <w:rPr>
          <w:rFonts w:ascii="Arial" w:hAnsi="Arial" w:cs="Arial"/>
        </w:rPr>
      </w:pPr>
    </w:p>
    <w:p w14:paraId="17F35C3B" w14:textId="5EE2231A" w:rsidR="00F45D71" w:rsidRPr="00B819DC" w:rsidRDefault="00F45D71" w:rsidP="00AE2AE2">
      <w:pPr>
        <w:spacing w:line="360" w:lineRule="auto"/>
        <w:jc w:val="both"/>
        <w:rPr>
          <w:rFonts w:ascii="Arial" w:hAnsi="Arial" w:cs="Arial"/>
        </w:rPr>
      </w:pPr>
    </w:p>
    <w:p w14:paraId="2F987DD9" w14:textId="77777777" w:rsidR="00375258" w:rsidRPr="00B819DC" w:rsidRDefault="00375258" w:rsidP="00AE2AE2">
      <w:pPr>
        <w:spacing w:line="360" w:lineRule="auto"/>
        <w:jc w:val="both"/>
        <w:rPr>
          <w:rFonts w:ascii="Arial" w:hAnsi="Arial" w:cs="Arial"/>
        </w:rPr>
        <w:sectPr w:rsidR="00375258" w:rsidRPr="00B819DC" w:rsidSect="008161BD">
          <w:type w:val="continuous"/>
          <w:pgSz w:w="11906" w:h="16838"/>
          <w:pgMar w:top="1440" w:right="1440" w:bottom="1440" w:left="1440" w:header="708" w:footer="708" w:gutter="0"/>
          <w:pgNumType w:start="0"/>
          <w:cols w:space="708"/>
          <w:titlePg/>
          <w:docGrid w:linePitch="360"/>
        </w:sectPr>
      </w:pPr>
    </w:p>
    <w:p w14:paraId="6E704F47" w14:textId="1A6F80B1" w:rsidR="00AE2AE2" w:rsidRPr="00B819DC" w:rsidRDefault="00AE2AE2" w:rsidP="00AE2AE2">
      <w:pPr>
        <w:spacing w:line="360" w:lineRule="auto"/>
        <w:jc w:val="both"/>
        <w:rPr>
          <w:rFonts w:ascii="Arial" w:hAnsi="Arial" w:cs="Arial"/>
        </w:rPr>
      </w:pPr>
      <w:r w:rsidRPr="00B819DC">
        <w:rPr>
          <w:rFonts w:ascii="Arial" w:hAnsi="Arial" w:cs="Arial"/>
        </w:rPr>
        <w:t xml:space="preserve">Early detection through blood tests measuring estimated glomerular filtration rate (eGFR) and urine tests measuring albumin-to-creatinine ratio (ACR) is therefore important. However, KDIGO (2024) warns that one abnormal test cannot always confirm CKD because temporary kidney problems may produce similar results. Repeated testing and individual risk assessment are essential. </w:t>
      </w:r>
    </w:p>
    <w:p w14:paraId="3115CD5C" w14:textId="77777777" w:rsidR="000A67CE" w:rsidRPr="00B819DC" w:rsidRDefault="000A67CE" w:rsidP="000A67CE">
      <w:pPr>
        <w:pStyle w:val="Heading1"/>
        <w:rPr>
          <w:rFonts w:ascii="Arial" w:hAnsi="Arial" w:cs="Arial"/>
          <w:b/>
          <w:bCs/>
          <w:sz w:val="24"/>
          <w:szCs w:val="24"/>
        </w:rPr>
      </w:pPr>
      <w:bookmarkStart w:id="1" w:name="_Toc243086223"/>
      <w:r w:rsidRPr="00B819DC">
        <w:rPr>
          <w:rFonts w:ascii="Arial" w:hAnsi="Arial" w:cs="Arial"/>
          <w:b/>
          <w:bCs/>
          <w:sz w:val="24"/>
          <w:szCs w:val="24"/>
        </w:rPr>
        <w:t>How Common Is Chronic Kidney Disease (CKD)?</w:t>
      </w:r>
      <w:bookmarkEnd w:id="1"/>
    </w:p>
    <w:p w14:paraId="2C742328" w14:textId="03785C54" w:rsidR="000A67CE" w:rsidRPr="00B819DC" w:rsidRDefault="000A67CE" w:rsidP="000A67CE">
      <w:pPr>
        <w:spacing w:line="360" w:lineRule="auto"/>
        <w:jc w:val="both"/>
        <w:rPr>
          <w:rFonts w:ascii="Arial" w:hAnsi="Arial" w:cs="Arial"/>
        </w:rPr>
      </w:pPr>
      <w:r w:rsidRPr="00B819DC">
        <w:rPr>
          <w:rFonts w:ascii="Arial" w:hAnsi="Arial" w:cs="Arial"/>
        </w:rPr>
        <w:t xml:space="preserve">According to the GBD 2023 Chronic Kidney Disease Collaborators (2025), approximately 788 million adults were living with CKD globally in 2023. </w:t>
      </w:r>
    </w:p>
    <w:p w14:paraId="7E757C1C" w14:textId="32E86680" w:rsidR="000A67CE" w:rsidRPr="00B819DC" w:rsidRDefault="000A67CE" w:rsidP="000A67CE">
      <w:pPr>
        <w:spacing w:line="360" w:lineRule="auto"/>
        <w:jc w:val="both"/>
        <w:rPr>
          <w:rFonts w:ascii="Arial" w:hAnsi="Arial" w:cs="Arial"/>
        </w:rPr>
      </w:pPr>
      <w:r w:rsidRPr="00B819DC">
        <w:rPr>
          <w:rFonts w:ascii="Arial" w:hAnsi="Arial" w:cs="Arial"/>
        </w:rPr>
        <w:t xml:space="preserve">In the UK, approximately 7.2 million people are estimated to have CKD, representing more than one in ten adults (Kidney Research UK, 2023). However, many people remain unaware of their condition because early-stage CKD often has no obvious symptoms. </w:t>
      </w:r>
    </w:p>
    <w:p w14:paraId="7C27426B" w14:textId="77777777" w:rsidR="000A67CE" w:rsidRPr="00B819DC" w:rsidRDefault="000A67CE" w:rsidP="000A67CE">
      <w:pPr>
        <w:spacing w:line="360" w:lineRule="auto"/>
        <w:jc w:val="both"/>
        <w:rPr>
          <w:rFonts w:ascii="Arial" w:hAnsi="Arial" w:cs="Arial"/>
        </w:rPr>
      </w:pPr>
      <w:r w:rsidRPr="00B819DC">
        <w:rPr>
          <w:rFonts w:ascii="Arial" w:hAnsi="Arial" w:cs="Arial"/>
        </w:rPr>
        <w:t xml:space="preserve">The burden of CKD is not shared equally. Older adults and people living with diabetes or hypertension face greater risks. However, access to testing, early diagnosis and specialist care also influences how kidney </w:t>
      </w:r>
      <w:r w:rsidRPr="00B819DC">
        <w:rPr>
          <w:rFonts w:ascii="Arial" w:hAnsi="Arial" w:cs="Arial"/>
        </w:rPr>
        <w:t>disease affects different communities (KDIGO, 2024).</w:t>
      </w:r>
    </w:p>
    <w:p w14:paraId="43388647" w14:textId="77777777" w:rsidR="006C0148" w:rsidRPr="00B819DC" w:rsidRDefault="006C0148" w:rsidP="006C0148">
      <w:pPr>
        <w:spacing w:line="360" w:lineRule="auto"/>
        <w:jc w:val="both"/>
        <w:rPr>
          <w:rFonts w:ascii="Arial" w:hAnsi="Arial" w:cs="Arial"/>
        </w:rPr>
      </w:pPr>
      <w:r w:rsidRPr="00B819DC">
        <w:rPr>
          <w:rFonts w:ascii="Arial" w:hAnsi="Arial" w:cs="Arial"/>
        </w:rPr>
        <w:t>Although global and UK estimates demonstrate the scale of CKD, comparisons require caution because studies use different populations and diagnostic methods. Kovesdy (2022) also highlights the importance of age and other population differences when interpreting CKD prevalence.</w:t>
      </w:r>
    </w:p>
    <w:p w14:paraId="03D7F02B" w14:textId="77777777" w:rsidR="000A67CE" w:rsidRPr="00B819DC" w:rsidRDefault="000A67CE" w:rsidP="000A67CE">
      <w:pPr>
        <w:pStyle w:val="Heading1"/>
        <w:rPr>
          <w:rFonts w:ascii="Arial" w:hAnsi="Arial" w:cs="Arial"/>
          <w:b/>
          <w:bCs/>
          <w:sz w:val="24"/>
          <w:szCs w:val="24"/>
        </w:rPr>
      </w:pPr>
      <w:bookmarkStart w:id="2" w:name="_Toc243086224"/>
      <w:r w:rsidRPr="00B819DC">
        <w:rPr>
          <w:rFonts w:ascii="Arial" w:hAnsi="Arial" w:cs="Arial"/>
          <w:b/>
          <w:bCs/>
          <w:sz w:val="24"/>
          <w:szCs w:val="24"/>
        </w:rPr>
        <w:t>What Causes Chronic Kidney Disease (CKD) and Who Is at Risk?</w:t>
      </w:r>
      <w:bookmarkEnd w:id="2"/>
    </w:p>
    <w:p w14:paraId="366DC4EE" w14:textId="77777777" w:rsidR="006C0148" w:rsidRPr="00B819DC" w:rsidRDefault="000A67CE" w:rsidP="006C0148">
      <w:pPr>
        <w:spacing w:line="360" w:lineRule="auto"/>
        <w:jc w:val="both"/>
        <w:rPr>
          <w:rFonts w:ascii="Arial" w:hAnsi="Arial" w:cs="Arial"/>
        </w:rPr>
      </w:pPr>
      <w:r w:rsidRPr="00B819DC">
        <w:rPr>
          <w:rFonts w:ascii="Arial" w:hAnsi="Arial" w:cs="Arial"/>
        </w:rPr>
        <w:t>Chronic Kidney Disease (CKD) develops when the kidneys become damaged over time and gradually lose their ability to filter waste from the blood. The two main causes are diabetes and high blood pressure. Diabetes can damage the kidneys' small blood vessels, while uncontrolled blood pressure places additional strain on them (KDIGO, 2024).</w:t>
      </w:r>
      <w:r w:rsidR="006C0148" w:rsidRPr="00B819DC">
        <w:rPr>
          <w:rFonts w:ascii="Arial" w:hAnsi="Arial" w:cs="Arial"/>
        </w:rPr>
        <w:t xml:space="preserve"> Agarwal et al. (2022) found that finerenone improved cardiovascular and kidney outcomes in people with CKD and type 2 diabetes. This shows why diabetes-related kidney disease requires careful management, although the treatment findings cannot be applied to every cause of CKD.</w:t>
      </w:r>
    </w:p>
    <w:p w14:paraId="243BD017" w14:textId="361321D9" w:rsidR="00F31E8F" w:rsidRPr="00B819DC" w:rsidRDefault="00F31E8F" w:rsidP="00F31E8F">
      <w:pPr>
        <w:spacing w:line="360" w:lineRule="auto"/>
        <w:jc w:val="both"/>
        <w:rPr>
          <w:rFonts w:ascii="Arial" w:hAnsi="Arial" w:cs="Arial"/>
        </w:rPr>
      </w:pPr>
      <w:r w:rsidRPr="00B819DC">
        <w:rPr>
          <w:rFonts w:ascii="Arial" w:hAnsi="Arial" w:cs="Arial"/>
        </w:rPr>
        <w:lastRenderedPageBreak/>
        <w:t>Other causes include inflammation of the kidneys, inherited conditions such as polycystic kidney disease, repeated kidney infections and long-term urinary obstruction (National Institute for Health and Care Excellence (NICE), 2021</w:t>
      </w:r>
      <w:r w:rsidR="00C31BA5" w:rsidRPr="00B819DC">
        <w:rPr>
          <w:rFonts w:ascii="Arial" w:hAnsi="Arial" w:cs="Arial"/>
        </w:rPr>
        <w:t>a</w:t>
      </w:r>
      <w:r w:rsidRPr="00B819DC">
        <w:rPr>
          <w:rFonts w:ascii="Arial" w:hAnsi="Arial" w:cs="Arial"/>
        </w:rPr>
        <w:t>).</w:t>
      </w:r>
    </w:p>
    <w:p w14:paraId="7B417B2E" w14:textId="77777777" w:rsidR="000A67CE" w:rsidRPr="00B819DC" w:rsidRDefault="000A67CE" w:rsidP="000A67CE">
      <w:pPr>
        <w:spacing w:line="360" w:lineRule="auto"/>
        <w:jc w:val="both"/>
        <w:rPr>
          <w:rFonts w:ascii="Arial" w:hAnsi="Arial" w:cs="Arial"/>
        </w:rPr>
      </w:pPr>
      <w:r w:rsidRPr="00B819DC">
        <w:rPr>
          <w:rFonts w:ascii="Arial" w:hAnsi="Arial" w:cs="Arial"/>
        </w:rPr>
        <w:t>Risk factors can be divided into modifiable and non-modifiable factors. Modifiable risks include smoking, obesity, poorly controlled diabetes and high blood pressure. Non-modifiable risks include increasing age, family history and certain inherited conditions (KDIGO, 2024). People from some ethnic minority backgrounds may also experience a higher burden of CKD, although social inequalities and unequal access to healthcare can contribute to these differences (Kidney Research UK, 2023).</w:t>
      </w:r>
    </w:p>
    <w:p w14:paraId="000D5FB5" w14:textId="6518E75D" w:rsidR="00AC3DD4" w:rsidRPr="00B819DC" w:rsidRDefault="00AC3DD4" w:rsidP="00AC3DD4">
      <w:pPr>
        <w:pBdr>
          <w:left w:val="single" w:sz="24" w:space="4" w:color="B58A22"/>
        </w:pBdr>
        <w:shd w:val="clear" w:color="auto" w:fill="F5EEDC"/>
        <w:spacing w:line="360" w:lineRule="auto"/>
        <w:rPr>
          <w:rFonts w:ascii="Arial" w:hAnsi="Arial" w:cs="Arial"/>
        </w:rPr>
      </w:pPr>
      <w:r w:rsidRPr="00B819DC">
        <w:rPr>
          <w:rFonts w:ascii="Arial" w:hAnsi="Arial" w:cs="Arial"/>
          <w:color w:val="123B56"/>
        </w:rPr>
        <w:t>IMPORTANT TO REMEMBER</w:t>
      </w:r>
      <w:r w:rsidRPr="00B819DC">
        <w:rPr>
          <w:rFonts w:ascii="Arial" w:hAnsi="Arial" w:cs="Arial"/>
          <w:color w:val="123B56"/>
        </w:rPr>
        <w:br/>
      </w:r>
      <w:r w:rsidR="000A67CE" w:rsidRPr="00B819DC">
        <w:rPr>
          <w:rFonts w:ascii="Arial" w:hAnsi="Arial" w:cs="Arial"/>
        </w:rPr>
        <w:t xml:space="preserve">Importantly, not everyone with these risk factors will develop CKD. </w:t>
      </w:r>
    </w:p>
    <w:p w14:paraId="1A1F84A1" w14:textId="18689AF5" w:rsidR="000A67CE" w:rsidRPr="00B819DC" w:rsidRDefault="000A67CE" w:rsidP="000A67CE">
      <w:pPr>
        <w:spacing w:line="360" w:lineRule="auto"/>
        <w:jc w:val="both"/>
        <w:rPr>
          <w:rFonts w:ascii="Arial" w:hAnsi="Arial" w:cs="Arial"/>
        </w:rPr>
      </w:pPr>
      <w:r w:rsidRPr="00B819DC">
        <w:rPr>
          <w:rFonts w:ascii="Arial" w:hAnsi="Arial" w:cs="Arial"/>
        </w:rPr>
        <w:t>KDIGO (2024) emphasises that individual risk depends on kidney function, urine albumin levels and other health conditions. Therefore, focusing only on lifestyle choices may overlook genetic and social influences.</w:t>
      </w:r>
    </w:p>
    <w:p w14:paraId="3D04E054" w14:textId="3D0C2750" w:rsidR="00F31E8F" w:rsidRPr="00B819DC" w:rsidRDefault="00F31E8F" w:rsidP="00F31E8F">
      <w:pPr>
        <w:spacing w:line="360" w:lineRule="auto"/>
        <w:jc w:val="both"/>
        <w:rPr>
          <w:rFonts w:ascii="Arial" w:hAnsi="Arial" w:cs="Arial"/>
        </w:rPr>
      </w:pPr>
      <w:r w:rsidRPr="00B819DC">
        <w:rPr>
          <w:rFonts w:ascii="Arial" w:hAnsi="Arial" w:cs="Arial"/>
        </w:rPr>
        <w:t>Early detection is important for people at increased risk of CKD. NICE (2021</w:t>
      </w:r>
      <w:r w:rsidR="005C3BF4" w:rsidRPr="00B819DC">
        <w:rPr>
          <w:rFonts w:ascii="Arial" w:hAnsi="Arial" w:cs="Arial"/>
        </w:rPr>
        <w:t>a</w:t>
      </w:r>
      <w:r w:rsidRPr="00B819DC">
        <w:rPr>
          <w:rFonts w:ascii="Arial" w:hAnsi="Arial" w:cs="Arial"/>
        </w:rPr>
        <w:t xml:space="preserve">) recommends blood tests to measure </w:t>
      </w:r>
      <w:r w:rsidRPr="00B819DC">
        <w:rPr>
          <w:rFonts w:ascii="Arial" w:hAnsi="Arial" w:cs="Arial"/>
        </w:rPr>
        <w:t>kidney function (eGFR) and urine tests to check for albumin (ACR). However, one abnormal result does not always confirm CKD, so repeat testing and appropriate follow-up are necessary (KDIGO, 2024).</w:t>
      </w:r>
    </w:p>
    <w:p w14:paraId="1CF7ABB0" w14:textId="77777777" w:rsidR="000A67CE" w:rsidRPr="00B819DC" w:rsidRDefault="000A67CE" w:rsidP="000A67CE">
      <w:pPr>
        <w:pStyle w:val="Heading1"/>
        <w:rPr>
          <w:rFonts w:ascii="Arial" w:hAnsi="Arial" w:cs="Arial"/>
          <w:b/>
          <w:bCs/>
          <w:sz w:val="24"/>
          <w:szCs w:val="24"/>
        </w:rPr>
      </w:pPr>
      <w:bookmarkStart w:id="3" w:name="_Toc243086225"/>
      <w:r w:rsidRPr="00B819DC">
        <w:rPr>
          <w:rFonts w:ascii="Arial" w:hAnsi="Arial" w:cs="Arial"/>
          <w:b/>
          <w:bCs/>
          <w:sz w:val="24"/>
          <w:szCs w:val="24"/>
        </w:rPr>
        <w:t>How Does Chronic Kidney Disease (CKD) Affect People?</w:t>
      </w:r>
      <w:bookmarkEnd w:id="3"/>
    </w:p>
    <w:p w14:paraId="648252EE" w14:textId="77777777" w:rsidR="000A67CE" w:rsidRPr="00B819DC" w:rsidRDefault="000A67CE" w:rsidP="000A67CE">
      <w:pPr>
        <w:spacing w:line="360" w:lineRule="auto"/>
        <w:jc w:val="both"/>
        <w:rPr>
          <w:rFonts w:ascii="Arial" w:hAnsi="Arial" w:cs="Arial"/>
        </w:rPr>
      </w:pPr>
      <w:r w:rsidRPr="00B819DC">
        <w:rPr>
          <w:rFonts w:ascii="Arial" w:hAnsi="Arial" w:cs="Arial"/>
        </w:rPr>
        <w:t>Chronic Kidney Disease (CKD) affects more than kidney function. It can influence a person's physical health, emotional wellbeing and social life. However, the effects vary depending on disease severity, other health conditions and access to treatment (KDIGO, 2024).</w:t>
      </w:r>
    </w:p>
    <w:p w14:paraId="76B4660D" w14:textId="77777777" w:rsidR="000A67CE" w:rsidRPr="00B819DC" w:rsidRDefault="000A67CE" w:rsidP="006C0148">
      <w:pPr>
        <w:pStyle w:val="Heading2"/>
        <w:rPr>
          <w:rFonts w:ascii="Arial" w:hAnsi="Arial" w:cs="Arial"/>
          <w:sz w:val="24"/>
          <w:szCs w:val="24"/>
        </w:rPr>
      </w:pPr>
      <w:bookmarkStart w:id="4" w:name="_Toc243086226"/>
      <w:r w:rsidRPr="00B819DC">
        <w:rPr>
          <w:rFonts w:ascii="Arial" w:hAnsi="Arial" w:cs="Arial"/>
          <w:sz w:val="24"/>
          <w:szCs w:val="24"/>
        </w:rPr>
        <w:t>Physical impacts</w:t>
      </w:r>
      <w:bookmarkEnd w:id="4"/>
    </w:p>
    <w:p w14:paraId="3A76628A" w14:textId="26DF8929" w:rsidR="005C5254" w:rsidRPr="00B819DC" w:rsidRDefault="000A67CE" w:rsidP="006C0148">
      <w:pPr>
        <w:spacing w:line="360" w:lineRule="auto"/>
        <w:jc w:val="both"/>
        <w:rPr>
          <w:rFonts w:ascii="Arial" w:hAnsi="Arial" w:cs="Arial"/>
        </w:rPr>
      </w:pPr>
      <w:r w:rsidRPr="00B819DC">
        <w:rPr>
          <w:rFonts w:ascii="Arial" w:hAnsi="Arial" w:cs="Arial"/>
        </w:rPr>
        <w:t>People with CKD may experience tiredness, swelling, poor appetite, disturbed sleep and difficulty concentrating</w:t>
      </w:r>
      <w:r w:rsidR="0047363F" w:rsidRPr="00B819DC">
        <w:rPr>
          <w:rFonts w:ascii="Arial" w:hAnsi="Arial" w:cs="Arial"/>
        </w:rPr>
        <w:t xml:space="preserve"> </w:t>
      </w:r>
      <w:r w:rsidR="00ED2E29" w:rsidRPr="00B819DC">
        <w:rPr>
          <w:rFonts w:ascii="Arial" w:hAnsi="Arial" w:cs="Arial"/>
          <w:color w:val="000000" w:themeColor="text1"/>
        </w:rPr>
        <w:t>(Fletcher et al., 2022)</w:t>
      </w:r>
      <w:r w:rsidRPr="00B819DC">
        <w:rPr>
          <w:rFonts w:ascii="Arial" w:hAnsi="Arial" w:cs="Arial"/>
          <w:color w:val="000000" w:themeColor="text1"/>
        </w:rPr>
        <w:t>.</w:t>
      </w:r>
      <w:r w:rsidRPr="00B819DC">
        <w:rPr>
          <w:rFonts w:ascii="Arial" w:hAnsi="Arial" w:cs="Arial"/>
          <w:color w:val="EE0000"/>
        </w:rPr>
        <w:t xml:space="preserve"> </w:t>
      </w:r>
      <w:r w:rsidRPr="00B819DC">
        <w:rPr>
          <w:rFonts w:ascii="Arial" w:hAnsi="Arial" w:cs="Arial"/>
        </w:rPr>
        <w:t>As kidney function declines, complications such as anaemia, bone problems and cardiovascular disease become more common (NICE, 2021</w:t>
      </w:r>
      <w:r w:rsidR="00F437A3" w:rsidRPr="00B819DC">
        <w:rPr>
          <w:rFonts w:ascii="Arial" w:hAnsi="Arial" w:cs="Arial"/>
        </w:rPr>
        <w:t>a</w:t>
      </w:r>
      <w:r w:rsidRPr="00B819DC">
        <w:rPr>
          <w:rFonts w:ascii="Arial" w:hAnsi="Arial" w:cs="Arial"/>
        </w:rPr>
        <w:t xml:space="preserve">). </w:t>
      </w:r>
    </w:p>
    <w:p w14:paraId="5C01DBC4" w14:textId="2707FF33" w:rsidR="005C5254" w:rsidRPr="00B819DC" w:rsidRDefault="005C5254" w:rsidP="005C5254">
      <w:pPr>
        <w:pBdr>
          <w:left w:val="single" w:sz="24" w:space="4" w:color="B58A22"/>
        </w:pBdr>
        <w:shd w:val="clear" w:color="auto" w:fill="F5EEDC"/>
        <w:spacing w:line="360" w:lineRule="auto"/>
        <w:rPr>
          <w:rFonts w:ascii="Arial" w:hAnsi="Arial" w:cs="Arial"/>
        </w:rPr>
      </w:pPr>
      <w:r w:rsidRPr="00B819DC">
        <w:rPr>
          <w:rFonts w:ascii="Arial" w:hAnsi="Arial" w:cs="Arial"/>
          <w:color w:val="123B56"/>
        </w:rPr>
        <w:t>PATIENT WELLBEING</w:t>
      </w:r>
      <w:r w:rsidRPr="00B819DC">
        <w:rPr>
          <w:rFonts w:ascii="Arial" w:hAnsi="Arial" w:cs="Arial"/>
          <w:color w:val="123B56"/>
        </w:rPr>
        <w:br/>
      </w:r>
      <w:r w:rsidR="000A67CE" w:rsidRPr="00B819DC">
        <w:rPr>
          <w:rFonts w:ascii="Arial" w:hAnsi="Arial" w:cs="Arial"/>
        </w:rPr>
        <w:t>These symptoms can reduce independence and make everyday activities difficult.</w:t>
      </w:r>
      <w:r w:rsidR="006C0148" w:rsidRPr="00B819DC">
        <w:rPr>
          <w:rFonts w:ascii="Arial" w:hAnsi="Arial" w:cs="Arial"/>
        </w:rPr>
        <w:t xml:space="preserve"> </w:t>
      </w:r>
    </w:p>
    <w:p w14:paraId="3019EDC1" w14:textId="6AAF23EB" w:rsidR="006C0148" w:rsidRPr="00B819DC" w:rsidRDefault="006C0148" w:rsidP="006C0148">
      <w:pPr>
        <w:spacing w:line="360" w:lineRule="auto"/>
        <w:jc w:val="both"/>
        <w:rPr>
          <w:rFonts w:ascii="Arial" w:hAnsi="Arial" w:cs="Arial"/>
        </w:rPr>
      </w:pPr>
      <w:r w:rsidRPr="00B819DC">
        <w:rPr>
          <w:rFonts w:ascii="Arial" w:hAnsi="Arial" w:cs="Arial"/>
        </w:rPr>
        <w:t>Fletcher et al. (2022) found that people with CKD experience a substantial symptom burden and reduced health-</w:t>
      </w:r>
      <w:r w:rsidRPr="00B819DC">
        <w:rPr>
          <w:rFonts w:ascii="Arial" w:hAnsi="Arial" w:cs="Arial"/>
        </w:rPr>
        <w:lastRenderedPageBreak/>
        <w:t>related quality of life. However, the severity of these problems varies between patients, showing why individual symptom assessments are important.</w:t>
      </w:r>
    </w:p>
    <w:p w14:paraId="01BBE8A7" w14:textId="6DC2D4D6" w:rsidR="000A67CE" w:rsidRPr="00B819DC" w:rsidRDefault="000A67CE" w:rsidP="000A67CE">
      <w:pPr>
        <w:spacing w:line="360" w:lineRule="auto"/>
        <w:jc w:val="both"/>
        <w:rPr>
          <w:rFonts w:ascii="Arial" w:hAnsi="Arial" w:cs="Arial"/>
        </w:rPr>
      </w:pPr>
      <w:r w:rsidRPr="00B819DC">
        <w:rPr>
          <w:rFonts w:ascii="Arial" w:hAnsi="Arial" w:cs="Arial"/>
        </w:rPr>
        <w:t>However, early-stage CKD often causes no noticeable symptoms, meaning some people remain unaware of their condition until it progresses (NHS, 2023).</w:t>
      </w:r>
    </w:p>
    <w:p w14:paraId="20D8FFC0" w14:textId="77777777" w:rsidR="000A67CE" w:rsidRPr="00B819DC" w:rsidRDefault="000A67CE" w:rsidP="006C0148">
      <w:pPr>
        <w:pStyle w:val="Heading2"/>
        <w:rPr>
          <w:rFonts w:ascii="Arial" w:hAnsi="Arial" w:cs="Arial"/>
          <w:sz w:val="24"/>
          <w:szCs w:val="24"/>
        </w:rPr>
      </w:pPr>
      <w:bookmarkStart w:id="5" w:name="_Toc243086227"/>
      <w:r w:rsidRPr="00B819DC">
        <w:rPr>
          <w:rFonts w:ascii="Arial" w:hAnsi="Arial" w:cs="Arial"/>
          <w:sz w:val="24"/>
          <w:szCs w:val="24"/>
        </w:rPr>
        <w:t>Psychological impacts</w:t>
      </w:r>
      <w:bookmarkEnd w:id="5"/>
    </w:p>
    <w:p w14:paraId="00D43452" w14:textId="6FA16C0D" w:rsidR="006C0148" w:rsidRPr="00B819DC" w:rsidRDefault="000A67CE" w:rsidP="006C0148">
      <w:pPr>
        <w:spacing w:line="360" w:lineRule="auto"/>
        <w:jc w:val="both"/>
        <w:rPr>
          <w:rFonts w:ascii="Arial" w:hAnsi="Arial" w:cs="Arial"/>
        </w:rPr>
      </w:pPr>
      <w:r w:rsidRPr="00B819DC">
        <w:rPr>
          <w:rFonts w:ascii="Arial" w:hAnsi="Arial" w:cs="Arial"/>
        </w:rPr>
        <w:t>Living with CKD can create anxiety, uncertainty and fear about future health</w:t>
      </w:r>
      <w:r w:rsidR="00ED2E29" w:rsidRPr="00B819DC">
        <w:rPr>
          <w:rFonts w:ascii="Arial" w:hAnsi="Arial" w:cs="Arial"/>
        </w:rPr>
        <w:t xml:space="preserve"> </w:t>
      </w:r>
      <w:r w:rsidR="00ED2E29" w:rsidRPr="00B819DC">
        <w:rPr>
          <w:rFonts w:ascii="Arial" w:hAnsi="Arial" w:cs="Arial"/>
          <w:color w:val="000000" w:themeColor="text1"/>
        </w:rPr>
        <w:t>(Palmer et al., 2013).</w:t>
      </w:r>
      <w:r w:rsidRPr="00B819DC">
        <w:rPr>
          <w:rFonts w:ascii="Arial" w:hAnsi="Arial" w:cs="Arial"/>
          <w:color w:val="EE0000"/>
        </w:rPr>
        <w:t xml:space="preserve"> </w:t>
      </w:r>
      <w:r w:rsidRPr="00B819DC">
        <w:rPr>
          <w:rFonts w:ascii="Arial" w:hAnsi="Arial" w:cs="Arial"/>
        </w:rPr>
        <w:t xml:space="preserve">Research by Palmer et al. (2013) found that depression is common among people with CKD, particularly those receiving dialysis. </w:t>
      </w:r>
      <w:r w:rsidR="006C0148" w:rsidRPr="00B819DC">
        <w:rPr>
          <w:rFonts w:ascii="Arial" w:hAnsi="Arial" w:cs="Arial"/>
        </w:rPr>
        <w:t>More recent evidence from Adejumo et al. (2024) also identifies depression as an important concern among people with CKD</w:t>
      </w:r>
      <w:r w:rsidR="00ED2E29" w:rsidRPr="00B819DC">
        <w:rPr>
          <w:rFonts w:ascii="Arial" w:hAnsi="Arial" w:cs="Arial"/>
          <w:color w:val="EE0000"/>
        </w:rPr>
        <w:t>.</w:t>
      </w:r>
      <w:r w:rsidR="006C0148" w:rsidRPr="00B819DC">
        <w:rPr>
          <w:rFonts w:ascii="Arial" w:hAnsi="Arial" w:cs="Arial"/>
          <w:color w:val="EE0000"/>
        </w:rPr>
        <w:t xml:space="preserve"> </w:t>
      </w:r>
      <w:r w:rsidR="006C0148" w:rsidRPr="00B819DC">
        <w:rPr>
          <w:rFonts w:ascii="Arial" w:hAnsi="Arial" w:cs="Arial"/>
        </w:rPr>
        <w:t>However, differences in patient populations and depression assessment methods mean that prevalence estimates should be interpreted cautiously.</w:t>
      </w:r>
    </w:p>
    <w:p w14:paraId="3FD81B41" w14:textId="67E7D8F2" w:rsidR="000A67CE" w:rsidRPr="00B819DC" w:rsidRDefault="000A67CE" w:rsidP="000A67CE">
      <w:pPr>
        <w:spacing w:line="360" w:lineRule="auto"/>
        <w:jc w:val="both"/>
        <w:rPr>
          <w:rFonts w:ascii="Arial" w:hAnsi="Arial" w:cs="Arial"/>
        </w:rPr>
      </w:pPr>
      <w:r w:rsidRPr="00B819DC">
        <w:rPr>
          <w:rFonts w:ascii="Arial" w:hAnsi="Arial" w:cs="Arial"/>
        </w:rPr>
        <w:t xml:space="preserve"> However, emotional difficulties should not automatically be attributed to CKD, as financial pressures and existing mental health conditions may also contribute.</w:t>
      </w:r>
    </w:p>
    <w:p w14:paraId="609A676D" w14:textId="77777777" w:rsidR="000A67CE" w:rsidRPr="00B819DC" w:rsidRDefault="000A67CE" w:rsidP="006C0148">
      <w:pPr>
        <w:pStyle w:val="Heading2"/>
        <w:rPr>
          <w:rFonts w:ascii="Arial" w:hAnsi="Arial" w:cs="Arial"/>
          <w:sz w:val="24"/>
          <w:szCs w:val="24"/>
        </w:rPr>
      </w:pPr>
      <w:bookmarkStart w:id="6" w:name="_Toc243086228"/>
      <w:r w:rsidRPr="00B819DC">
        <w:rPr>
          <w:rFonts w:ascii="Arial" w:hAnsi="Arial" w:cs="Arial"/>
          <w:sz w:val="24"/>
          <w:szCs w:val="24"/>
        </w:rPr>
        <w:t>Social impacts</w:t>
      </w:r>
      <w:bookmarkEnd w:id="6"/>
    </w:p>
    <w:p w14:paraId="39A86106" w14:textId="77777777" w:rsidR="006C0148" w:rsidRPr="00B819DC" w:rsidRDefault="000A67CE" w:rsidP="006C0148">
      <w:pPr>
        <w:spacing w:line="360" w:lineRule="auto"/>
        <w:jc w:val="both"/>
        <w:rPr>
          <w:rFonts w:ascii="Arial" w:hAnsi="Arial" w:cs="Arial"/>
        </w:rPr>
      </w:pPr>
      <w:r w:rsidRPr="00B819DC">
        <w:rPr>
          <w:rFonts w:ascii="Arial" w:hAnsi="Arial" w:cs="Arial"/>
        </w:rPr>
        <w:t xml:space="preserve">CKD can affect employment, relationships and participation in community activities. </w:t>
      </w:r>
      <w:r w:rsidR="006C0148" w:rsidRPr="00B819DC">
        <w:rPr>
          <w:rFonts w:ascii="Arial" w:hAnsi="Arial" w:cs="Arial"/>
        </w:rPr>
        <w:t>Hughes et al. (2025) examined how participation in everyday life is measured among people with CKD. Their review highlights the importance of assessing outcomes that matter to patients, rather than focusing only on kidney function.</w:t>
      </w:r>
    </w:p>
    <w:p w14:paraId="1E7EA022" w14:textId="0B9EE771" w:rsidR="000A67CE" w:rsidRPr="00B819DC" w:rsidRDefault="000A67CE" w:rsidP="000A67CE">
      <w:pPr>
        <w:spacing w:line="360" w:lineRule="auto"/>
        <w:jc w:val="both"/>
        <w:rPr>
          <w:rFonts w:ascii="Arial" w:hAnsi="Arial" w:cs="Arial"/>
        </w:rPr>
      </w:pPr>
      <w:r w:rsidRPr="00B819DC">
        <w:rPr>
          <w:rFonts w:ascii="Arial" w:hAnsi="Arial" w:cs="Arial"/>
        </w:rPr>
        <w:t>Frequent hospital appointments, tiredness and treatment schedules may limit working hours and social opportunities. People receiving dialysis may experience greater disruption because treatment requires regular attendance or substantial time at home (KDIGO, 2024).</w:t>
      </w:r>
    </w:p>
    <w:p w14:paraId="7AD20287" w14:textId="77777777" w:rsidR="000A67CE" w:rsidRPr="00B819DC" w:rsidRDefault="000A67CE" w:rsidP="000A67CE">
      <w:pPr>
        <w:spacing w:line="360" w:lineRule="auto"/>
        <w:jc w:val="both"/>
        <w:rPr>
          <w:rFonts w:ascii="Arial" w:hAnsi="Arial" w:cs="Arial"/>
        </w:rPr>
      </w:pPr>
      <w:r w:rsidRPr="00B819DC">
        <w:rPr>
          <w:rFonts w:ascii="Arial" w:hAnsi="Arial" w:cs="Arial"/>
        </w:rPr>
        <w:t>Importantly, these difficulties are not experienced equally. People with lower incomes, limited transport or poor access to specialist services may face additional barriers. Therefore, medical treatment alone cannot address every challenge associated with CKD.</w:t>
      </w:r>
    </w:p>
    <w:p w14:paraId="65B7EE80" w14:textId="77777777" w:rsidR="000A67CE" w:rsidRPr="00B819DC" w:rsidRDefault="000A67CE" w:rsidP="006C0148">
      <w:pPr>
        <w:pStyle w:val="Heading2"/>
        <w:rPr>
          <w:rFonts w:ascii="Arial" w:hAnsi="Arial" w:cs="Arial"/>
          <w:sz w:val="24"/>
          <w:szCs w:val="24"/>
        </w:rPr>
      </w:pPr>
      <w:bookmarkStart w:id="7" w:name="_Toc243086229"/>
      <w:r w:rsidRPr="00B819DC">
        <w:rPr>
          <w:rFonts w:ascii="Arial" w:hAnsi="Arial" w:cs="Arial"/>
          <w:sz w:val="24"/>
          <w:szCs w:val="24"/>
        </w:rPr>
        <w:t>Critical evaluation</w:t>
      </w:r>
      <w:bookmarkEnd w:id="7"/>
    </w:p>
    <w:p w14:paraId="5C458F45" w14:textId="689DBDAA" w:rsidR="000A67CE" w:rsidRPr="00B819DC" w:rsidRDefault="000A67CE" w:rsidP="000A67CE">
      <w:pPr>
        <w:spacing w:line="360" w:lineRule="auto"/>
        <w:jc w:val="both"/>
        <w:rPr>
          <w:rFonts w:ascii="Arial" w:hAnsi="Arial" w:cs="Arial"/>
        </w:rPr>
      </w:pPr>
      <w:r w:rsidRPr="00B819DC">
        <w:rPr>
          <w:rFonts w:ascii="Arial" w:hAnsi="Arial" w:cs="Arial"/>
        </w:rPr>
        <w:t xml:space="preserve">Although dialysis and other treatments can prolong life, they may also create physical and emotional burdens. This demonstrates the need to balance clinical outcomes with patients' preferences and quality of life. NICE </w:t>
      </w:r>
      <w:r w:rsidRPr="00B819DC">
        <w:rPr>
          <w:rFonts w:ascii="Arial" w:hAnsi="Arial" w:cs="Arial"/>
        </w:rPr>
        <w:lastRenderedPageBreak/>
        <w:t>(2021</w:t>
      </w:r>
      <w:r w:rsidR="00F437A3" w:rsidRPr="00B819DC">
        <w:rPr>
          <w:rFonts w:ascii="Arial" w:hAnsi="Arial" w:cs="Arial"/>
        </w:rPr>
        <w:t>b</w:t>
      </w:r>
      <w:r w:rsidRPr="00B819DC">
        <w:rPr>
          <w:rFonts w:ascii="Arial" w:hAnsi="Arial" w:cs="Arial"/>
        </w:rPr>
        <w:t>) supports shared decision-making, while KDIGO (2024) emphasises individualised care. Combining medical treatment, psychological support and social assistance is therefore essential to improve overall wellbeing.</w:t>
      </w:r>
    </w:p>
    <w:p w14:paraId="33274523" w14:textId="6C94DCDD" w:rsidR="000A67CE" w:rsidRPr="00B819DC" w:rsidRDefault="000A67CE" w:rsidP="000A67CE">
      <w:pPr>
        <w:pStyle w:val="Heading1"/>
        <w:rPr>
          <w:rFonts w:ascii="Arial" w:hAnsi="Arial" w:cs="Arial"/>
          <w:b/>
          <w:bCs/>
          <w:sz w:val="24"/>
          <w:szCs w:val="24"/>
        </w:rPr>
      </w:pPr>
      <w:bookmarkStart w:id="8" w:name="_Toc243086230"/>
      <w:r w:rsidRPr="00B819DC">
        <w:rPr>
          <w:rFonts w:ascii="Arial" w:hAnsi="Arial" w:cs="Arial"/>
          <w:b/>
          <w:bCs/>
          <w:sz w:val="24"/>
          <w:szCs w:val="24"/>
        </w:rPr>
        <w:t>Impact on Families and Carers</w:t>
      </w:r>
      <w:bookmarkEnd w:id="8"/>
    </w:p>
    <w:p w14:paraId="04941614" w14:textId="77777777" w:rsidR="000A67CE" w:rsidRPr="00B819DC" w:rsidRDefault="000A67CE" w:rsidP="000A67CE">
      <w:pPr>
        <w:spacing w:line="360" w:lineRule="auto"/>
        <w:jc w:val="both"/>
        <w:rPr>
          <w:rFonts w:ascii="Arial" w:hAnsi="Arial" w:cs="Arial"/>
        </w:rPr>
      </w:pPr>
      <w:r w:rsidRPr="00B819DC">
        <w:rPr>
          <w:rFonts w:ascii="Arial" w:hAnsi="Arial" w:cs="Arial"/>
        </w:rPr>
        <w:t>Chronic Kidney Disease (CKD) affects not only patients but also their families and unpaid carers. As the condition progresses, family members may need to help with medication, hospital appointments, daily activities and emotional support. These responsibilities can become particularly demanding when patients require dialysis or experience reduced independence (KDIGO, 2024).</w:t>
      </w:r>
    </w:p>
    <w:p w14:paraId="401F9FE2" w14:textId="77777777" w:rsidR="000A67CE" w:rsidRPr="00B819DC" w:rsidRDefault="000A67CE" w:rsidP="000A67CE">
      <w:pPr>
        <w:pStyle w:val="Heading2"/>
        <w:rPr>
          <w:rFonts w:ascii="Arial" w:hAnsi="Arial" w:cs="Arial"/>
          <w:sz w:val="24"/>
          <w:szCs w:val="24"/>
        </w:rPr>
      </w:pPr>
      <w:bookmarkStart w:id="9" w:name="_Toc243086231"/>
      <w:r w:rsidRPr="00B819DC">
        <w:rPr>
          <w:rFonts w:ascii="Arial" w:hAnsi="Arial" w:cs="Arial"/>
          <w:sz w:val="24"/>
          <w:szCs w:val="24"/>
        </w:rPr>
        <w:t>Emotional and psychological impacts</w:t>
      </w:r>
      <w:bookmarkEnd w:id="9"/>
    </w:p>
    <w:p w14:paraId="184577CC" w14:textId="77777777" w:rsidR="000A67CE" w:rsidRPr="00B819DC" w:rsidRDefault="000A67CE" w:rsidP="000A67CE">
      <w:pPr>
        <w:spacing w:line="360" w:lineRule="auto"/>
        <w:jc w:val="both"/>
        <w:rPr>
          <w:rFonts w:ascii="Arial" w:hAnsi="Arial" w:cs="Arial"/>
        </w:rPr>
      </w:pPr>
      <w:r w:rsidRPr="00B819DC">
        <w:rPr>
          <w:rFonts w:ascii="Arial" w:hAnsi="Arial" w:cs="Arial"/>
        </w:rPr>
        <w:t>Family members may experience stress, anxiety and uncertainty about their loved one's health. A systematic review by Hoang et al. (2018) found that caring for people receiving dialysis can negatively affect carers' quality of life. However, the impact varies depending on the patient's condition, family relationships and available support.</w:t>
      </w:r>
    </w:p>
    <w:p w14:paraId="3C1186A8" w14:textId="77777777" w:rsidR="000A67CE" w:rsidRPr="00B819DC" w:rsidRDefault="000A67CE" w:rsidP="000A67CE">
      <w:pPr>
        <w:pStyle w:val="Heading2"/>
        <w:rPr>
          <w:rFonts w:ascii="Arial" w:hAnsi="Arial" w:cs="Arial"/>
          <w:sz w:val="24"/>
          <w:szCs w:val="24"/>
        </w:rPr>
      </w:pPr>
      <w:bookmarkStart w:id="10" w:name="_Toc243086232"/>
      <w:r w:rsidRPr="00B819DC">
        <w:rPr>
          <w:rFonts w:ascii="Arial" w:hAnsi="Arial" w:cs="Arial"/>
          <w:sz w:val="24"/>
          <w:szCs w:val="24"/>
        </w:rPr>
        <w:t>Financial and social impacts</w:t>
      </w:r>
      <w:bookmarkEnd w:id="10"/>
    </w:p>
    <w:p w14:paraId="0767A1B1" w14:textId="52720F48" w:rsidR="000A67CE" w:rsidRPr="00B819DC" w:rsidRDefault="000A67CE" w:rsidP="000A67CE">
      <w:pPr>
        <w:spacing w:line="360" w:lineRule="auto"/>
        <w:jc w:val="both"/>
        <w:rPr>
          <w:rFonts w:ascii="Arial" w:hAnsi="Arial" w:cs="Arial"/>
        </w:rPr>
      </w:pPr>
      <w:r w:rsidRPr="00B819DC">
        <w:rPr>
          <w:rFonts w:ascii="Arial" w:hAnsi="Arial" w:cs="Arial"/>
        </w:rPr>
        <w:t xml:space="preserve">Carers may reduce their working hours or leave employment to provide care, </w:t>
      </w:r>
      <w:r w:rsidRPr="00B819DC">
        <w:rPr>
          <w:rFonts w:ascii="Arial" w:hAnsi="Arial" w:cs="Arial"/>
        </w:rPr>
        <w:t>creating financial difficulties. Regular hospital visits and caring responsibilities can also limit social activities and personal time. Kidney Care UK (2024</w:t>
      </w:r>
      <w:r w:rsidR="00CB12FF" w:rsidRPr="00B819DC">
        <w:rPr>
          <w:rFonts w:ascii="Arial" w:hAnsi="Arial" w:cs="Arial"/>
        </w:rPr>
        <w:t>a</w:t>
      </w:r>
      <w:r w:rsidRPr="00B819DC">
        <w:rPr>
          <w:rFonts w:ascii="Arial" w:hAnsi="Arial" w:cs="Arial"/>
        </w:rPr>
        <w:t>) highlights the importance of practical and financial support for people affected by kidney disease.</w:t>
      </w:r>
    </w:p>
    <w:p w14:paraId="2DB2C1CB" w14:textId="77777777" w:rsidR="000A67CE" w:rsidRPr="00B819DC" w:rsidRDefault="000A67CE" w:rsidP="000A67CE">
      <w:pPr>
        <w:pStyle w:val="Heading2"/>
        <w:rPr>
          <w:rFonts w:ascii="Arial" w:hAnsi="Arial" w:cs="Arial"/>
          <w:sz w:val="24"/>
          <w:szCs w:val="24"/>
        </w:rPr>
      </w:pPr>
      <w:bookmarkStart w:id="11" w:name="_Toc243086233"/>
      <w:r w:rsidRPr="00B819DC">
        <w:rPr>
          <w:rFonts w:ascii="Arial" w:hAnsi="Arial" w:cs="Arial"/>
          <w:sz w:val="24"/>
          <w:szCs w:val="24"/>
        </w:rPr>
        <w:t>Critical evaluation</w:t>
      </w:r>
      <w:bookmarkEnd w:id="11"/>
    </w:p>
    <w:p w14:paraId="5062A42D" w14:textId="77777777" w:rsidR="00AD7BAF" w:rsidRPr="00B819DC" w:rsidRDefault="000A67CE" w:rsidP="000A67CE">
      <w:pPr>
        <w:spacing w:line="360" w:lineRule="auto"/>
        <w:jc w:val="both"/>
        <w:rPr>
          <w:rFonts w:ascii="Arial" w:hAnsi="Arial" w:cs="Arial"/>
        </w:rPr>
      </w:pPr>
      <w:r w:rsidRPr="00B819DC">
        <w:rPr>
          <w:rFonts w:ascii="Arial" w:hAnsi="Arial" w:cs="Arial"/>
        </w:rPr>
        <w:t>Although family involvement can improve emotional support and treatment management, excessive reliance on unpaid carers may increase stress and inequality. Families with limited income or support networks may experience greater difficulties.</w:t>
      </w:r>
    </w:p>
    <w:p w14:paraId="3DC14EF4" w14:textId="492BE03E" w:rsidR="000A67CE" w:rsidRPr="00B819DC" w:rsidRDefault="00AD7BAF" w:rsidP="00AD7BAF">
      <w:pPr>
        <w:pBdr>
          <w:left w:val="single" w:sz="24" w:space="4" w:color="B58A22"/>
        </w:pBdr>
        <w:shd w:val="clear" w:color="auto" w:fill="F5EEDC"/>
        <w:spacing w:line="360" w:lineRule="auto"/>
        <w:rPr>
          <w:rFonts w:ascii="Arial" w:hAnsi="Arial" w:cs="Arial"/>
        </w:rPr>
      </w:pPr>
      <w:r w:rsidRPr="00B819DC">
        <w:rPr>
          <w:rFonts w:ascii="Arial" w:hAnsi="Arial" w:cs="Arial"/>
          <w:color w:val="123B56"/>
          <w:shd w:val="clear" w:color="auto" w:fill="F5EEDC"/>
        </w:rPr>
        <w:t>SUPPORTING CARERS</w:t>
      </w:r>
      <w:r w:rsidRPr="00B819DC">
        <w:rPr>
          <w:rFonts w:ascii="Arial" w:hAnsi="Arial" w:cs="Arial"/>
          <w:color w:val="123B56"/>
          <w:shd w:val="clear" w:color="auto" w:fill="F5EEDC"/>
        </w:rPr>
        <w:br/>
      </w:r>
      <w:r w:rsidR="000A67CE" w:rsidRPr="00B819DC">
        <w:rPr>
          <w:rFonts w:ascii="Arial" w:hAnsi="Arial" w:cs="Arial"/>
          <w:shd w:val="clear" w:color="auto" w:fill="F5EEDC"/>
        </w:rPr>
        <w:t>Therefore, involving relatives in care decisions should not mean transferring professional responsibilities to them.</w:t>
      </w:r>
    </w:p>
    <w:p w14:paraId="3BFEC80C" w14:textId="0681FF73" w:rsidR="000A67CE" w:rsidRPr="00B819DC" w:rsidRDefault="000A67CE" w:rsidP="000A67CE">
      <w:pPr>
        <w:spacing w:line="360" w:lineRule="auto"/>
        <w:jc w:val="both"/>
        <w:rPr>
          <w:rFonts w:ascii="Arial" w:hAnsi="Arial" w:cs="Arial"/>
        </w:rPr>
      </w:pPr>
      <w:r w:rsidRPr="00B819DC">
        <w:rPr>
          <w:rFonts w:ascii="Arial" w:hAnsi="Arial" w:cs="Arial"/>
        </w:rPr>
        <w:t>NICE (2021</w:t>
      </w:r>
      <w:r w:rsidR="00F437A3" w:rsidRPr="00B819DC">
        <w:rPr>
          <w:rFonts w:ascii="Arial" w:hAnsi="Arial" w:cs="Arial"/>
        </w:rPr>
        <w:t>a</w:t>
      </w:r>
      <w:r w:rsidRPr="00B819DC">
        <w:rPr>
          <w:rFonts w:ascii="Arial" w:hAnsi="Arial" w:cs="Arial"/>
        </w:rPr>
        <w:t>) supports personalised care, while KDIGO (2024) emphasises shared decision-making. Healthcare professionals should assess carers' needs, provide clear information and offer appropriate support. This approach can protect carers' wellbeing while improving patients' quality of life.</w:t>
      </w:r>
    </w:p>
    <w:p w14:paraId="511884F0" w14:textId="77777777" w:rsidR="00C94750" w:rsidRPr="00B819DC" w:rsidRDefault="00C94750" w:rsidP="00C94750">
      <w:pPr>
        <w:pStyle w:val="Heading1"/>
        <w:rPr>
          <w:rFonts w:ascii="Arial" w:hAnsi="Arial" w:cs="Arial"/>
          <w:b/>
          <w:bCs/>
          <w:sz w:val="24"/>
          <w:szCs w:val="24"/>
        </w:rPr>
      </w:pPr>
      <w:bookmarkStart w:id="12" w:name="_Toc243086234"/>
      <w:r w:rsidRPr="00B819DC">
        <w:rPr>
          <w:rFonts w:ascii="Arial" w:hAnsi="Arial" w:cs="Arial"/>
          <w:b/>
          <w:bCs/>
          <w:sz w:val="24"/>
          <w:szCs w:val="24"/>
        </w:rPr>
        <w:t>Treatment and Management in the NHS</w:t>
      </w:r>
      <w:bookmarkEnd w:id="12"/>
    </w:p>
    <w:p w14:paraId="34B0C76D" w14:textId="44318657" w:rsidR="00C94750" w:rsidRPr="00B819DC" w:rsidRDefault="00C94750" w:rsidP="00C94750">
      <w:pPr>
        <w:spacing w:line="360" w:lineRule="auto"/>
        <w:jc w:val="both"/>
        <w:rPr>
          <w:rFonts w:ascii="Arial" w:hAnsi="Arial" w:cs="Arial"/>
        </w:rPr>
      </w:pPr>
      <w:r w:rsidRPr="00B819DC">
        <w:rPr>
          <w:rFonts w:ascii="Arial" w:hAnsi="Arial" w:cs="Arial"/>
        </w:rPr>
        <w:t xml:space="preserve">Chronic Kidney Disease (CKD) cannot usually be cured, but NHS treatment </w:t>
      </w:r>
      <w:r w:rsidRPr="00B819DC">
        <w:rPr>
          <w:rFonts w:ascii="Arial" w:hAnsi="Arial" w:cs="Arial"/>
        </w:rPr>
        <w:lastRenderedPageBreak/>
        <w:t>can slow its progression, manage complications and improve quality of life. Treatment depends on kidney function, the underlying cause and the patient's individual needs. NICE (2021</w:t>
      </w:r>
      <w:r w:rsidR="00F437A3" w:rsidRPr="00B819DC">
        <w:rPr>
          <w:rFonts w:ascii="Arial" w:hAnsi="Arial" w:cs="Arial"/>
        </w:rPr>
        <w:t>a</w:t>
      </w:r>
      <w:r w:rsidRPr="00B819DC">
        <w:rPr>
          <w:rFonts w:ascii="Arial" w:hAnsi="Arial" w:cs="Arial"/>
        </w:rPr>
        <w:t>) recommends regular monitoring and personalised care rather than using the same treatment for everyone.</w:t>
      </w:r>
    </w:p>
    <w:p w14:paraId="7CDF6B13" w14:textId="77777777" w:rsidR="00C94750" w:rsidRPr="00B819DC" w:rsidRDefault="00C94750" w:rsidP="00C94750">
      <w:pPr>
        <w:pStyle w:val="Heading2"/>
        <w:rPr>
          <w:rFonts w:ascii="Arial" w:hAnsi="Arial" w:cs="Arial"/>
          <w:sz w:val="24"/>
          <w:szCs w:val="24"/>
        </w:rPr>
      </w:pPr>
      <w:bookmarkStart w:id="13" w:name="_Toc243086235"/>
      <w:r w:rsidRPr="00B819DC">
        <w:rPr>
          <w:rFonts w:ascii="Arial" w:hAnsi="Arial" w:cs="Arial"/>
          <w:sz w:val="24"/>
          <w:szCs w:val="24"/>
        </w:rPr>
        <w:t>Medicines and lifestyle management</w:t>
      </w:r>
      <w:bookmarkEnd w:id="13"/>
    </w:p>
    <w:p w14:paraId="20DACADB" w14:textId="77777777" w:rsidR="00203A08" w:rsidRPr="00B819DC" w:rsidRDefault="00C94750" w:rsidP="00203A08">
      <w:pPr>
        <w:spacing w:line="360" w:lineRule="auto"/>
        <w:jc w:val="both"/>
        <w:rPr>
          <w:rFonts w:ascii="Arial" w:hAnsi="Arial" w:cs="Arial"/>
        </w:rPr>
      </w:pPr>
      <w:r w:rsidRPr="00B819DC">
        <w:rPr>
          <w:rFonts w:ascii="Arial" w:hAnsi="Arial" w:cs="Arial"/>
        </w:rPr>
        <w:t xml:space="preserve">Controlling blood pressure and diabetes is essential. Medicines such as angiotensin-converting enzyme (ACE) inhibitors or angiotensin receptor blockers (ARBs) can protect kidney function, particularly in patients with increased urine protein. Sodium-glucose co-transporter-2 (SGLT2) inhibitors may also reduce kidney disease progression in eligible patients (KDIGO, 2024). </w:t>
      </w:r>
      <w:r w:rsidR="006C0148" w:rsidRPr="00B819DC">
        <w:rPr>
          <w:rFonts w:ascii="Arial" w:hAnsi="Arial" w:cs="Arial"/>
        </w:rPr>
        <w:t xml:space="preserve">The EMPA-KIDNEY Collaborative Group (2023) found that empagliflozin reduced the risk of kidney disease progression or cardiovascular death in a broad group of patients with CKD. This provides strong clinical evidence supporting SGLT2 inhibitors, although treatment suitability still depends on individual patient characteristics. </w:t>
      </w:r>
      <w:r w:rsidR="00203A08" w:rsidRPr="00B819DC">
        <w:rPr>
          <w:rFonts w:ascii="Arial" w:hAnsi="Arial" w:cs="Arial"/>
        </w:rPr>
        <w:t xml:space="preserve">Longer-term follow-up by the EMPA-KIDNEY Collaborative Group (2025) also showed continuing kidney benefits after the original trial </w:t>
      </w:r>
      <w:r w:rsidR="00203A08" w:rsidRPr="00B819DC">
        <w:rPr>
          <w:rFonts w:ascii="Arial" w:hAnsi="Arial" w:cs="Arial"/>
        </w:rPr>
        <w:t>treatment period. However, follow-up findings do not mean that every patient will experience the same level of benefit.</w:t>
      </w:r>
    </w:p>
    <w:p w14:paraId="4CBE60C8" w14:textId="04A500AA" w:rsidR="006C0148" w:rsidRPr="00B819DC" w:rsidRDefault="006C0148" w:rsidP="006C0148">
      <w:pPr>
        <w:spacing w:line="360" w:lineRule="auto"/>
        <w:jc w:val="both"/>
        <w:rPr>
          <w:rFonts w:ascii="Arial" w:hAnsi="Arial" w:cs="Arial"/>
        </w:rPr>
      </w:pPr>
      <w:r w:rsidRPr="00B819DC">
        <w:rPr>
          <w:rFonts w:ascii="Arial" w:hAnsi="Arial" w:cs="Arial"/>
        </w:rPr>
        <w:t>Similarly, Heerspink et al. (2020) demonstrated that dapagliflozin reduced important kidney and cardiovascular risks in patients with CKD. Together, these trials support SGLT2 inhibitors, although clinical trial results must be considered alongside NHS prescribing guidance and patient eligibility.</w:t>
      </w:r>
    </w:p>
    <w:p w14:paraId="732BB20C" w14:textId="76EA053D" w:rsidR="00D61972" w:rsidRPr="00B819DC" w:rsidRDefault="00D61972" w:rsidP="00D61972">
      <w:pPr>
        <w:spacing w:line="360" w:lineRule="auto"/>
        <w:jc w:val="both"/>
        <w:rPr>
          <w:rFonts w:ascii="Arial" w:hAnsi="Arial" w:cs="Arial"/>
        </w:rPr>
      </w:pPr>
      <w:r w:rsidRPr="00B819DC">
        <w:rPr>
          <w:rFonts w:ascii="Arial" w:hAnsi="Arial" w:cs="Arial"/>
        </w:rPr>
        <w:t xml:space="preserve">Perkovic et al. (2024) also found that semaglutide improved kidney-related outcomes in people with type 2 diabetes and CKD. However, this evidence applies to a particular patient group and should not be generalised to everyone with kidney disease. </w:t>
      </w:r>
    </w:p>
    <w:p w14:paraId="36CA7DFD" w14:textId="2C03256E" w:rsidR="00302776" w:rsidRPr="00B819DC" w:rsidRDefault="00302776" w:rsidP="00302776">
      <w:pPr>
        <w:spacing w:line="360" w:lineRule="auto"/>
        <w:jc w:val="both"/>
        <w:rPr>
          <w:rFonts w:ascii="Arial" w:hAnsi="Arial" w:cs="Arial"/>
        </w:rPr>
      </w:pPr>
      <w:r w:rsidRPr="00B819DC">
        <w:rPr>
          <w:rFonts w:ascii="Arial" w:hAnsi="Arial" w:cs="Arial"/>
        </w:rPr>
        <w:t xml:space="preserve">Similarly, Sarafidis et al. (2023) found that finerenone may provide cardiovascular and kidney benefits for people with stage 4 CKD and type 2 diabetes. However, the findings come from a subgroup analysis, so they should be interpreted cautiously and cannot be applied to all CKD patients. </w:t>
      </w:r>
    </w:p>
    <w:p w14:paraId="19DD934E" w14:textId="3AFB8DD9" w:rsidR="00C94750" w:rsidRPr="00B819DC" w:rsidRDefault="00C94750" w:rsidP="00C94750">
      <w:pPr>
        <w:spacing w:line="360" w:lineRule="auto"/>
        <w:jc w:val="both"/>
        <w:rPr>
          <w:rFonts w:ascii="Arial" w:hAnsi="Arial" w:cs="Arial"/>
        </w:rPr>
      </w:pPr>
      <w:r w:rsidRPr="00B819DC">
        <w:rPr>
          <w:rFonts w:ascii="Arial" w:hAnsi="Arial" w:cs="Arial"/>
        </w:rPr>
        <w:t xml:space="preserve">Lifestyle changes, including stopping smoking, reducing salt intake, exercising and maintaining a healthy weight, can support kidney health. </w:t>
      </w:r>
      <w:r w:rsidRPr="00B819DC">
        <w:rPr>
          <w:rFonts w:ascii="Arial" w:hAnsi="Arial" w:cs="Arial"/>
        </w:rPr>
        <w:lastRenderedPageBreak/>
        <w:t>Nevertheless, lifestyle advice alone is insufficient for advanced CKD and should not replace medical treatment (NICE, 2021</w:t>
      </w:r>
      <w:r w:rsidR="00F437A3" w:rsidRPr="00B819DC">
        <w:rPr>
          <w:rFonts w:ascii="Arial" w:hAnsi="Arial" w:cs="Arial"/>
        </w:rPr>
        <w:t>a</w:t>
      </w:r>
      <w:r w:rsidRPr="00B819DC">
        <w:rPr>
          <w:rFonts w:ascii="Arial" w:hAnsi="Arial" w:cs="Arial"/>
        </w:rPr>
        <w:t>).</w:t>
      </w:r>
    </w:p>
    <w:p w14:paraId="6468C617" w14:textId="77777777" w:rsidR="00C94750" w:rsidRPr="00B819DC" w:rsidRDefault="00C94750" w:rsidP="00C94750">
      <w:pPr>
        <w:pStyle w:val="Heading2"/>
        <w:rPr>
          <w:rFonts w:ascii="Arial" w:hAnsi="Arial" w:cs="Arial"/>
          <w:sz w:val="24"/>
          <w:szCs w:val="24"/>
        </w:rPr>
      </w:pPr>
      <w:bookmarkStart w:id="14" w:name="_Toc243086236"/>
      <w:r w:rsidRPr="00B819DC">
        <w:rPr>
          <w:rFonts w:ascii="Arial" w:hAnsi="Arial" w:cs="Arial"/>
          <w:sz w:val="24"/>
          <w:szCs w:val="24"/>
        </w:rPr>
        <w:t>Managing complications</w:t>
      </w:r>
      <w:bookmarkEnd w:id="14"/>
    </w:p>
    <w:p w14:paraId="22844762" w14:textId="31803551" w:rsidR="00C94750" w:rsidRPr="00B819DC" w:rsidRDefault="00C94750" w:rsidP="00C94750">
      <w:pPr>
        <w:spacing w:line="360" w:lineRule="auto"/>
        <w:jc w:val="both"/>
        <w:rPr>
          <w:rFonts w:ascii="Arial" w:hAnsi="Arial" w:cs="Arial"/>
        </w:rPr>
      </w:pPr>
      <w:r w:rsidRPr="00B819DC">
        <w:rPr>
          <w:rFonts w:ascii="Arial" w:hAnsi="Arial" w:cs="Arial"/>
        </w:rPr>
        <w:t xml:space="preserve">The NHS also provides treatment for complications such as anaemia, fluid retention and bone disorders. Patients may receive iron treatment, medicines or dietary advice from specialist renal </w:t>
      </w:r>
      <w:r w:rsidRPr="00B819DC">
        <w:rPr>
          <w:rFonts w:ascii="Arial" w:hAnsi="Arial" w:cs="Arial"/>
        </w:rPr>
        <w:t xml:space="preserve">teams. Regular blood and urine tests help professionals assess treatment effectiveness and identify deterioration (NHS, </w:t>
      </w:r>
      <w:r w:rsidR="0057733D" w:rsidRPr="00B819DC">
        <w:rPr>
          <w:rFonts w:ascii="Arial" w:hAnsi="Arial" w:cs="Arial"/>
        </w:rPr>
        <w:t>2023</w:t>
      </w:r>
      <w:r w:rsidRPr="00B819DC">
        <w:rPr>
          <w:rFonts w:ascii="Arial" w:hAnsi="Arial" w:cs="Arial"/>
        </w:rPr>
        <w:t>).</w:t>
      </w:r>
    </w:p>
    <w:p w14:paraId="47B34B13" w14:textId="77777777" w:rsidR="00C94750" w:rsidRPr="00B819DC" w:rsidRDefault="00C94750" w:rsidP="00C94750">
      <w:pPr>
        <w:pStyle w:val="Heading2"/>
        <w:rPr>
          <w:rFonts w:ascii="Arial" w:hAnsi="Arial" w:cs="Arial"/>
          <w:sz w:val="24"/>
          <w:szCs w:val="24"/>
        </w:rPr>
      </w:pPr>
      <w:bookmarkStart w:id="15" w:name="_Toc243086237"/>
      <w:r w:rsidRPr="00B819DC">
        <w:rPr>
          <w:rFonts w:ascii="Arial" w:hAnsi="Arial" w:cs="Arial"/>
          <w:sz w:val="24"/>
          <w:szCs w:val="24"/>
        </w:rPr>
        <w:t>Dialysis and kidney transplantation</w:t>
      </w:r>
      <w:bookmarkEnd w:id="15"/>
    </w:p>
    <w:p w14:paraId="16B194DD" w14:textId="77777777" w:rsidR="00B1336C" w:rsidRPr="00B819DC" w:rsidRDefault="00C94750" w:rsidP="00C94750">
      <w:pPr>
        <w:spacing w:line="360" w:lineRule="auto"/>
        <w:jc w:val="both"/>
        <w:rPr>
          <w:rFonts w:ascii="Arial" w:hAnsi="Arial" w:cs="Arial"/>
        </w:rPr>
      </w:pPr>
      <w:r w:rsidRPr="00B819DC">
        <w:rPr>
          <w:rFonts w:ascii="Arial" w:hAnsi="Arial" w:cs="Arial"/>
        </w:rPr>
        <w:t xml:space="preserve">People with advanced kidney failure may require dialysis or transplantation. Haemodialysis filters blood using a machine, while peritoneal dialysis uses the lining of the abdomen. </w:t>
      </w:r>
    </w:p>
    <w:p w14:paraId="35A89A55" w14:textId="77777777" w:rsidR="00B1336C" w:rsidRPr="00B819DC" w:rsidRDefault="00B1336C" w:rsidP="00C94750">
      <w:pPr>
        <w:spacing w:line="360" w:lineRule="auto"/>
        <w:jc w:val="both"/>
        <w:rPr>
          <w:rFonts w:ascii="Arial" w:hAnsi="Arial" w:cs="Arial"/>
        </w:rPr>
        <w:sectPr w:rsidR="00B1336C" w:rsidRPr="00B819DC" w:rsidSect="00375258">
          <w:type w:val="continuous"/>
          <w:pgSz w:w="11906" w:h="16838"/>
          <w:pgMar w:top="1440" w:right="1440" w:bottom="1440" w:left="1440" w:header="708" w:footer="708" w:gutter="0"/>
          <w:pgNumType w:start="0"/>
          <w:cols w:num="2" w:space="708"/>
          <w:titlePg/>
          <w:docGrid w:linePitch="360"/>
        </w:sectPr>
      </w:pPr>
    </w:p>
    <w:p w14:paraId="387A5BB6" w14:textId="77777777" w:rsidR="00B1336C" w:rsidRPr="00B819DC" w:rsidRDefault="00B1336C" w:rsidP="00B1336C">
      <w:pPr>
        <w:keepNext/>
        <w:spacing w:line="360" w:lineRule="auto"/>
        <w:jc w:val="both"/>
        <w:rPr>
          <w:rFonts w:ascii="Arial" w:hAnsi="Arial" w:cs="Arial"/>
        </w:rPr>
      </w:pPr>
      <w:r w:rsidRPr="00B819DC">
        <w:rPr>
          <w:rFonts w:ascii="Arial" w:hAnsi="Arial" w:cs="Arial"/>
        </w:rPr>
        <w:t xml:space="preserve">             </w:t>
      </w:r>
      <w:r w:rsidRPr="00B819DC">
        <w:rPr>
          <w:rFonts w:ascii="Arial" w:hAnsi="Arial" w:cs="Arial"/>
          <w:noProof/>
        </w:rPr>
        <w:drawing>
          <wp:inline distT="0" distB="0" distL="0" distR="0" wp14:anchorId="325BF5E4" wp14:editId="0AF06BAA">
            <wp:extent cx="3482340" cy="2595743"/>
            <wp:effectExtent l="0" t="0" r="3810" b="0"/>
            <wp:docPr id="450665157" name="Picture 8" descr="What Is Dialysis? Types, Process &amp; Key Fact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Dialysis? Types, Process &amp; Key Facts Explain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98874" cy="2608067"/>
                    </a:xfrm>
                    <a:prstGeom prst="rect">
                      <a:avLst/>
                    </a:prstGeom>
                    <a:noFill/>
                    <a:ln>
                      <a:noFill/>
                    </a:ln>
                  </pic:spPr>
                </pic:pic>
              </a:graphicData>
            </a:graphic>
          </wp:inline>
        </w:drawing>
      </w:r>
    </w:p>
    <w:p w14:paraId="491D32DA" w14:textId="315C9D54" w:rsidR="00B1336C" w:rsidRPr="00B819DC" w:rsidRDefault="00B1336C" w:rsidP="00B1336C">
      <w:pPr>
        <w:pStyle w:val="Caption"/>
        <w:jc w:val="center"/>
        <w:rPr>
          <w:rFonts w:ascii="Arial" w:hAnsi="Arial" w:cs="Arial"/>
          <w:sz w:val="24"/>
          <w:szCs w:val="24"/>
        </w:rPr>
      </w:pPr>
      <w:r w:rsidRPr="00B819DC">
        <w:rPr>
          <w:rFonts w:ascii="Arial" w:hAnsi="Arial" w:cs="Arial"/>
          <w:sz w:val="24"/>
          <w:szCs w:val="24"/>
        </w:rPr>
        <w:t xml:space="preserve">Figure </w:t>
      </w:r>
      <w:r w:rsidRPr="00B819DC">
        <w:rPr>
          <w:rFonts w:ascii="Arial" w:hAnsi="Arial" w:cs="Arial"/>
          <w:sz w:val="24"/>
          <w:szCs w:val="24"/>
        </w:rPr>
        <w:fldChar w:fldCharType="begin"/>
      </w:r>
      <w:r w:rsidRPr="00B819DC">
        <w:rPr>
          <w:rFonts w:ascii="Arial" w:hAnsi="Arial" w:cs="Arial"/>
          <w:sz w:val="24"/>
          <w:szCs w:val="24"/>
        </w:rPr>
        <w:instrText xml:space="preserve"> SEQ Figure \* ARABIC </w:instrText>
      </w:r>
      <w:r w:rsidRPr="00B819DC">
        <w:rPr>
          <w:rFonts w:ascii="Arial" w:hAnsi="Arial" w:cs="Arial"/>
          <w:sz w:val="24"/>
          <w:szCs w:val="24"/>
        </w:rPr>
        <w:fldChar w:fldCharType="separate"/>
      </w:r>
      <w:r w:rsidR="00C76014" w:rsidRPr="00B819DC">
        <w:rPr>
          <w:rFonts w:ascii="Arial" w:hAnsi="Arial" w:cs="Arial"/>
          <w:noProof/>
          <w:sz w:val="24"/>
          <w:szCs w:val="24"/>
        </w:rPr>
        <w:t>2</w:t>
      </w:r>
      <w:r w:rsidRPr="00B819DC">
        <w:rPr>
          <w:rFonts w:ascii="Arial" w:hAnsi="Arial" w:cs="Arial"/>
          <w:sz w:val="24"/>
          <w:szCs w:val="24"/>
        </w:rPr>
        <w:fldChar w:fldCharType="end"/>
      </w:r>
      <w:r w:rsidRPr="00B819DC">
        <w:rPr>
          <w:rFonts w:ascii="Arial" w:hAnsi="Arial" w:cs="Arial"/>
          <w:sz w:val="24"/>
          <w:szCs w:val="24"/>
        </w:rPr>
        <w:t>:Comparison of haemodialysis and peritoneal dialysis (Bay Biosciences, 2025).</w:t>
      </w:r>
    </w:p>
    <w:p w14:paraId="7EF56940" w14:textId="77777777" w:rsidR="00B1336C" w:rsidRPr="00B819DC" w:rsidRDefault="00B1336C" w:rsidP="00C94750">
      <w:pPr>
        <w:spacing w:line="360" w:lineRule="auto"/>
        <w:jc w:val="both"/>
        <w:rPr>
          <w:rFonts w:ascii="Arial" w:hAnsi="Arial" w:cs="Arial"/>
        </w:rPr>
        <w:sectPr w:rsidR="00B1336C" w:rsidRPr="00B819DC" w:rsidSect="00B1336C">
          <w:type w:val="continuous"/>
          <w:pgSz w:w="11906" w:h="16838"/>
          <w:pgMar w:top="1440" w:right="1440" w:bottom="1440" w:left="1440" w:header="708" w:footer="708" w:gutter="0"/>
          <w:pgNumType w:start="0"/>
          <w:cols w:space="708"/>
          <w:titlePg/>
          <w:docGrid w:linePitch="360"/>
        </w:sectPr>
      </w:pPr>
    </w:p>
    <w:p w14:paraId="4453F4E3" w14:textId="42A4AC4C" w:rsidR="00C94750" w:rsidRPr="00B819DC" w:rsidRDefault="005C3BF4" w:rsidP="00C94750">
      <w:pPr>
        <w:spacing w:line="360" w:lineRule="auto"/>
        <w:jc w:val="both"/>
        <w:rPr>
          <w:rFonts w:ascii="Arial" w:hAnsi="Arial" w:cs="Arial"/>
        </w:rPr>
      </w:pPr>
      <w:r w:rsidRPr="00B819DC">
        <w:rPr>
          <w:rFonts w:ascii="Arial" w:hAnsi="Arial" w:cs="Arial"/>
        </w:rPr>
        <w:t>Kidney transplantation can provide better long-term outcomes for suitable patients, but surgery, lifelong medication and organ availability create limitations (NICE, 2018). Schoot et al. (2022) reviewed functional, psychological and quality-of-life outcomes among older adults receiving kidney replacement therapy.</w:t>
      </w:r>
      <w:r w:rsidR="006C0148" w:rsidRPr="00B819DC">
        <w:rPr>
          <w:rFonts w:ascii="Arial" w:hAnsi="Arial" w:cs="Arial"/>
        </w:rPr>
        <w:t xml:space="preserve"> Their findings highlight why survival alone is </w:t>
      </w:r>
      <w:r w:rsidR="006C0148" w:rsidRPr="00B819DC">
        <w:rPr>
          <w:rFonts w:ascii="Arial" w:hAnsi="Arial" w:cs="Arial"/>
        </w:rPr>
        <w:t>not enough to judge treatment success; independence and quality of life also matter.</w:t>
      </w:r>
    </w:p>
    <w:p w14:paraId="63E69243" w14:textId="77777777" w:rsidR="00C94750" w:rsidRPr="00B819DC" w:rsidRDefault="00C94750" w:rsidP="00C94750">
      <w:pPr>
        <w:pStyle w:val="Heading2"/>
        <w:rPr>
          <w:rFonts w:ascii="Arial" w:hAnsi="Arial" w:cs="Arial"/>
          <w:sz w:val="24"/>
          <w:szCs w:val="24"/>
        </w:rPr>
      </w:pPr>
      <w:bookmarkStart w:id="16" w:name="_Toc243086238"/>
      <w:r w:rsidRPr="00B819DC">
        <w:rPr>
          <w:rFonts w:ascii="Arial" w:hAnsi="Arial" w:cs="Arial"/>
          <w:sz w:val="24"/>
          <w:szCs w:val="24"/>
        </w:rPr>
        <w:t>Critical evaluation</w:t>
      </w:r>
      <w:bookmarkEnd w:id="16"/>
    </w:p>
    <w:p w14:paraId="1F860077" w14:textId="77777777" w:rsidR="00C94750" w:rsidRPr="00B819DC" w:rsidRDefault="00C94750" w:rsidP="00C94750">
      <w:pPr>
        <w:spacing w:line="360" w:lineRule="auto"/>
        <w:jc w:val="both"/>
        <w:rPr>
          <w:rFonts w:ascii="Arial" w:hAnsi="Arial" w:cs="Arial"/>
        </w:rPr>
      </w:pPr>
      <w:r w:rsidRPr="00B819DC">
        <w:rPr>
          <w:rFonts w:ascii="Arial" w:hAnsi="Arial" w:cs="Arial"/>
        </w:rPr>
        <w:t xml:space="preserve">Although dialysis can sustain life, frequent treatment may restrict employment, travel and family activities. Transplantation may improve independence, but it is unsuitable for some patients. Therefore, clinical </w:t>
      </w:r>
      <w:r w:rsidRPr="00B819DC">
        <w:rPr>
          <w:rFonts w:ascii="Arial" w:hAnsi="Arial" w:cs="Arial"/>
        </w:rPr>
        <w:lastRenderedPageBreak/>
        <w:t>effectiveness must be balanced against treatment burden and personal preferences.</w:t>
      </w:r>
    </w:p>
    <w:p w14:paraId="35A69A8F" w14:textId="77777777" w:rsidR="00AD7BAF" w:rsidRPr="00B819DC" w:rsidRDefault="00C94750" w:rsidP="00C94750">
      <w:pPr>
        <w:spacing w:line="360" w:lineRule="auto"/>
        <w:jc w:val="both"/>
        <w:rPr>
          <w:rFonts w:ascii="Arial" w:hAnsi="Arial" w:cs="Arial"/>
        </w:rPr>
      </w:pPr>
      <w:r w:rsidRPr="00B819DC">
        <w:rPr>
          <w:rFonts w:ascii="Arial" w:hAnsi="Arial" w:cs="Arial"/>
        </w:rPr>
        <w:t xml:space="preserve">NICE (2018) recommends shared decision-making when choosing renal replacement therapy or conservative management. </w:t>
      </w:r>
    </w:p>
    <w:p w14:paraId="72CC8CD3" w14:textId="51FFFBDA" w:rsidR="00C94750" w:rsidRPr="00B819DC" w:rsidRDefault="00AD7BAF" w:rsidP="004C1D26">
      <w:pPr>
        <w:pBdr>
          <w:left w:val="single" w:sz="24" w:space="4" w:color="B58A22"/>
        </w:pBdr>
        <w:shd w:val="clear" w:color="auto" w:fill="F5EEDC"/>
        <w:spacing w:line="360" w:lineRule="auto"/>
        <w:rPr>
          <w:rFonts w:ascii="Arial" w:hAnsi="Arial" w:cs="Arial"/>
          <w:color w:val="123B56"/>
        </w:rPr>
      </w:pPr>
      <w:r w:rsidRPr="00B819DC">
        <w:rPr>
          <w:rFonts w:ascii="Arial" w:hAnsi="Arial" w:cs="Arial"/>
          <w:color w:val="123B56"/>
        </w:rPr>
        <w:t>TREATMENT CHOICE</w:t>
      </w:r>
      <w:r w:rsidR="004C1D26" w:rsidRPr="00B819DC">
        <w:rPr>
          <w:rFonts w:ascii="Arial" w:hAnsi="Arial" w:cs="Arial"/>
          <w:color w:val="123B56"/>
        </w:rPr>
        <w:br/>
      </w:r>
      <w:r w:rsidR="00C94750" w:rsidRPr="00B819DC">
        <w:rPr>
          <w:rFonts w:ascii="Arial" w:hAnsi="Arial" w:cs="Arial"/>
        </w:rPr>
        <w:t>Conservative kidney management focuses on symptom control and quality of life without dialysis. It should be presented as an active care option, not an absence of treatment.</w:t>
      </w:r>
    </w:p>
    <w:p w14:paraId="2C437250" w14:textId="77777777" w:rsidR="00C94750" w:rsidRPr="00B819DC" w:rsidRDefault="00C94750" w:rsidP="00C94750">
      <w:pPr>
        <w:spacing w:line="360" w:lineRule="auto"/>
        <w:jc w:val="both"/>
        <w:rPr>
          <w:rFonts w:ascii="Arial" w:hAnsi="Arial" w:cs="Arial"/>
        </w:rPr>
      </w:pPr>
      <w:r w:rsidRPr="00B819DC">
        <w:rPr>
          <w:rFonts w:ascii="Arial" w:hAnsi="Arial" w:cs="Arial"/>
        </w:rPr>
        <w:t>Overall, effective NHS management requires coordinated care between GPs, nephrologists, renal nurses, dietitians and patients. Combining evidence-based treatment with psychological support and personalised decisions can improve outcomes while respecting individual circumstances.</w:t>
      </w:r>
    </w:p>
    <w:p w14:paraId="5024F90A" w14:textId="77777777" w:rsidR="003C423A" w:rsidRPr="00B819DC" w:rsidRDefault="003C423A" w:rsidP="003C423A">
      <w:pPr>
        <w:pStyle w:val="Heading1"/>
        <w:rPr>
          <w:rFonts w:ascii="Arial" w:hAnsi="Arial" w:cs="Arial"/>
          <w:b/>
          <w:bCs/>
          <w:sz w:val="24"/>
          <w:szCs w:val="24"/>
        </w:rPr>
      </w:pPr>
      <w:bookmarkStart w:id="17" w:name="_Toc243086239"/>
      <w:r w:rsidRPr="00B819DC">
        <w:rPr>
          <w:rFonts w:ascii="Arial" w:hAnsi="Arial" w:cs="Arial"/>
          <w:b/>
          <w:bCs/>
          <w:sz w:val="24"/>
          <w:szCs w:val="24"/>
        </w:rPr>
        <w:t>Models for Better Long-Term Care</w:t>
      </w:r>
      <w:bookmarkEnd w:id="17"/>
    </w:p>
    <w:p w14:paraId="350C8181" w14:textId="77777777" w:rsidR="00C31BA5" w:rsidRPr="00B819DC" w:rsidRDefault="003C423A" w:rsidP="00C31BA5">
      <w:pPr>
        <w:spacing w:line="360" w:lineRule="auto"/>
        <w:jc w:val="both"/>
        <w:rPr>
          <w:rFonts w:ascii="Arial" w:hAnsi="Arial" w:cs="Arial"/>
        </w:rPr>
      </w:pPr>
      <w:r w:rsidRPr="00B819DC">
        <w:rPr>
          <w:rFonts w:ascii="Arial" w:hAnsi="Arial" w:cs="Arial"/>
        </w:rPr>
        <w:t xml:space="preserve">Managing Chronic Kidney Disease (CKD) requires more than medical treatment. Effective care should consider patients' physical, emotional and social needs. </w:t>
      </w:r>
      <w:r w:rsidR="00C31BA5" w:rsidRPr="00B819DC">
        <w:rPr>
          <w:rFonts w:ascii="Arial" w:hAnsi="Arial" w:cs="Arial"/>
        </w:rPr>
        <w:t>Two useful approaches are the House of Care Model (UK) and the Chronic Care Model (international).</w:t>
      </w:r>
    </w:p>
    <w:p w14:paraId="10E643F1" w14:textId="1B2FB9FF" w:rsidR="00ED2E29" w:rsidRPr="00B819DC" w:rsidRDefault="00ED2E29" w:rsidP="00ED2E29">
      <w:pPr>
        <w:pStyle w:val="Heading2"/>
        <w:spacing w:line="360" w:lineRule="auto"/>
        <w:rPr>
          <w:rFonts w:ascii="Arial" w:hAnsi="Arial" w:cs="Arial"/>
          <w:sz w:val="24"/>
          <w:szCs w:val="24"/>
        </w:rPr>
      </w:pPr>
      <w:bookmarkStart w:id="18" w:name="_Toc243086240"/>
      <w:r w:rsidRPr="00B819DC">
        <w:rPr>
          <w:rFonts w:ascii="Arial" w:hAnsi="Arial" w:cs="Arial"/>
          <w:sz w:val="24"/>
          <w:szCs w:val="24"/>
        </w:rPr>
        <w:t>UK Model: House of Care Model</w:t>
      </w:r>
      <w:r w:rsidR="003C423A" w:rsidRPr="00B819DC">
        <w:rPr>
          <w:rFonts w:ascii="Arial" w:hAnsi="Arial" w:cs="Arial"/>
          <w:sz w:val="24"/>
          <w:szCs w:val="24"/>
        </w:rPr>
        <w:t>:</w:t>
      </w:r>
      <w:bookmarkEnd w:id="18"/>
      <w:r w:rsidR="003C423A" w:rsidRPr="00B819DC">
        <w:rPr>
          <w:rFonts w:ascii="Arial" w:hAnsi="Arial" w:cs="Arial"/>
          <w:sz w:val="24"/>
          <w:szCs w:val="24"/>
        </w:rPr>
        <w:t xml:space="preserve"> </w:t>
      </w:r>
    </w:p>
    <w:p w14:paraId="3BDB5E73" w14:textId="77777777" w:rsidR="00BC4160" w:rsidRPr="00B819DC" w:rsidRDefault="00BC4160" w:rsidP="00BC4160">
      <w:pPr>
        <w:spacing w:line="360" w:lineRule="auto"/>
        <w:jc w:val="both"/>
        <w:rPr>
          <w:rFonts w:ascii="Arial" w:hAnsi="Arial" w:cs="Arial"/>
        </w:rPr>
      </w:pPr>
      <w:r w:rsidRPr="00B819DC">
        <w:rPr>
          <w:rFonts w:ascii="Arial" w:hAnsi="Arial" w:cs="Arial"/>
        </w:rPr>
        <w:t>The House of Care Model supports personalised care for people with long-term conditions. It places patients at the centre of care planning and encourages shared decisions between patients and healthcare professionals. The model also highlights the importance of coordinated services and organisational support (Year of Care Partnerships, n.d.).</w:t>
      </w:r>
    </w:p>
    <w:p w14:paraId="036B1BB6" w14:textId="5F7D9A4B" w:rsidR="00BC4160" w:rsidRPr="00B819DC" w:rsidRDefault="00BC4160" w:rsidP="00BC4160">
      <w:pPr>
        <w:spacing w:line="360" w:lineRule="auto"/>
        <w:jc w:val="both"/>
        <w:rPr>
          <w:rFonts w:ascii="Arial" w:hAnsi="Arial" w:cs="Arial"/>
        </w:rPr>
      </w:pPr>
      <w:r w:rsidRPr="00B819DC">
        <w:rPr>
          <w:rFonts w:ascii="Arial" w:hAnsi="Arial" w:cs="Arial"/>
        </w:rPr>
        <w:t>For CKD patients, the model can help GPs, kidney specialists and nurses develop individual care plans, monitor kidney function and discuss treatment preferences. Patients can also receive support with medicines, diet and everyday activities, helping them manage their condition more confidently (NICE, 2021</w:t>
      </w:r>
      <w:r w:rsidR="00F437A3" w:rsidRPr="00B819DC">
        <w:rPr>
          <w:rFonts w:ascii="Arial" w:hAnsi="Arial" w:cs="Arial"/>
        </w:rPr>
        <w:t>a</w:t>
      </w:r>
      <w:r w:rsidRPr="00B819DC">
        <w:rPr>
          <w:rFonts w:ascii="Arial" w:hAnsi="Arial" w:cs="Arial"/>
        </w:rPr>
        <w:t>).</w:t>
      </w:r>
    </w:p>
    <w:p w14:paraId="29D8D36A" w14:textId="70950EA1" w:rsidR="00042B56" w:rsidRPr="00B819DC" w:rsidRDefault="00BC4160" w:rsidP="00BC4160">
      <w:pPr>
        <w:spacing w:line="360" w:lineRule="auto"/>
        <w:jc w:val="both"/>
        <w:rPr>
          <w:rFonts w:ascii="Arial" w:hAnsi="Arial" w:cs="Arial"/>
        </w:rPr>
        <w:sectPr w:rsidR="00042B56" w:rsidRPr="00B819DC" w:rsidSect="00B1336C">
          <w:type w:val="continuous"/>
          <w:pgSz w:w="11906" w:h="16838"/>
          <w:pgMar w:top="1440" w:right="1440" w:bottom="1440" w:left="1440" w:header="708" w:footer="708" w:gutter="0"/>
          <w:pgNumType w:start="0"/>
          <w:cols w:num="2" w:space="708"/>
          <w:titlePg/>
          <w:docGrid w:linePitch="360"/>
        </w:sectPr>
      </w:pPr>
      <w:r w:rsidRPr="00B819DC">
        <w:rPr>
          <w:rFonts w:ascii="Arial" w:hAnsi="Arial" w:cs="Arial"/>
        </w:rPr>
        <w:t>A key strength of the model is that it encourages patients to take an active role in their care. However, effective implementation requires trained professionals, sufficient consultation time and accessible services. Patients facing language, financial or health literacy barriers may need additional support to participate equally (Year of Care Partnerships, n.d.; NICE, 2021</w:t>
      </w:r>
      <w:r w:rsidR="00F437A3" w:rsidRPr="00B819DC">
        <w:rPr>
          <w:rFonts w:ascii="Arial" w:hAnsi="Arial" w:cs="Arial"/>
        </w:rPr>
        <w:t>a</w:t>
      </w:r>
      <w:r w:rsidRPr="00B819DC">
        <w:rPr>
          <w:rFonts w:ascii="Arial" w:hAnsi="Arial" w:cs="Arial"/>
        </w:rPr>
        <w:t>).</w:t>
      </w:r>
    </w:p>
    <w:p w14:paraId="4F02A27C" w14:textId="77777777" w:rsidR="00042B56" w:rsidRPr="00B819DC" w:rsidRDefault="00042B56" w:rsidP="00042B56">
      <w:pPr>
        <w:keepNext/>
        <w:spacing w:line="360" w:lineRule="auto"/>
        <w:jc w:val="both"/>
        <w:rPr>
          <w:rFonts w:ascii="Arial" w:hAnsi="Arial" w:cs="Arial"/>
        </w:rPr>
      </w:pPr>
      <w:r w:rsidRPr="00B819DC">
        <w:rPr>
          <w:rFonts w:ascii="Arial" w:hAnsi="Arial" w:cs="Arial"/>
          <w:noProof/>
        </w:rPr>
        <w:lastRenderedPageBreak/>
        <w:drawing>
          <wp:inline distT="0" distB="0" distL="0" distR="0" wp14:anchorId="7D1125A2" wp14:editId="4CD614C8">
            <wp:extent cx="5731510" cy="3797300"/>
            <wp:effectExtent l="0" t="0" r="2540" b="0"/>
            <wp:docPr id="1488399261" name="Picture 8" descr="House of Care framework – British Heart Foundation - BH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use of Care framework – British Heart Foundation - BH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797300"/>
                    </a:xfrm>
                    <a:prstGeom prst="rect">
                      <a:avLst/>
                    </a:prstGeom>
                    <a:noFill/>
                    <a:ln>
                      <a:noFill/>
                    </a:ln>
                  </pic:spPr>
                </pic:pic>
              </a:graphicData>
            </a:graphic>
          </wp:inline>
        </w:drawing>
      </w:r>
    </w:p>
    <w:p w14:paraId="2892939A" w14:textId="41E1C29A" w:rsidR="00ED2E29" w:rsidRPr="00B819DC" w:rsidRDefault="00042B56" w:rsidP="00042B56">
      <w:pPr>
        <w:pStyle w:val="Caption"/>
        <w:jc w:val="both"/>
        <w:rPr>
          <w:rFonts w:ascii="Arial" w:hAnsi="Arial" w:cs="Arial"/>
          <w:sz w:val="24"/>
          <w:szCs w:val="24"/>
        </w:rPr>
      </w:pPr>
      <w:r w:rsidRPr="00B819DC">
        <w:rPr>
          <w:rFonts w:ascii="Arial" w:hAnsi="Arial" w:cs="Arial"/>
          <w:sz w:val="24"/>
          <w:szCs w:val="24"/>
        </w:rPr>
        <w:t xml:space="preserve">Figure </w:t>
      </w:r>
      <w:r w:rsidRPr="00B819DC">
        <w:rPr>
          <w:rFonts w:ascii="Arial" w:hAnsi="Arial" w:cs="Arial"/>
          <w:sz w:val="24"/>
          <w:szCs w:val="24"/>
        </w:rPr>
        <w:fldChar w:fldCharType="begin"/>
      </w:r>
      <w:r w:rsidRPr="00B819DC">
        <w:rPr>
          <w:rFonts w:ascii="Arial" w:hAnsi="Arial" w:cs="Arial"/>
          <w:sz w:val="24"/>
          <w:szCs w:val="24"/>
        </w:rPr>
        <w:instrText xml:space="preserve"> SEQ Figure \* ARABIC </w:instrText>
      </w:r>
      <w:r w:rsidRPr="00B819DC">
        <w:rPr>
          <w:rFonts w:ascii="Arial" w:hAnsi="Arial" w:cs="Arial"/>
          <w:sz w:val="24"/>
          <w:szCs w:val="24"/>
        </w:rPr>
        <w:fldChar w:fldCharType="separate"/>
      </w:r>
      <w:r w:rsidR="00C76014" w:rsidRPr="00B819DC">
        <w:rPr>
          <w:rFonts w:ascii="Arial" w:hAnsi="Arial" w:cs="Arial"/>
          <w:noProof/>
          <w:sz w:val="24"/>
          <w:szCs w:val="24"/>
        </w:rPr>
        <w:t>3</w:t>
      </w:r>
      <w:r w:rsidRPr="00B819DC">
        <w:rPr>
          <w:rFonts w:ascii="Arial" w:hAnsi="Arial" w:cs="Arial"/>
          <w:sz w:val="24"/>
          <w:szCs w:val="24"/>
        </w:rPr>
        <w:fldChar w:fldCharType="end"/>
      </w:r>
      <w:r w:rsidRPr="00B819DC">
        <w:rPr>
          <w:rFonts w:ascii="Arial" w:hAnsi="Arial" w:cs="Arial"/>
          <w:sz w:val="24"/>
          <w:szCs w:val="24"/>
        </w:rPr>
        <w:t>:The House of Care Model for personalised long-term condition management (British Heart Foundation, n.d.).</w:t>
      </w:r>
    </w:p>
    <w:p w14:paraId="445F1BF8" w14:textId="77777777" w:rsidR="00042B56" w:rsidRPr="00B819DC" w:rsidRDefault="00042B56" w:rsidP="003C423A">
      <w:pPr>
        <w:pStyle w:val="Heading2"/>
        <w:rPr>
          <w:rFonts w:ascii="Arial" w:hAnsi="Arial" w:cs="Arial"/>
          <w:sz w:val="24"/>
          <w:szCs w:val="24"/>
        </w:rPr>
        <w:sectPr w:rsidR="00042B56" w:rsidRPr="00B819DC" w:rsidSect="00042B56">
          <w:type w:val="continuous"/>
          <w:pgSz w:w="11906" w:h="16838"/>
          <w:pgMar w:top="1440" w:right="1440" w:bottom="1440" w:left="1440" w:header="708" w:footer="708" w:gutter="0"/>
          <w:pgNumType w:start="0"/>
          <w:cols w:space="708"/>
          <w:titlePg/>
          <w:docGrid w:linePitch="360"/>
        </w:sectPr>
      </w:pPr>
    </w:p>
    <w:p w14:paraId="7B6692B7" w14:textId="77777777" w:rsidR="003C423A" w:rsidRPr="00B819DC" w:rsidRDefault="003C423A" w:rsidP="003C423A">
      <w:pPr>
        <w:pStyle w:val="Heading2"/>
        <w:rPr>
          <w:rFonts w:ascii="Arial" w:hAnsi="Arial" w:cs="Arial"/>
          <w:sz w:val="24"/>
          <w:szCs w:val="24"/>
        </w:rPr>
      </w:pPr>
      <w:bookmarkStart w:id="19" w:name="_Toc243086241"/>
      <w:r w:rsidRPr="00B819DC">
        <w:rPr>
          <w:rFonts w:ascii="Arial" w:hAnsi="Arial" w:cs="Arial"/>
          <w:sz w:val="24"/>
          <w:szCs w:val="24"/>
        </w:rPr>
        <w:t>International Model: Chronic Care Model</w:t>
      </w:r>
      <w:bookmarkEnd w:id="19"/>
    </w:p>
    <w:p w14:paraId="36A16106" w14:textId="77777777" w:rsidR="00C76014" w:rsidRPr="00B819DC" w:rsidRDefault="003C423A" w:rsidP="003C423A">
      <w:pPr>
        <w:spacing w:line="360" w:lineRule="auto"/>
        <w:jc w:val="both"/>
        <w:rPr>
          <w:rFonts w:ascii="Arial" w:hAnsi="Arial" w:cs="Arial"/>
        </w:rPr>
        <w:sectPr w:rsidR="00C76014" w:rsidRPr="00B819DC" w:rsidSect="00042B56">
          <w:type w:val="continuous"/>
          <w:pgSz w:w="11906" w:h="16838"/>
          <w:pgMar w:top="1440" w:right="1440" w:bottom="1440" w:left="1440" w:header="708" w:footer="708" w:gutter="0"/>
          <w:pgNumType w:start="0"/>
          <w:cols w:num="2" w:space="708"/>
          <w:titlePg/>
          <w:docGrid w:linePitch="360"/>
        </w:sectPr>
      </w:pPr>
      <w:r w:rsidRPr="00B819DC">
        <w:rPr>
          <w:rFonts w:ascii="Arial" w:hAnsi="Arial" w:cs="Arial"/>
        </w:rPr>
        <w:t xml:space="preserve">The Chronic Care Model, developed by Wagner et al. (2001), focuses on improving long-term condition </w:t>
      </w:r>
      <w:r w:rsidRPr="00B819DC">
        <w:rPr>
          <w:rFonts w:ascii="Arial" w:hAnsi="Arial" w:cs="Arial"/>
        </w:rPr>
        <w:t>management through coordinated healthcare teams, patient education, planned follow-up and clinical information systems.</w:t>
      </w:r>
      <w:r w:rsidR="00C76014" w:rsidRPr="00B819DC">
        <w:rPr>
          <w:rFonts w:ascii="Arial" w:hAnsi="Arial" w:cs="Arial"/>
        </w:rPr>
        <w:t xml:space="preserve"> </w:t>
      </w:r>
    </w:p>
    <w:p w14:paraId="544E23D9" w14:textId="77777777" w:rsidR="00C76014" w:rsidRPr="00B819DC" w:rsidRDefault="00C76014" w:rsidP="00C76014">
      <w:pPr>
        <w:keepNext/>
        <w:spacing w:line="360" w:lineRule="auto"/>
        <w:jc w:val="both"/>
        <w:rPr>
          <w:rFonts w:ascii="Arial" w:hAnsi="Arial" w:cs="Arial"/>
        </w:rPr>
      </w:pPr>
      <w:r w:rsidRPr="00B819DC">
        <w:rPr>
          <w:rFonts w:ascii="Arial" w:hAnsi="Arial" w:cs="Arial"/>
          <w:noProof/>
        </w:rPr>
        <w:lastRenderedPageBreak/>
        <w:drawing>
          <wp:inline distT="0" distB="0" distL="0" distR="0" wp14:anchorId="283C3FAE" wp14:editId="4D69149F">
            <wp:extent cx="5731510" cy="4868545"/>
            <wp:effectExtent l="0" t="0" r="2540" b="8255"/>
            <wp:docPr id="968679833" name="Picture 9" descr="Chronic illness care | ACT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ronic illness care | ACT Cent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868545"/>
                    </a:xfrm>
                    <a:prstGeom prst="rect">
                      <a:avLst/>
                    </a:prstGeom>
                    <a:noFill/>
                    <a:ln>
                      <a:noFill/>
                    </a:ln>
                  </pic:spPr>
                </pic:pic>
              </a:graphicData>
            </a:graphic>
          </wp:inline>
        </w:drawing>
      </w:r>
    </w:p>
    <w:p w14:paraId="291776FC" w14:textId="4616A489" w:rsidR="003C423A" w:rsidRPr="00B819DC" w:rsidRDefault="00C76014" w:rsidP="00C76014">
      <w:pPr>
        <w:pStyle w:val="Caption"/>
        <w:jc w:val="both"/>
        <w:rPr>
          <w:rFonts w:ascii="Arial" w:hAnsi="Arial" w:cs="Arial"/>
          <w:sz w:val="24"/>
          <w:szCs w:val="24"/>
        </w:rPr>
      </w:pPr>
      <w:r w:rsidRPr="00B819DC">
        <w:rPr>
          <w:rFonts w:ascii="Arial" w:hAnsi="Arial" w:cs="Arial"/>
          <w:sz w:val="24"/>
          <w:szCs w:val="24"/>
        </w:rPr>
        <w:t xml:space="preserve">Figure </w:t>
      </w:r>
      <w:r w:rsidRPr="00B819DC">
        <w:rPr>
          <w:rFonts w:ascii="Arial" w:hAnsi="Arial" w:cs="Arial"/>
          <w:sz w:val="24"/>
          <w:szCs w:val="24"/>
        </w:rPr>
        <w:fldChar w:fldCharType="begin"/>
      </w:r>
      <w:r w:rsidRPr="00B819DC">
        <w:rPr>
          <w:rFonts w:ascii="Arial" w:hAnsi="Arial" w:cs="Arial"/>
          <w:sz w:val="24"/>
          <w:szCs w:val="24"/>
        </w:rPr>
        <w:instrText xml:space="preserve"> SEQ Figure \* ARABIC </w:instrText>
      </w:r>
      <w:r w:rsidRPr="00B819DC">
        <w:rPr>
          <w:rFonts w:ascii="Arial" w:hAnsi="Arial" w:cs="Arial"/>
          <w:sz w:val="24"/>
          <w:szCs w:val="24"/>
        </w:rPr>
        <w:fldChar w:fldCharType="separate"/>
      </w:r>
      <w:r w:rsidRPr="00B819DC">
        <w:rPr>
          <w:rFonts w:ascii="Arial" w:hAnsi="Arial" w:cs="Arial"/>
          <w:noProof/>
          <w:sz w:val="24"/>
          <w:szCs w:val="24"/>
        </w:rPr>
        <w:t>4</w:t>
      </w:r>
      <w:r w:rsidRPr="00B819DC">
        <w:rPr>
          <w:rFonts w:ascii="Arial" w:hAnsi="Arial" w:cs="Arial"/>
          <w:sz w:val="24"/>
          <w:szCs w:val="24"/>
        </w:rPr>
        <w:fldChar w:fldCharType="end"/>
      </w:r>
      <w:r w:rsidRPr="00B819DC">
        <w:rPr>
          <w:rFonts w:ascii="Arial" w:hAnsi="Arial" w:cs="Arial"/>
          <w:sz w:val="24"/>
          <w:szCs w:val="24"/>
        </w:rPr>
        <w:t>:The Chronic Care Model showing six key components that support effective long-term condition management and improved patient outcomes (ACT Center, n.d.).</w:t>
      </w:r>
    </w:p>
    <w:p w14:paraId="76CD5488" w14:textId="77777777" w:rsidR="00C76014" w:rsidRPr="00B819DC" w:rsidRDefault="00C76014" w:rsidP="003C423A">
      <w:pPr>
        <w:spacing w:line="360" w:lineRule="auto"/>
        <w:jc w:val="both"/>
        <w:rPr>
          <w:rFonts w:ascii="Arial" w:hAnsi="Arial" w:cs="Arial"/>
        </w:rPr>
        <w:sectPr w:rsidR="00C76014" w:rsidRPr="00B819DC" w:rsidSect="00C76014">
          <w:type w:val="continuous"/>
          <w:pgSz w:w="11906" w:h="16838"/>
          <w:pgMar w:top="1440" w:right="1440" w:bottom="1440" w:left="1440" w:header="708" w:footer="708" w:gutter="0"/>
          <w:pgNumType w:start="0"/>
          <w:cols w:space="708"/>
          <w:titlePg/>
          <w:docGrid w:linePitch="360"/>
        </w:sectPr>
      </w:pPr>
    </w:p>
    <w:p w14:paraId="6DB30903" w14:textId="77777777" w:rsidR="00C76014" w:rsidRPr="00B819DC" w:rsidRDefault="00C76014" w:rsidP="003C423A">
      <w:pPr>
        <w:spacing w:line="360" w:lineRule="auto"/>
        <w:jc w:val="both"/>
        <w:rPr>
          <w:rFonts w:ascii="Arial" w:hAnsi="Arial" w:cs="Arial"/>
        </w:rPr>
        <w:sectPr w:rsidR="00C76014" w:rsidRPr="00B819DC" w:rsidSect="00C76014">
          <w:type w:val="continuous"/>
          <w:pgSz w:w="11906" w:h="16838"/>
          <w:pgMar w:top="1440" w:right="1440" w:bottom="1440" w:left="1440" w:header="708" w:footer="708" w:gutter="0"/>
          <w:pgNumType w:start="0"/>
          <w:cols w:space="708"/>
          <w:titlePg/>
          <w:docGrid w:linePitch="360"/>
        </w:sectPr>
      </w:pPr>
    </w:p>
    <w:p w14:paraId="52003F12" w14:textId="43910DB2" w:rsidR="00F00F33" w:rsidRPr="00B819DC" w:rsidRDefault="00F00F33" w:rsidP="00F00F33">
      <w:pPr>
        <w:pStyle w:val="Caption"/>
        <w:keepNext/>
        <w:rPr>
          <w:rFonts w:ascii="Arial" w:hAnsi="Arial" w:cs="Arial"/>
          <w:sz w:val="24"/>
          <w:szCs w:val="24"/>
        </w:rPr>
      </w:pPr>
      <w:r w:rsidRPr="00B819DC">
        <w:rPr>
          <w:rFonts w:ascii="Arial" w:hAnsi="Arial" w:cs="Arial"/>
          <w:sz w:val="24"/>
          <w:szCs w:val="24"/>
        </w:rPr>
        <w:t xml:space="preserve">Table </w:t>
      </w:r>
      <w:r w:rsidRPr="00B819DC">
        <w:rPr>
          <w:rFonts w:ascii="Arial" w:hAnsi="Arial" w:cs="Arial"/>
          <w:sz w:val="24"/>
          <w:szCs w:val="24"/>
        </w:rPr>
        <w:fldChar w:fldCharType="begin"/>
      </w:r>
      <w:r w:rsidRPr="00B819DC">
        <w:rPr>
          <w:rFonts w:ascii="Arial" w:hAnsi="Arial" w:cs="Arial"/>
          <w:sz w:val="24"/>
          <w:szCs w:val="24"/>
        </w:rPr>
        <w:instrText xml:space="preserve"> SEQ Table \* ARABIC </w:instrText>
      </w:r>
      <w:r w:rsidRPr="00B819DC">
        <w:rPr>
          <w:rFonts w:ascii="Arial" w:hAnsi="Arial" w:cs="Arial"/>
          <w:sz w:val="24"/>
          <w:szCs w:val="24"/>
        </w:rPr>
        <w:fldChar w:fldCharType="separate"/>
      </w:r>
      <w:r w:rsidRPr="00B819DC">
        <w:rPr>
          <w:rFonts w:ascii="Arial" w:hAnsi="Arial" w:cs="Arial"/>
          <w:noProof/>
          <w:sz w:val="24"/>
          <w:szCs w:val="24"/>
        </w:rPr>
        <w:t>1</w:t>
      </w:r>
      <w:r w:rsidRPr="00B819DC">
        <w:rPr>
          <w:rFonts w:ascii="Arial" w:hAnsi="Arial" w:cs="Arial"/>
          <w:sz w:val="24"/>
          <w:szCs w:val="24"/>
        </w:rPr>
        <w:fldChar w:fldCharType="end"/>
      </w:r>
      <w:r w:rsidRPr="00B819DC">
        <w:rPr>
          <w:rFonts w:ascii="Arial" w:hAnsi="Arial" w:cs="Arial"/>
          <w:sz w:val="24"/>
          <w:szCs w:val="24"/>
        </w:rPr>
        <w:t>:Application of the Chronic Care Model to Chronic Kidney Disease (CKD) Management (Wagner et al. 2001).</w:t>
      </w:r>
    </w:p>
    <w:tbl>
      <w:tblPr>
        <w:tblStyle w:val="TableGrid"/>
        <w:tblW w:w="9514" w:type="dxa"/>
        <w:jc w:val="center"/>
        <w:tblLayout w:type="fixed"/>
        <w:tblLook w:val="04A0" w:firstRow="1" w:lastRow="0" w:firstColumn="1" w:lastColumn="0" w:noHBand="0" w:noVBand="1"/>
      </w:tblPr>
      <w:tblGrid>
        <w:gridCol w:w="4208"/>
        <w:gridCol w:w="5306"/>
      </w:tblGrid>
      <w:tr w:rsidR="00F00F33" w:rsidRPr="00B819DC" w14:paraId="0B1724B6" w14:textId="77777777" w:rsidTr="00F00F33">
        <w:trPr>
          <w:trHeight w:val="182"/>
          <w:jc w:val="center"/>
        </w:trPr>
        <w:tc>
          <w:tcPr>
            <w:tcW w:w="4208" w:type="dxa"/>
            <w:shd w:val="clear" w:color="auto" w:fill="173D64"/>
          </w:tcPr>
          <w:p w14:paraId="57E992A9" w14:textId="77777777" w:rsidR="00F00F33" w:rsidRPr="00B819DC" w:rsidRDefault="00F00F33" w:rsidP="003C6B5C">
            <w:pPr>
              <w:rPr>
                <w:rFonts w:ascii="Arial" w:hAnsi="Arial" w:cs="Arial"/>
                <w:sz w:val="24"/>
                <w:szCs w:val="24"/>
              </w:rPr>
            </w:pPr>
            <w:r w:rsidRPr="00B819DC">
              <w:rPr>
                <w:rFonts w:ascii="Arial" w:hAnsi="Arial" w:cs="Arial"/>
                <w:b/>
                <w:color w:val="FFFFFF"/>
                <w:sz w:val="24"/>
                <w:szCs w:val="24"/>
              </w:rPr>
              <w:t>Chronic Care Model Component</w:t>
            </w:r>
          </w:p>
        </w:tc>
        <w:tc>
          <w:tcPr>
            <w:tcW w:w="5306" w:type="dxa"/>
            <w:shd w:val="clear" w:color="auto" w:fill="173D64"/>
          </w:tcPr>
          <w:p w14:paraId="36AC4D1D" w14:textId="77777777" w:rsidR="00F00F33" w:rsidRPr="00B819DC" w:rsidRDefault="00F00F33" w:rsidP="003C6B5C">
            <w:pPr>
              <w:rPr>
                <w:rFonts w:ascii="Arial" w:hAnsi="Arial" w:cs="Arial"/>
                <w:sz w:val="24"/>
                <w:szCs w:val="24"/>
              </w:rPr>
            </w:pPr>
            <w:r w:rsidRPr="00B819DC">
              <w:rPr>
                <w:rFonts w:ascii="Arial" w:hAnsi="Arial" w:cs="Arial"/>
                <w:b/>
                <w:color w:val="FFFFFF"/>
                <w:sz w:val="24"/>
                <w:szCs w:val="24"/>
              </w:rPr>
              <w:t>Application to CKD</w:t>
            </w:r>
          </w:p>
        </w:tc>
      </w:tr>
      <w:tr w:rsidR="00F00F33" w:rsidRPr="00B819DC" w14:paraId="421C326E" w14:textId="77777777" w:rsidTr="00F00F33">
        <w:trPr>
          <w:trHeight w:val="453"/>
          <w:jc w:val="center"/>
        </w:trPr>
        <w:tc>
          <w:tcPr>
            <w:tcW w:w="4208" w:type="dxa"/>
            <w:shd w:val="clear" w:color="auto" w:fill="EDF3F8"/>
            <w:vAlign w:val="center"/>
          </w:tcPr>
          <w:p w14:paraId="11E7FF0F" w14:textId="77777777" w:rsidR="00F00F33" w:rsidRPr="00B819DC" w:rsidRDefault="00F00F33" w:rsidP="003C6B5C">
            <w:pPr>
              <w:spacing w:before="60" w:after="60"/>
              <w:rPr>
                <w:rFonts w:ascii="Arial" w:hAnsi="Arial" w:cs="Arial"/>
                <w:sz w:val="24"/>
                <w:szCs w:val="24"/>
              </w:rPr>
            </w:pPr>
            <w:r w:rsidRPr="00B819DC">
              <w:rPr>
                <w:rFonts w:ascii="Arial" w:hAnsi="Arial" w:cs="Arial"/>
                <w:b/>
                <w:sz w:val="24"/>
                <w:szCs w:val="24"/>
              </w:rPr>
              <w:t>Self-management support</w:t>
            </w:r>
          </w:p>
        </w:tc>
        <w:tc>
          <w:tcPr>
            <w:tcW w:w="5306" w:type="dxa"/>
            <w:shd w:val="clear" w:color="auto" w:fill="EDF3F8"/>
            <w:vAlign w:val="center"/>
          </w:tcPr>
          <w:p w14:paraId="0C30AAFC" w14:textId="77777777" w:rsidR="00F00F33" w:rsidRPr="00B819DC" w:rsidRDefault="00F00F33" w:rsidP="003C6B5C">
            <w:pPr>
              <w:spacing w:before="60" w:after="60"/>
              <w:rPr>
                <w:rFonts w:ascii="Arial" w:hAnsi="Arial" w:cs="Arial"/>
                <w:sz w:val="24"/>
                <w:szCs w:val="24"/>
              </w:rPr>
            </w:pPr>
            <w:r w:rsidRPr="00B819DC">
              <w:rPr>
                <w:rFonts w:ascii="Arial" w:hAnsi="Arial" w:cs="Arial"/>
                <w:sz w:val="24"/>
                <w:szCs w:val="24"/>
              </w:rPr>
              <w:t>Help patients understand medication, diet, blood pressure and kidney tests.</w:t>
            </w:r>
          </w:p>
        </w:tc>
      </w:tr>
      <w:tr w:rsidR="00F00F33" w:rsidRPr="00B819DC" w14:paraId="52FD76E0" w14:textId="77777777" w:rsidTr="00F00F33">
        <w:trPr>
          <w:trHeight w:val="453"/>
          <w:jc w:val="center"/>
        </w:trPr>
        <w:tc>
          <w:tcPr>
            <w:tcW w:w="4208" w:type="dxa"/>
            <w:vAlign w:val="center"/>
          </w:tcPr>
          <w:p w14:paraId="4EC7783B" w14:textId="77777777" w:rsidR="00F00F33" w:rsidRPr="00B819DC" w:rsidRDefault="00F00F33" w:rsidP="003C6B5C">
            <w:pPr>
              <w:spacing w:before="60" w:after="60"/>
              <w:rPr>
                <w:rFonts w:ascii="Arial" w:hAnsi="Arial" w:cs="Arial"/>
                <w:sz w:val="24"/>
                <w:szCs w:val="24"/>
              </w:rPr>
            </w:pPr>
            <w:r w:rsidRPr="00B819DC">
              <w:rPr>
                <w:rFonts w:ascii="Arial" w:hAnsi="Arial" w:cs="Arial"/>
                <w:b/>
                <w:sz w:val="24"/>
                <w:szCs w:val="24"/>
              </w:rPr>
              <w:t>Delivery system design</w:t>
            </w:r>
          </w:p>
        </w:tc>
        <w:tc>
          <w:tcPr>
            <w:tcW w:w="5306" w:type="dxa"/>
            <w:vAlign w:val="center"/>
          </w:tcPr>
          <w:p w14:paraId="555C5A35" w14:textId="77777777" w:rsidR="00F00F33" w:rsidRPr="00B819DC" w:rsidRDefault="00F00F33" w:rsidP="003C6B5C">
            <w:pPr>
              <w:spacing w:before="60" w:after="60"/>
              <w:rPr>
                <w:rFonts w:ascii="Arial" w:hAnsi="Arial" w:cs="Arial"/>
                <w:sz w:val="24"/>
                <w:szCs w:val="24"/>
              </w:rPr>
            </w:pPr>
            <w:r w:rsidRPr="00B819DC">
              <w:rPr>
                <w:rFonts w:ascii="Arial" w:hAnsi="Arial" w:cs="Arial"/>
                <w:sz w:val="24"/>
                <w:szCs w:val="24"/>
              </w:rPr>
              <w:t>Coordinate GP appointments, renal nursing and specialist follow-up.</w:t>
            </w:r>
          </w:p>
        </w:tc>
      </w:tr>
      <w:tr w:rsidR="00F00F33" w:rsidRPr="00B819DC" w14:paraId="27E56C3E" w14:textId="77777777" w:rsidTr="00F00F33">
        <w:trPr>
          <w:trHeight w:val="453"/>
          <w:jc w:val="center"/>
        </w:trPr>
        <w:tc>
          <w:tcPr>
            <w:tcW w:w="4208" w:type="dxa"/>
            <w:shd w:val="clear" w:color="auto" w:fill="EDF3F8"/>
            <w:vAlign w:val="center"/>
          </w:tcPr>
          <w:p w14:paraId="60C63E1F" w14:textId="77777777" w:rsidR="00F00F33" w:rsidRPr="00B819DC" w:rsidRDefault="00F00F33" w:rsidP="003C6B5C">
            <w:pPr>
              <w:spacing w:before="60" w:after="60"/>
              <w:rPr>
                <w:rFonts w:ascii="Arial" w:hAnsi="Arial" w:cs="Arial"/>
                <w:sz w:val="24"/>
                <w:szCs w:val="24"/>
              </w:rPr>
            </w:pPr>
            <w:r w:rsidRPr="00B819DC">
              <w:rPr>
                <w:rFonts w:ascii="Arial" w:hAnsi="Arial" w:cs="Arial"/>
                <w:b/>
                <w:sz w:val="24"/>
                <w:szCs w:val="24"/>
              </w:rPr>
              <w:t>Decision support</w:t>
            </w:r>
          </w:p>
        </w:tc>
        <w:tc>
          <w:tcPr>
            <w:tcW w:w="5306" w:type="dxa"/>
            <w:shd w:val="clear" w:color="auto" w:fill="EDF3F8"/>
            <w:vAlign w:val="center"/>
          </w:tcPr>
          <w:p w14:paraId="304A27CB" w14:textId="77777777" w:rsidR="00F00F33" w:rsidRPr="00B819DC" w:rsidRDefault="00F00F33" w:rsidP="003C6B5C">
            <w:pPr>
              <w:spacing w:before="60" w:after="60"/>
              <w:rPr>
                <w:rFonts w:ascii="Arial" w:hAnsi="Arial" w:cs="Arial"/>
                <w:sz w:val="24"/>
                <w:szCs w:val="24"/>
              </w:rPr>
            </w:pPr>
            <w:r w:rsidRPr="00B819DC">
              <w:rPr>
                <w:rFonts w:ascii="Arial" w:hAnsi="Arial" w:cs="Arial"/>
                <w:sz w:val="24"/>
                <w:szCs w:val="24"/>
              </w:rPr>
              <w:t>Use NICE and KDIGO guidance to support evidence-based treatment.</w:t>
            </w:r>
          </w:p>
        </w:tc>
      </w:tr>
      <w:tr w:rsidR="00F00F33" w:rsidRPr="00B819DC" w14:paraId="71F572C4" w14:textId="77777777" w:rsidTr="00F00F33">
        <w:trPr>
          <w:trHeight w:val="453"/>
          <w:jc w:val="center"/>
        </w:trPr>
        <w:tc>
          <w:tcPr>
            <w:tcW w:w="4208" w:type="dxa"/>
            <w:vAlign w:val="center"/>
          </w:tcPr>
          <w:p w14:paraId="277643AB" w14:textId="77777777" w:rsidR="00F00F33" w:rsidRPr="00B819DC" w:rsidRDefault="00F00F33" w:rsidP="003C6B5C">
            <w:pPr>
              <w:spacing w:before="60" w:after="60"/>
              <w:rPr>
                <w:rFonts w:ascii="Arial" w:hAnsi="Arial" w:cs="Arial"/>
                <w:sz w:val="24"/>
                <w:szCs w:val="24"/>
              </w:rPr>
            </w:pPr>
            <w:r w:rsidRPr="00B819DC">
              <w:rPr>
                <w:rFonts w:ascii="Arial" w:hAnsi="Arial" w:cs="Arial"/>
                <w:b/>
                <w:sz w:val="24"/>
                <w:szCs w:val="24"/>
              </w:rPr>
              <w:t>Clinical information systems</w:t>
            </w:r>
          </w:p>
        </w:tc>
        <w:tc>
          <w:tcPr>
            <w:tcW w:w="5306" w:type="dxa"/>
            <w:vAlign w:val="center"/>
          </w:tcPr>
          <w:p w14:paraId="7F0EB2FC" w14:textId="77777777" w:rsidR="00F00F33" w:rsidRPr="00B819DC" w:rsidRDefault="00F00F33" w:rsidP="003C6B5C">
            <w:pPr>
              <w:spacing w:before="60" w:after="60"/>
              <w:rPr>
                <w:rFonts w:ascii="Arial" w:hAnsi="Arial" w:cs="Arial"/>
                <w:sz w:val="24"/>
                <w:szCs w:val="24"/>
              </w:rPr>
            </w:pPr>
            <w:r w:rsidRPr="00B819DC">
              <w:rPr>
                <w:rFonts w:ascii="Arial" w:hAnsi="Arial" w:cs="Arial"/>
                <w:sz w:val="24"/>
                <w:szCs w:val="24"/>
              </w:rPr>
              <w:t>Use records and reminders to monitor eGFR, ACR and appointments.</w:t>
            </w:r>
          </w:p>
        </w:tc>
      </w:tr>
      <w:tr w:rsidR="00F00F33" w:rsidRPr="00B819DC" w14:paraId="7C7F11A9" w14:textId="77777777" w:rsidTr="00F00F33">
        <w:trPr>
          <w:trHeight w:val="269"/>
          <w:jc w:val="center"/>
        </w:trPr>
        <w:tc>
          <w:tcPr>
            <w:tcW w:w="4208" w:type="dxa"/>
            <w:shd w:val="clear" w:color="auto" w:fill="EDF3F8"/>
            <w:vAlign w:val="center"/>
          </w:tcPr>
          <w:p w14:paraId="7040C7E7" w14:textId="77777777" w:rsidR="00F00F33" w:rsidRPr="00B819DC" w:rsidRDefault="00F00F33" w:rsidP="003C6B5C">
            <w:pPr>
              <w:spacing w:before="60" w:after="60"/>
              <w:rPr>
                <w:rFonts w:ascii="Arial" w:hAnsi="Arial" w:cs="Arial"/>
                <w:sz w:val="24"/>
                <w:szCs w:val="24"/>
              </w:rPr>
            </w:pPr>
            <w:r w:rsidRPr="00B819DC">
              <w:rPr>
                <w:rFonts w:ascii="Arial" w:hAnsi="Arial" w:cs="Arial"/>
                <w:b/>
                <w:sz w:val="24"/>
                <w:szCs w:val="24"/>
              </w:rPr>
              <w:t>Healthcare organisation</w:t>
            </w:r>
          </w:p>
        </w:tc>
        <w:tc>
          <w:tcPr>
            <w:tcW w:w="5306" w:type="dxa"/>
            <w:shd w:val="clear" w:color="auto" w:fill="EDF3F8"/>
            <w:vAlign w:val="center"/>
          </w:tcPr>
          <w:p w14:paraId="0041EF1E" w14:textId="77777777" w:rsidR="00F00F33" w:rsidRPr="00B819DC" w:rsidRDefault="00F00F33" w:rsidP="003C6B5C">
            <w:pPr>
              <w:spacing w:before="60" w:after="60"/>
              <w:rPr>
                <w:rFonts w:ascii="Arial" w:hAnsi="Arial" w:cs="Arial"/>
                <w:sz w:val="24"/>
                <w:szCs w:val="24"/>
              </w:rPr>
            </w:pPr>
            <w:r w:rsidRPr="00B819DC">
              <w:rPr>
                <w:rFonts w:ascii="Arial" w:hAnsi="Arial" w:cs="Arial"/>
                <w:sz w:val="24"/>
                <w:szCs w:val="24"/>
              </w:rPr>
              <w:t>Ensure services support coordinated long-term kidney care.</w:t>
            </w:r>
          </w:p>
        </w:tc>
      </w:tr>
      <w:tr w:rsidR="00F00F33" w:rsidRPr="00B819DC" w14:paraId="0E069EE7" w14:textId="77777777" w:rsidTr="00F00F33">
        <w:trPr>
          <w:trHeight w:val="453"/>
          <w:jc w:val="center"/>
        </w:trPr>
        <w:tc>
          <w:tcPr>
            <w:tcW w:w="4208" w:type="dxa"/>
            <w:vAlign w:val="center"/>
          </w:tcPr>
          <w:p w14:paraId="31D57057" w14:textId="77777777" w:rsidR="00F00F33" w:rsidRPr="00B819DC" w:rsidRDefault="00F00F33" w:rsidP="003C6B5C">
            <w:pPr>
              <w:spacing w:before="60" w:after="60"/>
              <w:rPr>
                <w:rFonts w:ascii="Arial" w:hAnsi="Arial" w:cs="Arial"/>
                <w:sz w:val="24"/>
                <w:szCs w:val="24"/>
              </w:rPr>
            </w:pPr>
            <w:r w:rsidRPr="00B819DC">
              <w:rPr>
                <w:rFonts w:ascii="Arial" w:hAnsi="Arial" w:cs="Arial"/>
                <w:b/>
                <w:sz w:val="24"/>
                <w:szCs w:val="24"/>
              </w:rPr>
              <w:lastRenderedPageBreak/>
              <w:t>Community resources</w:t>
            </w:r>
          </w:p>
        </w:tc>
        <w:tc>
          <w:tcPr>
            <w:tcW w:w="5306" w:type="dxa"/>
            <w:vAlign w:val="center"/>
          </w:tcPr>
          <w:p w14:paraId="644389B4" w14:textId="77777777" w:rsidR="00F00F33" w:rsidRPr="00B819DC" w:rsidRDefault="00F00F33" w:rsidP="003C6B5C">
            <w:pPr>
              <w:spacing w:before="60" w:after="60"/>
              <w:rPr>
                <w:rFonts w:ascii="Arial" w:hAnsi="Arial" w:cs="Arial"/>
                <w:sz w:val="24"/>
                <w:szCs w:val="24"/>
              </w:rPr>
            </w:pPr>
            <w:r w:rsidRPr="00B819DC">
              <w:rPr>
                <w:rFonts w:ascii="Arial" w:hAnsi="Arial" w:cs="Arial"/>
                <w:sz w:val="24"/>
                <w:szCs w:val="24"/>
              </w:rPr>
              <w:t>Connect patients with kidney charities, financial advice and local support.</w:t>
            </w:r>
          </w:p>
        </w:tc>
      </w:tr>
    </w:tbl>
    <w:p w14:paraId="2EC7444D" w14:textId="77777777" w:rsidR="00F00F33" w:rsidRPr="00B819DC" w:rsidRDefault="00F00F33" w:rsidP="003C423A">
      <w:pPr>
        <w:spacing w:line="360" w:lineRule="auto"/>
        <w:jc w:val="both"/>
        <w:rPr>
          <w:rFonts w:ascii="Arial" w:hAnsi="Arial" w:cs="Arial"/>
        </w:rPr>
        <w:sectPr w:rsidR="00F00F33" w:rsidRPr="00B819DC" w:rsidSect="00C76014">
          <w:type w:val="continuous"/>
          <w:pgSz w:w="11906" w:h="16838"/>
          <w:pgMar w:top="1440" w:right="1440" w:bottom="1440" w:left="1440" w:header="708" w:footer="708" w:gutter="0"/>
          <w:pgNumType w:start="0"/>
          <w:cols w:space="708"/>
          <w:titlePg/>
          <w:docGrid w:linePitch="360"/>
        </w:sectPr>
      </w:pPr>
    </w:p>
    <w:p w14:paraId="043C68CF" w14:textId="77777777" w:rsidR="003C423A" w:rsidRPr="00B819DC" w:rsidRDefault="003C423A" w:rsidP="003C423A">
      <w:pPr>
        <w:spacing w:line="360" w:lineRule="auto"/>
        <w:jc w:val="both"/>
        <w:rPr>
          <w:rFonts w:ascii="Arial" w:hAnsi="Arial" w:cs="Arial"/>
        </w:rPr>
      </w:pPr>
      <w:r w:rsidRPr="00B819DC">
        <w:rPr>
          <w:rFonts w:ascii="Arial" w:hAnsi="Arial" w:cs="Arial"/>
        </w:rPr>
        <w:t>For CKD, this could involve GPs, kidney specialists, nurses and dietitians working together to monitor kidney function and prevent complications. The model encourages proactive care rather than waiting until patients become seriously unwell.</w:t>
      </w:r>
    </w:p>
    <w:p w14:paraId="1C8D76B6" w14:textId="77777777" w:rsidR="003C423A" w:rsidRPr="00B819DC" w:rsidRDefault="003C423A" w:rsidP="003C423A">
      <w:pPr>
        <w:spacing w:line="360" w:lineRule="auto"/>
        <w:jc w:val="both"/>
        <w:rPr>
          <w:rFonts w:ascii="Arial" w:hAnsi="Arial" w:cs="Arial"/>
        </w:rPr>
      </w:pPr>
      <w:r w:rsidRPr="00B819DC">
        <w:rPr>
          <w:rFonts w:ascii="Arial" w:hAnsi="Arial" w:cs="Arial"/>
        </w:rPr>
        <w:t>However, its effectiveness depends on resources, communication and access to services. People facing poverty, language barriers or limited digital access may not benefit equally from structured care programmes.</w:t>
      </w:r>
    </w:p>
    <w:p w14:paraId="7A0FEFB7" w14:textId="77777777" w:rsidR="003C423A" w:rsidRPr="00B819DC" w:rsidRDefault="003C423A" w:rsidP="003C423A">
      <w:pPr>
        <w:pStyle w:val="Heading2"/>
        <w:rPr>
          <w:rFonts w:ascii="Arial" w:hAnsi="Arial" w:cs="Arial"/>
          <w:sz w:val="24"/>
          <w:szCs w:val="24"/>
        </w:rPr>
      </w:pPr>
      <w:bookmarkStart w:id="20" w:name="_Toc243086242"/>
      <w:r w:rsidRPr="00B819DC">
        <w:rPr>
          <w:rFonts w:ascii="Arial" w:hAnsi="Arial" w:cs="Arial"/>
          <w:sz w:val="24"/>
          <w:szCs w:val="24"/>
        </w:rPr>
        <w:t>Critical comparison</w:t>
      </w:r>
      <w:bookmarkEnd w:id="20"/>
    </w:p>
    <w:p w14:paraId="506C4A3F" w14:textId="33668468" w:rsidR="003C423A" w:rsidRPr="00B819DC" w:rsidRDefault="003C423A" w:rsidP="003C423A">
      <w:pPr>
        <w:spacing w:line="360" w:lineRule="auto"/>
        <w:jc w:val="both"/>
        <w:rPr>
          <w:rFonts w:ascii="Arial" w:hAnsi="Arial" w:cs="Arial"/>
        </w:rPr>
      </w:pPr>
      <w:r w:rsidRPr="00B819DC">
        <w:rPr>
          <w:rFonts w:ascii="Arial" w:hAnsi="Arial" w:cs="Arial"/>
        </w:rPr>
        <w:t xml:space="preserve">Both models support patient involvement and coordinated care, but their priorities differ. </w:t>
      </w:r>
      <w:r w:rsidR="00C31BA5" w:rsidRPr="00B819DC">
        <w:rPr>
          <w:rFonts w:ascii="Arial" w:hAnsi="Arial" w:cs="Arial"/>
        </w:rPr>
        <w:t>The House of Care Model places greater emphasis on individual choice and shared decisions</w:t>
      </w:r>
      <w:r w:rsidRPr="00B819DC">
        <w:rPr>
          <w:rFonts w:ascii="Arial" w:hAnsi="Arial" w:cs="Arial"/>
        </w:rPr>
        <w:t>, whereas the Chronic Care Model focuses on improving healthcare organisation and ongoing disease management.</w:t>
      </w:r>
    </w:p>
    <w:p w14:paraId="65693C02" w14:textId="4057D8F9" w:rsidR="003C423A" w:rsidRPr="00B819DC" w:rsidRDefault="004C1D26" w:rsidP="004C1D26">
      <w:pPr>
        <w:shd w:val="clear" w:color="auto" w:fill="F5EEDC"/>
        <w:spacing w:line="360" w:lineRule="auto"/>
        <w:rPr>
          <w:rFonts w:ascii="Arial" w:hAnsi="Arial" w:cs="Arial"/>
          <w:color w:val="123B56"/>
        </w:rPr>
      </w:pPr>
      <w:r w:rsidRPr="00B819DC">
        <w:rPr>
          <w:rFonts w:ascii="Arial" w:hAnsi="Arial" w:cs="Arial"/>
          <w:color w:val="123B56"/>
        </w:rPr>
        <w:t>KEY COMPARISON</w:t>
      </w:r>
      <w:r w:rsidRPr="00B819DC">
        <w:rPr>
          <w:rFonts w:ascii="Arial" w:hAnsi="Arial" w:cs="Arial"/>
          <w:color w:val="123B56"/>
        </w:rPr>
        <w:br/>
      </w:r>
      <w:r w:rsidR="003C423A" w:rsidRPr="00B819DC">
        <w:rPr>
          <w:rFonts w:ascii="Arial" w:hAnsi="Arial" w:cs="Arial"/>
        </w:rPr>
        <w:t>Personalised care without coordinated services may create fragmented treatment, while structured care without patient involvement may overlook individual needs.</w:t>
      </w:r>
    </w:p>
    <w:p w14:paraId="113012DD" w14:textId="77777777" w:rsidR="003C423A" w:rsidRPr="00B819DC" w:rsidRDefault="003C423A" w:rsidP="003C423A">
      <w:pPr>
        <w:spacing w:line="360" w:lineRule="auto"/>
        <w:jc w:val="both"/>
        <w:rPr>
          <w:rFonts w:ascii="Arial" w:hAnsi="Arial" w:cs="Arial"/>
        </w:rPr>
      </w:pPr>
      <w:r w:rsidRPr="00B819DC">
        <w:rPr>
          <w:rFonts w:ascii="Arial" w:hAnsi="Arial" w:cs="Arial"/>
        </w:rPr>
        <w:t>Therefore, combining both models could improve CKD management by supporting early intervention, continuity of care and informed patient choices (KDIGO, 2024).</w:t>
      </w:r>
    </w:p>
    <w:p w14:paraId="3E6E110C" w14:textId="77777777" w:rsidR="003C423A" w:rsidRPr="00B819DC" w:rsidRDefault="003C423A" w:rsidP="003C423A">
      <w:pPr>
        <w:pStyle w:val="Heading1"/>
        <w:rPr>
          <w:rFonts w:ascii="Arial" w:hAnsi="Arial" w:cs="Arial"/>
          <w:b/>
          <w:bCs/>
          <w:sz w:val="24"/>
          <w:szCs w:val="24"/>
        </w:rPr>
      </w:pPr>
      <w:bookmarkStart w:id="21" w:name="_Toc243086243"/>
      <w:r w:rsidRPr="00B819DC">
        <w:rPr>
          <w:rFonts w:ascii="Arial" w:hAnsi="Arial" w:cs="Arial"/>
          <w:b/>
          <w:bCs/>
          <w:sz w:val="24"/>
          <w:szCs w:val="24"/>
        </w:rPr>
        <w:t>Policy and Current Healthcare Priorities</w:t>
      </w:r>
      <w:bookmarkEnd w:id="21"/>
    </w:p>
    <w:p w14:paraId="10E3AA23" w14:textId="77777777" w:rsidR="003C423A" w:rsidRPr="00B819DC" w:rsidRDefault="003C423A" w:rsidP="003C423A">
      <w:pPr>
        <w:pStyle w:val="Heading2"/>
        <w:rPr>
          <w:rFonts w:ascii="Arial" w:hAnsi="Arial" w:cs="Arial"/>
          <w:sz w:val="24"/>
          <w:szCs w:val="24"/>
        </w:rPr>
      </w:pPr>
      <w:bookmarkStart w:id="22" w:name="_Toc243086244"/>
      <w:r w:rsidRPr="00B819DC">
        <w:rPr>
          <w:rFonts w:ascii="Arial" w:hAnsi="Arial" w:cs="Arial"/>
          <w:sz w:val="24"/>
          <w:szCs w:val="24"/>
        </w:rPr>
        <w:t>National healthcare priorities</w:t>
      </w:r>
      <w:bookmarkEnd w:id="22"/>
    </w:p>
    <w:p w14:paraId="0902A9DB" w14:textId="184075E1" w:rsidR="003C423A" w:rsidRPr="00B819DC" w:rsidRDefault="003C423A" w:rsidP="003C423A">
      <w:pPr>
        <w:spacing w:line="360" w:lineRule="auto"/>
        <w:jc w:val="both"/>
        <w:rPr>
          <w:rFonts w:ascii="Arial" w:hAnsi="Arial" w:cs="Arial"/>
        </w:rPr>
      </w:pPr>
      <w:r w:rsidRPr="00B819DC">
        <w:rPr>
          <w:rFonts w:ascii="Arial" w:hAnsi="Arial" w:cs="Arial"/>
        </w:rPr>
        <w:t>The NHS Long Term Plan emphasises prevention, earlier diagnosis and better management of long-term conditions (NHS England, 2019</w:t>
      </w:r>
      <w:r w:rsidR="00FD651B" w:rsidRPr="00B819DC">
        <w:rPr>
          <w:rFonts w:ascii="Arial" w:hAnsi="Arial" w:cs="Arial"/>
        </w:rPr>
        <w:t>a</w:t>
      </w:r>
      <w:r w:rsidRPr="00B819DC">
        <w:rPr>
          <w:rFonts w:ascii="Arial" w:hAnsi="Arial" w:cs="Arial"/>
        </w:rPr>
        <w:t>). For CKD, this supports regular kidney testing for people with diabetes or high blood pressure. However, prevention programmes depend on adequate funding, staffing and patient engagement.</w:t>
      </w:r>
    </w:p>
    <w:p w14:paraId="463ADF52" w14:textId="77777777" w:rsidR="003C423A" w:rsidRPr="00B819DC" w:rsidRDefault="003C423A" w:rsidP="003C423A">
      <w:pPr>
        <w:spacing w:line="360" w:lineRule="auto"/>
        <w:jc w:val="both"/>
        <w:rPr>
          <w:rFonts w:ascii="Arial" w:hAnsi="Arial" w:cs="Arial"/>
        </w:rPr>
      </w:pPr>
      <w:r w:rsidRPr="00B819DC">
        <w:rPr>
          <w:rFonts w:ascii="Arial" w:hAnsi="Arial" w:cs="Arial"/>
        </w:rPr>
        <w:t>The NHS England Core20PLUS5 approach aims to reduce healthcare inequalities among disadvantaged populations (NHS England, 2023). Although CKD is not one of its five original adult clinical priorities, the framework is relevant because diabetes, hypertension and unequal healthcare access contribute to kidney disease.</w:t>
      </w:r>
    </w:p>
    <w:p w14:paraId="5B961F6F" w14:textId="77777777" w:rsidR="003C423A" w:rsidRPr="00B819DC" w:rsidRDefault="003C423A" w:rsidP="003C423A">
      <w:pPr>
        <w:pStyle w:val="Heading2"/>
        <w:rPr>
          <w:rFonts w:ascii="Arial" w:hAnsi="Arial" w:cs="Arial"/>
          <w:sz w:val="24"/>
          <w:szCs w:val="24"/>
        </w:rPr>
      </w:pPr>
      <w:bookmarkStart w:id="23" w:name="_Toc243086245"/>
      <w:r w:rsidRPr="00B819DC">
        <w:rPr>
          <w:rFonts w:ascii="Arial" w:hAnsi="Arial" w:cs="Arial"/>
          <w:sz w:val="24"/>
          <w:szCs w:val="24"/>
        </w:rPr>
        <w:lastRenderedPageBreak/>
        <w:t>Local healthcare priorities</w:t>
      </w:r>
      <w:bookmarkEnd w:id="23"/>
    </w:p>
    <w:p w14:paraId="2940CC94" w14:textId="77777777" w:rsidR="003C423A" w:rsidRPr="00B819DC" w:rsidRDefault="003C423A" w:rsidP="003C423A">
      <w:pPr>
        <w:spacing w:line="360" w:lineRule="auto"/>
        <w:jc w:val="both"/>
        <w:rPr>
          <w:rFonts w:ascii="Arial" w:hAnsi="Arial" w:cs="Arial"/>
        </w:rPr>
      </w:pPr>
      <w:r w:rsidRPr="00B819DC">
        <w:rPr>
          <w:rFonts w:ascii="Arial" w:hAnsi="Arial" w:cs="Arial"/>
        </w:rPr>
        <w:t>Integrated Care Systems (ICSs) bring together NHS organisations, local authorities and community services to improve population health (NHS England, 2022). For CKD, local partnerships can support GP monitoring, specialist referrals and community education.</w:t>
      </w:r>
    </w:p>
    <w:p w14:paraId="35F508C8" w14:textId="77777777" w:rsidR="003C423A" w:rsidRPr="00B819DC" w:rsidRDefault="003C423A" w:rsidP="003C423A">
      <w:pPr>
        <w:spacing w:line="360" w:lineRule="auto"/>
        <w:jc w:val="both"/>
        <w:rPr>
          <w:rFonts w:ascii="Arial" w:hAnsi="Arial" w:cs="Arial"/>
        </w:rPr>
      </w:pPr>
      <w:r w:rsidRPr="00B819DC">
        <w:rPr>
          <w:rFonts w:ascii="Arial" w:hAnsi="Arial" w:cs="Arial"/>
        </w:rPr>
        <w:t>However, implementation may vary between areas because of differences in workforce capacity, resources and local population needs.</w:t>
      </w:r>
    </w:p>
    <w:p w14:paraId="145EB148" w14:textId="77777777" w:rsidR="003C423A" w:rsidRPr="00B819DC" w:rsidRDefault="003C423A" w:rsidP="003C423A">
      <w:pPr>
        <w:pStyle w:val="Heading2"/>
        <w:rPr>
          <w:rFonts w:ascii="Arial" w:hAnsi="Arial" w:cs="Arial"/>
          <w:sz w:val="24"/>
          <w:szCs w:val="24"/>
        </w:rPr>
      </w:pPr>
      <w:bookmarkStart w:id="24" w:name="_Toc243086246"/>
      <w:r w:rsidRPr="00B819DC">
        <w:rPr>
          <w:rFonts w:ascii="Arial" w:hAnsi="Arial" w:cs="Arial"/>
          <w:sz w:val="24"/>
          <w:szCs w:val="24"/>
        </w:rPr>
        <w:t>Critical evaluation</w:t>
      </w:r>
      <w:bookmarkEnd w:id="24"/>
    </w:p>
    <w:p w14:paraId="238E8D77" w14:textId="215F1919" w:rsidR="006C0148" w:rsidRPr="00B819DC" w:rsidRDefault="003C423A" w:rsidP="006C0148">
      <w:pPr>
        <w:spacing w:line="360" w:lineRule="auto"/>
        <w:jc w:val="both"/>
        <w:rPr>
          <w:rFonts w:ascii="Arial" w:hAnsi="Arial" w:cs="Arial"/>
        </w:rPr>
      </w:pPr>
      <w:r w:rsidRPr="00B819DC">
        <w:rPr>
          <w:rFonts w:ascii="Arial" w:hAnsi="Arial" w:cs="Arial"/>
        </w:rPr>
        <w:t>NICE (2021</w:t>
      </w:r>
      <w:r w:rsidR="00F437A3" w:rsidRPr="00B819DC">
        <w:rPr>
          <w:rFonts w:ascii="Arial" w:hAnsi="Arial" w:cs="Arial"/>
        </w:rPr>
        <w:t>a</w:t>
      </w:r>
      <w:r w:rsidRPr="00B819DC">
        <w:rPr>
          <w:rFonts w:ascii="Arial" w:hAnsi="Arial" w:cs="Arial"/>
        </w:rPr>
        <w:t>) provides evidence-based recommendations for CKD assessment and management, including identifying high-risk patients and monitoring kidney function. Nevertheless, guidelines alone cannot guarantee improvement if patients face long waiting times, language barriers or difficulties accessing appointments.</w:t>
      </w:r>
      <w:r w:rsidR="006C0148" w:rsidRPr="00B819DC">
        <w:rPr>
          <w:rFonts w:ascii="Arial" w:hAnsi="Arial" w:cs="Arial"/>
        </w:rPr>
        <w:t xml:space="preserve"> Stewart et al. (2024) identified barriers to effective CKD detection and management in UK primary care. Their findings suggest that publishing national guidance is not sufficient without improving its implementation in everyday practice.</w:t>
      </w:r>
    </w:p>
    <w:p w14:paraId="67D0DD09" w14:textId="6BEB0EFB" w:rsidR="003C423A" w:rsidRPr="00B819DC" w:rsidRDefault="001E5B44" w:rsidP="003C423A">
      <w:pPr>
        <w:spacing w:line="360" w:lineRule="auto"/>
        <w:jc w:val="both"/>
        <w:rPr>
          <w:rFonts w:ascii="Arial" w:hAnsi="Arial" w:cs="Arial"/>
        </w:rPr>
      </w:pPr>
      <w:r w:rsidRPr="00B819DC">
        <w:rPr>
          <w:rFonts w:ascii="Arial" w:hAnsi="Arial" w:cs="Arial"/>
        </w:rPr>
        <w:t xml:space="preserve">National policies provide a clear direction, but their effectiveness </w:t>
      </w:r>
      <w:r w:rsidRPr="00B819DC">
        <w:rPr>
          <w:rFonts w:ascii="Arial" w:hAnsi="Arial" w:cs="Arial"/>
        </w:rPr>
        <w:t>depends on how well they are implemented locally</w:t>
      </w:r>
      <w:r w:rsidR="003C423A" w:rsidRPr="00B819DC">
        <w:rPr>
          <w:rFonts w:ascii="Arial" w:hAnsi="Arial" w:cs="Arial"/>
        </w:rPr>
        <w:t>. Therefore, stronger collaboration between primary care, renal specialists and community organisations is necessary. Targeted screening, accessible information and equitable access to treatment could improve CKD outcomes while reducing avoidable health inequalities.</w:t>
      </w:r>
    </w:p>
    <w:p w14:paraId="598F9AEF" w14:textId="77777777" w:rsidR="00FC5C3A" w:rsidRPr="00B819DC" w:rsidRDefault="00FC5C3A" w:rsidP="00FC5C3A">
      <w:pPr>
        <w:pStyle w:val="Heading1"/>
        <w:rPr>
          <w:rFonts w:ascii="Arial" w:hAnsi="Arial" w:cs="Arial"/>
          <w:b/>
          <w:bCs/>
          <w:sz w:val="24"/>
          <w:szCs w:val="24"/>
        </w:rPr>
      </w:pPr>
      <w:bookmarkStart w:id="25" w:name="_Toc243086247"/>
      <w:r w:rsidRPr="00B819DC">
        <w:rPr>
          <w:rFonts w:ascii="Arial" w:hAnsi="Arial" w:cs="Arial"/>
          <w:b/>
          <w:bCs/>
          <w:sz w:val="24"/>
          <w:szCs w:val="24"/>
        </w:rPr>
        <w:t>Living Well and Self-Management</w:t>
      </w:r>
      <w:bookmarkEnd w:id="25"/>
    </w:p>
    <w:p w14:paraId="7537B6A9" w14:textId="77777777" w:rsidR="00FC5C3A" w:rsidRPr="00B819DC" w:rsidRDefault="00FC5C3A" w:rsidP="00FC5C3A">
      <w:pPr>
        <w:spacing w:line="360" w:lineRule="auto"/>
        <w:jc w:val="both"/>
        <w:rPr>
          <w:rFonts w:ascii="Arial" w:hAnsi="Arial" w:cs="Arial"/>
        </w:rPr>
      </w:pPr>
      <w:r w:rsidRPr="00B819DC">
        <w:rPr>
          <w:rFonts w:ascii="Arial" w:hAnsi="Arial" w:cs="Arial"/>
        </w:rPr>
        <w:t>Living with Chronic Kidney Disease (CKD) requires ongoing self-management to protect kidney function and maintain quality of life. Self-management means helping patients understand their condition, make informed decisions and take an active role in their care (KDIGO, 2024).</w:t>
      </w:r>
    </w:p>
    <w:p w14:paraId="75676A8D" w14:textId="77777777" w:rsidR="00FC5C3A" w:rsidRPr="00B819DC" w:rsidRDefault="00FC5C3A" w:rsidP="00FC5C3A">
      <w:pPr>
        <w:pStyle w:val="Heading2"/>
        <w:rPr>
          <w:rFonts w:ascii="Arial" w:hAnsi="Arial" w:cs="Arial"/>
          <w:sz w:val="24"/>
          <w:szCs w:val="24"/>
        </w:rPr>
      </w:pPr>
      <w:bookmarkStart w:id="26" w:name="_Toc243086248"/>
      <w:r w:rsidRPr="00B819DC">
        <w:rPr>
          <w:rFonts w:ascii="Arial" w:hAnsi="Arial" w:cs="Arial"/>
          <w:sz w:val="24"/>
          <w:szCs w:val="24"/>
        </w:rPr>
        <w:t>Healthy lifestyle and daily care</w:t>
      </w:r>
      <w:bookmarkEnd w:id="26"/>
    </w:p>
    <w:p w14:paraId="6D34C7E9" w14:textId="77777777" w:rsidR="004C1D26" w:rsidRPr="00B819DC" w:rsidRDefault="00FC5C3A" w:rsidP="00FC5C3A">
      <w:pPr>
        <w:spacing w:line="360" w:lineRule="auto"/>
        <w:jc w:val="both"/>
        <w:rPr>
          <w:rFonts w:ascii="Arial" w:hAnsi="Arial" w:cs="Arial"/>
        </w:rPr>
      </w:pPr>
      <w:r w:rsidRPr="00B819DC">
        <w:rPr>
          <w:rFonts w:ascii="Arial" w:hAnsi="Arial" w:cs="Arial"/>
        </w:rPr>
        <w:t xml:space="preserve">Patients are encouraged to follow a balanced diet, reduce salt intake, remain physically active and stop smoking. </w:t>
      </w:r>
    </w:p>
    <w:p w14:paraId="76ECA48B" w14:textId="65797AC8" w:rsidR="004C1D26" w:rsidRPr="00B819DC" w:rsidRDefault="004C1D26" w:rsidP="00AC3DD4">
      <w:pPr>
        <w:pBdr>
          <w:left w:val="single" w:sz="24" w:space="4" w:color="B58A22"/>
        </w:pBdr>
        <w:shd w:val="clear" w:color="auto" w:fill="F5EEDC"/>
        <w:spacing w:line="360" w:lineRule="auto"/>
        <w:rPr>
          <w:rFonts w:ascii="Arial" w:hAnsi="Arial" w:cs="Arial"/>
        </w:rPr>
      </w:pPr>
      <w:r w:rsidRPr="00B819DC">
        <w:rPr>
          <w:rFonts w:ascii="Arial" w:hAnsi="Arial" w:cs="Arial"/>
          <w:color w:val="123B56"/>
        </w:rPr>
        <w:t>DAILY KIDNEY CARE</w:t>
      </w:r>
      <w:r w:rsidR="00AC3DD4" w:rsidRPr="00B819DC">
        <w:rPr>
          <w:rFonts w:ascii="Arial" w:hAnsi="Arial" w:cs="Arial"/>
          <w:color w:val="123B56"/>
        </w:rPr>
        <w:br/>
      </w:r>
      <w:r w:rsidR="00FC5C3A" w:rsidRPr="00B819DC">
        <w:rPr>
          <w:rFonts w:ascii="Arial" w:hAnsi="Arial" w:cs="Arial"/>
        </w:rPr>
        <w:t xml:space="preserve">Taking prescribed medicines and attending regular blood and urine tests are equally important. </w:t>
      </w:r>
    </w:p>
    <w:p w14:paraId="1B6F987D" w14:textId="5852890E" w:rsidR="00FC5C3A" w:rsidRPr="00B819DC" w:rsidRDefault="00FC5C3A" w:rsidP="00FC5C3A">
      <w:pPr>
        <w:spacing w:line="360" w:lineRule="auto"/>
        <w:jc w:val="both"/>
        <w:rPr>
          <w:rFonts w:ascii="Arial" w:hAnsi="Arial" w:cs="Arial"/>
        </w:rPr>
      </w:pPr>
      <w:r w:rsidRPr="00B819DC">
        <w:rPr>
          <w:rFonts w:ascii="Arial" w:hAnsi="Arial" w:cs="Arial"/>
        </w:rPr>
        <w:t>However, dietary advice should be personalised because patients with advanced CKD may need specific restrictions on potassium, phosphate or fluid intake (NICE, 2021</w:t>
      </w:r>
      <w:r w:rsidR="00F437A3" w:rsidRPr="00B819DC">
        <w:rPr>
          <w:rFonts w:ascii="Arial" w:hAnsi="Arial" w:cs="Arial"/>
        </w:rPr>
        <w:t>a</w:t>
      </w:r>
      <w:r w:rsidRPr="00B819DC">
        <w:rPr>
          <w:rFonts w:ascii="Arial" w:hAnsi="Arial" w:cs="Arial"/>
        </w:rPr>
        <w:t>).</w:t>
      </w:r>
    </w:p>
    <w:p w14:paraId="2339B13A" w14:textId="77777777" w:rsidR="00FC5C3A" w:rsidRPr="00B819DC" w:rsidRDefault="00FC5C3A" w:rsidP="00FC5C3A">
      <w:pPr>
        <w:pStyle w:val="Heading2"/>
        <w:rPr>
          <w:rFonts w:ascii="Arial" w:hAnsi="Arial" w:cs="Arial"/>
          <w:sz w:val="24"/>
          <w:szCs w:val="24"/>
        </w:rPr>
      </w:pPr>
      <w:bookmarkStart w:id="27" w:name="_Toc243086249"/>
      <w:r w:rsidRPr="00B819DC">
        <w:rPr>
          <w:rFonts w:ascii="Arial" w:hAnsi="Arial" w:cs="Arial"/>
          <w:sz w:val="24"/>
          <w:szCs w:val="24"/>
        </w:rPr>
        <w:lastRenderedPageBreak/>
        <w:t>Emotional wellbeing and support</w:t>
      </w:r>
      <w:bookmarkEnd w:id="27"/>
    </w:p>
    <w:p w14:paraId="5D28FA95" w14:textId="45E73892" w:rsidR="001E5B44" w:rsidRPr="00B819DC" w:rsidRDefault="00FC5C3A" w:rsidP="001E5B44">
      <w:pPr>
        <w:spacing w:line="360" w:lineRule="auto"/>
        <w:jc w:val="both"/>
        <w:rPr>
          <w:rFonts w:ascii="Arial" w:hAnsi="Arial" w:cs="Arial"/>
        </w:rPr>
      </w:pPr>
      <w:r w:rsidRPr="00B819DC">
        <w:rPr>
          <w:rFonts w:ascii="Arial" w:hAnsi="Arial" w:cs="Arial"/>
        </w:rPr>
        <w:t xml:space="preserve">Patients may experience anxiety, tiredness or uncertainty about their future. </w:t>
      </w:r>
      <w:r w:rsidR="001E5B44" w:rsidRPr="00B819DC">
        <w:rPr>
          <w:rFonts w:ascii="Arial" w:hAnsi="Arial" w:cs="Arial"/>
        </w:rPr>
        <w:t>Support from family members, healthcare professionals and kidney charities can improve confidence and help reduce feelings of isolation (Kidney Care UK, 2023</w:t>
      </w:r>
      <w:r w:rsidR="00CB12FF" w:rsidRPr="00B819DC">
        <w:rPr>
          <w:rFonts w:ascii="Arial" w:hAnsi="Arial" w:cs="Arial"/>
        </w:rPr>
        <w:t>b</w:t>
      </w:r>
      <w:r w:rsidR="001E5B44" w:rsidRPr="00B819DC">
        <w:rPr>
          <w:rFonts w:ascii="Arial" w:hAnsi="Arial" w:cs="Arial"/>
        </w:rPr>
        <w:t>).</w:t>
      </w:r>
    </w:p>
    <w:p w14:paraId="7750D249" w14:textId="2D936622" w:rsidR="00FC5C3A" w:rsidRPr="00B819DC" w:rsidRDefault="00FC5C3A" w:rsidP="00FC5C3A">
      <w:pPr>
        <w:spacing w:line="360" w:lineRule="auto"/>
        <w:jc w:val="both"/>
        <w:rPr>
          <w:rFonts w:ascii="Arial" w:hAnsi="Arial" w:cs="Arial"/>
        </w:rPr>
      </w:pPr>
      <w:r w:rsidRPr="00B819DC">
        <w:rPr>
          <w:rFonts w:ascii="Arial" w:hAnsi="Arial" w:cs="Arial"/>
        </w:rPr>
        <w:t>Nevertheless, relying entirely on patients to manage their condition may disadvantage those with limited health literacy, financial difficulties or poor access to healthcare.</w:t>
      </w:r>
    </w:p>
    <w:p w14:paraId="72A04103" w14:textId="77777777" w:rsidR="00FC5C3A" w:rsidRPr="00B819DC" w:rsidRDefault="00FC5C3A" w:rsidP="00FC5C3A">
      <w:pPr>
        <w:pStyle w:val="Heading2"/>
        <w:rPr>
          <w:rFonts w:ascii="Arial" w:hAnsi="Arial" w:cs="Arial"/>
          <w:sz w:val="24"/>
          <w:szCs w:val="24"/>
        </w:rPr>
      </w:pPr>
      <w:bookmarkStart w:id="28" w:name="_Toc243086250"/>
      <w:r w:rsidRPr="00B819DC">
        <w:rPr>
          <w:rFonts w:ascii="Arial" w:hAnsi="Arial" w:cs="Arial"/>
          <w:sz w:val="24"/>
          <w:szCs w:val="24"/>
        </w:rPr>
        <w:t>Critical evaluation</w:t>
      </w:r>
      <w:bookmarkEnd w:id="28"/>
    </w:p>
    <w:p w14:paraId="08EB1218" w14:textId="3E596B7D" w:rsidR="00FC5C3A" w:rsidRPr="00B819DC" w:rsidRDefault="00FC5C3A" w:rsidP="00FC5C3A">
      <w:pPr>
        <w:spacing w:line="360" w:lineRule="auto"/>
        <w:jc w:val="both"/>
        <w:rPr>
          <w:rFonts w:ascii="Arial" w:hAnsi="Arial" w:cs="Arial"/>
        </w:rPr>
      </w:pPr>
      <w:r w:rsidRPr="00B819DC">
        <w:rPr>
          <w:rFonts w:ascii="Arial" w:hAnsi="Arial" w:cs="Arial"/>
        </w:rPr>
        <w:t>Self-management can improve treatment adherence and encourage early recognition of complications. However, its effectiveness depends on patients receiving clear information, practical resources and professional support. KDIGO (2024) emphasises shared decision-making, while NHS England (2019</w:t>
      </w:r>
      <w:r w:rsidR="00FD651B" w:rsidRPr="00B819DC">
        <w:rPr>
          <w:rFonts w:ascii="Arial" w:hAnsi="Arial" w:cs="Arial"/>
        </w:rPr>
        <w:t>b</w:t>
      </w:r>
      <w:r w:rsidRPr="00B819DC">
        <w:rPr>
          <w:rFonts w:ascii="Arial" w:hAnsi="Arial" w:cs="Arial"/>
        </w:rPr>
        <w:t>) promotes personalised care.</w:t>
      </w:r>
    </w:p>
    <w:p w14:paraId="3D21DBE4" w14:textId="77777777" w:rsidR="00FC5C3A" w:rsidRPr="00B819DC" w:rsidRDefault="00FC5C3A" w:rsidP="00FC5C3A">
      <w:pPr>
        <w:spacing w:line="360" w:lineRule="auto"/>
        <w:jc w:val="both"/>
        <w:rPr>
          <w:rFonts w:ascii="Arial" w:hAnsi="Arial" w:cs="Arial"/>
        </w:rPr>
      </w:pPr>
      <w:r w:rsidRPr="00B819DC">
        <w:rPr>
          <w:rFonts w:ascii="Arial" w:hAnsi="Arial" w:cs="Arial"/>
        </w:rPr>
        <w:t>Therefore, effective CKD management should combine individual responsibility with accessible NHS services, regular monitoring and appropriate emotional support. This approach can help patients maintain independence without placing unrealistic expectations on them.</w:t>
      </w:r>
    </w:p>
    <w:p w14:paraId="2E0C0CCE" w14:textId="77777777" w:rsidR="00FC5C3A" w:rsidRPr="00B819DC" w:rsidRDefault="00FC5C3A" w:rsidP="00FC5C3A">
      <w:pPr>
        <w:pStyle w:val="Heading1"/>
        <w:rPr>
          <w:rFonts w:ascii="Arial" w:hAnsi="Arial" w:cs="Arial"/>
          <w:b/>
          <w:bCs/>
          <w:sz w:val="24"/>
          <w:szCs w:val="24"/>
        </w:rPr>
      </w:pPr>
      <w:bookmarkStart w:id="29" w:name="_Toc243086251"/>
      <w:r w:rsidRPr="00B819DC">
        <w:rPr>
          <w:rFonts w:ascii="Arial" w:hAnsi="Arial" w:cs="Arial"/>
          <w:b/>
          <w:bCs/>
          <w:sz w:val="24"/>
          <w:szCs w:val="24"/>
        </w:rPr>
        <w:t>Recommendations and Looking Forward</w:t>
      </w:r>
      <w:bookmarkEnd w:id="29"/>
    </w:p>
    <w:p w14:paraId="77D52094" w14:textId="77777777" w:rsidR="00FC5C3A" w:rsidRPr="00B819DC" w:rsidRDefault="00FC5C3A" w:rsidP="00FC5C3A">
      <w:pPr>
        <w:pStyle w:val="Heading2"/>
        <w:rPr>
          <w:rFonts w:ascii="Arial" w:hAnsi="Arial" w:cs="Arial"/>
          <w:sz w:val="24"/>
          <w:szCs w:val="24"/>
        </w:rPr>
      </w:pPr>
      <w:bookmarkStart w:id="30" w:name="_Toc243086252"/>
      <w:r w:rsidRPr="00B819DC">
        <w:rPr>
          <w:rFonts w:ascii="Arial" w:hAnsi="Arial" w:cs="Arial"/>
          <w:sz w:val="24"/>
          <w:szCs w:val="24"/>
        </w:rPr>
        <w:t>Early diagnosis and prevention</w:t>
      </w:r>
      <w:bookmarkEnd w:id="30"/>
    </w:p>
    <w:p w14:paraId="07226580" w14:textId="7160C808" w:rsidR="00D77811" w:rsidRPr="00B819DC" w:rsidRDefault="00D77811" w:rsidP="00D77811">
      <w:pPr>
        <w:spacing w:line="360" w:lineRule="auto"/>
        <w:jc w:val="both"/>
        <w:rPr>
          <w:rFonts w:ascii="Arial" w:hAnsi="Arial" w:cs="Arial"/>
        </w:rPr>
      </w:pPr>
      <w:r w:rsidRPr="00B819DC">
        <w:rPr>
          <w:rFonts w:ascii="Arial" w:hAnsi="Arial" w:cs="Arial"/>
        </w:rPr>
        <w:t>The NHS should improve early detection by offering kidney function and urine tests to people at increased risk, particularly those with diabetes or high blood pressure. However, testing alone is not enough without timely follow-up, appropriate treatment and accessible healthcare. NICE (2021</w:t>
      </w:r>
      <w:r w:rsidR="00F437A3" w:rsidRPr="00B819DC">
        <w:rPr>
          <w:rFonts w:ascii="Arial" w:hAnsi="Arial" w:cs="Arial"/>
        </w:rPr>
        <w:t>a</w:t>
      </w:r>
      <w:r w:rsidRPr="00B819DC">
        <w:rPr>
          <w:rFonts w:ascii="Arial" w:hAnsi="Arial" w:cs="Arial"/>
        </w:rPr>
        <w:t>) supports regular monitoring, while KDIGO (2024) emphasises personalised risk assessment.</w:t>
      </w:r>
    </w:p>
    <w:p w14:paraId="7B087E04" w14:textId="77777777" w:rsidR="00FC5C3A" w:rsidRPr="00B819DC" w:rsidRDefault="00FC5C3A" w:rsidP="00FC5C3A">
      <w:pPr>
        <w:pStyle w:val="Heading2"/>
        <w:rPr>
          <w:rFonts w:ascii="Arial" w:hAnsi="Arial" w:cs="Arial"/>
          <w:sz w:val="24"/>
          <w:szCs w:val="24"/>
        </w:rPr>
      </w:pPr>
      <w:bookmarkStart w:id="31" w:name="_Toc243086253"/>
      <w:r w:rsidRPr="00B819DC">
        <w:rPr>
          <w:rFonts w:ascii="Arial" w:hAnsi="Arial" w:cs="Arial"/>
          <w:sz w:val="24"/>
          <w:szCs w:val="24"/>
        </w:rPr>
        <w:t>Person-centred and coordinated care</w:t>
      </w:r>
      <w:bookmarkEnd w:id="31"/>
    </w:p>
    <w:p w14:paraId="0FD76979" w14:textId="77777777" w:rsidR="00FC5C3A" w:rsidRPr="00B819DC" w:rsidRDefault="00FC5C3A" w:rsidP="00FC5C3A">
      <w:pPr>
        <w:spacing w:line="360" w:lineRule="auto"/>
        <w:jc w:val="both"/>
        <w:rPr>
          <w:rFonts w:ascii="Arial" w:hAnsi="Arial" w:cs="Arial"/>
        </w:rPr>
      </w:pPr>
      <w:r w:rsidRPr="00B819DC">
        <w:rPr>
          <w:rFonts w:ascii="Arial" w:hAnsi="Arial" w:cs="Arial"/>
        </w:rPr>
        <w:t>GPs, kidney specialists, nurses and community services should work together to develop personalised care plans. KDIGO (2024) supports shared decision-making, but limited staffing and resources may affect implementation.</w:t>
      </w:r>
    </w:p>
    <w:p w14:paraId="55F610E9" w14:textId="77777777" w:rsidR="00FC5C3A" w:rsidRPr="00B819DC" w:rsidRDefault="00FC5C3A" w:rsidP="00FC5C3A">
      <w:pPr>
        <w:pStyle w:val="Heading2"/>
        <w:rPr>
          <w:rFonts w:ascii="Arial" w:hAnsi="Arial" w:cs="Arial"/>
          <w:sz w:val="24"/>
          <w:szCs w:val="24"/>
        </w:rPr>
      </w:pPr>
      <w:bookmarkStart w:id="32" w:name="_Toc243086254"/>
      <w:r w:rsidRPr="00B819DC">
        <w:rPr>
          <w:rFonts w:ascii="Arial" w:hAnsi="Arial" w:cs="Arial"/>
          <w:sz w:val="24"/>
          <w:szCs w:val="24"/>
        </w:rPr>
        <w:t>Education and emotional support</w:t>
      </w:r>
      <w:bookmarkEnd w:id="32"/>
    </w:p>
    <w:p w14:paraId="5BF39F32" w14:textId="077D5EAC" w:rsidR="00FC5C3A" w:rsidRPr="00B819DC" w:rsidRDefault="00FC5C3A" w:rsidP="00FC5C3A">
      <w:pPr>
        <w:spacing w:line="360" w:lineRule="auto"/>
        <w:jc w:val="both"/>
        <w:rPr>
          <w:rFonts w:ascii="Arial" w:hAnsi="Arial" w:cs="Arial"/>
        </w:rPr>
      </w:pPr>
      <w:r w:rsidRPr="00B819DC">
        <w:rPr>
          <w:rFonts w:ascii="Arial" w:hAnsi="Arial" w:cs="Arial"/>
        </w:rPr>
        <w:t>Patients and families should receive clear information about medicines, diet and available support. Education must also consider language barriers, financial difficulties and different levels of health literacy (NHS England, 2019</w:t>
      </w:r>
      <w:r w:rsidR="00FD651B" w:rsidRPr="00B819DC">
        <w:rPr>
          <w:rFonts w:ascii="Arial" w:hAnsi="Arial" w:cs="Arial"/>
        </w:rPr>
        <w:t>b</w:t>
      </w:r>
      <w:r w:rsidRPr="00B819DC">
        <w:rPr>
          <w:rFonts w:ascii="Arial" w:hAnsi="Arial" w:cs="Arial"/>
        </w:rPr>
        <w:t>).</w:t>
      </w:r>
    </w:p>
    <w:p w14:paraId="2C2F383A" w14:textId="77777777" w:rsidR="00FC5C3A" w:rsidRPr="00B819DC" w:rsidRDefault="00FC5C3A" w:rsidP="00FC5C3A">
      <w:pPr>
        <w:pStyle w:val="Heading2"/>
        <w:rPr>
          <w:rFonts w:ascii="Arial" w:hAnsi="Arial" w:cs="Arial"/>
          <w:sz w:val="24"/>
          <w:szCs w:val="24"/>
        </w:rPr>
      </w:pPr>
      <w:bookmarkStart w:id="33" w:name="_Toc243086255"/>
      <w:r w:rsidRPr="00B819DC">
        <w:rPr>
          <w:rFonts w:ascii="Arial" w:hAnsi="Arial" w:cs="Arial"/>
          <w:sz w:val="24"/>
          <w:szCs w:val="24"/>
        </w:rPr>
        <w:t>Future care and end-of-life planning</w:t>
      </w:r>
      <w:bookmarkEnd w:id="33"/>
    </w:p>
    <w:p w14:paraId="4A427C58" w14:textId="30E9E7A6" w:rsidR="00AC3DD4" w:rsidRPr="00B819DC" w:rsidRDefault="00AC3DD4" w:rsidP="00AC3DD4">
      <w:pPr>
        <w:pBdr>
          <w:left w:val="single" w:sz="24" w:space="4" w:color="B58A22"/>
        </w:pBdr>
        <w:shd w:val="clear" w:color="auto" w:fill="F5EEDC"/>
        <w:spacing w:line="360" w:lineRule="auto"/>
        <w:rPr>
          <w:rFonts w:ascii="Arial" w:hAnsi="Arial" w:cs="Arial"/>
        </w:rPr>
      </w:pPr>
      <w:r w:rsidRPr="00B819DC">
        <w:rPr>
          <w:rFonts w:ascii="Arial" w:hAnsi="Arial" w:cs="Arial"/>
          <w:color w:val="123B56"/>
        </w:rPr>
        <w:t>FUTURE CARE PLANNING</w:t>
      </w:r>
      <w:r w:rsidRPr="00B819DC">
        <w:rPr>
          <w:rFonts w:ascii="Arial" w:hAnsi="Arial" w:cs="Arial"/>
        </w:rPr>
        <w:br/>
      </w:r>
      <w:r w:rsidR="00FC5C3A" w:rsidRPr="00B819DC">
        <w:rPr>
          <w:rFonts w:ascii="Arial" w:hAnsi="Arial" w:cs="Arial"/>
        </w:rPr>
        <w:t xml:space="preserve">For advanced CKD, patients should </w:t>
      </w:r>
      <w:r w:rsidR="00FC5C3A" w:rsidRPr="00B819DC">
        <w:rPr>
          <w:rFonts w:ascii="Arial" w:hAnsi="Arial" w:cs="Arial"/>
        </w:rPr>
        <w:lastRenderedPageBreak/>
        <w:t xml:space="preserve">have opportunities to discuss dialysis, transplantation, conservative kidney management and future care preferences. </w:t>
      </w:r>
    </w:p>
    <w:p w14:paraId="25B77E51" w14:textId="21D63D89" w:rsidR="001E5B44" w:rsidRPr="00B819DC" w:rsidRDefault="001E5B44" w:rsidP="001E5B44">
      <w:pPr>
        <w:spacing w:line="360" w:lineRule="auto"/>
        <w:jc w:val="both"/>
        <w:rPr>
          <w:rFonts w:ascii="Arial" w:hAnsi="Arial" w:cs="Arial"/>
        </w:rPr>
      </w:pPr>
      <w:r w:rsidRPr="00B819DC">
        <w:rPr>
          <w:rFonts w:ascii="Arial" w:hAnsi="Arial" w:cs="Arial"/>
        </w:rPr>
        <w:t>Advance care planning allows patients to discuss and record their wishes for future treatment and care, including what matters most to them if their health deteriorates (NICE, 2021</w:t>
      </w:r>
      <w:r w:rsidR="005C3BF4" w:rsidRPr="00B819DC">
        <w:rPr>
          <w:rFonts w:ascii="Arial" w:hAnsi="Arial" w:cs="Arial"/>
        </w:rPr>
        <w:t>b</w:t>
      </w:r>
      <w:r w:rsidRPr="00B819DC">
        <w:rPr>
          <w:rFonts w:ascii="Arial" w:hAnsi="Arial" w:cs="Arial"/>
        </w:rPr>
        <w:t>). For people with advanced CKD, these discussions may include dialysis decisions, symptom management, preferred place of care and family involvement (NICE, 2018; NICE, 2019). Planning should begin early enough for patients to make informed choices and should be reviewed when their circumstances change (NICE, 2021</w:t>
      </w:r>
      <w:r w:rsidR="005C3BF4" w:rsidRPr="00B819DC">
        <w:rPr>
          <w:rFonts w:ascii="Arial" w:hAnsi="Arial" w:cs="Arial"/>
        </w:rPr>
        <w:t>b</w:t>
      </w:r>
      <w:r w:rsidRPr="00B819DC">
        <w:rPr>
          <w:rFonts w:ascii="Arial" w:hAnsi="Arial" w:cs="Arial"/>
        </w:rPr>
        <w:t>).</w:t>
      </w:r>
    </w:p>
    <w:p w14:paraId="58CB9CA7" w14:textId="2CD48505" w:rsidR="00BE342B" w:rsidRPr="00B819DC" w:rsidRDefault="00FC5C3A" w:rsidP="00BE342B">
      <w:pPr>
        <w:spacing w:line="360" w:lineRule="auto"/>
        <w:jc w:val="both"/>
        <w:rPr>
          <w:rFonts w:ascii="Arial" w:hAnsi="Arial" w:cs="Arial"/>
        </w:rPr>
      </w:pPr>
      <w:r w:rsidRPr="00B819DC">
        <w:rPr>
          <w:rFonts w:ascii="Arial" w:hAnsi="Arial" w:cs="Arial"/>
        </w:rPr>
        <w:t>NICE (2018) supports informed treatment choices, including supportive care when appropriate</w:t>
      </w:r>
      <w:r w:rsidR="005C3BF4" w:rsidRPr="00B819DC">
        <w:rPr>
          <w:rFonts w:ascii="Arial" w:hAnsi="Arial" w:cs="Arial"/>
        </w:rPr>
        <w:t xml:space="preserve"> Verberne et al. (2021) reviewed the benefits and limitations of conservative kidney management compared with dialysis.</w:t>
      </w:r>
      <w:r w:rsidR="00BE342B" w:rsidRPr="00B819DC">
        <w:rPr>
          <w:rFonts w:ascii="Arial" w:hAnsi="Arial" w:cs="Arial"/>
        </w:rPr>
        <w:t xml:space="preserve"> Their findings support considering both survival and quality of life, although differences between patient groups make direct comparisons difficult.</w:t>
      </w:r>
    </w:p>
    <w:p w14:paraId="007310FF" w14:textId="046E9AA1" w:rsidR="00BE342B" w:rsidRPr="00B819DC" w:rsidRDefault="00BE342B" w:rsidP="00BE342B">
      <w:pPr>
        <w:spacing w:line="360" w:lineRule="auto"/>
        <w:jc w:val="both"/>
        <w:rPr>
          <w:rFonts w:ascii="Arial" w:hAnsi="Arial" w:cs="Arial"/>
        </w:rPr>
      </w:pPr>
      <w:r w:rsidRPr="00B819DC">
        <w:rPr>
          <w:rFonts w:ascii="Arial" w:hAnsi="Arial" w:cs="Arial"/>
        </w:rPr>
        <w:t xml:space="preserve">Similarly, Yang et al. (2025) found that evidence comparing dialysis and conservative kidney management in older adults remains uncertain. </w:t>
      </w:r>
      <w:r w:rsidRPr="00B819DC">
        <w:rPr>
          <w:rFonts w:ascii="Arial" w:hAnsi="Arial" w:cs="Arial"/>
        </w:rPr>
        <w:t>Therefore, patients should receive balanced information rather than being encouraged towards one treatment based on survival expectations alone.</w:t>
      </w:r>
    </w:p>
    <w:p w14:paraId="57AF4DEE" w14:textId="77777777" w:rsidR="00FC5C3A" w:rsidRPr="00B819DC" w:rsidRDefault="00FC5C3A" w:rsidP="00FC5C3A">
      <w:pPr>
        <w:pStyle w:val="Heading1"/>
        <w:rPr>
          <w:rFonts w:ascii="Arial" w:hAnsi="Arial" w:cs="Arial"/>
          <w:b/>
          <w:bCs/>
          <w:sz w:val="24"/>
          <w:szCs w:val="24"/>
        </w:rPr>
      </w:pPr>
      <w:bookmarkStart w:id="34" w:name="_Toc243086256"/>
      <w:r w:rsidRPr="00B819DC">
        <w:rPr>
          <w:rFonts w:ascii="Arial" w:hAnsi="Arial" w:cs="Arial"/>
          <w:b/>
          <w:bCs/>
          <w:sz w:val="24"/>
          <w:szCs w:val="24"/>
        </w:rPr>
        <w:t>Conclusion / Key Messages</w:t>
      </w:r>
      <w:bookmarkEnd w:id="34"/>
    </w:p>
    <w:p w14:paraId="7B4D8DC8" w14:textId="28E6D4F7" w:rsidR="00FC5C3A" w:rsidRPr="00B819DC" w:rsidRDefault="00FC5C3A" w:rsidP="00FC5C3A">
      <w:pPr>
        <w:spacing w:line="360" w:lineRule="auto"/>
        <w:jc w:val="both"/>
        <w:rPr>
          <w:rFonts w:ascii="Arial" w:hAnsi="Arial" w:cs="Arial"/>
        </w:rPr>
      </w:pPr>
      <w:r w:rsidRPr="00B819DC">
        <w:rPr>
          <w:rFonts w:ascii="Arial" w:hAnsi="Arial" w:cs="Arial"/>
        </w:rPr>
        <w:t>Chronic Kidney Disease (CKD) is a serious long-term condition affecting millions of people worldwide. Early diagnosis, appropriate treatment and regular monitoring can slow disease progression and improve quality of life (KDIGO, 2024). However, CKD affects more than physical health, creating emotional, social and financial challenges for patients and families. NICE (2021</w:t>
      </w:r>
      <w:r w:rsidR="00F437A3" w:rsidRPr="00B819DC">
        <w:rPr>
          <w:rFonts w:ascii="Arial" w:hAnsi="Arial" w:cs="Arial"/>
        </w:rPr>
        <w:t>a</w:t>
      </w:r>
      <w:r w:rsidRPr="00B819DC">
        <w:rPr>
          <w:rFonts w:ascii="Arial" w:hAnsi="Arial" w:cs="Arial"/>
        </w:rPr>
        <w:t>) highlights the importance of personalised treatment and ongoing support. Although NHS services provide effective care, inequalities in access remain a concern. Therefore, better prevention, coordinated healthcare, patient education and shared decision-making are essential to support people living with CKD and improve long-term outcomes.</w:t>
      </w:r>
    </w:p>
    <w:p w14:paraId="3D2DF791" w14:textId="77777777" w:rsidR="00FC5C3A" w:rsidRPr="00FC5C3A" w:rsidRDefault="00FC5C3A" w:rsidP="00FC5C3A">
      <w:pPr>
        <w:spacing w:line="360" w:lineRule="auto"/>
        <w:jc w:val="both"/>
        <w:rPr>
          <w:rFonts w:ascii="Arial" w:hAnsi="Arial"/>
        </w:rPr>
      </w:pPr>
    </w:p>
    <w:p w14:paraId="49BD4494" w14:textId="5DD1FA21" w:rsidR="00AE2AE2" w:rsidRDefault="00AE2AE2" w:rsidP="00E74F8D">
      <w:pPr>
        <w:rPr>
          <w:rFonts w:ascii="Arial" w:hAnsi="Arial"/>
        </w:rPr>
        <w:sectPr w:rsidR="00AE2AE2" w:rsidSect="00F00F33">
          <w:type w:val="continuous"/>
          <w:pgSz w:w="11906" w:h="16838"/>
          <w:pgMar w:top="1440" w:right="1440" w:bottom="1440" w:left="1440" w:header="708" w:footer="708" w:gutter="0"/>
          <w:pgNumType w:start="0"/>
          <w:cols w:num="2" w:space="708"/>
          <w:titlePg/>
          <w:docGrid w:linePitch="360"/>
        </w:sectPr>
      </w:pPr>
    </w:p>
    <w:p w14:paraId="64569401" w14:textId="7DB25D8C" w:rsidR="0053651E" w:rsidRDefault="0053651E" w:rsidP="0053651E">
      <w:pPr>
        <w:pStyle w:val="Heading1"/>
      </w:pPr>
      <w:bookmarkStart w:id="35" w:name="_Toc243086257"/>
      <w:r>
        <w:lastRenderedPageBreak/>
        <w:t>References:</w:t>
      </w:r>
      <w:bookmarkEnd w:id="35"/>
    </w:p>
    <w:p w14:paraId="719E5297"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Adejumo, O.A., Edeki, I.R., Oyedepo, D.S., Falade, J., Yisau, O.E., Ige, O.O., Adesida, A.O., Palencia, H.D., Moussa, A.S., Abdulmalik, J. and Noubiap, J.J. (2024) ‘Global prevalence of depression in chronic kidney disease: a systematic review and meta-analysis’, </w:t>
      </w:r>
      <w:r w:rsidRPr="000C267C">
        <w:rPr>
          <w:rFonts w:ascii="Arial" w:hAnsi="Arial"/>
          <w:i/>
          <w:sz w:val="22"/>
          <w:szCs w:val="22"/>
        </w:rPr>
        <w:t>Journal of Nephrology</w:t>
      </w:r>
      <w:r w:rsidRPr="000C267C">
        <w:rPr>
          <w:rFonts w:ascii="Arial" w:hAnsi="Arial"/>
          <w:sz w:val="22"/>
          <w:szCs w:val="22"/>
        </w:rPr>
        <w:t xml:space="preserve">, 37(9), pp. 2455–2472. </w:t>
      </w:r>
      <w:r w:rsidRPr="000C267C">
        <w:rPr>
          <w:rFonts w:ascii="Arial" w:hAnsi="Arial"/>
          <w:color w:val="005AA0"/>
          <w:sz w:val="22"/>
          <w:szCs w:val="22"/>
          <w:u w:val="single"/>
        </w:rPr>
        <w:t>https://doi.org/10.1007/s40620-024-01998-5</w:t>
      </w:r>
      <w:r w:rsidRPr="000C267C">
        <w:rPr>
          <w:rFonts w:ascii="Arial" w:hAnsi="Arial"/>
          <w:sz w:val="22"/>
          <w:szCs w:val="22"/>
        </w:rPr>
        <w:t>.</w:t>
      </w:r>
    </w:p>
    <w:p w14:paraId="61D3595F"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Agarwal, R., Filippatos, G., Pitt, B., Anker, S.D., Rossing, P., Joseph, A., Kolkhof, P., Nowack, C., Gebel, M., Ruilope, L.M. and Bakris, G.L. (2022) ‘Cardiovascular and kidney outcomes with finerenone in patients with type 2 diabetes and chronic kidney disease: the FIDELITY pooled analysis’, </w:t>
      </w:r>
      <w:r w:rsidRPr="000C267C">
        <w:rPr>
          <w:rFonts w:ascii="Arial" w:hAnsi="Arial"/>
          <w:i/>
          <w:sz w:val="22"/>
          <w:szCs w:val="22"/>
        </w:rPr>
        <w:t>European Heart Journal</w:t>
      </w:r>
      <w:r w:rsidRPr="000C267C">
        <w:rPr>
          <w:rFonts w:ascii="Arial" w:hAnsi="Arial"/>
          <w:sz w:val="22"/>
          <w:szCs w:val="22"/>
        </w:rPr>
        <w:t xml:space="preserve">, 43(6), pp. 474–484. </w:t>
      </w:r>
      <w:r w:rsidRPr="000C267C">
        <w:rPr>
          <w:rFonts w:ascii="Arial" w:hAnsi="Arial"/>
          <w:color w:val="005AA0"/>
          <w:sz w:val="22"/>
          <w:szCs w:val="22"/>
          <w:u w:val="single"/>
        </w:rPr>
        <w:t>https://doi.org/10.1093/eurheartj/ehab777</w:t>
      </w:r>
      <w:r w:rsidRPr="000C267C">
        <w:rPr>
          <w:rFonts w:ascii="Arial" w:hAnsi="Arial"/>
          <w:sz w:val="22"/>
          <w:szCs w:val="22"/>
        </w:rPr>
        <w:t>.</w:t>
      </w:r>
    </w:p>
    <w:p w14:paraId="04188EB9"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Bay Biosciences (2025) </w:t>
      </w:r>
      <w:r w:rsidRPr="000C267C">
        <w:rPr>
          <w:rFonts w:ascii="Arial" w:hAnsi="Arial"/>
          <w:i/>
          <w:sz w:val="22"/>
          <w:szCs w:val="22"/>
        </w:rPr>
        <w:t>What is dialysis?</w:t>
      </w:r>
      <w:r w:rsidRPr="000C267C">
        <w:rPr>
          <w:rFonts w:ascii="Arial" w:hAnsi="Arial"/>
          <w:sz w:val="22"/>
          <w:szCs w:val="22"/>
        </w:rPr>
        <w:t xml:space="preserve"> Available at: </w:t>
      </w:r>
      <w:r w:rsidRPr="000C267C">
        <w:rPr>
          <w:rFonts w:ascii="Arial" w:hAnsi="Arial"/>
          <w:color w:val="005AA0"/>
          <w:sz w:val="22"/>
          <w:szCs w:val="22"/>
          <w:u w:val="single"/>
        </w:rPr>
        <w:t>https://baybiosciences.com/what-is-dialysis/</w:t>
      </w:r>
      <w:r w:rsidRPr="000C267C">
        <w:rPr>
          <w:rFonts w:ascii="Arial" w:hAnsi="Arial"/>
          <w:sz w:val="22"/>
          <w:szCs w:val="22"/>
        </w:rPr>
        <w:t xml:space="preserve"> (Accessed: 10 October 2026).</w:t>
      </w:r>
    </w:p>
    <w:p w14:paraId="3D27F053"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British Heart Foundation (n.d.) </w:t>
      </w:r>
      <w:r w:rsidRPr="000C267C">
        <w:rPr>
          <w:rFonts w:ascii="Arial" w:hAnsi="Arial"/>
          <w:i/>
          <w:sz w:val="22"/>
          <w:szCs w:val="22"/>
        </w:rPr>
        <w:t>House of Care framework</w:t>
      </w:r>
      <w:r w:rsidRPr="000C267C">
        <w:rPr>
          <w:rFonts w:ascii="Arial" w:hAnsi="Arial"/>
          <w:sz w:val="22"/>
          <w:szCs w:val="22"/>
        </w:rPr>
        <w:t xml:space="preserve">. Available at: </w:t>
      </w:r>
      <w:r w:rsidRPr="000C267C">
        <w:rPr>
          <w:rFonts w:ascii="Arial" w:hAnsi="Arial"/>
          <w:color w:val="005AA0"/>
          <w:sz w:val="22"/>
          <w:szCs w:val="22"/>
          <w:u w:val="single"/>
        </w:rPr>
        <w:t>https://www.bhf.org.uk/for-professionals/healthcare-professionals/innovation-in-care/person-centred-care-and-the-house-of-care/the-bhf-house-of-care-programme/the-house-of-care-framework</w:t>
      </w:r>
      <w:r w:rsidRPr="000C267C">
        <w:rPr>
          <w:rFonts w:ascii="Arial" w:hAnsi="Arial"/>
          <w:sz w:val="22"/>
          <w:szCs w:val="22"/>
        </w:rPr>
        <w:t xml:space="preserve"> (Accessed: 16 October 2026).</w:t>
      </w:r>
    </w:p>
    <w:p w14:paraId="403B84EE"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Buur, L.E., Madsen, J.K., Eidemak, I., Krarup, E., Lauridsen, T.G., Taasti, L.H. and Finderup, J. (2021) ‘Does conservative kidney management offer a quantity or quality of life benefit compared to dialysis? A systematic review’, </w:t>
      </w:r>
      <w:r w:rsidRPr="000C267C">
        <w:rPr>
          <w:rFonts w:ascii="Arial" w:hAnsi="Arial"/>
          <w:i/>
          <w:sz w:val="22"/>
          <w:szCs w:val="22"/>
        </w:rPr>
        <w:t>BMC Nephrology</w:t>
      </w:r>
      <w:r w:rsidRPr="000C267C">
        <w:rPr>
          <w:rFonts w:ascii="Arial" w:hAnsi="Arial"/>
          <w:sz w:val="22"/>
          <w:szCs w:val="22"/>
        </w:rPr>
        <w:t xml:space="preserve">, 22, article 307. </w:t>
      </w:r>
      <w:r w:rsidRPr="000C267C">
        <w:rPr>
          <w:rFonts w:ascii="Arial" w:hAnsi="Arial"/>
          <w:color w:val="005AA0"/>
          <w:sz w:val="22"/>
          <w:szCs w:val="22"/>
          <w:u w:val="single"/>
        </w:rPr>
        <w:t>https://doi.org/10.1186/s12882-021-02516-6</w:t>
      </w:r>
      <w:r w:rsidRPr="000C267C">
        <w:rPr>
          <w:rFonts w:ascii="Arial" w:hAnsi="Arial"/>
          <w:sz w:val="22"/>
          <w:szCs w:val="22"/>
        </w:rPr>
        <w:t>.</w:t>
      </w:r>
    </w:p>
    <w:p w14:paraId="46678410"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Center for Accelerating Care Transformation (ACT Center) (n.d.) </w:t>
      </w:r>
      <w:r w:rsidRPr="000C267C">
        <w:rPr>
          <w:rFonts w:ascii="Arial" w:hAnsi="Arial"/>
          <w:i/>
          <w:sz w:val="22"/>
          <w:szCs w:val="22"/>
        </w:rPr>
        <w:t>The Chronic Care Model</w:t>
      </w:r>
      <w:r w:rsidRPr="000C267C">
        <w:rPr>
          <w:rFonts w:ascii="Arial" w:hAnsi="Arial"/>
          <w:sz w:val="22"/>
          <w:szCs w:val="22"/>
        </w:rPr>
        <w:t xml:space="preserve">. Available at: </w:t>
      </w:r>
      <w:r w:rsidRPr="000C267C">
        <w:rPr>
          <w:rFonts w:ascii="Arial" w:hAnsi="Arial"/>
          <w:color w:val="005AA0"/>
          <w:sz w:val="22"/>
          <w:szCs w:val="22"/>
          <w:u w:val="single"/>
        </w:rPr>
        <w:t>https://www.act-center.org/application/files/1616/3511/6445/Model_Chronic_Care.pdf</w:t>
      </w:r>
      <w:r w:rsidRPr="000C267C">
        <w:rPr>
          <w:rFonts w:ascii="Arial" w:hAnsi="Arial"/>
          <w:sz w:val="22"/>
          <w:szCs w:val="22"/>
        </w:rPr>
        <w:t xml:space="preserve"> (Accessed: 16 October 2026).</w:t>
      </w:r>
    </w:p>
    <w:p w14:paraId="0C423F58"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EMPA-KIDNEY Collaborative Group (2023) ‘Empagliflozin in patients with chronic kidney disease’, </w:t>
      </w:r>
      <w:r w:rsidRPr="000C267C">
        <w:rPr>
          <w:rFonts w:ascii="Arial" w:hAnsi="Arial"/>
          <w:i/>
          <w:sz w:val="22"/>
          <w:szCs w:val="22"/>
        </w:rPr>
        <w:t>New England Journal of Medicine</w:t>
      </w:r>
      <w:r w:rsidRPr="000C267C">
        <w:rPr>
          <w:rFonts w:ascii="Arial" w:hAnsi="Arial"/>
          <w:sz w:val="22"/>
          <w:szCs w:val="22"/>
        </w:rPr>
        <w:t xml:space="preserve">, 388(2), pp. 117–127. </w:t>
      </w:r>
      <w:r w:rsidRPr="000C267C">
        <w:rPr>
          <w:rFonts w:ascii="Arial" w:hAnsi="Arial"/>
          <w:color w:val="005AA0"/>
          <w:sz w:val="22"/>
          <w:szCs w:val="22"/>
          <w:u w:val="single"/>
        </w:rPr>
        <w:t>https://doi.org/10.1056/NEJMoa2204233</w:t>
      </w:r>
      <w:r w:rsidRPr="000C267C">
        <w:rPr>
          <w:rFonts w:ascii="Arial" w:hAnsi="Arial"/>
          <w:sz w:val="22"/>
          <w:szCs w:val="22"/>
        </w:rPr>
        <w:t>.</w:t>
      </w:r>
    </w:p>
    <w:p w14:paraId="6484CB2A"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EMPA-KIDNEY Collaborative Group (2025) ‘Long-term effects of empagliflozin in patients with chronic kidney disease’, </w:t>
      </w:r>
      <w:r w:rsidRPr="000C267C">
        <w:rPr>
          <w:rFonts w:ascii="Arial" w:hAnsi="Arial"/>
          <w:i/>
          <w:sz w:val="22"/>
          <w:szCs w:val="22"/>
        </w:rPr>
        <w:t>New England Journal of Medicine</w:t>
      </w:r>
      <w:r w:rsidRPr="000C267C">
        <w:rPr>
          <w:rFonts w:ascii="Arial" w:hAnsi="Arial"/>
          <w:sz w:val="22"/>
          <w:szCs w:val="22"/>
        </w:rPr>
        <w:t xml:space="preserve">, 392(8), pp. 777–787. </w:t>
      </w:r>
      <w:r w:rsidRPr="000C267C">
        <w:rPr>
          <w:rFonts w:ascii="Arial" w:hAnsi="Arial"/>
          <w:color w:val="005AA0"/>
          <w:sz w:val="22"/>
          <w:szCs w:val="22"/>
          <w:u w:val="single"/>
        </w:rPr>
        <w:t>https://doi.org/10.1056/NEJMoa2409183</w:t>
      </w:r>
      <w:r w:rsidRPr="000C267C">
        <w:rPr>
          <w:rFonts w:ascii="Arial" w:hAnsi="Arial"/>
          <w:sz w:val="22"/>
          <w:szCs w:val="22"/>
        </w:rPr>
        <w:t>.</w:t>
      </w:r>
    </w:p>
    <w:p w14:paraId="5572ECF0"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lastRenderedPageBreak/>
        <w:t xml:space="preserve">Fletcher, B.R., Damery, S., Aiyegbusi, O.L., Anderson, N., Calvert, M., Cockwell, P., Ferguson, J., Horton, M., Paap, M.C.S., Sidey-Gibbons, C., Slade, A., Turner, N. and Kyte, D. (2022) ‘Symptom burden and health-related quality of life in chronic kidney disease: a global systematic review and meta-analysis’, </w:t>
      </w:r>
      <w:r w:rsidRPr="000C267C">
        <w:rPr>
          <w:rFonts w:ascii="Arial" w:hAnsi="Arial"/>
          <w:i/>
          <w:sz w:val="22"/>
          <w:szCs w:val="22"/>
        </w:rPr>
        <w:t>PLOS Medicine</w:t>
      </w:r>
      <w:r w:rsidRPr="000C267C">
        <w:rPr>
          <w:rFonts w:ascii="Arial" w:hAnsi="Arial"/>
          <w:sz w:val="22"/>
          <w:szCs w:val="22"/>
        </w:rPr>
        <w:t xml:space="preserve">, 19(4), e1003954. </w:t>
      </w:r>
      <w:r w:rsidRPr="000C267C">
        <w:rPr>
          <w:rFonts w:ascii="Arial" w:hAnsi="Arial"/>
          <w:color w:val="005AA0"/>
          <w:sz w:val="22"/>
          <w:szCs w:val="22"/>
          <w:u w:val="single"/>
        </w:rPr>
        <w:t>https://doi.org/10.1371/journal.pmed.1003954</w:t>
      </w:r>
      <w:r w:rsidRPr="000C267C">
        <w:rPr>
          <w:rFonts w:ascii="Arial" w:hAnsi="Arial"/>
          <w:sz w:val="22"/>
          <w:szCs w:val="22"/>
        </w:rPr>
        <w:t>.</w:t>
      </w:r>
    </w:p>
    <w:p w14:paraId="34F8957F"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GBD 2023 Chronic Kidney Disease Collaborators (2025) ‘Global, regional, and national burden of chronic kidney disease in adults, 1990–2023, and its attributable risk factors: a systematic analysis for the Global Burden of Disease Study 2023’, </w:t>
      </w:r>
      <w:r w:rsidRPr="000C267C">
        <w:rPr>
          <w:rFonts w:ascii="Arial" w:hAnsi="Arial"/>
          <w:i/>
          <w:sz w:val="22"/>
          <w:szCs w:val="22"/>
        </w:rPr>
        <w:t>The Lancet</w:t>
      </w:r>
      <w:r w:rsidRPr="000C267C">
        <w:rPr>
          <w:rFonts w:ascii="Arial" w:hAnsi="Arial"/>
          <w:sz w:val="22"/>
          <w:szCs w:val="22"/>
        </w:rPr>
        <w:t xml:space="preserve">. </w:t>
      </w:r>
      <w:r w:rsidRPr="000C267C">
        <w:rPr>
          <w:rFonts w:ascii="Arial" w:hAnsi="Arial"/>
          <w:color w:val="005AA0"/>
          <w:sz w:val="22"/>
          <w:szCs w:val="22"/>
          <w:u w:val="single"/>
        </w:rPr>
        <w:t>https://doi.org/10.1016/S0140-6736(25)01853-7</w:t>
      </w:r>
      <w:r w:rsidRPr="000C267C">
        <w:rPr>
          <w:rFonts w:ascii="Arial" w:hAnsi="Arial"/>
          <w:sz w:val="22"/>
          <w:szCs w:val="22"/>
        </w:rPr>
        <w:t>.</w:t>
      </w:r>
    </w:p>
    <w:p w14:paraId="3F8BE89A"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Heerspink, H.J.L., Stefánsson, B.V., Correa-Rotter, R., Chertow, G.M., Greene, T., Hou, F.-F., Mann, J.F.E., McMurray, J.J.V., Lindberg, M., Rossing, P., Sjöström, C.D., Toto, R.D., Langkilde, A.-M. and Wheeler, D.C. (2020) ‘Dapagliflozin in patients with chronic kidney disease’, </w:t>
      </w:r>
      <w:r w:rsidRPr="000C267C">
        <w:rPr>
          <w:rFonts w:ascii="Arial" w:hAnsi="Arial"/>
          <w:i/>
          <w:sz w:val="22"/>
          <w:szCs w:val="22"/>
        </w:rPr>
        <w:t>New England Journal of Medicine</w:t>
      </w:r>
      <w:r w:rsidRPr="000C267C">
        <w:rPr>
          <w:rFonts w:ascii="Arial" w:hAnsi="Arial"/>
          <w:sz w:val="22"/>
          <w:szCs w:val="22"/>
        </w:rPr>
        <w:t xml:space="preserve">, 383, pp. 1436–1446. </w:t>
      </w:r>
      <w:r w:rsidRPr="000C267C">
        <w:rPr>
          <w:rFonts w:ascii="Arial" w:hAnsi="Arial"/>
          <w:color w:val="005AA0"/>
          <w:sz w:val="22"/>
          <w:szCs w:val="22"/>
          <w:u w:val="single"/>
        </w:rPr>
        <w:t>https://doi.org/10.1056/NEJMoa2024816</w:t>
      </w:r>
      <w:r w:rsidRPr="000C267C">
        <w:rPr>
          <w:rFonts w:ascii="Arial" w:hAnsi="Arial"/>
          <w:sz w:val="22"/>
          <w:szCs w:val="22"/>
        </w:rPr>
        <w:t>.</w:t>
      </w:r>
    </w:p>
    <w:p w14:paraId="75673003"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Hoang, V.L., Green, T. and Bonner, A. (2018) ‘Informal caregivers’ experiences of caring for people receiving dialysis: a mixed-methods systematic review’, </w:t>
      </w:r>
      <w:r w:rsidRPr="000C267C">
        <w:rPr>
          <w:rFonts w:ascii="Arial" w:hAnsi="Arial"/>
          <w:i/>
          <w:sz w:val="22"/>
          <w:szCs w:val="22"/>
        </w:rPr>
        <w:t>Journal of Renal Care</w:t>
      </w:r>
      <w:r w:rsidRPr="000C267C">
        <w:rPr>
          <w:rFonts w:ascii="Arial" w:hAnsi="Arial"/>
          <w:sz w:val="22"/>
          <w:szCs w:val="22"/>
        </w:rPr>
        <w:t xml:space="preserve">, 44(2), pp. 82–95. </w:t>
      </w:r>
      <w:r w:rsidRPr="000C267C">
        <w:rPr>
          <w:rFonts w:ascii="Arial" w:hAnsi="Arial"/>
          <w:color w:val="005AA0"/>
          <w:sz w:val="22"/>
          <w:szCs w:val="22"/>
          <w:u w:val="single"/>
        </w:rPr>
        <w:t>https://doi.org/10.1111/jorc.12235</w:t>
      </w:r>
      <w:r w:rsidRPr="000C267C">
        <w:rPr>
          <w:rFonts w:ascii="Arial" w:hAnsi="Arial"/>
          <w:sz w:val="22"/>
          <w:szCs w:val="22"/>
        </w:rPr>
        <w:t>.</w:t>
      </w:r>
    </w:p>
    <w:p w14:paraId="12A9DBA7"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Hughes, A., Ju, A., Cazzolli, R., Howell, M., Caskey, F.J., Elliott, M.J., Farragher, J., Greenwood, S., Levin, A., Manera, K., Sluiter, A., Teixeira-Pinto, A., Trimarchi, H., Wang, B., Guha, C., Wu, R. and Jauré, A. (2025) ‘Patient-reported outcome measures for life participation in patients with chronic kidney disease: a systematic review’, </w:t>
      </w:r>
      <w:r w:rsidRPr="000C267C">
        <w:rPr>
          <w:rFonts w:ascii="Arial" w:hAnsi="Arial"/>
          <w:i/>
          <w:sz w:val="22"/>
          <w:szCs w:val="22"/>
        </w:rPr>
        <w:t>Clinical Kidney Journal</w:t>
      </w:r>
      <w:r w:rsidRPr="000C267C">
        <w:rPr>
          <w:rFonts w:ascii="Arial" w:hAnsi="Arial"/>
          <w:sz w:val="22"/>
          <w:szCs w:val="22"/>
        </w:rPr>
        <w:t xml:space="preserve">, 18(1), sfae341. </w:t>
      </w:r>
      <w:r w:rsidRPr="000C267C">
        <w:rPr>
          <w:rFonts w:ascii="Arial" w:hAnsi="Arial"/>
          <w:color w:val="005AA0"/>
          <w:sz w:val="22"/>
          <w:szCs w:val="22"/>
          <w:u w:val="single"/>
        </w:rPr>
        <w:t>https://doi.org/10.1093/ckj/sfae341</w:t>
      </w:r>
      <w:r w:rsidRPr="000C267C">
        <w:rPr>
          <w:rFonts w:ascii="Arial" w:hAnsi="Arial"/>
          <w:sz w:val="22"/>
          <w:szCs w:val="22"/>
        </w:rPr>
        <w:t>.</w:t>
      </w:r>
    </w:p>
    <w:p w14:paraId="195C5330"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Kidney Care UK (2023a) </w:t>
      </w:r>
      <w:r w:rsidRPr="000C267C">
        <w:rPr>
          <w:rFonts w:ascii="Arial" w:hAnsi="Arial"/>
          <w:i/>
          <w:sz w:val="22"/>
          <w:szCs w:val="22"/>
        </w:rPr>
        <w:t>Facts about your kidneys</w:t>
      </w:r>
      <w:r w:rsidRPr="000C267C">
        <w:rPr>
          <w:rFonts w:ascii="Arial" w:hAnsi="Arial"/>
          <w:sz w:val="22"/>
          <w:szCs w:val="22"/>
        </w:rPr>
        <w:t xml:space="preserve">. Available at: </w:t>
      </w:r>
      <w:r w:rsidRPr="000C267C">
        <w:rPr>
          <w:rFonts w:ascii="Arial" w:hAnsi="Arial"/>
          <w:color w:val="005AA0"/>
          <w:sz w:val="22"/>
          <w:szCs w:val="22"/>
          <w:u w:val="single"/>
        </w:rPr>
        <w:t>https://kidneycareuk.org/kidney-disease-information/about-kidney-health/facts-about-your-kidneys/</w:t>
      </w:r>
      <w:r w:rsidRPr="000C267C">
        <w:rPr>
          <w:rFonts w:ascii="Arial" w:hAnsi="Arial"/>
          <w:sz w:val="22"/>
          <w:szCs w:val="22"/>
        </w:rPr>
        <w:t xml:space="preserve"> (Accessed: 14 October 2026).</w:t>
      </w:r>
    </w:p>
    <w:p w14:paraId="05F010CA"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Kidney Care UK (2023b) </w:t>
      </w:r>
      <w:r w:rsidRPr="000C267C">
        <w:rPr>
          <w:rFonts w:ascii="Arial" w:hAnsi="Arial"/>
          <w:i/>
          <w:sz w:val="22"/>
          <w:szCs w:val="22"/>
        </w:rPr>
        <w:t>Managing stress and anxiety</w:t>
      </w:r>
      <w:r w:rsidRPr="000C267C">
        <w:rPr>
          <w:rFonts w:ascii="Arial" w:hAnsi="Arial"/>
          <w:sz w:val="22"/>
          <w:szCs w:val="22"/>
        </w:rPr>
        <w:t xml:space="preserve">. Available at: </w:t>
      </w:r>
      <w:r w:rsidRPr="000C267C">
        <w:rPr>
          <w:rFonts w:ascii="Arial" w:hAnsi="Arial"/>
          <w:color w:val="005AA0"/>
          <w:sz w:val="22"/>
          <w:szCs w:val="22"/>
          <w:u w:val="single"/>
        </w:rPr>
        <w:t>https://kidneycareuk.org/kidney-disease-information/living-with-kidney-disease/managing-anxiety/</w:t>
      </w:r>
      <w:r w:rsidRPr="000C267C">
        <w:rPr>
          <w:rFonts w:ascii="Arial" w:hAnsi="Arial"/>
          <w:sz w:val="22"/>
          <w:szCs w:val="22"/>
        </w:rPr>
        <w:t xml:space="preserve"> (Accessed: 16 October 2026).</w:t>
      </w:r>
    </w:p>
    <w:p w14:paraId="65C0B946"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Kidney Care UK (2024a) </w:t>
      </w:r>
      <w:r w:rsidRPr="000C267C">
        <w:rPr>
          <w:rFonts w:ascii="Arial" w:hAnsi="Arial"/>
          <w:i/>
          <w:sz w:val="22"/>
          <w:szCs w:val="22"/>
        </w:rPr>
        <w:t>Financial support</w:t>
      </w:r>
      <w:r w:rsidRPr="000C267C">
        <w:rPr>
          <w:rFonts w:ascii="Arial" w:hAnsi="Arial"/>
          <w:sz w:val="22"/>
          <w:szCs w:val="22"/>
        </w:rPr>
        <w:t xml:space="preserve">. Available at: </w:t>
      </w:r>
      <w:r w:rsidRPr="000C267C">
        <w:rPr>
          <w:rFonts w:ascii="Arial" w:hAnsi="Arial"/>
          <w:color w:val="005AA0"/>
          <w:sz w:val="22"/>
          <w:szCs w:val="22"/>
          <w:u w:val="single"/>
        </w:rPr>
        <w:t>https://kidneycareuk.org/get-support/financial-support/</w:t>
      </w:r>
      <w:r w:rsidRPr="000C267C">
        <w:rPr>
          <w:rFonts w:ascii="Arial" w:hAnsi="Arial"/>
          <w:sz w:val="22"/>
          <w:szCs w:val="22"/>
        </w:rPr>
        <w:t xml:space="preserve"> (Accessed: 7 October 2026).</w:t>
      </w:r>
    </w:p>
    <w:p w14:paraId="2D908C7F"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Kidney Care UK (2024b) </w:t>
      </w:r>
      <w:r w:rsidRPr="000C267C">
        <w:rPr>
          <w:rFonts w:ascii="Arial" w:hAnsi="Arial"/>
          <w:i/>
          <w:sz w:val="22"/>
          <w:szCs w:val="22"/>
        </w:rPr>
        <w:t>Understanding your CKD blood and urine test results</w:t>
      </w:r>
      <w:r w:rsidRPr="000C267C">
        <w:rPr>
          <w:rFonts w:ascii="Arial" w:hAnsi="Arial"/>
          <w:sz w:val="22"/>
          <w:szCs w:val="22"/>
        </w:rPr>
        <w:t xml:space="preserve">. Available at: </w:t>
      </w:r>
      <w:r w:rsidRPr="000C267C">
        <w:rPr>
          <w:rFonts w:ascii="Arial" w:hAnsi="Arial"/>
          <w:color w:val="005AA0"/>
          <w:sz w:val="22"/>
          <w:szCs w:val="22"/>
          <w:u w:val="single"/>
        </w:rPr>
        <w:t>https://kidneycareuk.org/kidney-disease-information/treatments/patient-info-understanding-your-ckd-blood-and-urine-test-results/</w:t>
      </w:r>
      <w:r w:rsidRPr="000C267C">
        <w:rPr>
          <w:rFonts w:ascii="Arial" w:hAnsi="Arial"/>
          <w:sz w:val="22"/>
          <w:szCs w:val="22"/>
        </w:rPr>
        <w:t xml:space="preserve"> (Accessed: 10 October 2026).</w:t>
      </w:r>
    </w:p>
    <w:p w14:paraId="1D6AA45A"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lastRenderedPageBreak/>
        <w:t xml:space="preserve">Kidney Disease: Improving Global Outcomes (KDIGO) (2024) </w:t>
      </w:r>
      <w:r w:rsidRPr="000C267C">
        <w:rPr>
          <w:rFonts w:ascii="Arial" w:hAnsi="Arial"/>
          <w:i/>
          <w:sz w:val="22"/>
          <w:szCs w:val="22"/>
        </w:rPr>
        <w:t>KDIGO 2024 clinical practice guideline for the evaluation and management of chronic kidney disease</w:t>
      </w:r>
      <w:r w:rsidRPr="000C267C">
        <w:rPr>
          <w:rFonts w:ascii="Arial" w:hAnsi="Arial"/>
          <w:sz w:val="22"/>
          <w:szCs w:val="22"/>
        </w:rPr>
        <w:t xml:space="preserve">. Available at: </w:t>
      </w:r>
      <w:r w:rsidRPr="000C267C">
        <w:rPr>
          <w:rFonts w:ascii="Arial" w:hAnsi="Arial"/>
          <w:color w:val="005AA0"/>
          <w:sz w:val="22"/>
          <w:szCs w:val="22"/>
          <w:u w:val="single"/>
        </w:rPr>
        <w:t>https://kdigo.org/guidelines/ckd-evaluation-and-management/kdigo-2024-ckd-guideline/</w:t>
      </w:r>
      <w:r w:rsidRPr="000C267C">
        <w:rPr>
          <w:rFonts w:ascii="Arial" w:hAnsi="Arial"/>
          <w:sz w:val="22"/>
          <w:szCs w:val="22"/>
        </w:rPr>
        <w:t xml:space="preserve"> (Accessed: 6 October 2026).</w:t>
      </w:r>
    </w:p>
    <w:p w14:paraId="1F2FDDB9"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Kidney Research UK (2023) </w:t>
      </w:r>
      <w:r w:rsidRPr="000C267C">
        <w:rPr>
          <w:rFonts w:ascii="Arial" w:hAnsi="Arial"/>
          <w:i/>
          <w:sz w:val="22"/>
          <w:szCs w:val="22"/>
        </w:rPr>
        <w:t>Kidney disease is a public health emergency that threatens to overwhelm the NHS, major new report reveals</w:t>
      </w:r>
      <w:r w:rsidRPr="000C267C">
        <w:rPr>
          <w:rFonts w:ascii="Arial" w:hAnsi="Arial"/>
          <w:sz w:val="22"/>
          <w:szCs w:val="22"/>
        </w:rPr>
        <w:t xml:space="preserve">. Available at: </w:t>
      </w:r>
      <w:r w:rsidRPr="000C267C">
        <w:rPr>
          <w:rFonts w:ascii="Arial" w:hAnsi="Arial"/>
          <w:color w:val="005AA0"/>
          <w:sz w:val="22"/>
          <w:szCs w:val="22"/>
          <w:u w:val="single"/>
        </w:rPr>
        <w:t>https://www.kidneyresearchuk.org/2023/06/05/kidney-disease-is-a-public-health-emergency-that-threatens-to-overwhelm-the-nhs-major-new-report-reveals/</w:t>
      </w:r>
      <w:r w:rsidRPr="000C267C">
        <w:rPr>
          <w:rFonts w:ascii="Arial" w:hAnsi="Arial"/>
          <w:sz w:val="22"/>
          <w:szCs w:val="22"/>
        </w:rPr>
        <w:t xml:space="preserve"> (Accessed: 9 October 2026).</w:t>
      </w:r>
    </w:p>
    <w:p w14:paraId="0A59D18F"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Kidney Research UK (2026) </w:t>
      </w:r>
      <w:r w:rsidRPr="000C267C">
        <w:rPr>
          <w:rFonts w:ascii="Arial" w:hAnsi="Arial"/>
          <w:i/>
          <w:sz w:val="22"/>
          <w:szCs w:val="22"/>
        </w:rPr>
        <w:t>Undiagnosed chronic kidney disease endangers millions of lives</w:t>
      </w:r>
      <w:r w:rsidRPr="000C267C">
        <w:rPr>
          <w:rFonts w:ascii="Arial" w:hAnsi="Arial"/>
          <w:sz w:val="22"/>
          <w:szCs w:val="22"/>
        </w:rPr>
        <w:t xml:space="preserve">. Available at: </w:t>
      </w:r>
      <w:r w:rsidRPr="000C267C">
        <w:rPr>
          <w:rFonts w:ascii="Arial" w:hAnsi="Arial"/>
          <w:color w:val="005AA0"/>
          <w:sz w:val="22"/>
          <w:szCs w:val="22"/>
          <w:u w:val="single"/>
        </w:rPr>
        <w:t>https://www.kidneyresearchuk.org/2026/06/03/undiagnosed-chronic-kidney-disease-endangers-millions-of-lives/</w:t>
      </w:r>
      <w:r w:rsidRPr="000C267C">
        <w:rPr>
          <w:rFonts w:ascii="Arial" w:hAnsi="Arial"/>
          <w:sz w:val="22"/>
          <w:szCs w:val="22"/>
        </w:rPr>
        <w:t xml:space="preserve"> (Accessed: 12 October 2026).</w:t>
      </w:r>
    </w:p>
    <w:p w14:paraId="32C91C23"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Kovesdy, C.P. (2022) ‘Epidemiology of chronic kidney disease: an update 2022’, </w:t>
      </w:r>
      <w:r w:rsidRPr="000C267C">
        <w:rPr>
          <w:rFonts w:ascii="Arial" w:hAnsi="Arial"/>
          <w:i/>
          <w:sz w:val="22"/>
          <w:szCs w:val="22"/>
        </w:rPr>
        <w:t>Kidney International Supplements</w:t>
      </w:r>
      <w:r w:rsidRPr="000C267C">
        <w:rPr>
          <w:rFonts w:ascii="Arial" w:hAnsi="Arial"/>
          <w:sz w:val="22"/>
          <w:szCs w:val="22"/>
        </w:rPr>
        <w:t xml:space="preserve">, 12(1), pp. 7–11. </w:t>
      </w:r>
      <w:r w:rsidRPr="000C267C">
        <w:rPr>
          <w:rFonts w:ascii="Arial" w:hAnsi="Arial"/>
          <w:color w:val="005AA0"/>
          <w:sz w:val="22"/>
          <w:szCs w:val="22"/>
          <w:u w:val="single"/>
        </w:rPr>
        <w:t>https://doi.org/10.1016/j.kisu.2021.11.003</w:t>
      </w:r>
      <w:r w:rsidRPr="000C267C">
        <w:rPr>
          <w:rFonts w:ascii="Arial" w:hAnsi="Arial"/>
          <w:sz w:val="22"/>
          <w:szCs w:val="22"/>
        </w:rPr>
        <w:t>.</w:t>
      </w:r>
    </w:p>
    <w:p w14:paraId="6849459A"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National Institute for Health and Care Excellence (NICE) (2018) </w:t>
      </w:r>
      <w:r w:rsidRPr="000C267C">
        <w:rPr>
          <w:rFonts w:ascii="Arial" w:hAnsi="Arial"/>
          <w:i/>
          <w:sz w:val="22"/>
          <w:szCs w:val="22"/>
        </w:rPr>
        <w:t>Renal replacement therapy and conservative management (NG107)</w:t>
      </w:r>
      <w:r w:rsidRPr="000C267C">
        <w:rPr>
          <w:rFonts w:ascii="Arial" w:hAnsi="Arial"/>
          <w:sz w:val="22"/>
          <w:szCs w:val="22"/>
        </w:rPr>
        <w:t xml:space="preserve">. Available at: </w:t>
      </w:r>
      <w:r w:rsidRPr="000C267C">
        <w:rPr>
          <w:rFonts w:ascii="Arial" w:hAnsi="Arial"/>
          <w:color w:val="005AA0"/>
          <w:sz w:val="22"/>
          <w:szCs w:val="22"/>
          <w:u w:val="single"/>
        </w:rPr>
        <w:t>https://www.nice.org.uk/guidance/ng107</w:t>
      </w:r>
      <w:r w:rsidRPr="000C267C">
        <w:rPr>
          <w:rFonts w:ascii="Arial" w:hAnsi="Arial"/>
          <w:sz w:val="22"/>
          <w:szCs w:val="22"/>
        </w:rPr>
        <w:t xml:space="preserve"> (Accessed: 5 October 2026).</w:t>
      </w:r>
    </w:p>
    <w:p w14:paraId="5E000B72"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National Institute for Health and Care Excellence (NICE) (2019) </w:t>
      </w:r>
      <w:r w:rsidRPr="000C267C">
        <w:rPr>
          <w:rFonts w:ascii="Arial" w:hAnsi="Arial"/>
          <w:i/>
          <w:sz w:val="22"/>
          <w:szCs w:val="22"/>
        </w:rPr>
        <w:t>End of life care for adults: service delivery (NG142)</w:t>
      </w:r>
      <w:r w:rsidRPr="000C267C">
        <w:rPr>
          <w:rFonts w:ascii="Arial" w:hAnsi="Arial"/>
          <w:sz w:val="22"/>
          <w:szCs w:val="22"/>
        </w:rPr>
        <w:t xml:space="preserve">. Available at: </w:t>
      </w:r>
      <w:r w:rsidRPr="000C267C">
        <w:rPr>
          <w:rFonts w:ascii="Arial" w:hAnsi="Arial"/>
          <w:color w:val="005AA0"/>
          <w:sz w:val="22"/>
          <w:szCs w:val="22"/>
          <w:u w:val="single"/>
        </w:rPr>
        <w:t>https://www.nice.org.uk/guidance/ng142</w:t>
      </w:r>
      <w:r w:rsidRPr="000C267C">
        <w:rPr>
          <w:rFonts w:ascii="Arial" w:hAnsi="Arial"/>
          <w:sz w:val="22"/>
          <w:szCs w:val="22"/>
        </w:rPr>
        <w:t xml:space="preserve"> (Accessed: 16 October 2026).</w:t>
      </w:r>
    </w:p>
    <w:p w14:paraId="42C400D6"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National Institute for Health and Care Excellence (NICE) (2021a) </w:t>
      </w:r>
      <w:r w:rsidRPr="000C267C">
        <w:rPr>
          <w:rFonts w:ascii="Arial" w:hAnsi="Arial"/>
          <w:i/>
          <w:sz w:val="22"/>
          <w:szCs w:val="22"/>
        </w:rPr>
        <w:t>Chronic kidney disease: assessment and management (NG203)</w:t>
      </w:r>
      <w:r w:rsidRPr="000C267C">
        <w:rPr>
          <w:rFonts w:ascii="Arial" w:hAnsi="Arial"/>
          <w:sz w:val="22"/>
          <w:szCs w:val="22"/>
        </w:rPr>
        <w:t xml:space="preserve">. Available at: </w:t>
      </w:r>
      <w:r w:rsidRPr="000C267C">
        <w:rPr>
          <w:rFonts w:ascii="Arial" w:hAnsi="Arial"/>
          <w:color w:val="005AA0"/>
          <w:sz w:val="22"/>
          <w:szCs w:val="22"/>
          <w:u w:val="single"/>
        </w:rPr>
        <w:t>https://www.nice.org.uk/guidance/ng203</w:t>
      </w:r>
      <w:r w:rsidRPr="000C267C">
        <w:rPr>
          <w:rFonts w:ascii="Arial" w:hAnsi="Arial"/>
          <w:sz w:val="22"/>
          <w:szCs w:val="22"/>
        </w:rPr>
        <w:t xml:space="preserve"> (Accessed: 8 October 2026).</w:t>
      </w:r>
    </w:p>
    <w:p w14:paraId="7460E536"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National Institute for Health and Care Excellence (NICE) (2021b) </w:t>
      </w:r>
      <w:r w:rsidRPr="000C267C">
        <w:rPr>
          <w:rFonts w:ascii="Arial" w:hAnsi="Arial"/>
          <w:i/>
          <w:sz w:val="22"/>
          <w:szCs w:val="22"/>
        </w:rPr>
        <w:t>End of life care for adults: quality statement 2 – advance care planning</w:t>
      </w:r>
      <w:r w:rsidRPr="000C267C">
        <w:rPr>
          <w:rFonts w:ascii="Arial" w:hAnsi="Arial"/>
          <w:sz w:val="22"/>
          <w:szCs w:val="22"/>
        </w:rPr>
        <w:t xml:space="preserve">. Available at: </w:t>
      </w:r>
      <w:r w:rsidRPr="000C267C">
        <w:rPr>
          <w:rFonts w:ascii="Arial" w:hAnsi="Arial"/>
          <w:color w:val="005AA0"/>
          <w:sz w:val="22"/>
          <w:szCs w:val="22"/>
          <w:u w:val="single"/>
        </w:rPr>
        <w:t>https://www.nice.org.uk/guidance/qs13/chapter/Quality-statement-2-Advance-care-planning</w:t>
      </w:r>
      <w:r w:rsidRPr="000C267C">
        <w:rPr>
          <w:rFonts w:ascii="Arial" w:hAnsi="Arial"/>
          <w:sz w:val="22"/>
          <w:szCs w:val="22"/>
        </w:rPr>
        <w:t xml:space="preserve"> (Accessed: 16 October 2026).</w:t>
      </w:r>
    </w:p>
    <w:p w14:paraId="44462FCB"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National Kidney Foundation (2024) </w:t>
      </w:r>
      <w:r w:rsidRPr="000C267C">
        <w:rPr>
          <w:rFonts w:ascii="Arial" w:hAnsi="Arial"/>
          <w:i/>
          <w:sz w:val="22"/>
          <w:szCs w:val="22"/>
        </w:rPr>
        <w:t>Stages of chronic kidney disease (CKD)</w:t>
      </w:r>
      <w:r w:rsidRPr="000C267C">
        <w:rPr>
          <w:rFonts w:ascii="Arial" w:hAnsi="Arial"/>
          <w:sz w:val="22"/>
          <w:szCs w:val="22"/>
        </w:rPr>
        <w:t xml:space="preserve">. Available at: </w:t>
      </w:r>
      <w:r w:rsidRPr="000C267C">
        <w:rPr>
          <w:rFonts w:ascii="Arial" w:hAnsi="Arial"/>
          <w:color w:val="005AA0"/>
          <w:sz w:val="22"/>
          <w:szCs w:val="22"/>
          <w:u w:val="single"/>
        </w:rPr>
        <w:t>https://www.kidney.org/kidney-topics/stages-chronic-kidney-disease-ckd</w:t>
      </w:r>
      <w:r w:rsidRPr="000C267C">
        <w:rPr>
          <w:rFonts w:ascii="Arial" w:hAnsi="Arial"/>
          <w:sz w:val="22"/>
          <w:szCs w:val="22"/>
        </w:rPr>
        <w:t xml:space="preserve"> (Accessed: 14 October 2026).</w:t>
      </w:r>
    </w:p>
    <w:p w14:paraId="53A45D3B"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NHS (2023) </w:t>
      </w:r>
      <w:r w:rsidRPr="000C267C">
        <w:rPr>
          <w:rFonts w:ascii="Arial" w:hAnsi="Arial"/>
          <w:i/>
          <w:sz w:val="22"/>
          <w:szCs w:val="22"/>
        </w:rPr>
        <w:t>Chronic kidney disease</w:t>
      </w:r>
      <w:r w:rsidRPr="000C267C">
        <w:rPr>
          <w:rFonts w:ascii="Arial" w:hAnsi="Arial"/>
          <w:sz w:val="22"/>
          <w:szCs w:val="22"/>
        </w:rPr>
        <w:t xml:space="preserve">. Available at: </w:t>
      </w:r>
      <w:r w:rsidRPr="000C267C">
        <w:rPr>
          <w:rFonts w:ascii="Arial" w:hAnsi="Arial"/>
          <w:color w:val="005AA0"/>
          <w:sz w:val="22"/>
          <w:szCs w:val="22"/>
          <w:u w:val="single"/>
        </w:rPr>
        <w:t>https://www.nhs.uk/conditions/kidney-disease/</w:t>
      </w:r>
      <w:r w:rsidRPr="000C267C">
        <w:rPr>
          <w:rFonts w:ascii="Arial" w:hAnsi="Arial"/>
          <w:sz w:val="22"/>
          <w:szCs w:val="22"/>
        </w:rPr>
        <w:t xml:space="preserve"> (Accessed: 14 October 2026).</w:t>
      </w:r>
    </w:p>
    <w:p w14:paraId="63997C25"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lastRenderedPageBreak/>
        <w:t xml:space="preserve">NHS England (2019a) </w:t>
      </w:r>
      <w:r w:rsidRPr="000C267C">
        <w:rPr>
          <w:rFonts w:ascii="Arial" w:hAnsi="Arial"/>
          <w:i/>
          <w:sz w:val="22"/>
          <w:szCs w:val="22"/>
        </w:rPr>
        <w:t>The NHS Long Term Plan</w:t>
      </w:r>
      <w:r w:rsidRPr="000C267C">
        <w:rPr>
          <w:rFonts w:ascii="Arial" w:hAnsi="Arial"/>
          <w:sz w:val="22"/>
          <w:szCs w:val="22"/>
        </w:rPr>
        <w:t xml:space="preserve">. Available at: </w:t>
      </w:r>
      <w:r w:rsidRPr="000C267C">
        <w:rPr>
          <w:rFonts w:ascii="Arial" w:hAnsi="Arial"/>
          <w:color w:val="005AA0"/>
          <w:sz w:val="22"/>
          <w:szCs w:val="22"/>
          <w:u w:val="single"/>
        </w:rPr>
        <w:t>https://www.england.nhs.uk/long-term-plan/</w:t>
      </w:r>
      <w:r w:rsidRPr="000C267C">
        <w:rPr>
          <w:rFonts w:ascii="Arial" w:hAnsi="Arial"/>
          <w:sz w:val="22"/>
          <w:szCs w:val="22"/>
        </w:rPr>
        <w:t xml:space="preserve"> (Accessed: 6 October 2026).</w:t>
      </w:r>
    </w:p>
    <w:p w14:paraId="123C7DDF"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NHS England (2019b) </w:t>
      </w:r>
      <w:r w:rsidRPr="000C267C">
        <w:rPr>
          <w:rFonts w:ascii="Arial" w:hAnsi="Arial"/>
          <w:i/>
          <w:sz w:val="22"/>
          <w:szCs w:val="22"/>
        </w:rPr>
        <w:t>Universal personalised care: implementing the comprehensive model</w:t>
      </w:r>
      <w:r w:rsidRPr="000C267C">
        <w:rPr>
          <w:rFonts w:ascii="Arial" w:hAnsi="Arial"/>
          <w:sz w:val="22"/>
          <w:szCs w:val="22"/>
        </w:rPr>
        <w:t xml:space="preserve">. Available at: </w:t>
      </w:r>
      <w:r w:rsidRPr="000C267C">
        <w:rPr>
          <w:rFonts w:ascii="Arial" w:hAnsi="Arial"/>
          <w:color w:val="005AA0"/>
          <w:sz w:val="22"/>
          <w:szCs w:val="22"/>
          <w:u w:val="single"/>
        </w:rPr>
        <w:t>https://www.england.nhs.uk/publication/universal-personalised-care-implementing-the-comprehensive-model/</w:t>
      </w:r>
      <w:r w:rsidRPr="000C267C">
        <w:rPr>
          <w:rFonts w:ascii="Arial" w:hAnsi="Arial"/>
          <w:sz w:val="22"/>
          <w:szCs w:val="22"/>
        </w:rPr>
        <w:t xml:space="preserve"> (Accessed: 9 October 2026).</w:t>
      </w:r>
    </w:p>
    <w:p w14:paraId="35B5931A"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NHS England (2022) </w:t>
      </w:r>
      <w:r w:rsidRPr="000C267C">
        <w:rPr>
          <w:rFonts w:ascii="Arial" w:hAnsi="Arial"/>
          <w:i/>
          <w:sz w:val="22"/>
          <w:szCs w:val="22"/>
        </w:rPr>
        <w:t>Integrated care systems</w:t>
      </w:r>
      <w:r w:rsidRPr="000C267C">
        <w:rPr>
          <w:rFonts w:ascii="Arial" w:hAnsi="Arial"/>
          <w:sz w:val="22"/>
          <w:szCs w:val="22"/>
        </w:rPr>
        <w:t xml:space="preserve">. Available at: </w:t>
      </w:r>
      <w:r w:rsidRPr="000C267C">
        <w:rPr>
          <w:rFonts w:ascii="Arial" w:hAnsi="Arial"/>
          <w:color w:val="005AA0"/>
          <w:sz w:val="22"/>
          <w:szCs w:val="22"/>
          <w:u w:val="single"/>
        </w:rPr>
        <w:t>https://www.england.nhs.uk/commissioning/who-commissions-nhs-services/ccg-ics/</w:t>
      </w:r>
      <w:r w:rsidRPr="000C267C">
        <w:rPr>
          <w:rFonts w:ascii="Arial" w:hAnsi="Arial"/>
          <w:sz w:val="22"/>
          <w:szCs w:val="22"/>
        </w:rPr>
        <w:t xml:space="preserve"> (Accessed: 7 October 2026).</w:t>
      </w:r>
    </w:p>
    <w:p w14:paraId="11D9240A"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NHS England (2023) </w:t>
      </w:r>
      <w:r w:rsidRPr="000C267C">
        <w:rPr>
          <w:rFonts w:ascii="Arial" w:hAnsi="Arial"/>
          <w:i/>
          <w:sz w:val="22"/>
          <w:szCs w:val="22"/>
        </w:rPr>
        <w:t>Core20PLUS5 infographic – Adult</w:t>
      </w:r>
      <w:r w:rsidRPr="000C267C">
        <w:rPr>
          <w:rFonts w:ascii="Arial" w:hAnsi="Arial"/>
          <w:sz w:val="22"/>
          <w:szCs w:val="22"/>
        </w:rPr>
        <w:t xml:space="preserve">. Available at: </w:t>
      </w:r>
      <w:r w:rsidRPr="000C267C">
        <w:rPr>
          <w:rFonts w:ascii="Arial" w:hAnsi="Arial"/>
          <w:color w:val="005AA0"/>
          <w:sz w:val="22"/>
          <w:szCs w:val="22"/>
          <w:u w:val="single"/>
        </w:rPr>
        <w:t>https://www.england.nhs.uk/publication/core20plus5-infographic/</w:t>
      </w:r>
      <w:r w:rsidRPr="000C267C">
        <w:rPr>
          <w:rFonts w:ascii="Arial" w:hAnsi="Arial"/>
          <w:sz w:val="22"/>
          <w:szCs w:val="22"/>
        </w:rPr>
        <w:t xml:space="preserve"> (Accessed: 12 October 2026).</w:t>
      </w:r>
    </w:p>
    <w:p w14:paraId="52485412"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Palmer, S., Vecchio, M., Craig, J.C., Tonelli, M., Johnson, D.W., Nicolucci, A., Pellegrini, F., Saglimbene, V., Logroscino, G., Fishbane, S. and Strippoli, G.F.M. (2013) ‘Prevalence of depression in chronic kidney disease: systematic review and meta-analysis of observational studies’, </w:t>
      </w:r>
      <w:r w:rsidRPr="000C267C">
        <w:rPr>
          <w:rFonts w:ascii="Arial" w:hAnsi="Arial"/>
          <w:i/>
          <w:sz w:val="22"/>
          <w:szCs w:val="22"/>
        </w:rPr>
        <w:t>Kidney International</w:t>
      </w:r>
      <w:r w:rsidRPr="000C267C">
        <w:rPr>
          <w:rFonts w:ascii="Arial" w:hAnsi="Arial"/>
          <w:sz w:val="22"/>
          <w:szCs w:val="22"/>
        </w:rPr>
        <w:t xml:space="preserve">, 84(1), pp. 179–191. </w:t>
      </w:r>
      <w:r w:rsidRPr="000C267C">
        <w:rPr>
          <w:rFonts w:ascii="Arial" w:hAnsi="Arial"/>
          <w:color w:val="005AA0"/>
          <w:sz w:val="22"/>
          <w:szCs w:val="22"/>
          <w:u w:val="single"/>
        </w:rPr>
        <w:t>https://doi.org/10.1038/ki.2013.77</w:t>
      </w:r>
      <w:r w:rsidRPr="000C267C">
        <w:rPr>
          <w:rFonts w:ascii="Arial" w:hAnsi="Arial"/>
          <w:sz w:val="22"/>
          <w:szCs w:val="22"/>
        </w:rPr>
        <w:t>.</w:t>
      </w:r>
    </w:p>
    <w:p w14:paraId="3BCE1879"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Perkovic, V., Tuttle, K.R., Rossing, P., Mahaffey, K.W., Mann, J.F.E., Bakris, G., Baeres, F.M.M., Idorn, T., Bosch-Traberg, H., Lausvig, N.L. and Pratley, R. (2024) ‘Effects of semaglutide on chronic kidney disease in patients with type 2 diabetes’, </w:t>
      </w:r>
      <w:r w:rsidRPr="000C267C">
        <w:rPr>
          <w:rFonts w:ascii="Arial" w:hAnsi="Arial"/>
          <w:i/>
          <w:sz w:val="22"/>
          <w:szCs w:val="22"/>
        </w:rPr>
        <w:t>New England Journal of Medicine</w:t>
      </w:r>
      <w:r w:rsidRPr="000C267C">
        <w:rPr>
          <w:rFonts w:ascii="Arial" w:hAnsi="Arial"/>
          <w:sz w:val="22"/>
          <w:szCs w:val="22"/>
        </w:rPr>
        <w:t xml:space="preserve">, 391, pp. 109–121. </w:t>
      </w:r>
      <w:r w:rsidRPr="000C267C">
        <w:rPr>
          <w:rFonts w:ascii="Arial" w:hAnsi="Arial"/>
          <w:color w:val="005AA0"/>
          <w:sz w:val="22"/>
          <w:szCs w:val="22"/>
          <w:u w:val="single"/>
        </w:rPr>
        <w:t>https://doi.org/10.1056/NEJMoa2403347</w:t>
      </w:r>
      <w:r w:rsidRPr="000C267C">
        <w:rPr>
          <w:rFonts w:ascii="Arial" w:hAnsi="Arial"/>
          <w:sz w:val="22"/>
          <w:szCs w:val="22"/>
        </w:rPr>
        <w:t>.</w:t>
      </w:r>
    </w:p>
    <w:p w14:paraId="6C8D9CF1"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Sarafidis, P., Agarwal, R., Pitt, B., Wanner, C., Filippatos, G., Boletis, J., Tuttle, K.R., Ruilope, L.M., Rossing, P., Toto, R., Anker, S.D., Liu, Z.-H., Joseph, A., Ahlers, C., Brinker, M., Lawatscheck, R. and Bakris, G. (2023) ‘Outcomes with finerenone in participants with stage 4 CKD and type 2 diabetes: a FIDELITY subgroup analysis’, </w:t>
      </w:r>
      <w:r w:rsidRPr="000C267C">
        <w:rPr>
          <w:rFonts w:ascii="Arial" w:hAnsi="Arial"/>
          <w:i/>
          <w:sz w:val="22"/>
          <w:szCs w:val="22"/>
        </w:rPr>
        <w:t>Clinical Journal of the American Society of Nephrology</w:t>
      </w:r>
      <w:r w:rsidRPr="000C267C">
        <w:rPr>
          <w:rFonts w:ascii="Arial" w:hAnsi="Arial"/>
          <w:sz w:val="22"/>
          <w:szCs w:val="22"/>
        </w:rPr>
        <w:t xml:space="preserve">, 18(5), pp. 602–612. </w:t>
      </w:r>
      <w:r w:rsidRPr="000C267C">
        <w:rPr>
          <w:rFonts w:ascii="Arial" w:hAnsi="Arial"/>
          <w:color w:val="005AA0"/>
          <w:sz w:val="22"/>
          <w:szCs w:val="22"/>
          <w:u w:val="single"/>
        </w:rPr>
        <w:t>https://doi.org/10.2215/CJN.0000000000000149</w:t>
      </w:r>
      <w:r w:rsidRPr="000C267C">
        <w:rPr>
          <w:rFonts w:ascii="Arial" w:hAnsi="Arial"/>
          <w:sz w:val="22"/>
          <w:szCs w:val="22"/>
        </w:rPr>
        <w:t>.</w:t>
      </w:r>
    </w:p>
    <w:p w14:paraId="0FCAB23B"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Schoot, T.S., Goto, N.A., van Marum, R.J., Hilbrands, L.B. and Kerckhoffs, A.P.M. (2022) ‘Dialysis or kidney transplantation in older adults? A systematic review summarizing functional, psychological, and quality of life-related outcomes after start of kidney replacement therapy’, </w:t>
      </w:r>
      <w:r w:rsidRPr="000C267C">
        <w:rPr>
          <w:rFonts w:ascii="Arial" w:hAnsi="Arial"/>
          <w:i/>
          <w:sz w:val="22"/>
          <w:szCs w:val="22"/>
        </w:rPr>
        <w:t>International Urology and Nephrology</w:t>
      </w:r>
      <w:r w:rsidRPr="000C267C">
        <w:rPr>
          <w:rFonts w:ascii="Arial" w:hAnsi="Arial"/>
          <w:sz w:val="22"/>
          <w:szCs w:val="22"/>
        </w:rPr>
        <w:t xml:space="preserve">, 54, pp. 2891–2900. </w:t>
      </w:r>
      <w:r w:rsidRPr="000C267C">
        <w:rPr>
          <w:rFonts w:ascii="Arial" w:hAnsi="Arial"/>
          <w:color w:val="005AA0"/>
          <w:sz w:val="22"/>
          <w:szCs w:val="22"/>
          <w:u w:val="single"/>
        </w:rPr>
        <w:t>https://doi.org/10.1007/s11255-022-03208-2</w:t>
      </w:r>
      <w:r w:rsidRPr="000C267C">
        <w:rPr>
          <w:rFonts w:ascii="Arial" w:hAnsi="Arial"/>
          <w:sz w:val="22"/>
          <w:szCs w:val="22"/>
        </w:rPr>
        <w:t>.</w:t>
      </w:r>
    </w:p>
    <w:p w14:paraId="6E242B77"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Stewart, S., Kalra, P.A., Blakeman, T., Kontopantelis, E., Cranmer-Gordon, H. and Sinha, S. (2024) ‘Chronic kidney disease: detect, diagnose, disclose—a UK primary care perspective </w:t>
      </w:r>
      <w:r w:rsidRPr="000C267C">
        <w:rPr>
          <w:rFonts w:ascii="Arial" w:hAnsi="Arial"/>
          <w:sz w:val="22"/>
          <w:szCs w:val="22"/>
        </w:rPr>
        <w:lastRenderedPageBreak/>
        <w:t xml:space="preserve">of barriers and enablers to effective kidney care’, </w:t>
      </w:r>
      <w:r w:rsidRPr="000C267C">
        <w:rPr>
          <w:rFonts w:ascii="Arial" w:hAnsi="Arial"/>
          <w:i/>
          <w:sz w:val="22"/>
          <w:szCs w:val="22"/>
        </w:rPr>
        <w:t>BMC Medicine</w:t>
      </w:r>
      <w:r w:rsidRPr="000C267C">
        <w:rPr>
          <w:rFonts w:ascii="Arial" w:hAnsi="Arial"/>
          <w:sz w:val="22"/>
          <w:szCs w:val="22"/>
        </w:rPr>
        <w:t xml:space="preserve">, 22, article 331. </w:t>
      </w:r>
      <w:r w:rsidRPr="000C267C">
        <w:rPr>
          <w:rFonts w:ascii="Arial" w:hAnsi="Arial"/>
          <w:color w:val="005AA0"/>
          <w:sz w:val="22"/>
          <w:szCs w:val="22"/>
          <w:u w:val="single"/>
        </w:rPr>
        <w:t>https://doi.org/10.1186/s12916-024-03555-0</w:t>
      </w:r>
      <w:r w:rsidRPr="000C267C">
        <w:rPr>
          <w:rFonts w:ascii="Arial" w:hAnsi="Arial"/>
          <w:sz w:val="22"/>
          <w:szCs w:val="22"/>
        </w:rPr>
        <w:t>.</w:t>
      </w:r>
    </w:p>
    <w:p w14:paraId="7CA4709C"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Wagner, E.H., Austin, B.T., Davis, C., Hindmarsh, M., Schaefer, J. and Bonomi, A. (2001) ‘Improving chronic illness care: translating evidence into action’, </w:t>
      </w:r>
      <w:r w:rsidRPr="000C267C">
        <w:rPr>
          <w:rFonts w:ascii="Arial" w:hAnsi="Arial"/>
          <w:i/>
          <w:sz w:val="22"/>
          <w:szCs w:val="22"/>
        </w:rPr>
        <w:t>Health Affairs</w:t>
      </w:r>
      <w:r w:rsidRPr="000C267C">
        <w:rPr>
          <w:rFonts w:ascii="Arial" w:hAnsi="Arial"/>
          <w:sz w:val="22"/>
          <w:szCs w:val="22"/>
        </w:rPr>
        <w:t xml:space="preserve">, 20(6), pp. 64–78. </w:t>
      </w:r>
      <w:r w:rsidRPr="000C267C">
        <w:rPr>
          <w:rFonts w:ascii="Arial" w:hAnsi="Arial"/>
          <w:color w:val="005AA0"/>
          <w:sz w:val="22"/>
          <w:szCs w:val="22"/>
          <w:u w:val="single"/>
        </w:rPr>
        <w:t>https://doi.org/10.1377/hlthaff.20.6.64</w:t>
      </w:r>
      <w:r w:rsidRPr="000C267C">
        <w:rPr>
          <w:rFonts w:ascii="Arial" w:hAnsi="Arial"/>
          <w:sz w:val="22"/>
          <w:szCs w:val="22"/>
        </w:rPr>
        <w:t>.</w:t>
      </w:r>
    </w:p>
    <w:p w14:paraId="4B80FE97"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Yang, J.W., Natale, P., Kim, S., Kim, M., Jeon, M.S., Yi, D., Hong, Y.A., Chung, S., Park, W.Y., Hyun, Y.Y., Kwon, S.H., Shin, S.J., Park, D.A., Kim, J., Jung, J.H., Strippoli, G.F.M. and Lee, J.Y. (2025) ‘Conservative kidney management versus dialysis for stage 5 chronic kidney disease in older people’, </w:t>
      </w:r>
      <w:r w:rsidRPr="000C267C">
        <w:rPr>
          <w:rFonts w:ascii="Arial" w:hAnsi="Arial"/>
          <w:i/>
          <w:sz w:val="22"/>
          <w:szCs w:val="22"/>
        </w:rPr>
        <w:t>Cochrane Database of Systematic Reviews</w:t>
      </w:r>
      <w:r w:rsidRPr="000C267C">
        <w:rPr>
          <w:rFonts w:ascii="Arial" w:hAnsi="Arial"/>
          <w:sz w:val="22"/>
          <w:szCs w:val="22"/>
        </w:rPr>
        <w:t xml:space="preserve">, 12, CD015151. </w:t>
      </w:r>
      <w:r w:rsidRPr="000C267C">
        <w:rPr>
          <w:rFonts w:ascii="Arial" w:hAnsi="Arial"/>
          <w:color w:val="005AA0"/>
          <w:sz w:val="22"/>
          <w:szCs w:val="22"/>
          <w:u w:val="single"/>
        </w:rPr>
        <w:t>https://doi.org/10.1002/14651858.CD015151.pub2</w:t>
      </w:r>
      <w:r w:rsidRPr="000C267C">
        <w:rPr>
          <w:rFonts w:ascii="Arial" w:hAnsi="Arial"/>
          <w:sz w:val="22"/>
          <w:szCs w:val="22"/>
        </w:rPr>
        <w:t>.</w:t>
      </w:r>
    </w:p>
    <w:p w14:paraId="2EB3D2AE" w14:textId="77777777" w:rsidR="000C267C" w:rsidRPr="000C267C" w:rsidRDefault="000C267C" w:rsidP="000C267C">
      <w:pPr>
        <w:spacing w:line="360" w:lineRule="auto"/>
        <w:ind w:left="90"/>
        <w:rPr>
          <w:rFonts w:ascii="Arial" w:hAnsi="Arial"/>
          <w:sz w:val="22"/>
          <w:szCs w:val="22"/>
        </w:rPr>
      </w:pPr>
      <w:r w:rsidRPr="000C267C">
        <w:rPr>
          <w:rFonts w:ascii="Arial" w:hAnsi="Arial"/>
          <w:sz w:val="22"/>
          <w:szCs w:val="22"/>
        </w:rPr>
        <w:t xml:space="preserve">Year of Care Partnerships (n.d.) </w:t>
      </w:r>
      <w:r w:rsidRPr="000C267C">
        <w:rPr>
          <w:rFonts w:ascii="Arial" w:hAnsi="Arial"/>
          <w:i/>
          <w:sz w:val="22"/>
          <w:szCs w:val="22"/>
        </w:rPr>
        <w:t>The Year of Care House</w:t>
      </w:r>
      <w:r w:rsidRPr="000C267C">
        <w:rPr>
          <w:rFonts w:ascii="Arial" w:hAnsi="Arial"/>
          <w:sz w:val="22"/>
          <w:szCs w:val="22"/>
        </w:rPr>
        <w:t xml:space="preserve">. Available at: </w:t>
      </w:r>
      <w:r w:rsidRPr="000C267C">
        <w:rPr>
          <w:rFonts w:ascii="Arial" w:hAnsi="Arial"/>
          <w:color w:val="005AA0"/>
          <w:sz w:val="22"/>
          <w:szCs w:val="22"/>
          <w:u w:val="single"/>
        </w:rPr>
        <w:t>https://www.yearofcare.co.uk/implementation/the-year-of-care-house/</w:t>
      </w:r>
      <w:r w:rsidRPr="000C267C">
        <w:rPr>
          <w:rFonts w:ascii="Arial" w:hAnsi="Arial"/>
          <w:sz w:val="22"/>
          <w:szCs w:val="22"/>
        </w:rPr>
        <w:t xml:space="preserve"> (Accessed: 16 October 2026).</w:t>
      </w:r>
    </w:p>
    <w:p w14:paraId="350639C1" w14:textId="3149A727" w:rsidR="00677C96" w:rsidRPr="000C267C" w:rsidRDefault="00677C96" w:rsidP="000C267C">
      <w:pPr>
        <w:spacing w:line="360" w:lineRule="auto"/>
        <w:ind w:left="90"/>
        <w:rPr>
          <w:rFonts w:ascii="Arial" w:hAnsi="Arial"/>
          <w:sz w:val="22"/>
          <w:szCs w:val="22"/>
        </w:rPr>
      </w:pPr>
    </w:p>
    <w:sectPr w:rsidR="00677C96" w:rsidRPr="000C267C" w:rsidSect="00AE2A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C8DC9" w14:textId="77777777" w:rsidR="003C50CF" w:rsidRDefault="003C50CF" w:rsidP="0034388D">
      <w:pPr>
        <w:spacing w:after="0" w:line="240" w:lineRule="auto"/>
      </w:pPr>
      <w:r>
        <w:separator/>
      </w:r>
    </w:p>
  </w:endnote>
  <w:endnote w:type="continuationSeparator" w:id="0">
    <w:p w14:paraId="52F1FC27" w14:textId="77777777" w:rsidR="003C50CF" w:rsidRDefault="003C50CF" w:rsidP="0034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374360"/>
      <w:docPartObj>
        <w:docPartGallery w:val="Page Numbers (Bottom of Page)"/>
        <w:docPartUnique/>
      </w:docPartObj>
    </w:sdtPr>
    <w:sdtEndPr>
      <w:rPr>
        <w:noProof/>
      </w:rPr>
    </w:sdtEndPr>
    <w:sdtContent>
      <w:p w14:paraId="5047680B" w14:textId="6EEA057D" w:rsidR="0034388D" w:rsidRDefault="003438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71C166" w14:textId="2A833EC8" w:rsidR="0034388D" w:rsidRDefault="002F77B0">
    <w:pPr>
      <w:pStyle w:val="Footer"/>
    </w:pPr>
    <w:r>
      <w:rPr>
        <w:noProof/>
      </w:rPr>
      <mc:AlternateContent>
        <mc:Choice Requires="wps">
          <w:drawing>
            <wp:anchor distT="0" distB="0" distL="114300" distR="114300" simplePos="0" relativeHeight="251659264" behindDoc="1" locked="0" layoutInCell="1" allowOverlap="1" wp14:anchorId="080C3DD3" wp14:editId="4E225394">
              <wp:simplePos x="0" y="0"/>
              <wp:positionH relativeFrom="page">
                <wp:posOffset>16510</wp:posOffset>
              </wp:positionH>
              <wp:positionV relativeFrom="paragraph">
                <wp:posOffset>525780</wp:posOffset>
              </wp:positionV>
              <wp:extent cx="7525512" cy="64800"/>
              <wp:effectExtent l="0" t="0" r="18415" b="11430"/>
              <wp:wrapNone/>
              <wp:docPr id="1063328402" name="Rectangle 5"/>
              <wp:cNvGraphicFramePr/>
              <a:graphic xmlns:a="http://schemas.openxmlformats.org/drawingml/2006/main">
                <a:graphicData uri="http://schemas.microsoft.com/office/word/2010/wordprocessingShape">
                  <wps:wsp>
                    <wps:cNvSpPr/>
                    <wps:spPr>
                      <a:xfrm>
                        <a:off x="0" y="0"/>
                        <a:ext cx="7525512" cy="64800"/>
                      </a:xfrm>
                      <a:prstGeom prst="rect">
                        <a:avLst/>
                      </a:prstGeom>
                      <a:solidFill>
                        <a:srgbClr val="B58A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55A3F9" id="Rectangle 5" o:spid="_x0000_s1026" style="position:absolute;margin-left:1.3pt;margin-top:41.4pt;width:592.55pt;height:5.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" fillcolor="#b58a00" strokecolor="#030e13 [484]" strokeweight="1.5pt">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3F4BA" w14:textId="77777777" w:rsidR="003C50CF" w:rsidRDefault="003C50CF" w:rsidP="0034388D">
      <w:pPr>
        <w:spacing w:after="0" w:line="240" w:lineRule="auto"/>
      </w:pPr>
      <w:r>
        <w:separator/>
      </w:r>
    </w:p>
  </w:footnote>
  <w:footnote w:type="continuationSeparator" w:id="0">
    <w:p w14:paraId="49671DDB" w14:textId="77777777" w:rsidR="003C50CF" w:rsidRDefault="003C50CF" w:rsidP="003438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9F82C" w14:textId="48C56F19" w:rsidR="002F77B0" w:rsidRDefault="002F77B0">
    <w:pPr>
      <w:pStyle w:val="Header"/>
    </w:pPr>
    <w:r>
      <w:rPr>
        <w:noProof/>
      </w:rPr>
      <mc:AlternateContent>
        <mc:Choice Requires="wps">
          <w:drawing>
            <wp:anchor distT="0" distB="0" distL="114300" distR="114300" simplePos="0" relativeHeight="251660288" behindDoc="0" locked="0" layoutInCell="1" allowOverlap="1" wp14:anchorId="5943F79C" wp14:editId="247A22F6">
              <wp:simplePos x="0" y="0"/>
              <wp:positionH relativeFrom="column">
                <wp:posOffset>-891540</wp:posOffset>
              </wp:positionH>
              <wp:positionV relativeFrom="paragraph">
                <wp:posOffset>-426720</wp:posOffset>
              </wp:positionV>
              <wp:extent cx="7513320" cy="64800"/>
              <wp:effectExtent l="0" t="0" r="11430" b="11430"/>
              <wp:wrapNone/>
              <wp:docPr id="1352336023" name="Rectangle 6"/>
              <wp:cNvGraphicFramePr/>
              <a:graphic xmlns:a="http://schemas.openxmlformats.org/drawingml/2006/main">
                <a:graphicData uri="http://schemas.microsoft.com/office/word/2010/wordprocessingShape">
                  <wps:wsp>
                    <wps:cNvSpPr/>
                    <wps:spPr>
                      <a:xfrm>
                        <a:off x="0" y="0"/>
                        <a:ext cx="7513320" cy="64800"/>
                      </a:xfrm>
                      <a:prstGeom prst="rect">
                        <a:avLst/>
                      </a:prstGeom>
                      <a:solidFill>
                        <a:srgbClr val="123B5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9E45DA" id="Rectangle 6" o:spid="_x0000_s1026" style="position:absolute;margin-left:-70.2pt;margin-top:-33.6pt;width:591.6pt;height:5.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" fillcolor="#123b56" strokecolor="#030e13 [484]"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544D2"/>
    <w:multiLevelType w:val="hybridMultilevel"/>
    <w:tmpl w:val="BD0A9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CC7AD1"/>
    <w:multiLevelType w:val="hybridMultilevel"/>
    <w:tmpl w:val="CC5808AC"/>
    <w:lvl w:ilvl="0" w:tplc="0809000F">
      <w:start w:val="1"/>
      <w:numFmt w:val="decimal"/>
      <w:lvlText w:val="%1."/>
      <w:lvlJc w:val="lef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122894417">
    <w:abstractNumId w:val="1"/>
  </w:num>
  <w:num w:numId="2" w16cid:durableId="1826505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MztjCwNDAxMAcSZko6SsGpxcWZ+XkgBUa1AH2mbdYsAAAA"/>
  </w:docVars>
  <w:rsids>
    <w:rsidRoot w:val="0026040F"/>
    <w:rsid w:val="0002214B"/>
    <w:rsid w:val="00025ADC"/>
    <w:rsid w:val="00042B56"/>
    <w:rsid w:val="00063165"/>
    <w:rsid w:val="00075647"/>
    <w:rsid w:val="000A67CE"/>
    <w:rsid w:val="000B4A2E"/>
    <w:rsid w:val="000C267C"/>
    <w:rsid w:val="000D5B08"/>
    <w:rsid w:val="000F7821"/>
    <w:rsid w:val="000F7B3E"/>
    <w:rsid w:val="00127E27"/>
    <w:rsid w:val="001E3AAF"/>
    <w:rsid w:val="001E5B44"/>
    <w:rsid w:val="00203A08"/>
    <w:rsid w:val="00211017"/>
    <w:rsid w:val="002373C8"/>
    <w:rsid w:val="0026040F"/>
    <w:rsid w:val="002C7399"/>
    <w:rsid w:val="002E02B1"/>
    <w:rsid w:val="002F77B0"/>
    <w:rsid w:val="00302776"/>
    <w:rsid w:val="003076FD"/>
    <w:rsid w:val="00314B1B"/>
    <w:rsid w:val="0034388D"/>
    <w:rsid w:val="003506AD"/>
    <w:rsid w:val="00375258"/>
    <w:rsid w:val="00395B86"/>
    <w:rsid w:val="003A6F36"/>
    <w:rsid w:val="003C423A"/>
    <w:rsid w:val="003C50CF"/>
    <w:rsid w:val="003E0AE0"/>
    <w:rsid w:val="00462E74"/>
    <w:rsid w:val="0047363F"/>
    <w:rsid w:val="00494A45"/>
    <w:rsid w:val="004C1D26"/>
    <w:rsid w:val="0053651E"/>
    <w:rsid w:val="00552A9B"/>
    <w:rsid w:val="00572090"/>
    <w:rsid w:val="0057733D"/>
    <w:rsid w:val="005A46DC"/>
    <w:rsid w:val="005C3BF4"/>
    <w:rsid w:val="005C5254"/>
    <w:rsid w:val="005F4A0A"/>
    <w:rsid w:val="005F6637"/>
    <w:rsid w:val="006022CF"/>
    <w:rsid w:val="00673627"/>
    <w:rsid w:val="00677C96"/>
    <w:rsid w:val="0069046B"/>
    <w:rsid w:val="006B2E04"/>
    <w:rsid w:val="006C0148"/>
    <w:rsid w:val="00746A5F"/>
    <w:rsid w:val="00783349"/>
    <w:rsid w:val="007D5778"/>
    <w:rsid w:val="007F2114"/>
    <w:rsid w:val="008161BD"/>
    <w:rsid w:val="008E2522"/>
    <w:rsid w:val="008F0B59"/>
    <w:rsid w:val="00956FCE"/>
    <w:rsid w:val="00974A48"/>
    <w:rsid w:val="00984FC3"/>
    <w:rsid w:val="00986179"/>
    <w:rsid w:val="009B385E"/>
    <w:rsid w:val="009E0BD6"/>
    <w:rsid w:val="00A15999"/>
    <w:rsid w:val="00A2431C"/>
    <w:rsid w:val="00AC3DD4"/>
    <w:rsid w:val="00AD7BAF"/>
    <w:rsid w:val="00AE2AE2"/>
    <w:rsid w:val="00B1336C"/>
    <w:rsid w:val="00B77EEA"/>
    <w:rsid w:val="00B819DC"/>
    <w:rsid w:val="00B83FC6"/>
    <w:rsid w:val="00BA1F67"/>
    <w:rsid w:val="00BB6551"/>
    <w:rsid w:val="00BC4160"/>
    <w:rsid w:val="00BD55C6"/>
    <w:rsid w:val="00BE342B"/>
    <w:rsid w:val="00C31BA5"/>
    <w:rsid w:val="00C5053B"/>
    <w:rsid w:val="00C55727"/>
    <w:rsid w:val="00C76014"/>
    <w:rsid w:val="00C94750"/>
    <w:rsid w:val="00CA41E1"/>
    <w:rsid w:val="00CA66F5"/>
    <w:rsid w:val="00CB12FF"/>
    <w:rsid w:val="00D61972"/>
    <w:rsid w:val="00D643EE"/>
    <w:rsid w:val="00D707C6"/>
    <w:rsid w:val="00D77811"/>
    <w:rsid w:val="00E12FD5"/>
    <w:rsid w:val="00E200F3"/>
    <w:rsid w:val="00E31143"/>
    <w:rsid w:val="00E63C1B"/>
    <w:rsid w:val="00E74F8D"/>
    <w:rsid w:val="00ED2E29"/>
    <w:rsid w:val="00ED66B6"/>
    <w:rsid w:val="00F00F33"/>
    <w:rsid w:val="00F04D46"/>
    <w:rsid w:val="00F31E8F"/>
    <w:rsid w:val="00F41049"/>
    <w:rsid w:val="00F437A3"/>
    <w:rsid w:val="00F45D71"/>
    <w:rsid w:val="00FC42F6"/>
    <w:rsid w:val="00FC5C3A"/>
    <w:rsid w:val="00FD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2ACBC"/>
  <w15:chartTrackingRefBased/>
  <w15:docId w15:val="{F7205BED-D15A-405C-8E33-A3A823F8D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4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04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04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04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04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04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4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4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4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4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04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04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04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04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04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4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4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40F"/>
    <w:rPr>
      <w:rFonts w:eastAsiaTheme="majorEastAsia" w:cstheme="majorBidi"/>
      <w:color w:val="272727" w:themeColor="text1" w:themeTint="D8"/>
    </w:rPr>
  </w:style>
  <w:style w:type="paragraph" w:styleId="Title">
    <w:name w:val="Title"/>
    <w:basedOn w:val="Normal"/>
    <w:next w:val="Normal"/>
    <w:link w:val="TitleChar"/>
    <w:uiPriority w:val="10"/>
    <w:qFormat/>
    <w:rsid w:val="002604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4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4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4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40F"/>
    <w:pPr>
      <w:spacing w:before="160"/>
      <w:jc w:val="center"/>
    </w:pPr>
    <w:rPr>
      <w:i/>
      <w:iCs/>
      <w:color w:val="404040" w:themeColor="text1" w:themeTint="BF"/>
    </w:rPr>
  </w:style>
  <w:style w:type="character" w:customStyle="1" w:styleId="QuoteChar">
    <w:name w:val="Quote Char"/>
    <w:basedOn w:val="DefaultParagraphFont"/>
    <w:link w:val="Quote"/>
    <w:uiPriority w:val="29"/>
    <w:rsid w:val="0026040F"/>
    <w:rPr>
      <w:i/>
      <w:iCs/>
      <w:color w:val="404040" w:themeColor="text1" w:themeTint="BF"/>
    </w:rPr>
  </w:style>
  <w:style w:type="paragraph" w:styleId="ListParagraph">
    <w:name w:val="List Paragraph"/>
    <w:basedOn w:val="Normal"/>
    <w:uiPriority w:val="34"/>
    <w:qFormat/>
    <w:rsid w:val="0026040F"/>
    <w:pPr>
      <w:ind w:left="720"/>
      <w:contextualSpacing/>
    </w:pPr>
  </w:style>
  <w:style w:type="character" w:styleId="IntenseEmphasis">
    <w:name w:val="Intense Emphasis"/>
    <w:basedOn w:val="DefaultParagraphFont"/>
    <w:uiPriority w:val="21"/>
    <w:qFormat/>
    <w:rsid w:val="0026040F"/>
    <w:rPr>
      <w:i/>
      <w:iCs/>
      <w:color w:val="0F4761" w:themeColor="accent1" w:themeShade="BF"/>
    </w:rPr>
  </w:style>
  <w:style w:type="paragraph" w:styleId="IntenseQuote">
    <w:name w:val="Intense Quote"/>
    <w:basedOn w:val="Normal"/>
    <w:next w:val="Normal"/>
    <w:link w:val="IntenseQuoteChar"/>
    <w:uiPriority w:val="30"/>
    <w:qFormat/>
    <w:rsid w:val="002604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040F"/>
    <w:rPr>
      <w:i/>
      <w:iCs/>
      <w:color w:val="0F4761" w:themeColor="accent1" w:themeShade="BF"/>
    </w:rPr>
  </w:style>
  <w:style w:type="character" w:styleId="IntenseReference">
    <w:name w:val="Intense Reference"/>
    <w:basedOn w:val="DefaultParagraphFont"/>
    <w:uiPriority w:val="32"/>
    <w:qFormat/>
    <w:rsid w:val="0026040F"/>
    <w:rPr>
      <w:b/>
      <w:bCs/>
      <w:smallCaps/>
      <w:color w:val="0F4761" w:themeColor="accent1" w:themeShade="BF"/>
      <w:spacing w:val="5"/>
    </w:rPr>
  </w:style>
  <w:style w:type="character" w:styleId="Hyperlink">
    <w:name w:val="Hyperlink"/>
    <w:basedOn w:val="DefaultParagraphFont"/>
    <w:uiPriority w:val="99"/>
    <w:unhideWhenUsed/>
    <w:rsid w:val="00AE2AE2"/>
    <w:rPr>
      <w:color w:val="467886" w:themeColor="hyperlink"/>
      <w:u w:val="single"/>
    </w:rPr>
  </w:style>
  <w:style w:type="character" w:styleId="UnresolvedMention">
    <w:name w:val="Unresolved Mention"/>
    <w:basedOn w:val="DefaultParagraphFont"/>
    <w:uiPriority w:val="99"/>
    <w:semiHidden/>
    <w:unhideWhenUsed/>
    <w:rsid w:val="00AE2AE2"/>
    <w:rPr>
      <w:color w:val="605E5C"/>
      <w:shd w:val="clear" w:color="auto" w:fill="E1DFDD"/>
    </w:rPr>
  </w:style>
  <w:style w:type="paragraph" w:styleId="NoSpacing">
    <w:name w:val="No Spacing"/>
    <w:link w:val="NoSpacingChar"/>
    <w:uiPriority w:val="1"/>
    <w:qFormat/>
    <w:rsid w:val="0053651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3651E"/>
    <w:rPr>
      <w:rFonts w:eastAsiaTheme="minorEastAsia"/>
      <w:kern w:val="0"/>
      <w:sz w:val="22"/>
      <w:szCs w:val="22"/>
      <w:lang w:val="en-US"/>
      <w14:ligatures w14:val="none"/>
    </w:rPr>
  </w:style>
  <w:style w:type="paragraph" w:styleId="Header">
    <w:name w:val="header"/>
    <w:basedOn w:val="Normal"/>
    <w:link w:val="HeaderChar"/>
    <w:uiPriority w:val="99"/>
    <w:unhideWhenUsed/>
    <w:rsid w:val="003438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88D"/>
  </w:style>
  <w:style w:type="paragraph" w:styleId="Footer">
    <w:name w:val="footer"/>
    <w:basedOn w:val="Normal"/>
    <w:link w:val="FooterChar"/>
    <w:uiPriority w:val="99"/>
    <w:unhideWhenUsed/>
    <w:rsid w:val="003438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88D"/>
  </w:style>
  <w:style w:type="paragraph" w:styleId="NormalWeb">
    <w:name w:val="Normal (Web)"/>
    <w:basedOn w:val="Normal"/>
    <w:uiPriority w:val="99"/>
    <w:semiHidden/>
    <w:unhideWhenUsed/>
    <w:rsid w:val="006C0148"/>
    <w:rPr>
      <w:rFonts w:ascii="Times New Roman" w:hAnsi="Times New Roman" w:cs="Times New Roman"/>
    </w:rPr>
  </w:style>
  <w:style w:type="paragraph" w:styleId="TOCHeading">
    <w:name w:val="TOC Heading"/>
    <w:basedOn w:val="Heading1"/>
    <w:next w:val="Normal"/>
    <w:uiPriority w:val="39"/>
    <w:unhideWhenUsed/>
    <w:qFormat/>
    <w:rsid w:val="00F45D7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45D71"/>
    <w:pPr>
      <w:spacing w:after="100"/>
    </w:pPr>
  </w:style>
  <w:style w:type="paragraph" w:styleId="TOC2">
    <w:name w:val="toc 2"/>
    <w:basedOn w:val="Normal"/>
    <w:next w:val="Normal"/>
    <w:autoRedefine/>
    <w:uiPriority w:val="39"/>
    <w:unhideWhenUsed/>
    <w:rsid w:val="00F45D71"/>
    <w:pPr>
      <w:spacing w:after="100"/>
      <w:ind w:left="240"/>
    </w:pPr>
  </w:style>
  <w:style w:type="paragraph" w:styleId="Caption">
    <w:name w:val="caption"/>
    <w:basedOn w:val="Normal"/>
    <w:next w:val="Normal"/>
    <w:uiPriority w:val="35"/>
    <w:unhideWhenUsed/>
    <w:qFormat/>
    <w:rsid w:val="008161BD"/>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E12FD5"/>
    <w:rPr>
      <w:color w:val="96607D" w:themeColor="followedHyperlink"/>
      <w:u w:val="single"/>
    </w:rPr>
  </w:style>
  <w:style w:type="table" w:styleId="TableGrid">
    <w:name w:val="Table Grid"/>
    <w:basedOn w:val="TableNormal"/>
    <w:uiPriority w:val="59"/>
    <w:rsid w:val="00F00F33"/>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4CC02-015A-46C8-8347-914591A2B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22</Pages>
  <Words>5706</Words>
  <Characters>32527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Iftekhar Rashid</dc:creator>
  <cp:keywords/>
  <dc:description/>
  <cp:lastModifiedBy>Nazia Haroon (2208947)</cp:lastModifiedBy>
  <cp:revision>9</cp:revision>
  <dcterms:created xsi:type="dcterms:W3CDTF">2026-10-17T12:41:00Z</dcterms:created>
  <dcterms:modified xsi:type="dcterms:W3CDTF">2026-10-17T12:57:00Z</dcterms:modified>
</cp:coreProperties>
</file>