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0756358"/>
        <w:docPartObj>
          <w:docPartGallery w:val="Cover Pages"/>
          <w:docPartUnique/>
        </w:docPartObj>
      </w:sdtPr>
      <w:sdtContent>
        <w:p w14:paraId="4ADE77B4" w14:textId="443B19C0" w:rsidR="00E921A3" w:rsidRDefault="00E921A3">
          <w:r>
            <w:rPr>
              <w:noProof/>
            </w:rPr>
            <mc:AlternateContent>
              <mc:Choice Requires="wps">
                <w:drawing>
                  <wp:anchor distT="0" distB="0" distL="114300" distR="114300" simplePos="0" relativeHeight="251659264" behindDoc="0" locked="0" layoutInCell="1" allowOverlap="1" wp14:anchorId="32AD705D" wp14:editId="42BC6FBC">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hAnsi="Arial" w:cs="Arial"/>
                                    <w:b/>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CF949F1" w14:textId="05699A80" w:rsidR="00E921A3" w:rsidRDefault="00E921A3">
                                    <w:pPr>
                                      <w:pStyle w:val="Title"/>
                                      <w:jc w:val="right"/>
                                      <w:rPr>
                                        <w:caps/>
                                        <w:color w:val="FFFFFF" w:themeColor="background1"/>
                                        <w:sz w:val="80"/>
                                        <w:szCs w:val="80"/>
                                      </w:rPr>
                                    </w:pPr>
                                    <w:r w:rsidRPr="00E921A3">
                                      <w:rPr>
                                        <w:rFonts w:ascii="Arial" w:hAnsi="Arial" w:cs="Arial"/>
                                        <w:b/>
                                        <w:color w:val="FFFFFF" w:themeColor="background1"/>
                                      </w:rPr>
                                      <w:t>Constitutional Reform Act 2005.</w:t>
                                    </w:r>
                                  </w:p>
                                </w:sdtContent>
                              </w:sdt>
                              <w:p w14:paraId="6639AB84" w14:textId="40526EC4" w:rsidR="00E921A3" w:rsidRDefault="00E921A3">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2AD705D"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rFonts w:ascii="Arial" w:hAnsi="Arial" w:cs="Arial"/>
                              <w:b/>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CF949F1" w14:textId="05699A80" w:rsidR="00E921A3" w:rsidRDefault="00E921A3">
                              <w:pPr>
                                <w:pStyle w:val="Title"/>
                                <w:jc w:val="right"/>
                                <w:rPr>
                                  <w:caps/>
                                  <w:color w:val="FFFFFF" w:themeColor="background1"/>
                                  <w:sz w:val="80"/>
                                  <w:szCs w:val="80"/>
                                </w:rPr>
                              </w:pPr>
                              <w:r w:rsidRPr="00E921A3">
                                <w:rPr>
                                  <w:rFonts w:ascii="Arial" w:hAnsi="Arial" w:cs="Arial"/>
                                  <w:b/>
                                  <w:color w:val="FFFFFF" w:themeColor="background1"/>
                                </w:rPr>
                                <w:t>Constitutional Reform Act 2005.</w:t>
                              </w:r>
                            </w:p>
                          </w:sdtContent>
                        </w:sdt>
                        <w:p w14:paraId="6639AB84" w14:textId="40526EC4" w:rsidR="00E921A3" w:rsidRDefault="00E921A3">
                          <w:pPr>
                            <w:spacing w:before="240"/>
                            <w:ind w:left="1008"/>
                            <w:jc w:val="right"/>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21751DE" wp14:editId="63AC91E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C4F1372" w14:textId="5277EE04" w:rsidR="00E921A3" w:rsidRPr="00E921A3" w:rsidRDefault="00E921A3">
                                    <w:pPr>
                                      <w:pStyle w:val="Subtitle"/>
                                      <w:rPr>
                                        <w:rFonts w:cstheme="minorBidi"/>
                                        <w:color w:val="FFFFFF" w:themeColor="background1"/>
                                      </w:rPr>
                                    </w:pPr>
                                    <w:r w:rsidRPr="00E921A3">
                                      <w:rPr>
                                        <w:color w:val="FFFFFF" w:themeColor="background1"/>
                                      </w:rPr>
                                      <w:t>Piotr Czubinski</w:t>
                                    </w:r>
                                  </w:p>
                                </w:sdtContent>
                              </w:sdt>
                              <w:p w14:paraId="114511F6" w14:textId="490431D9" w:rsidR="00E921A3" w:rsidRPr="00E921A3" w:rsidRDefault="00E921A3" w:rsidP="00E921A3">
                                <w:pPr>
                                  <w:rPr>
                                    <w:color w:val="FFFFFF" w:themeColor="background1"/>
                                    <w:lang w:val="en-US"/>
                                  </w:rPr>
                                </w:pPr>
                                <w:r w:rsidRPr="00E921A3">
                                  <w:rPr>
                                    <w:color w:val="FFFFFF" w:themeColor="background1"/>
                                    <w:lang w:val="en-US"/>
                                  </w:rPr>
                                  <w:t>2237463</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21751DE"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C4F1372" w14:textId="5277EE04" w:rsidR="00E921A3" w:rsidRPr="00E921A3" w:rsidRDefault="00E921A3">
                              <w:pPr>
                                <w:pStyle w:val="Subtitle"/>
                                <w:rPr>
                                  <w:rFonts w:cstheme="minorBidi"/>
                                  <w:color w:val="FFFFFF" w:themeColor="background1"/>
                                </w:rPr>
                              </w:pPr>
                              <w:r w:rsidRPr="00E921A3">
                                <w:rPr>
                                  <w:color w:val="FFFFFF" w:themeColor="background1"/>
                                </w:rPr>
                                <w:t>Piotr Czubinski</w:t>
                              </w:r>
                            </w:p>
                          </w:sdtContent>
                        </w:sdt>
                        <w:p w14:paraId="114511F6" w14:textId="490431D9" w:rsidR="00E921A3" w:rsidRPr="00E921A3" w:rsidRDefault="00E921A3" w:rsidP="00E921A3">
                          <w:pPr>
                            <w:rPr>
                              <w:color w:val="FFFFFF" w:themeColor="background1"/>
                              <w:lang w:val="en-US"/>
                            </w:rPr>
                          </w:pPr>
                          <w:r w:rsidRPr="00E921A3">
                            <w:rPr>
                              <w:color w:val="FFFFFF" w:themeColor="background1"/>
                              <w:lang w:val="en-US"/>
                            </w:rPr>
                            <w:t>2237463</w:t>
                          </w:r>
                        </w:p>
                      </w:txbxContent>
                    </v:textbox>
                    <w10:wrap anchorx="page" anchory="page"/>
                  </v:rect>
                </w:pict>
              </mc:Fallback>
            </mc:AlternateContent>
          </w:r>
        </w:p>
        <w:p w14:paraId="53A316C5" w14:textId="77777777" w:rsidR="00E921A3" w:rsidRDefault="00E921A3"/>
        <w:p w14:paraId="2BFD0834" w14:textId="6E6740F5" w:rsidR="00E921A3" w:rsidRDefault="00E921A3">
          <w:r>
            <w:br w:type="page"/>
          </w:r>
        </w:p>
      </w:sdtContent>
    </w:sdt>
    <w:p w14:paraId="733A1E20" w14:textId="77777777" w:rsidR="00E921A3" w:rsidRDefault="00E921A3" w:rsidP="00E921A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EastAsia" w:hAnsi="Calibri" w:cs="Calibri"/>
          <w:color w:val="000000"/>
        </w:rPr>
        <w:lastRenderedPageBreak/>
        <w:t>When the Constitutional Reform Act of 2005 (CRA) was passed in the UK (United Kingdom), it was a big step forward in the country's political history. The CRA was supposed to change the UK's political environment by making the courts more independent and accountable and modernizing key institutions. (Gibson-Morgan ,2014) But scholars and politicians are still arguing about how much the CRA has really changed the UK's constitution and the traditional concept of Separation of Powers.</w:t>
      </w:r>
      <w:r>
        <w:rPr>
          <w:rStyle w:val="eop"/>
          <w:rFonts w:ascii="Calibri" w:hAnsi="Calibri" w:cs="Calibri"/>
          <w:color w:val="000000"/>
        </w:rPr>
        <w:t> </w:t>
      </w:r>
    </w:p>
    <w:p w14:paraId="17A2AC6F"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What is a constitution? The constitution of a country is the book of rules for that state. It lays out the basic rules by which the country is run. It talks about the key parts of the government and how they work together, like the relationship between the executive, legislature, and judiciary. It puts boundaries on how power can be used and spells out the rights and responsibilities of citizens (UCL, 2023). Codified constitutions have the most important and best laws, and they are harder to change than regular laws.</w:t>
      </w:r>
      <w:r>
        <w:rPr>
          <w:rStyle w:val="eop"/>
          <w:rFonts w:ascii="Calibri" w:hAnsi="Calibri" w:cs="Calibri"/>
          <w:color w:val="000000"/>
          <w:lang w:val="en-US"/>
        </w:rPr>
        <w:t> </w:t>
      </w:r>
    </w:p>
    <w:p w14:paraId="56BDED13"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Even though the United Kingdom does not have a written constitution now, it has a long history of creating important constitutional laws and documents (</w:t>
      </w:r>
      <w:proofErr w:type="spellStart"/>
      <w:r>
        <w:rPr>
          <w:rStyle w:val="normaltextrun"/>
          <w:rFonts w:ascii="Calibri" w:eastAsiaTheme="minorEastAsia" w:hAnsi="Calibri" w:cs="Calibri"/>
          <w:color w:val="000000"/>
        </w:rPr>
        <w:t>Blackbern</w:t>
      </w:r>
      <w:proofErr w:type="spellEnd"/>
      <w:r>
        <w:rPr>
          <w:rStyle w:val="normaltextrun"/>
          <w:rFonts w:ascii="Calibri" w:eastAsiaTheme="minorEastAsia" w:hAnsi="Calibri" w:cs="Calibri"/>
          <w:color w:val="000000"/>
        </w:rPr>
        <w:t>, 2015). The UK's constitution comes from several various places, including law and other less formal papers. Acts of the UK Parliament, Conventions, Common Law, and Authoritative works (The Constitution Society ,2023). Because of this mix of ideas, the UK's constitutional system is based on three basic principles. One of the most important ideas is parliamentary sovereignty. It says that Parliament is the highest legal authority and can make, change, or get rid of any law. The rule of law means that everyone is subject to the law, including government agents. It puts a priority on protecting basic rights and makes sure that choices are made by applying known principles or rules, not by letting people use their own judgement to decide how they should be used. And the most important one in this paper is the separation of powers. A key idea in constitutional theory is the doctrine of the separation of powers. It states that to prevent the abuse of power, the three departments of government executive, legislative, and judicial should be separate and independent of one another (Learning Academy, 2019).</w:t>
      </w:r>
      <w:r>
        <w:rPr>
          <w:rStyle w:val="eop"/>
          <w:rFonts w:ascii="Calibri" w:hAnsi="Calibri" w:cs="Calibri"/>
          <w:color w:val="000000"/>
          <w:lang w:val="en-US"/>
        </w:rPr>
        <w:t> </w:t>
      </w:r>
    </w:p>
    <w:p w14:paraId="4F3CC812"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 xml:space="preserve">In the UK, the Crown, and the Government, which includes the Prime Minister and Cabinet ministers, make up the executive. Policy is made and carried out by the executive. The Crown, the House of Commons, and the House of Lords are all parts of Parliament, which is the legislative branch of the government. The judges in the courts of law, the people who work as judges in tribunals, and the lay magistrates who work in the magistrates' courts are all part of the judiciary. The Crown </w:t>
      </w:r>
      <w:proofErr w:type="gramStart"/>
      <w:r>
        <w:rPr>
          <w:rStyle w:val="normaltextrun"/>
          <w:rFonts w:ascii="Calibri" w:eastAsiaTheme="minorEastAsia" w:hAnsi="Calibri" w:cs="Calibri"/>
          <w:color w:val="000000"/>
        </w:rPr>
        <w:t>is in charge of</w:t>
      </w:r>
      <w:proofErr w:type="gramEnd"/>
      <w:r>
        <w:rPr>
          <w:rStyle w:val="normaltextrun"/>
          <w:rFonts w:ascii="Calibri" w:eastAsiaTheme="minorEastAsia" w:hAnsi="Calibri" w:cs="Calibri"/>
          <w:color w:val="000000"/>
        </w:rPr>
        <w:t xml:space="preserve"> making senior judicial appointments (</w:t>
      </w:r>
      <w:proofErr w:type="spellStart"/>
      <w:r>
        <w:rPr>
          <w:rStyle w:val="normaltextrun"/>
          <w:rFonts w:ascii="Calibri" w:eastAsiaTheme="minorEastAsia" w:hAnsi="Calibri" w:cs="Calibri"/>
          <w:color w:val="000000"/>
        </w:rPr>
        <w:t>Benwell</w:t>
      </w:r>
      <w:proofErr w:type="spellEnd"/>
      <w:r>
        <w:rPr>
          <w:rStyle w:val="normaltextrun"/>
          <w:rFonts w:ascii="Calibri" w:eastAsiaTheme="minorEastAsia" w:hAnsi="Calibri" w:cs="Calibri"/>
          <w:color w:val="000000"/>
        </w:rPr>
        <w:t xml:space="preserve"> and Gay ,2011)</w:t>
      </w:r>
      <w:r>
        <w:rPr>
          <w:rStyle w:val="eop"/>
          <w:rFonts w:ascii="Calibri" w:hAnsi="Calibri" w:cs="Calibri"/>
          <w:color w:val="000000"/>
          <w:lang w:val="en-US"/>
        </w:rPr>
        <w:t> </w:t>
      </w:r>
    </w:p>
    <w:p w14:paraId="69D43008" w14:textId="45B317E5" w:rsidR="00E921A3" w:rsidRDefault="00BD35A1" w:rsidP="00E921A3">
      <w:pPr>
        <w:pStyle w:val="paragraph"/>
        <w:spacing w:before="0" w:beforeAutospacing="0" w:after="0" w:afterAutospacing="0"/>
        <w:textAlignment w:val="baseline"/>
        <w:rPr>
          <w:rFonts w:ascii="Segoe UI" w:hAnsi="Segoe UI" w:cs="Segoe UI"/>
          <w:sz w:val="18"/>
          <w:szCs w:val="18"/>
          <w:lang w:val="en-US"/>
        </w:rPr>
      </w:pPr>
      <w:r w:rsidRPr="00BD35A1">
        <w:rPr>
          <w:rStyle w:val="normaltextrun"/>
          <w:rFonts w:ascii="Calibri" w:eastAsiaTheme="minorEastAsia" w:hAnsi="Calibri" w:cs="Calibri"/>
          <w:color w:val="000000"/>
        </w:rPr>
        <w:t>The UK Parliament passed the Constitutional Reform Act of 2005, which had three parts. The first one changed what the Lord Chancellor did, the second set up the rules and system for the UK Supreme Court, and the third says how judges are chosen</w:t>
      </w:r>
      <w:r>
        <w:rPr>
          <w:rStyle w:val="normaltextrun"/>
          <w:rFonts w:ascii="Calibri" w:eastAsiaTheme="minorEastAsia" w:hAnsi="Calibri" w:cs="Calibri"/>
          <w:color w:val="000000"/>
        </w:rPr>
        <w:t>.</w:t>
      </w:r>
      <w:r w:rsidR="00E921A3">
        <w:rPr>
          <w:rStyle w:val="normaltextrun"/>
          <w:rFonts w:ascii="Calibri" w:eastAsiaTheme="minorEastAsia" w:hAnsi="Calibri" w:cs="Calibri"/>
          <w:color w:val="000000"/>
        </w:rPr>
        <w:t xml:space="preserve"> In The Constitutional Reform Act of 2005 (CRA) the main goal was to explain the separation of powers and make the courts more independent.</w:t>
      </w:r>
      <w:r w:rsidR="00E921A3">
        <w:rPr>
          <w:rStyle w:val="eop"/>
          <w:rFonts w:ascii="Calibri" w:hAnsi="Calibri" w:cs="Calibri"/>
          <w:color w:val="000000"/>
          <w:lang w:val="en-US"/>
        </w:rPr>
        <w:t> </w:t>
      </w:r>
    </w:p>
    <w:p w14:paraId="59A89DE4" w14:textId="77777777" w:rsidR="00FB58E6" w:rsidRDefault="00FB58E6">
      <w:pPr>
        <w:rPr>
          <w:sz w:val="24"/>
          <w:szCs w:val="24"/>
        </w:rPr>
      </w:pPr>
    </w:p>
    <w:p w14:paraId="15884C61" w14:textId="77777777" w:rsidR="00E921A3" w:rsidRDefault="00E921A3">
      <w:pPr>
        <w:rPr>
          <w:sz w:val="24"/>
          <w:szCs w:val="24"/>
        </w:rPr>
      </w:pPr>
    </w:p>
    <w:p w14:paraId="3BD54D7D" w14:textId="77777777" w:rsidR="00E921A3" w:rsidRDefault="00E921A3">
      <w:pPr>
        <w:rPr>
          <w:sz w:val="24"/>
          <w:szCs w:val="24"/>
        </w:rPr>
      </w:pPr>
    </w:p>
    <w:p w14:paraId="0BCC6CC3" w14:textId="77777777" w:rsidR="00E921A3" w:rsidRDefault="00E921A3">
      <w:pPr>
        <w:rPr>
          <w:sz w:val="24"/>
          <w:szCs w:val="24"/>
        </w:rPr>
      </w:pPr>
    </w:p>
    <w:p w14:paraId="785E88A7" w14:textId="77777777" w:rsidR="00E921A3" w:rsidRDefault="00E921A3">
      <w:pPr>
        <w:rPr>
          <w:sz w:val="24"/>
          <w:szCs w:val="24"/>
        </w:rPr>
      </w:pPr>
    </w:p>
    <w:p w14:paraId="79591FF6" w14:textId="06071613"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lastRenderedPageBreak/>
        <w:t xml:space="preserve">In the past, the Lord Chancellor </w:t>
      </w:r>
      <w:proofErr w:type="gramStart"/>
      <w:r>
        <w:rPr>
          <w:rStyle w:val="normaltextrun"/>
          <w:rFonts w:ascii="Calibri" w:eastAsiaTheme="minorEastAsia" w:hAnsi="Calibri" w:cs="Calibri"/>
          <w:color w:val="000000"/>
        </w:rPr>
        <w:t>was in charge of</w:t>
      </w:r>
      <w:proofErr w:type="gramEnd"/>
      <w:r>
        <w:rPr>
          <w:rStyle w:val="normaltextrun"/>
          <w:rFonts w:ascii="Calibri" w:eastAsiaTheme="minorEastAsia" w:hAnsi="Calibri" w:cs="Calibri"/>
          <w:color w:val="000000"/>
        </w:rPr>
        <w:t xml:space="preserve"> the legal system in the UK. This person was a part of the government (executive), a leader in the House of Lords (legislative), and the top judge (judiciary). But having these things done by the same person made people worry. People thought it might not be fair because too much power was in the hands of one person. This </w:t>
      </w:r>
      <w:r>
        <w:rPr>
          <w:rStyle w:val="normaltextrun"/>
          <w:rFonts w:ascii="Calibri" w:eastAsiaTheme="minorEastAsia" w:hAnsi="Calibri" w:cs="Calibri"/>
          <w:color w:val="000000"/>
        </w:rPr>
        <w:t>setup</w:t>
      </w:r>
      <w:r>
        <w:rPr>
          <w:rStyle w:val="normaltextrun"/>
          <w:rFonts w:ascii="Calibri" w:eastAsiaTheme="minorEastAsia" w:hAnsi="Calibri" w:cs="Calibri"/>
          <w:color w:val="000000"/>
        </w:rPr>
        <w:t xml:space="preserve"> also went against the idea of "separation of powers," which says that different parts of the government should stay separate to keep checks and balances in place. Its passing brought about substantial changes, most of which were meant to make the split of powers clearer and give the courts more freedom (</w:t>
      </w:r>
      <w:hyperlink r:id="rId7" w:tgtFrame="_blank" w:history="1">
        <w:r>
          <w:rPr>
            <w:rStyle w:val="normaltextrun"/>
            <w:rFonts w:ascii="Calibri" w:eastAsiaTheme="minorEastAsia" w:hAnsi="Calibri" w:cs="Calibri"/>
            <w:color w:val="000000"/>
          </w:rPr>
          <w:t>The National Archives).</w:t>
        </w:r>
      </w:hyperlink>
      <w:r>
        <w:rPr>
          <w:rStyle w:val="normaltextrun"/>
          <w:rFonts w:ascii="Calibri" w:eastAsiaTheme="minorEastAsia" w:hAnsi="Calibri" w:cs="Calibri"/>
          <w:color w:val="000000"/>
        </w:rPr>
        <w:t xml:space="preserve"> The Act significantly changed the Lord Chancellor's role. They continued to play a key role in the Cabinet but saw a dramatic decline in their judicial duties and power in the House of Lords. To make sure that political factors did not affect court judgements, this division was essential. He passes on his judicial duties to the Lord Chief Justice, who has been granted the new title of President of the Courts of England and Wales. The Lord Chief Justice currently represents the interests of the judiciary of England and Wales before Parliament and governments and </w:t>
      </w:r>
      <w:proofErr w:type="gramStart"/>
      <w:r>
        <w:rPr>
          <w:rStyle w:val="normaltextrun"/>
          <w:rFonts w:ascii="Calibri" w:eastAsiaTheme="minorEastAsia" w:hAnsi="Calibri" w:cs="Calibri"/>
          <w:color w:val="000000"/>
        </w:rPr>
        <w:t>is in charge of</w:t>
      </w:r>
      <w:proofErr w:type="gramEnd"/>
      <w:r>
        <w:rPr>
          <w:rStyle w:val="normaltextrun"/>
          <w:rFonts w:ascii="Calibri" w:eastAsiaTheme="minorEastAsia" w:hAnsi="Calibri" w:cs="Calibri"/>
          <w:color w:val="000000"/>
        </w:rPr>
        <w:t xml:space="preserve"> the training, direction, and deployment of judges (Judiciary ,2023).</w:t>
      </w:r>
      <w:r>
        <w:rPr>
          <w:rStyle w:val="eop"/>
          <w:rFonts w:ascii="Calibri" w:hAnsi="Calibri" w:cs="Calibri"/>
          <w:color w:val="000000"/>
          <w:lang w:val="en-US"/>
        </w:rPr>
        <w:t> </w:t>
      </w:r>
    </w:p>
    <w:p w14:paraId="6B2C24EA"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 Before the CRA 2005, the Appellate Committee of the House of Lords was the highest court in the UK. This committee was a component of the House of Lords, part of Parliament, the body responsible for establishing laws in the UK. But this made people worry about the combination of the legislature and the court. The CRA did something about this by making the Supreme Court of the United Kingdom an entirely separate court, separate from Parliament, which began to work in October 2009. (The Supreme Court of the United Kingdom ,2009). In the UK, the Supreme Court is the last resort in significant legal matters. People may submit their case here if they are dissatisfied with the decisions made by other courts. But keep in mind that only the most important cases reach the Supreme Court. This court makes sure that all decisions are made with fairness and in accordance with the law (Crown, 2023).</w:t>
      </w:r>
      <w:r>
        <w:rPr>
          <w:rStyle w:val="eop"/>
          <w:rFonts w:ascii="Calibri" w:hAnsi="Calibri" w:cs="Calibri"/>
          <w:color w:val="000000"/>
          <w:lang w:val="en-US"/>
        </w:rPr>
        <w:t> </w:t>
      </w:r>
    </w:p>
    <w:p w14:paraId="17910B4A"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 xml:space="preserve">Critics point out a couple issues. Even though the UK Supreme Court was made, there are still times when it seems like the executive branch is influencing court choices and decisions. This worry could be lessened by making the process for picking judges more solid and independent. Another prominent issue is that it is still hard to find a good mix between judicial review and parliament's power. </w:t>
      </w:r>
      <w:proofErr w:type="spellStart"/>
      <w:r>
        <w:rPr>
          <w:rStyle w:val="normaltextrun"/>
          <w:rFonts w:ascii="Calibri" w:eastAsiaTheme="minorEastAsia" w:hAnsi="Calibri" w:cs="Calibri"/>
          <w:color w:val="000000"/>
        </w:rPr>
        <w:t>Bogdanor</w:t>
      </w:r>
      <w:proofErr w:type="spellEnd"/>
      <w:r>
        <w:rPr>
          <w:rStyle w:val="normaltextrun"/>
          <w:rFonts w:ascii="Calibri" w:eastAsiaTheme="minorEastAsia" w:hAnsi="Calibri" w:cs="Calibri"/>
          <w:color w:val="000000"/>
        </w:rPr>
        <w:t xml:space="preserve"> has said many times that the British system has always allowed the executive and parliamentary parts to work together in a big way. Members of Parliament include the Prime Minister and most of the Cabinet. Even though this merger makes it easier for people to work together, it could make it harder for objective checks and balances to work (</w:t>
      </w:r>
      <w:proofErr w:type="spellStart"/>
      <w:r>
        <w:rPr>
          <w:rStyle w:val="normaltextrun"/>
          <w:rFonts w:ascii="Calibri" w:eastAsiaTheme="minorEastAsia" w:hAnsi="Calibri" w:cs="Calibri"/>
          <w:color w:val="000000"/>
        </w:rPr>
        <w:t>Bogdanor</w:t>
      </w:r>
      <w:proofErr w:type="spellEnd"/>
      <w:r>
        <w:rPr>
          <w:rStyle w:val="normaltextrun"/>
          <w:rFonts w:ascii="Calibri" w:eastAsiaTheme="minorEastAsia" w:hAnsi="Calibri" w:cs="Calibri"/>
          <w:color w:val="000000"/>
        </w:rPr>
        <w:t>, 1996).</w:t>
      </w:r>
      <w:r>
        <w:rPr>
          <w:rStyle w:val="eop"/>
          <w:rFonts w:ascii="Calibri" w:hAnsi="Calibri" w:cs="Calibri"/>
          <w:color w:val="000000"/>
          <w:lang w:val="en-US"/>
        </w:rPr>
        <w:t> </w:t>
      </w:r>
    </w:p>
    <w:p w14:paraId="326AC71D"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 xml:space="preserve">Constitutional experts, lawmakers, and the public have long disagreed about the substance and structure of the UK constitution. Leading expert on British constitutional issues Vernon </w:t>
      </w:r>
      <w:proofErr w:type="spellStart"/>
      <w:r>
        <w:rPr>
          <w:rStyle w:val="normaltextrun"/>
          <w:rFonts w:ascii="Calibri" w:eastAsiaTheme="minorEastAsia" w:hAnsi="Calibri" w:cs="Calibri"/>
          <w:color w:val="000000"/>
        </w:rPr>
        <w:t>Bogdanor</w:t>
      </w:r>
      <w:proofErr w:type="spellEnd"/>
      <w:r>
        <w:rPr>
          <w:rStyle w:val="normaltextrun"/>
          <w:rFonts w:ascii="Calibri" w:eastAsiaTheme="minorEastAsia" w:hAnsi="Calibri" w:cs="Calibri"/>
          <w:color w:val="000000"/>
        </w:rPr>
        <w:t xml:space="preserve"> has written extensively on this subject. The need for more definite constitutional guidelines has never been more urgent in a world that is fast changing, with concerns like Brexit and globalization. (</w:t>
      </w:r>
      <w:proofErr w:type="spellStart"/>
      <w:r>
        <w:rPr>
          <w:rStyle w:val="normaltextrun"/>
          <w:rFonts w:ascii="Calibri" w:eastAsiaTheme="minorEastAsia" w:hAnsi="Calibri" w:cs="Calibri"/>
          <w:color w:val="000000"/>
        </w:rPr>
        <w:t>Bogdanor</w:t>
      </w:r>
      <w:proofErr w:type="spellEnd"/>
      <w:r>
        <w:rPr>
          <w:rStyle w:val="normaltextrun"/>
          <w:rFonts w:ascii="Calibri" w:eastAsiaTheme="minorEastAsia" w:hAnsi="Calibri" w:cs="Calibri"/>
          <w:color w:val="000000"/>
        </w:rPr>
        <w:t>, 2009). The UK's unwritten constitution relies on norms, which are unwritten rules that have grown over time. While they tell constitutional players how to act,</w:t>
      </w:r>
    </w:p>
    <w:p w14:paraId="60949D6A" w14:textId="77777777" w:rsidR="00E921A3" w:rsidRDefault="00E921A3">
      <w:pPr>
        <w:rPr>
          <w:sz w:val="24"/>
          <w:szCs w:val="24"/>
        </w:rPr>
      </w:pPr>
    </w:p>
    <w:p w14:paraId="5DB92963" w14:textId="77777777" w:rsidR="00E921A3" w:rsidRDefault="00E921A3">
      <w:pPr>
        <w:rPr>
          <w:sz w:val="24"/>
          <w:szCs w:val="24"/>
        </w:rPr>
      </w:pPr>
    </w:p>
    <w:p w14:paraId="732D79BC" w14:textId="77777777" w:rsidR="00E921A3" w:rsidRDefault="00E921A3">
      <w:pPr>
        <w:rPr>
          <w:sz w:val="24"/>
          <w:szCs w:val="24"/>
        </w:rPr>
      </w:pPr>
    </w:p>
    <w:p w14:paraId="5C38ED98" w14:textId="77777777" w:rsidR="00E921A3" w:rsidRDefault="00E921A3">
      <w:pPr>
        <w:rPr>
          <w:sz w:val="24"/>
          <w:szCs w:val="24"/>
        </w:rPr>
      </w:pPr>
    </w:p>
    <w:p w14:paraId="16EF72FC" w14:textId="77777777" w:rsidR="00E921A3" w:rsidRDefault="00E921A3" w:rsidP="00E921A3">
      <w:pPr>
        <w:pStyle w:val="paragraph"/>
        <w:spacing w:before="0" w:beforeAutospacing="0" w:after="0" w:afterAutospacing="0"/>
        <w:textAlignment w:val="baseline"/>
        <w:rPr>
          <w:rStyle w:val="eop"/>
          <w:rFonts w:ascii="Calibri" w:hAnsi="Calibri" w:cs="Calibri"/>
          <w:color w:val="000000"/>
          <w:lang w:val="en-US"/>
        </w:rPr>
      </w:pPr>
      <w:r>
        <w:rPr>
          <w:rStyle w:val="normaltextrun"/>
          <w:rFonts w:ascii="Calibri" w:eastAsiaTheme="minorEastAsia" w:hAnsi="Calibri" w:cs="Calibri"/>
          <w:color w:val="000000"/>
        </w:rPr>
        <w:t>they do not have the same force as law. Codifying these rules would make things clearer, especially about the powers and limits of the government, the prerogatives of the Crown, and the rights of Parliament. and other international deals.</w:t>
      </w:r>
      <w:r>
        <w:rPr>
          <w:rStyle w:val="eop"/>
          <w:rFonts w:ascii="Calibri" w:hAnsi="Calibri" w:cs="Calibri"/>
          <w:color w:val="000000"/>
          <w:lang w:val="en-US"/>
        </w:rPr>
        <w:t> </w:t>
      </w:r>
    </w:p>
    <w:p w14:paraId="51D5FC8B" w14:textId="77777777" w:rsidR="00E921A3" w:rsidRDefault="00E921A3" w:rsidP="00E921A3">
      <w:pPr>
        <w:pStyle w:val="paragraph"/>
        <w:spacing w:before="0" w:beforeAutospacing="0" w:after="0" w:afterAutospacing="0"/>
        <w:textAlignment w:val="baseline"/>
        <w:rPr>
          <w:rFonts w:ascii="Segoe UI" w:hAnsi="Segoe UI" w:cs="Segoe UI"/>
          <w:sz w:val="18"/>
          <w:szCs w:val="18"/>
          <w:lang w:val="en-US"/>
        </w:rPr>
      </w:pPr>
    </w:p>
    <w:p w14:paraId="7B1AD8ED" w14:textId="19463A90" w:rsidR="00E921A3" w:rsidRDefault="00E921A3" w:rsidP="00E921A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inorEastAsia" w:hAnsi="Calibri" w:cs="Calibri"/>
          <w:color w:val="000000"/>
        </w:rPr>
        <w:t>In conclusion, the CRA did a lot to clear up some of the UK's constitutional problems, but it is still not clear if it did enough to change the separation of powers theory in a fundamental way. As the country continues to work on its constitution, it would do well to listen to the advice of experts, making sure that reforms not only change structures but also deal with the inner functional dynamics that make democracy strong and fair.</w:t>
      </w:r>
      <w:r>
        <w:rPr>
          <w:rStyle w:val="eop"/>
          <w:rFonts w:ascii="Calibri" w:hAnsi="Calibri" w:cs="Calibri"/>
          <w:color w:val="000000"/>
          <w:lang w:val="en-US"/>
        </w:rPr>
        <w:t> </w:t>
      </w:r>
    </w:p>
    <w:p w14:paraId="0732195A" w14:textId="77777777" w:rsidR="00E921A3" w:rsidRDefault="00E921A3">
      <w:pPr>
        <w:rPr>
          <w:sz w:val="24"/>
          <w:szCs w:val="24"/>
        </w:rPr>
      </w:pPr>
    </w:p>
    <w:p w14:paraId="5547B1D3" w14:textId="77777777" w:rsidR="006A0BD4" w:rsidRDefault="006A0BD4">
      <w:pPr>
        <w:rPr>
          <w:sz w:val="24"/>
          <w:szCs w:val="24"/>
        </w:rPr>
      </w:pPr>
    </w:p>
    <w:p w14:paraId="08168D0B" w14:textId="77777777" w:rsidR="006A0BD4" w:rsidRDefault="006A0BD4">
      <w:pPr>
        <w:rPr>
          <w:sz w:val="24"/>
          <w:szCs w:val="24"/>
        </w:rPr>
      </w:pPr>
    </w:p>
    <w:p w14:paraId="40BB3BC3" w14:textId="77777777" w:rsidR="006A0BD4" w:rsidRDefault="006A0BD4">
      <w:pPr>
        <w:rPr>
          <w:sz w:val="24"/>
          <w:szCs w:val="24"/>
        </w:rPr>
      </w:pPr>
    </w:p>
    <w:p w14:paraId="4AC5A0B8" w14:textId="77777777" w:rsidR="006A0BD4" w:rsidRDefault="006A0BD4">
      <w:pPr>
        <w:rPr>
          <w:sz w:val="24"/>
          <w:szCs w:val="24"/>
        </w:rPr>
      </w:pPr>
    </w:p>
    <w:p w14:paraId="754885D2" w14:textId="77777777" w:rsidR="006A0BD4" w:rsidRDefault="006A0BD4">
      <w:pPr>
        <w:rPr>
          <w:sz w:val="24"/>
          <w:szCs w:val="24"/>
        </w:rPr>
      </w:pPr>
    </w:p>
    <w:p w14:paraId="6E1C253F" w14:textId="77777777" w:rsidR="006A0BD4" w:rsidRDefault="006A0BD4">
      <w:pPr>
        <w:rPr>
          <w:sz w:val="24"/>
          <w:szCs w:val="24"/>
        </w:rPr>
      </w:pPr>
    </w:p>
    <w:p w14:paraId="1B3F76EF" w14:textId="77777777" w:rsidR="006A0BD4" w:rsidRDefault="006A0BD4">
      <w:pPr>
        <w:rPr>
          <w:sz w:val="24"/>
          <w:szCs w:val="24"/>
        </w:rPr>
      </w:pPr>
    </w:p>
    <w:p w14:paraId="7CD3E101" w14:textId="77777777" w:rsidR="006A0BD4" w:rsidRDefault="006A0BD4">
      <w:pPr>
        <w:rPr>
          <w:sz w:val="24"/>
          <w:szCs w:val="24"/>
        </w:rPr>
      </w:pPr>
    </w:p>
    <w:p w14:paraId="3292B194" w14:textId="77777777" w:rsidR="006A0BD4" w:rsidRDefault="006A0BD4">
      <w:pPr>
        <w:rPr>
          <w:sz w:val="24"/>
          <w:szCs w:val="24"/>
        </w:rPr>
      </w:pPr>
    </w:p>
    <w:p w14:paraId="36FE9B4E" w14:textId="77777777" w:rsidR="006A0BD4" w:rsidRDefault="006A0BD4">
      <w:pPr>
        <w:rPr>
          <w:sz w:val="24"/>
          <w:szCs w:val="24"/>
        </w:rPr>
      </w:pPr>
    </w:p>
    <w:p w14:paraId="62AB06B3" w14:textId="77777777" w:rsidR="006A0BD4" w:rsidRDefault="006A0BD4">
      <w:pPr>
        <w:rPr>
          <w:sz w:val="24"/>
          <w:szCs w:val="24"/>
        </w:rPr>
      </w:pPr>
    </w:p>
    <w:p w14:paraId="140B8ED9" w14:textId="77777777" w:rsidR="006A0BD4" w:rsidRDefault="006A0BD4">
      <w:pPr>
        <w:rPr>
          <w:sz w:val="24"/>
          <w:szCs w:val="24"/>
        </w:rPr>
      </w:pPr>
    </w:p>
    <w:p w14:paraId="66BEA9E1" w14:textId="77777777" w:rsidR="006A0BD4" w:rsidRDefault="006A0BD4">
      <w:pPr>
        <w:rPr>
          <w:sz w:val="24"/>
          <w:szCs w:val="24"/>
        </w:rPr>
      </w:pPr>
    </w:p>
    <w:p w14:paraId="6D331918" w14:textId="77777777" w:rsidR="006A0BD4" w:rsidRDefault="006A0BD4">
      <w:pPr>
        <w:rPr>
          <w:sz w:val="24"/>
          <w:szCs w:val="24"/>
        </w:rPr>
      </w:pPr>
    </w:p>
    <w:p w14:paraId="0338B59F" w14:textId="77777777" w:rsidR="006A0BD4" w:rsidRDefault="006A0BD4">
      <w:pPr>
        <w:rPr>
          <w:sz w:val="24"/>
          <w:szCs w:val="24"/>
        </w:rPr>
      </w:pPr>
    </w:p>
    <w:p w14:paraId="54B43083" w14:textId="77777777" w:rsidR="006A0BD4" w:rsidRDefault="006A0BD4">
      <w:pPr>
        <w:rPr>
          <w:sz w:val="24"/>
          <w:szCs w:val="24"/>
        </w:rPr>
      </w:pPr>
    </w:p>
    <w:p w14:paraId="241809FA" w14:textId="77777777" w:rsidR="006A0BD4" w:rsidRDefault="006A0BD4">
      <w:pPr>
        <w:rPr>
          <w:sz w:val="24"/>
          <w:szCs w:val="24"/>
        </w:rPr>
      </w:pPr>
    </w:p>
    <w:p w14:paraId="3C36BB17" w14:textId="77777777" w:rsidR="006A0BD4" w:rsidRDefault="006A0BD4">
      <w:pPr>
        <w:rPr>
          <w:sz w:val="24"/>
          <w:szCs w:val="24"/>
        </w:rPr>
      </w:pPr>
    </w:p>
    <w:p w14:paraId="0F7DBCC5" w14:textId="77777777" w:rsidR="006A0BD4" w:rsidRDefault="006A0BD4">
      <w:pPr>
        <w:rPr>
          <w:sz w:val="24"/>
          <w:szCs w:val="24"/>
        </w:rPr>
      </w:pPr>
    </w:p>
    <w:p w14:paraId="00EC76D3" w14:textId="77777777" w:rsidR="006A0BD4" w:rsidRDefault="006A0BD4">
      <w:pPr>
        <w:rPr>
          <w:sz w:val="24"/>
          <w:szCs w:val="24"/>
        </w:rPr>
      </w:pPr>
    </w:p>
    <w:p w14:paraId="660FA8CC" w14:textId="77777777" w:rsidR="006A0BD4" w:rsidRDefault="006A0BD4">
      <w:pPr>
        <w:rPr>
          <w:sz w:val="24"/>
          <w:szCs w:val="24"/>
        </w:rPr>
      </w:pPr>
    </w:p>
    <w:p w14:paraId="76B18176" w14:textId="77777777" w:rsidR="006A0BD4" w:rsidRDefault="006A0BD4">
      <w:pPr>
        <w:rPr>
          <w:sz w:val="24"/>
          <w:szCs w:val="24"/>
        </w:rPr>
      </w:pPr>
    </w:p>
    <w:p w14:paraId="7D0D16C4" w14:textId="621B6DF5" w:rsidR="006A0BD4" w:rsidRPr="0064291E" w:rsidRDefault="006A0BD4">
      <w:pPr>
        <w:rPr>
          <w:rFonts w:cstheme="minorHAnsi"/>
          <w:sz w:val="24"/>
          <w:szCs w:val="24"/>
        </w:rPr>
      </w:pPr>
      <w:r w:rsidRPr="0064291E">
        <w:rPr>
          <w:rFonts w:cstheme="minorHAnsi"/>
          <w:sz w:val="24"/>
          <w:szCs w:val="24"/>
        </w:rPr>
        <w:lastRenderedPageBreak/>
        <w:t>References:</w:t>
      </w:r>
    </w:p>
    <w:p w14:paraId="78C55B41" w14:textId="7F77BB2E" w:rsidR="006A0BD4" w:rsidRPr="0064291E" w:rsidRDefault="006A0BD4">
      <w:pPr>
        <w:rPr>
          <w:rStyle w:val="eop"/>
          <w:rFonts w:cstheme="minorHAnsi"/>
          <w:color w:val="000000"/>
          <w:sz w:val="24"/>
          <w:szCs w:val="24"/>
          <w:shd w:val="clear" w:color="auto" w:fill="FFFFFF"/>
        </w:rPr>
      </w:pPr>
      <w:r w:rsidRPr="0064291E">
        <w:rPr>
          <w:rStyle w:val="normaltextrun"/>
          <w:rFonts w:cstheme="minorHAnsi"/>
          <w:color w:val="000000"/>
          <w:sz w:val="24"/>
          <w:szCs w:val="24"/>
          <w:shd w:val="clear" w:color="auto" w:fill="FFFFFF"/>
          <w:lang w:val="en-US"/>
        </w:rPr>
        <w:t xml:space="preserve">Bagehot, W. (1873). </w:t>
      </w:r>
      <w:r w:rsidRPr="0064291E">
        <w:rPr>
          <w:rStyle w:val="normaltextrun"/>
          <w:rFonts w:cstheme="minorHAnsi"/>
          <w:i/>
          <w:iCs/>
          <w:color w:val="000000"/>
          <w:sz w:val="24"/>
          <w:szCs w:val="24"/>
          <w:shd w:val="clear" w:color="auto" w:fill="FFFFFF"/>
          <w:lang w:val="en-US"/>
        </w:rPr>
        <w:t>The English Constitution</w:t>
      </w:r>
      <w:r w:rsidRPr="0064291E">
        <w:rPr>
          <w:rStyle w:val="normaltextrun"/>
          <w:rFonts w:cstheme="minorHAnsi"/>
          <w:color w:val="000000"/>
          <w:sz w:val="24"/>
          <w:szCs w:val="24"/>
          <w:shd w:val="clear" w:color="auto" w:fill="FFFFFF"/>
          <w:lang w:val="en-US"/>
        </w:rPr>
        <w:t xml:space="preserve">. </w:t>
      </w:r>
      <w:hyperlink r:id="rId8" w:tgtFrame="_blank" w:history="1">
        <w:r w:rsidRPr="0064291E">
          <w:rPr>
            <w:rStyle w:val="normaltextrun"/>
            <w:rFonts w:cstheme="minorHAnsi"/>
            <w:color w:val="0563C1"/>
            <w:sz w:val="24"/>
            <w:szCs w:val="24"/>
            <w:u w:val="single"/>
            <w:shd w:val="clear" w:color="auto" w:fill="FFFFFF"/>
            <w:lang w:val="en-US"/>
          </w:rPr>
          <w:t>https://historyofeconomicthought.mcmaster.ca/bagehot/constitution.pdf</w:t>
        </w:r>
      </w:hyperlink>
      <w:r w:rsidRPr="0064291E">
        <w:rPr>
          <w:rStyle w:val="normaltextrun"/>
          <w:rFonts w:cstheme="minorHAnsi"/>
          <w:color w:val="000000"/>
          <w:sz w:val="24"/>
          <w:szCs w:val="24"/>
          <w:shd w:val="clear" w:color="auto" w:fill="FFFFFF"/>
          <w:lang w:val="en-US"/>
        </w:rPr>
        <w:t xml:space="preserve"> (Accessed, 10 August 2023)</w:t>
      </w:r>
      <w:r w:rsidRPr="0064291E">
        <w:rPr>
          <w:rStyle w:val="eop"/>
          <w:rFonts w:cstheme="minorHAnsi"/>
          <w:color w:val="000000"/>
          <w:sz w:val="24"/>
          <w:szCs w:val="24"/>
          <w:shd w:val="clear" w:color="auto" w:fill="FFFFFF"/>
        </w:rPr>
        <w:t> </w:t>
      </w:r>
    </w:p>
    <w:p w14:paraId="61DD0600" w14:textId="76B69C2D" w:rsidR="006A0BD4" w:rsidRPr="0064291E" w:rsidRDefault="006A0BD4">
      <w:pPr>
        <w:rPr>
          <w:rStyle w:val="eop"/>
          <w:rFonts w:cstheme="minorHAnsi"/>
          <w:color w:val="000000"/>
          <w:sz w:val="24"/>
          <w:szCs w:val="24"/>
          <w:shd w:val="clear" w:color="auto" w:fill="FFFFFF"/>
        </w:rPr>
      </w:pPr>
      <w:proofErr w:type="spellStart"/>
      <w:r w:rsidRPr="0064291E">
        <w:rPr>
          <w:rStyle w:val="normaltextrun"/>
          <w:rFonts w:cstheme="minorHAnsi"/>
          <w:color w:val="000000"/>
          <w:sz w:val="24"/>
          <w:szCs w:val="24"/>
          <w:shd w:val="clear" w:color="auto" w:fill="FFFFFF"/>
          <w:lang w:val="en-US"/>
        </w:rPr>
        <w:t>Benwell</w:t>
      </w:r>
      <w:proofErr w:type="spellEnd"/>
      <w:r w:rsidRPr="0064291E">
        <w:rPr>
          <w:rStyle w:val="normaltextrun"/>
          <w:rFonts w:cstheme="minorHAnsi"/>
          <w:color w:val="000000"/>
          <w:sz w:val="24"/>
          <w:szCs w:val="24"/>
          <w:shd w:val="clear" w:color="auto" w:fill="FFFFFF"/>
          <w:lang w:val="en-US"/>
        </w:rPr>
        <w:t xml:space="preserve"> and </w:t>
      </w:r>
      <w:proofErr w:type="spellStart"/>
      <w:r w:rsidRPr="0064291E">
        <w:rPr>
          <w:rStyle w:val="normaltextrun"/>
          <w:rFonts w:cstheme="minorHAnsi"/>
          <w:color w:val="000000"/>
          <w:sz w:val="24"/>
          <w:szCs w:val="24"/>
          <w:shd w:val="clear" w:color="auto" w:fill="FFFFFF"/>
          <w:lang w:val="en-US"/>
        </w:rPr>
        <w:t>Oonagh</w:t>
      </w:r>
      <w:proofErr w:type="spellEnd"/>
      <w:r w:rsidRPr="0064291E">
        <w:rPr>
          <w:rStyle w:val="normaltextrun"/>
          <w:rFonts w:cstheme="minorHAnsi"/>
          <w:color w:val="000000"/>
          <w:sz w:val="24"/>
          <w:szCs w:val="24"/>
          <w:shd w:val="clear" w:color="auto" w:fill="FFFFFF"/>
          <w:lang w:val="en-US"/>
        </w:rPr>
        <w:t xml:space="preserve"> Gay (2011) </w:t>
      </w:r>
      <w:r w:rsidRPr="0064291E">
        <w:rPr>
          <w:rStyle w:val="normaltextrun"/>
          <w:rFonts w:cstheme="minorHAnsi"/>
          <w:i/>
          <w:iCs/>
          <w:color w:val="000000"/>
          <w:sz w:val="24"/>
          <w:szCs w:val="24"/>
          <w:shd w:val="clear" w:color="auto" w:fill="FFFFFF"/>
          <w:lang w:val="en-US"/>
        </w:rPr>
        <w:t>The Separation of Powers</w:t>
      </w:r>
      <w:r w:rsidRPr="0064291E">
        <w:rPr>
          <w:rStyle w:val="normaltextrun"/>
          <w:rFonts w:cstheme="minorHAnsi"/>
          <w:color w:val="000000"/>
          <w:sz w:val="24"/>
          <w:szCs w:val="24"/>
          <w:shd w:val="clear" w:color="auto" w:fill="FFFFFF"/>
          <w:lang w:val="en-US"/>
        </w:rPr>
        <w:t xml:space="preserve"> </w:t>
      </w:r>
      <w:hyperlink r:id="rId9" w:tgtFrame="_blank" w:history="1">
        <w:r w:rsidRPr="0064291E">
          <w:rPr>
            <w:rStyle w:val="normaltextrun"/>
            <w:rFonts w:cstheme="minorHAnsi"/>
            <w:color w:val="000000"/>
            <w:sz w:val="24"/>
            <w:szCs w:val="24"/>
            <w:shd w:val="clear" w:color="auto" w:fill="FFFFFF"/>
            <w:lang w:val="en-US"/>
          </w:rPr>
          <w:t>https://researchbriefings.files.parliament.uk/documents/SN06053/SN06053.pdf</w:t>
        </w:r>
      </w:hyperlink>
      <w:r w:rsidRPr="0064291E">
        <w:rPr>
          <w:rStyle w:val="normaltextrun"/>
          <w:rFonts w:cstheme="minorHAnsi"/>
          <w:color w:val="000000"/>
          <w:sz w:val="24"/>
          <w:szCs w:val="24"/>
          <w:shd w:val="clear" w:color="auto" w:fill="FFFFFF"/>
          <w:lang w:val="en-US"/>
        </w:rPr>
        <w:t xml:space="preserve"> (Accessed, 10 August 2023)</w:t>
      </w:r>
      <w:r w:rsidRPr="0064291E">
        <w:rPr>
          <w:rStyle w:val="eop"/>
          <w:rFonts w:cstheme="minorHAnsi"/>
          <w:color w:val="000000"/>
          <w:sz w:val="24"/>
          <w:szCs w:val="24"/>
          <w:shd w:val="clear" w:color="auto" w:fill="FFFFFF"/>
        </w:rPr>
        <w:t> </w:t>
      </w:r>
    </w:p>
    <w:p w14:paraId="483FA9DE" w14:textId="4BBE9392" w:rsidR="006A0BD4" w:rsidRPr="0064291E" w:rsidRDefault="006A0BD4">
      <w:pPr>
        <w:rPr>
          <w:rStyle w:val="eop"/>
          <w:rFonts w:cstheme="minorHAnsi"/>
          <w:color w:val="000000"/>
          <w:sz w:val="24"/>
          <w:szCs w:val="24"/>
          <w:shd w:val="clear" w:color="auto" w:fill="FFFFFF"/>
        </w:rPr>
      </w:pPr>
      <w:proofErr w:type="spellStart"/>
      <w:r w:rsidRPr="0064291E">
        <w:rPr>
          <w:rStyle w:val="normaltextrun"/>
          <w:rFonts w:cstheme="minorHAnsi"/>
          <w:color w:val="000000"/>
          <w:sz w:val="24"/>
          <w:szCs w:val="24"/>
          <w:shd w:val="clear" w:color="auto" w:fill="FFFFFF"/>
          <w:lang w:val="en-US"/>
        </w:rPr>
        <w:t>Bogdanor</w:t>
      </w:r>
      <w:proofErr w:type="spellEnd"/>
      <w:r w:rsidRPr="0064291E">
        <w:rPr>
          <w:rStyle w:val="normaltextrun"/>
          <w:rFonts w:cstheme="minorHAnsi"/>
          <w:color w:val="000000"/>
          <w:sz w:val="24"/>
          <w:szCs w:val="24"/>
          <w:shd w:val="clear" w:color="auto" w:fill="FFFFFF"/>
          <w:lang w:val="en-US"/>
        </w:rPr>
        <w:t xml:space="preserve"> (1996). The Monarchy and the Constitution. </w:t>
      </w:r>
      <w:r w:rsidRPr="0064291E">
        <w:rPr>
          <w:rStyle w:val="normaltextrun"/>
          <w:rFonts w:cstheme="minorHAnsi"/>
          <w:i/>
          <w:iCs/>
          <w:color w:val="000000"/>
          <w:sz w:val="24"/>
          <w:szCs w:val="24"/>
          <w:shd w:val="clear" w:color="auto" w:fill="FFFFFF"/>
          <w:lang w:val="en-US"/>
        </w:rPr>
        <w:t>Parliamentary Affairs</w:t>
      </w:r>
      <w:r w:rsidRPr="0064291E">
        <w:rPr>
          <w:rStyle w:val="normaltextrun"/>
          <w:rFonts w:cstheme="minorHAnsi"/>
          <w:color w:val="000000"/>
          <w:sz w:val="24"/>
          <w:szCs w:val="24"/>
          <w:shd w:val="clear" w:color="auto" w:fill="FFFFFF"/>
          <w:lang w:val="en-US"/>
        </w:rPr>
        <w:t>, </w:t>
      </w:r>
      <w:r w:rsidRPr="0064291E">
        <w:rPr>
          <w:rStyle w:val="normaltextrun"/>
          <w:rFonts w:cstheme="minorHAnsi"/>
          <w:i/>
          <w:iCs/>
          <w:color w:val="000000"/>
          <w:sz w:val="24"/>
          <w:szCs w:val="24"/>
          <w:shd w:val="clear" w:color="auto" w:fill="FFFFFF"/>
          <w:lang w:val="en-US"/>
        </w:rPr>
        <w:t>49</w:t>
      </w:r>
      <w:r w:rsidRPr="0064291E">
        <w:rPr>
          <w:rStyle w:val="normaltextrun"/>
          <w:rFonts w:cstheme="minorHAnsi"/>
          <w:color w:val="000000"/>
          <w:sz w:val="24"/>
          <w:szCs w:val="24"/>
          <w:shd w:val="clear" w:color="auto" w:fill="FFFFFF"/>
          <w:lang w:val="en-US"/>
        </w:rPr>
        <w:t xml:space="preserve">(3), 407–422. </w:t>
      </w:r>
      <w:hyperlink r:id="rId10" w:tgtFrame="_blank" w:history="1">
        <w:r w:rsidRPr="0064291E">
          <w:rPr>
            <w:rStyle w:val="normaltextrun"/>
            <w:rFonts w:cstheme="minorHAnsi"/>
            <w:color w:val="000000"/>
            <w:sz w:val="24"/>
            <w:szCs w:val="24"/>
            <w:shd w:val="clear" w:color="auto" w:fill="FFFFFF"/>
            <w:lang w:val="en-US"/>
          </w:rPr>
          <w:t>https://doi.org/10.1093/pa/49.3.407</w:t>
        </w:r>
      </w:hyperlink>
      <w:r w:rsidRPr="0064291E">
        <w:rPr>
          <w:rStyle w:val="normaltextrun"/>
          <w:rFonts w:cstheme="minorHAnsi"/>
          <w:color w:val="000000"/>
          <w:sz w:val="24"/>
          <w:szCs w:val="24"/>
          <w:shd w:val="clear" w:color="auto" w:fill="FFFFFF"/>
          <w:lang w:val="en-US"/>
        </w:rPr>
        <w:t xml:space="preserve"> (Accessed, 10 August 2023)</w:t>
      </w:r>
      <w:r w:rsidRPr="0064291E">
        <w:rPr>
          <w:rStyle w:val="eop"/>
          <w:rFonts w:cstheme="minorHAnsi"/>
          <w:color w:val="000000"/>
          <w:sz w:val="24"/>
          <w:szCs w:val="24"/>
          <w:shd w:val="clear" w:color="auto" w:fill="FFFFFF"/>
        </w:rPr>
        <w:t> </w:t>
      </w:r>
    </w:p>
    <w:p w14:paraId="26757EE6"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r w:rsidRPr="0064291E">
        <w:rPr>
          <w:rStyle w:val="eop"/>
          <w:rFonts w:asciiTheme="minorHAnsi" w:hAnsiTheme="minorHAnsi" w:cstheme="minorHAnsi"/>
          <w:color w:val="000000"/>
          <w:lang w:val="en-US"/>
        </w:rPr>
        <w:t> </w:t>
      </w:r>
    </w:p>
    <w:p w14:paraId="0491F634"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proofErr w:type="spellStart"/>
      <w:r w:rsidRPr="0064291E">
        <w:rPr>
          <w:rStyle w:val="normaltextrun"/>
          <w:rFonts w:asciiTheme="minorHAnsi" w:hAnsiTheme="minorHAnsi" w:cstheme="minorHAnsi"/>
          <w:color w:val="000000"/>
          <w:lang w:val="en-US"/>
        </w:rPr>
        <w:t>Bogdanor</w:t>
      </w:r>
      <w:proofErr w:type="spellEnd"/>
      <w:r w:rsidRPr="0064291E">
        <w:rPr>
          <w:rStyle w:val="normaltextrun"/>
          <w:rFonts w:asciiTheme="minorHAnsi" w:hAnsiTheme="minorHAnsi" w:cstheme="minorHAnsi"/>
          <w:color w:val="000000"/>
          <w:lang w:val="en-US"/>
        </w:rPr>
        <w:t xml:space="preserve"> (2009). </w:t>
      </w:r>
      <w:r w:rsidRPr="0064291E">
        <w:rPr>
          <w:rStyle w:val="normaltextrun"/>
          <w:rFonts w:asciiTheme="minorHAnsi" w:hAnsiTheme="minorHAnsi" w:cstheme="minorHAnsi"/>
          <w:i/>
          <w:iCs/>
          <w:color w:val="000000"/>
          <w:lang w:val="en-US"/>
        </w:rPr>
        <w:t>The New British Constitution</w:t>
      </w:r>
      <w:r w:rsidRPr="0064291E">
        <w:rPr>
          <w:rStyle w:val="normaltextrun"/>
          <w:rFonts w:asciiTheme="minorHAnsi" w:hAnsiTheme="minorHAnsi" w:cstheme="minorHAnsi"/>
          <w:color w:val="000000"/>
          <w:lang w:val="en-US"/>
        </w:rPr>
        <w:t xml:space="preserve">. (Paperback) Hart Publishing Illustrated edition (Accessed, 10 August 2023) </w:t>
      </w:r>
      <w:r w:rsidRPr="0064291E">
        <w:rPr>
          <w:rStyle w:val="eop"/>
          <w:rFonts w:asciiTheme="minorHAnsi" w:hAnsiTheme="minorHAnsi" w:cstheme="minorHAnsi"/>
          <w:color w:val="000000"/>
          <w:lang w:val="en-US"/>
        </w:rPr>
        <w:t> </w:t>
      </w:r>
    </w:p>
    <w:p w14:paraId="1E91DD3F"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r w:rsidRPr="0064291E">
        <w:rPr>
          <w:rStyle w:val="eop"/>
          <w:rFonts w:asciiTheme="minorHAnsi" w:hAnsiTheme="minorHAnsi" w:cstheme="minorHAnsi"/>
          <w:color w:val="000000"/>
          <w:lang w:val="en-US"/>
        </w:rPr>
        <w:t> </w:t>
      </w:r>
    </w:p>
    <w:p w14:paraId="5CE18424"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r w:rsidRPr="0064291E">
        <w:rPr>
          <w:rStyle w:val="normaltextrun"/>
          <w:rFonts w:asciiTheme="minorHAnsi" w:hAnsiTheme="minorHAnsi" w:cstheme="minorHAnsi"/>
          <w:color w:val="000000"/>
          <w:lang w:val="en-US"/>
        </w:rPr>
        <w:t>Crown (2023) Role</w:t>
      </w:r>
      <w:r w:rsidRPr="0064291E">
        <w:rPr>
          <w:rStyle w:val="normaltextrun"/>
          <w:rFonts w:asciiTheme="minorHAnsi" w:hAnsiTheme="minorHAnsi" w:cstheme="minorHAnsi"/>
          <w:i/>
          <w:iCs/>
          <w:color w:val="000000"/>
          <w:lang w:val="en-US"/>
        </w:rPr>
        <w:t xml:space="preserve"> of The Supreme Court</w:t>
      </w:r>
      <w:r w:rsidRPr="0064291E">
        <w:rPr>
          <w:rStyle w:val="normaltextrun"/>
          <w:rFonts w:asciiTheme="minorHAnsi" w:hAnsiTheme="minorHAnsi" w:cstheme="minorHAnsi"/>
          <w:color w:val="000000"/>
          <w:lang w:val="en-US"/>
        </w:rPr>
        <w:t xml:space="preserve"> </w:t>
      </w:r>
      <w:hyperlink r:id="rId11" w:anchor=":~:text=The%20Supreme%20Court%3A,greatest%20public%20and%20constitutional%20importance" w:tgtFrame="_blank" w:history="1">
        <w:r w:rsidRPr="0064291E">
          <w:rPr>
            <w:rStyle w:val="normaltextrun"/>
            <w:rFonts w:asciiTheme="minorHAnsi" w:hAnsiTheme="minorHAnsi" w:cstheme="minorHAnsi"/>
            <w:color w:val="0563C1"/>
            <w:u w:val="single"/>
            <w:lang w:val="en-US"/>
          </w:rPr>
          <w:t>https://www.supremecourt.uk/about/role-of-the-supreme-court.html#:~:text=The%20Supreme%20Court%3A,greatest%20public%20and%20constitutional%20importance</w:t>
        </w:r>
      </w:hyperlink>
      <w:r w:rsidRPr="0064291E">
        <w:rPr>
          <w:rStyle w:val="normaltextrun"/>
          <w:rFonts w:asciiTheme="minorHAnsi" w:hAnsiTheme="minorHAnsi" w:cstheme="minorHAnsi"/>
          <w:color w:val="000000"/>
          <w:lang w:val="en-US"/>
        </w:rPr>
        <w:t xml:space="preserve"> (Accessed, 10 August 2023)</w:t>
      </w:r>
      <w:r w:rsidRPr="0064291E">
        <w:rPr>
          <w:rStyle w:val="eop"/>
          <w:rFonts w:asciiTheme="minorHAnsi" w:hAnsiTheme="minorHAnsi" w:cstheme="minorHAnsi"/>
          <w:color w:val="000000"/>
          <w:lang w:val="en-US"/>
        </w:rPr>
        <w:t> </w:t>
      </w:r>
    </w:p>
    <w:p w14:paraId="773FDE85" w14:textId="77777777" w:rsidR="006A0BD4" w:rsidRPr="0064291E" w:rsidRDefault="006A0BD4">
      <w:pPr>
        <w:rPr>
          <w:rFonts w:cstheme="minorHAnsi"/>
          <w:sz w:val="24"/>
          <w:szCs w:val="24"/>
        </w:rPr>
      </w:pPr>
    </w:p>
    <w:p w14:paraId="243E0291" w14:textId="79F54B37" w:rsidR="006A0BD4" w:rsidRPr="0064291E" w:rsidRDefault="006A0BD4" w:rsidP="006A0BD4">
      <w:pPr>
        <w:pStyle w:val="paragraph"/>
        <w:spacing w:before="0" w:beforeAutospacing="0" w:after="0" w:afterAutospacing="0"/>
        <w:textAlignment w:val="baseline"/>
        <w:rPr>
          <w:rStyle w:val="eop"/>
          <w:rFonts w:asciiTheme="minorHAnsi" w:hAnsiTheme="minorHAnsi" w:cstheme="minorHAnsi"/>
          <w:color w:val="000000"/>
          <w:lang w:val="en-US"/>
        </w:rPr>
      </w:pPr>
      <w:r w:rsidRPr="0064291E">
        <w:rPr>
          <w:rStyle w:val="eop"/>
          <w:rFonts w:asciiTheme="minorHAnsi" w:hAnsiTheme="minorHAnsi" w:cstheme="minorHAnsi"/>
          <w:color w:val="000000"/>
          <w:lang w:val="en-US"/>
        </w:rPr>
        <w:t> </w:t>
      </w:r>
      <w:r w:rsidRPr="0064291E">
        <w:rPr>
          <w:rStyle w:val="normaltextrun"/>
          <w:rFonts w:asciiTheme="minorHAnsi" w:hAnsiTheme="minorHAnsi" w:cstheme="minorHAnsi"/>
          <w:color w:val="000000"/>
          <w:lang w:val="en-US"/>
        </w:rPr>
        <w:t>Elizabeth Gibson-Morgan (2014) The</w:t>
      </w:r>
      <w:r w:rsidRPr="0064291E">
        <w:rPr>
          <w:rStyle w:val="normaltextrun"/>
          <w:rFonts w:asciiTheme="minorHAnsi" w:hAnsiTheme="minorHAnsi" w:cstheme="minorHAnsi"/>
          <w:i/>
          <w:iCs/>
          <w:color w:val="000000"/>
          <w:lang w:val="en-US"/>
        </w:rPr>
        <w:t xml:space="preserve"> United Kingdom Supreme Court and Devolution</w:t>
      </w:r>
      <w:r w:rsidRPr="0064291E">
        <w:rPr>
          <w:rStyle w:val="normaltextrun"/>
          <w:rFonts w:asciiTheme="minorHAnsi" w:hAnsiTheme="minorHAnsi" w:cstheme="minorHAnsi"/>
          <w:color w:val="000000"/>
          <w:lang w:val="en-US"/>
        </w:rPr>
        <w:t xml:space="preserve"> </w:t>
      </w:r>
      <w:hyperlink r:id="rId12" w:tgtFrame="_blank" w:history="1">
        <w:r w:rsidRPr="0064291E">
          <w:rPr>
            <w:rStyle w:val="normaltextrun"/>
            <w:rFonts w:asciiTheme="minorHAnsi" w:hAnsiTheme="minorHAnsi" w:cstheme="minorHAnsi"/>
            <w:color w:val="000000"/>
            <w:lang w:val="en-US"/>
          </w:rPr>
          <w:t>https://hal.science/hal-03632420/document</w:t>
        </w:r>
      </w:hyperlink>
      <w:r w:rsidRPr="0064291E">
        <w:rPr>
          <w:rStyle w:val="normaltextrun"/>
          <w:rFonts w:asciiTheme="minorHAnsi" w:hAnsiTheme="minorHAnsi" w:cstheme="minorHAnsi"/>
          <w:color w:val="000000"/>
          <w:lang w:val="en-US"/>
        </w:rPr>
        <w:t xml:space="preserve"> (Accessed, 10 August 2023)</w:t>
      </w:r>
      <w:r w:rsidRPr="0064291E">
        <w:rPr>
          <w:rStyle w:val="eop"/>
          <w:rFonts w:asciiTheme="minorHAnsi" w:hAnsiTheme="minorHAnsi" w:cstheme="minorHAnsi"/>
          <w:color w:val="000000"/>
          <w:lang w:val="en-US"/>
        </w:rPr>
        <w:t> </w:t>
      </w:r>
    </w:p>
    <w:p w14:paraId="6BBFD67A"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r w:rsidRPr="0064291E">
        <w:rPr>
          <w:rStyle w:val="eop"/>
          <w:rFonts w:asciiTheme="minorHAnsi" w:hAnsiTheme="minorHAnsi" w:cstheme="minorHAnsi"/>
          <w:color w:val="000000"/>
          <w:lang w:val="en-US"/>
        </w:rPr>
        <w:t> </w:t>
      </w:r>
    </w:p>
    <w:p w14:paraId="3993F1C5"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r w:rsidRPr="0064291E">
        <w:rPr>
          <w:rStyle w:val="normaltextrun"/>
          <w:rFonts w:asciiTheme="minorHAnsi" w:hAnsiTheme="minorHAnsi" w:cstheme="minorHAnsi"/>
          <w:color w:val="000000"/>
          <w:lang w:val="en-US"/>
        </w:rPr>
        <w:t xml:space="preserve">Judiciary (2023) </w:t>
      </w:r>
      <w:r w:rsidRPr="0064291E">
        <w:rPr>
          <w:rStyle w:val="normaltextrun"/>
          <w:rFonts w:asciiTheme="minorHAnsi" w:hAnsiTheme="minorHAnsi" w:cstheme="minorHAnsi"/>
          <w:i/>
          <w:iCs/>
          <w:color w:val="000000"/>
          <w:lang w:val="en-US"/>
        </w:rPr>
        <w:t>Constitutional reform</w:t>
      </w:r>
      <w:r w:rsidRPr="0064291E">
        <w:rPr>
          <w:rStyle w:val="normaltextrun"/>
          <w:rFonts w:asciiTheme="minorHAnsi" w:hAnsiTheme="minorHAnsi" w:cstheme="minorHAnsi"/>
          <w:color w:val="000000"/>
          <w:lang w:val="en-US"/>
        </w:rPr>
        <w:t xml:space="preserve"> </w:t>
      </w:r>
      <w:hyperlink r:id="rId13" w:tgtFrame="_blank" w:history="1">
        <w:r w:rsidRPr="0064291E">
          <w:rPr>
            <w:rStyle w:val="normaltextrun"/>
            <w:rFonts w:asciiTheme="minorHAnsi" w:hAnsiTheme="minorHAnsi" w:cstheme="minorHAnsi"/>
            <w:color w:val="000000"/>
            <w:lang w:val="en-US"/>
          </w:rPr>
          <w:t>https://www.judiciary.uk/about-the-judiciary/our-justice-system/constitutional-reform/</w:t>
        </w:r>
      </w:hyperlink>
      <w:r w:rsidRPr="0064291E">
        <w:rPr>
          <w:rStyle w:val="normaltextrun"/>
          <w:rFonts w:asciiTheme="minorHAnsi" w:hAnsiTheme="minorHAnsi" w:cstheme="minorHAnsi"/>
          <w:color w:val="000000"/>
          <w:lang w:val="en-US"/>
        </w:rPr>
        <w:t xml:space="preserve"> (Accessed, 10 August 2023)</w:t>
      </w:r>
      <w:r w:rsidRPr="0064291E">
        <w:rPr>
          <w:rStyle w:val="eop"/>
          <w:rFonts w:asciiTheme="minorHAnsi" w:hAnsiTheme="minorHAnsi" w:cstheme="minorHAnsi"/>
          <w:color w:val="000000"/>
          <w:lang w:val="en-US"/>
        </w:rPr>
        <w:t> </w:t>
      </w:r>
    </w:p>
    <w:p w14:paraId="7BAED852" w14:textId="77777777" w:rsidR="006A0BD4" w:rsidRPr="0064291E" w:rsidRDefault="006A0BD4" w:rsidP="006A0BD4">
      <w:pPr>
        <w:pStyle w:val="paragraph"/>
        <w:spacing w:before="0" w:beforeAutospacing="0" w:after="0" w:afterAutospacing="0"/>
        <w:textAlignment w:val="baseline"/>
        <w:rPr>
          <w:rFonts w:asciiTheme="minorHAnsi" w:hAnsiTheme="minorHAnsi" w:cstheme="minorHAnsi"/>
          <w:lang w:val="en-US"/>
        </w:rPr>
      </w:pPr>
      <w:r w:rsidRPr="0064291E">
        <w:rPr>
          <w:rStyle w:val="eop"/>
          <w:rFonts w:asciiTheme="minorHAnsi" w:hAnsiTheme="minorHAnsi" w:cstheme="minorHAnsi"/>
          <w:color w:val="000000"/>
          <w:lang w:val="en-US"/>
        </w:rPr>
        <w:t> </w:t>
      </w:r>
    </w:p>
    <w:p w14:paraId="66C87379" w14:textId="1CE8E931" w:rsidR="006A0BD4" w:rsidRPr="0064291E" w:rsidRDefault="006A0BD4" w:rsidP="006A0BD4">
      <w:pPr>
        <w:pStyle w:val="paragraph"/>
        <w:spacing w:before="0" w:beforeAutospacing="0" w:after="0" w:afterAutospacing="0"/>
        <w:textAlignment w:val="baseline"/>
        <w:rPr>
          <w:rFonts w:asciiTheme="minorHAnsi" w:hAnsiTheme="minorHAnsi" w:cstheme="minorHAnsi"/>
        </w:rPr>
      </w:pPr>
      <w:r w:rsidRPr="0064291E">
        <w:rPr>
          <w:rStyle w:val="scxw213474349"/>
          <w:rFonts w:asciiTheme="minorHAnsi" w:hAnsiTheme="minorHAnsi" w:cstheme="minorHAnsi"/>
          <w:color w:val="000000"/>
          <w:shd w:val="clear" w:color="auto" w:fill="FFFFFF"/>
        </w:rPr>
        <w:t> </w:t>
      </w:r>
      <w:r w:rsidRPr="0064291E">
        <w:rPr>
          <w:rFonts w:asciiTheme="minorHAnsi" w:hAnsiTheme="minorHAnsi" w:cstheme="minorHAnsi"/>
          <w:color w:val="000000"/>
          <w:shd w:val="clear" w:color="auto" w:fill="FFFFFF"/>
        </w:rPr>
        <w:br/>
      </w:r>
      <w:r w:rsidRPr="0064291E">
        <w:rPr>
          <w:rStyle w:val="normaltextrun"/>
          <w:rFonts w:asciiTheme="minorHAnsi" w:hAnsiTheme="minorHAnsi" w:cstheme="minorHAnsi"/>
          <w:color w:val="000000"/>
          <w:shd w:val="clear" w:color="auto" w:fill="FFFFFF"/>
          <w:lang w:val="en-US"/>
        </w:rPr>
        <w:t xml:space="preserve">Learning Academy (2019) Principles of the UK Constitution - UK Politics </w:t>
      </w:r>
      <w:hyperlink r:id="rId14" w:tgtFrame="_blank" w:history="1">
        <w:r w:rsidRPr="0064291E">
          <w:rPr>
            <w:rStyle w:val="normaltextrun"/>
            <w:rFonts w:asciiTheme="minorHAnsi" w:hAnsiTheme="minorHAnsi" w:cstheme="minorHAnsi"/>
            <w:color w:val="000000"/>
            <w:shd w:val="clear" w:color="auto" w:fill="FFFFFF"/>
            <w:lang w:val="en-US"/>
          </w:rPr>
          <w:t>Principles of the UK Constitution -  UK Politics</w:t>
        </w:r>
      </w:hyperlink>
      <w:r w:rsidRPr="0064291E">
        <w:rPr>
          <w:rStyle w:val="normaltextrun"/>
          <w:rFonts w:asciiTheme="minorHAnsi" w:hAnsiTheme="minorHAnsi" w:cstheme="minorHAnsi"/>
          <w:color w:val="000000"/>
          <w:shd w:val="clear" w:color="auto" w:fill="FFFFFF"/>
          <w:lang w:val="en-US"/>
        </w:rPr>
        <w:t xml:space="preserve"> (Accessed, 10 August 2023)</w:t>
      </w:r>
      <w:r w:rsidRPr="0064291E">
        <w:rPr>
          <w:rStyle w:val="eop"/>
          <w:rFonts w:asciiTheme="minorHAnsi" w:hAnsiTheme="minorHAnsi" w:cstheme="minorHAnsi"/>
          <w:color w:val="000000"/>
          <w:shd w:val="clear" w:color="auto" w:fill="FFFFFF"/>
        </w:rPr>
        <w:t> </w:t>
      </w:r>
      <w:hyperlink r:id="rId15" w:tgtFrame="_blank" w:history="1">
        <w:r w:rsidR="0064291E" w:rsidRPr="0064291E">
          <w:rPr>
            <w:rStyle w:val="normaltextrun"/>
            <w:rFonts w:asciiTheme="minorHAnsi" w:hAnsiTheme="minorHAnsi" w:cstheme="minorHAnsi"/>
            <w:color w:val="0563C1"/>
            <w:u w:val="single"/>
            <w:shd w:val="clear" w:color="auto" w:fill="FFFFFF"/>
            <w:lang w:val="en-US"/>
          </w:rPr>
          <w:t>Principles of the UK Constitution - UK Politics</w:t>
        </w:r>
      </w:hyperlink>
      <w:r w:rsidR="0064291E" w:rsidRPr="0064291E">
        <w:rPr>
          <w:rFonts w:asciiTheme="minorHAnsi" w:hAnsiTheme="minorHAnsi" w:cstheme="minorHAnsi"/>
        </w:rPr>
        <w:t xml:space="preserve"> </w:t>
      </w:r>
    </w:p>
    <w:p w14:paraId="68F6A4B0" w14:textId="77777777" w:rsidR="0064291E" w:rsidRPr="0064291E" w:rsidRDefault="0064291E" w:rsidP="006A0BD4">
      <w:pPr>
        <w:pStyle w:val="paragraph"/>
        <w:spacing w:before="0" w:beforeAutospacing="0" w:after="0" w:afterAutospacing="0"/>
        <w:textAlignment w:val="baseline"/>
        <w:rPr>
          <w:rFonts w:asciiTheme="minorHAnsi" w:hAnsiTheme="minorHAnsi" w:cstheme="minorHAnsi"/>
        </w:rPr>
      </w:pPr>
    </w:p>
    <w:p w14:paraId="29950635" w14:textId="60C29234" w:rsidR="0064291E" w:rsidRPr="0064291E" w:rsidRDefault="0064291E" w:rsidP="006A0BD4">
      <w:pPr>
        <w:pStyle w:val="paragraph"/>
        <w:spacing w:before="0" w:beforeAutospacing="0" w:after="0" w:afterAutospacing="0"/>
        <w:textAlignment w:val="baseline"/>
        <w:rPr>
          <w:rStyle w:val="eop"/>
          <w:rFonts w:asciiTheme="minorHAnsi" w:hAnsiTheme="minorHAnsi" w:cstheme="minorHAnsi"/>
          <w:color w:val="000000"/>
          <w:shd w:val="clear" w:color="auto" w:fill="FFFFFF"/>
        </w:rPr>
      </w:pPr>
      <w:hyperlink r:id="rId16" w:anchor="authorBlock1" w:tgtFrame="_blank" w:history="1">
        <w:r w:rsidRPr="0064291E">
          <w:rPr>
            <w:rStyle w:val="normaltextrun"/>
            <w:rFonts w:asciiTheme="minorHAnsi" w:hAnsiTheme="minorHAnsi" w:cstheme="minorHAnsi"/>
            <w:color w:val="000000"/>
            <w:shd w:val="clear" w:color="auto" w:fill="FFFFFF"/>
            <w:lang w:val="en-US"/>
          </w:rPr>
          <w:t>Robert Blackburn</w:t>
        </w:r>
      </w:hyperlink>
      <w:r w:rsidRPr="0064291E">
        <w:rPr>
          <w:rStyle w:val="normaltextrun"/>
          <w:rFonts w:asciiTheme="minorHAnsi" w:hAnsiTheme="minorHAnsi" w:cstheme="minorHAnsi"/>
          <w:color w:val="000000"/>
          <w:shd w:val="clear" w:color="auto" w:fill="FFFFFF"/>
          <w:lang w:val="en-US"/>
        </w:rPr>
        <w:t xml:space="preserve"> (2015) </w:t>
      </w:r>
      <w:r w:rsidRPr="0064291E">
        <w:rPr>
          <w:rStyle w:val="normaltextrun"/>
          <w:rFonts w:asciiTheme="minorHAnsi" w:hAnsiTheme="minorHAnsi" w:cstheme="minorHAnsi"/>
          <w:i/>
          <w:iCs/>
          <w:color w:val="000000"/>
          <w:shd w:val="clear" w:color="auto" w:fill="FFFFFF"/>
          <w:lang w:val="en-US"/>
        </w:rPr>
        <w:t>Britain's unwritten constitution</w:t>
      </w:r>
      <w:r w:rsidRPr="0064291E">
        <w:rPr>
          <w:rStyle w:val="normaltextrun"/>
          <w:rFonts w:asciiTheme="minorHAnsi" w:hAnsiTheme="minorHAnsi" w:cstheme="minorHAnsi"/>
          <w:color w:val="000000"/>
          <w:shd w:val="clear" w:color="auto" w:fill="FFFFFF"/>
          <w:lang w:val="en-US"/>
        </w:rPr>
        <w:t xml:space="preserve"> </w:t>
      </w:r>
      <w:hyperlink r:id="rId17" w:tgtFrame="_blank" w:history="1">
        <w:r w:rsidRPr="0064291E">
          <w:rPr>
            <w:rStyle w:val="normaltextrun"/>
            <w:rFonts w:asciiTheme="minorHAnsi" w:hAnsiTheme="minorHAnsi" w:cstheme="minorHAnsi"/>
            <w:color w:val="000000"/>
            <w:shd w:val="clear" w:color="auto" w:fill="FFFFFF"/>
            <w:lang w:val="en-US"/>
          </w:rPr>
          <w:t>https://www.bl.uk/magna-carta/articles/britains-unwritten-constitution</w:t>
        </w:r>
      </w:hyperlink>
      <w:r w:rsidRPr="0064291E">
        <w:rPr>
          <w:rStyle w:val="normaltextrun"/>
          <w:rFonts w:asciiTheme="minorHAnsi" w:hAnsiTheme="minorHAnsi" w:cstheme="minorHAnsi"/>
          <w:color w:val="000000"/>
          <w:shd w:val="clear" w:color="auto" w:fill="FFFFFF"/>
          <w:lang w:val="en-US"/>
        </w:rPr>
        <w:t xml:space="preserve"> (Accessed, 10 August 2023)</w:t>
      </w:r>
      <w:r w:rsidRPr="0064291E">
        <w:rPr>
          <w:rStyle w:val="eop"/>
          <w:rFonts w:asciiTheme="minorHAnsi" w:hAnsiTheme="minorHAnsi" w:cstheme="minorHAnsi"/>
          <w:color w:val="000000"/>
          <w:shd w:val="clear" w:color="auto" w:fill="FFFFFF"/>
        </w:rPr>
        <w:t> </w:t>
      </w:r>
    </w:p>
    <w:p w14:paraId="1080573C" w14:textId="77777777" w:rsidR="0064291E" w:rsidRPr="0064291E" w:rsidRDefault="0064291E" w:rsidP="006A0BD4">
      <w:pPr>
        <w:pStyle w:val="paragraph"/>
        <w:spacing w:before="0" w:beforeAutospacing="0" w:after="0" w:afterAutospacing="0"/>
        <w:textAlignment w:val="baseline"/>
        <w:rPr>
          <w:rStyle w:val="eop"/>
          <w:rFonts w:asciiTheme="minorHAnsi" w:hAnsiTheme="minorHAnsi" w:cstheme="minorHAnsi"/>
          <w:color w:val="000000"/>
          <w:shd w:val="clear" w:color="auto" w:fill="FFFFFF"/>
        </w:rPr>
      </w:pPr>
    </w:p>
    <w:p w14:paraId="4A90F055" w14:textId="717A4BB6" w:rsidR="0064291E" w:rsidRPr="0064291E" w:rsidRDefault="0064291E" w:rsidP="006A0BD4">
      <w:pPr>
        <w:pStyle w:val="paragraph"/>
        <w:spacing w:before="0" w:beforeAutospacing="0" w:after="0" w:afterAutospacing="0"/>
        <w:textAlignment w:val="baseline"/>
        <w:rPr>
          <w:rFonts w:asciiTheme="minorHAnsi" w:hAnsiTheme="minorHAnsi" w:cstheme="minorHAnsi"/>
          <w:lang w:val="en-US"/>
        </w:rPr>
      </w:pPr>
      <w:r w:rsidRPr="0064291E">
        <w:rPr>
          <w:rStyle w:val="normaltextrun"/>
          <w:rFonts w:asciiTheme="minorHAnsi" w:hAnsiTheme="minorHAnsi" w:cstheme="minorHAnsi"/>
          <w:color w:val="000000"/>
          <w:shd w:val="clear" w:color="auto" w:fill="FFFFFF"/>
          <w:lang w:val="en-US"/>
        </w:rPr>
        <w:t xml:space="preserve">The Constitution Society (2023) </w:t>
      </w:r>
      <w:r w:rsidRPr="0064291E">
        <w:rPr>
          <w:rStyle w:val="normaltextrun"/>
          <w:rFonts w:asciiTheme="minorHAnsi" w:hAnsiTheme="minorHAnsi" w:cstheme="minorHAnsi"/>
          <w:i/>
          <w:iCs/>
          <w:color w:val="000000"/>
          <w:shd w:val="clear" w:color="auto" w:fill="FFFFFF"/>
          <w:lang w:val="en-US"/>
        </w:rPr>
        <w:t>The UK (United Kingdom) constitution</w:t>
      </w:r>
      <w:r w:rsidRPr="0064291E">
        <w:rPr>
          <w:rStyle w:val="normaltextrun"/>
          <w:rFonts w:asciiTheme="minorHAnsi" w:hAnsiTheme="minorHAnsi" w:cstheme="minorHAnsi"/>
          <w:color w:val="000000"/>
          <w:shd w:val="clear" w:color="auto" w:fill="FFFFFF"/>
          <w:lang w:val="en-US"/>
        </w:rPr>
        <w:t xml:space="preserve"> </w:t>
      </w:r>
      <w:hyperlink r:id="rId18" w:anchor="why-is-the-uk-constitution-different" w:tgtFrame="_blank" w:history="1">
        <w:r w:rsidRPr="0064291E">
          <w:rPr>
            <w:rStyle w:val="normaltextrun"/>
            <w:rFonts w:asciiTheme="minorHAnsi" w:hAnsiTheme="minorHAnsi" w:cstheme="minorHAnsi"/>
            <w:color w:val="000000"/>
            <w:shd w:val="clear" w:color="auto" w:fill="FFFFFF"/>
            <w:lang w:val="en-US"/>
          </w:rPr>
          <w:t>https://consoc.org.uk/the-constitution-explained/the-uk-constitution/#why-is-the-uk-constitution-different</w:t>
        </w:r>
      </w:hyperlink>
      <w:r w:rsidRPr="0064291E">
        <w:rPr>
          <w:rStyle w:val="normaltextrun"/>
          <w:rFonts w:asciiTheme="minorHAnsi" w:hAnsiTheme="minorHAnsi" w:cstheme="minorHAnsi"/>
          <w:color w:val="000000"/>
          <w:shd w:val="clear" w:color="auto" w:fill="FFFFFF"/>
          <w:lang w:val="en-US"/>
        </w:rPr>
        <w:t xml:space="preserve"> (Accessed, 10 August 2023)</w:t>
      </w:r>
      <w:r w:rsidRPr="0064291E">
        <w:rPr>
          <w:rStyle w:val="eop"/>
          <w:rFonts w:asciiTheme="minorHAnsi" w:hAnsiTheme="minorHAnsi" w:cstheme="minorHAnsi"/>
          <w:color w:val="000000"/>
          <w:shd w:val="clear" w:color="auto" w:fill="FFFFFF"/>
        </w:rPr>
        <w:t> </w:t>
      </w:r>
    </w:p>
    <w:p w14:paraId="0D91D2A9" w14:textId="77777777" w:rsidR="006A0BD4" w:rsidRPr="0064291E" w:rsidRDefault="006A0BD4">
      <w:pPr>
        <w:rPr>
          <w:rFonts w:cstheme="minorHAnsi"/>
          <w:sz w:val="24"/>
          <w:szCs w:val="24"/>
        </w:rPr>
      </w:pPr>
    </w:p>
    <w:p w14:paraId="031C4889" w14:textId="6F175B9A" w:rsidR="0064291E" w:rsidRPr="0064291E" w:rsidRDefault="0064291E" w:rsidP="0064291E">
      <w:pPr>
        <w:pStyle w:val="paragraph"/>
        <w:spacing w:before="0" w:beforeAutospacing="0" w:after="0" w:afterAutospacing="0"/>
        <w:textAlignment w:val="baseline"/>
        <w:rPr>
          <w:rStyle w:val="eop"/>
          <w:rFonts w:asciiTheme="minorHAnsi" w:hAnsiTheme="minorHAnsi" w:cstheme="minorHAnsi"/>
          <w:color w:val="000000"/>
          <w:lang w:val="en-US"/>
        </w:rPr>
      </w:pPr>
      <w:r w:rsidRPr="0064291E">
        <w:rPr>
          <w:rStyle w:val="eop"/>
          <w:rFonts w:asciiTheme="minorHAnsi" w:hAnsiTheme="minorHAnsi" w:cstheme="minorHAnsi"/>
          <w:color w:val="000000"/>
          <w:lang w:val="en-US"/>
        </w:rPr>
        <w:t> </w:t>
      </w:r>
      <w:hyperlink r:id="rId19" w:tgtFrame="_blank" w:history="1">
        <w:r w:rsidRPr="0064291E">
          <w:rPr>
            <w:rStyle w:val="normaltextrun"/>
            <w:rFonts w:asciiTheme="minorHAnsi" w:hAnsiTheme="minorHAnsi" w:cstheme="minorHAnsi"/>
            <w:color w:val="000000"/>
            <w:lang w:val="en-US"/>
          </w:rPr>
          <w:t>The National Archives</w:t>
        </w:r>
      </w:hyperlink>
      <w:r w:rsidRPr="0064291E">
        <w:rPr>
          <w:rStyle w:val="normaltextrun"/>
          <w:rFonts w:asciiTheme="minorHAnsi" w:hAnsiTheme="minorHAnsi" w:cstheme="minorHAnsi"/>
          <w:color w:val="000000"/>
          <w:lang w:val="en-US"/>
        </w:rPr>
        <w:t xml:space="preserve"> Constitutional Reform Act 2005 </w:t>
      </w:r>
      <w:hyperlink r:id="rId20" w:tgtFrame="_blank" w:history="1">
        <w:r w:rsidRPr="0064291E">
          <w:rPr>
            <w:rStyle w:val="normaltextrun"/>
            <w:rFonts w:asciiTheme="minorHAnsi" w:hAnsiTheme="minorHAnsi" w:cstheme="minorHAnsi"/>
            <w:color w:val="000000"/>
            <w:lang w:val="en-US"/>
          </w:rPr>
          <w:t>https://www.legislation.gov.uk/ukpga/2005/4/contents</w:t>
        </w:r>
      </w:hyperlink>
      <w:r w:rsidRPr="0064291E">
        <w:rPr>
          <w:rStyle w:val="normaltextrun"/>
          <w:rFonts w:asciiTheme="minorHAnsi" w:hAnsiTheme="minorHAnsi" w:cstheme="minorHAnsi"/>
          <w:color w:val="000000"/>
          <w:lang w:val="en-US"/>
        </w:rPr>
        <w:t xml:space="preserve"> (Accessed, 10 August 2023)</w:t>
      </w:r>
      <w:r w:rsidRPr="0064291E">
        <w:rPr>
          <w:rStyle w:val="eop"/>
          <w:rFonts w:asciiTheme="minorHAnsi" w:hAnsiTheme="minorHAnsi" w:cstheme="minorHAnsi"/>
          <w:color w:val="000000"/>
          <w:lang w:val="en-US"/>
        </w:rPr>
        <w:t> </w:t>
      </w:r>
    </w:p>
    <w:p w14:paraId="2A69E292" w14:textId="77777777" w:rsidR="0064291E" w:rsidRPr="0064291E" w:rsidRDefault="0064291E" w:rsidP="0064291E">
      <w:pPr>
        <w:pStyle w:val="paragraph"/>
        <w:spacing w:before="0" w:beforeAutospacing="0" w:after="0" w:afterAutospacing="0"/>
        <w:textAlignment w:val="baseline"/>
        <w:rPr>
          <w:rStyle w:val="eop"/>
          <w:rFonts w:asciiTheme="minorHAnsi" w:hAnsiTheme="minorHAnsi" w:cstheme="minorHAnsi"/>
          <w:color w:val="000000"/>
          <w:lang w:val="en-US"/>
        </w:rPr>
      </w:pPr>
    </w:p>
    <w:p w14:paraId="2AA3FA10" w14:textId="77777777" w:rsidR="0064291E" w:rsidRPr="0064291E" w:rsidRDefault="0064291E" w:rsidP="0064291E">
      <w:pPr>
        <w:pStyle w:val="paragraph"/>
        <w:spacing w:before="0" w:beforeAutospacing="0" w:after="0" w:afterAutospacing="0"/>
        <w:textAlignment w:val="baseline"/>
        <w:rPr>
          <w:rFonts w:asciiTheme="minorHAnsi" w:hAnsiTheme="minorHAnsi" w:cstheme="minorHAnsi"/>
        </w:rPr>
      </w:pPr>
      <w:r w:rsidRPr="0064291E">
        <w:rPr>
          <w:rStyle w:val="eop"/>
          <w:rFonts w:asciiTheme="minorHAnsi" w:hAnsiTheme="minorHAnsi" w:cstheme="minorHAnsi"/>
          <w:color w:val="000000"/>
        </w:rPr>
        <w:t> </w:t>
      </w:r>
    </w:p>
    <w:p w14:paraId="6FBCFCAB" w14:textId="77777777" w:rsidR="0064291E" w:rsidRPr="0064291E" w:rsidRDefault="0064291E" w:rsidP="0064291E">
      <w:pPr>
        <w:pStyle w:val="paragraph"/>
        <w:spacing w:before="0" w:beforeAutospacing="0" w:after="0" w:afterAutospacing="0"/>
        <w:textAlignment w:val="baseline"/>
        <w:rPr>
          <w:rFonts w:asciiTheme="minorHAnsi" w:hAnsiTheme="minorHAnsi" w:cstheme="minorHAnsi"/>
          <w:lang w:val="en-US"/>
        </w:rPr>
      </w:pPr>
      <w:r w:rsidRPr="0064291E">
        <w:rPr>
          <w:rStyle w:val="normaltextrun"/>
          <w:rFonts w:asciiTheme="minorHAnsi" w:hAnsiTheme="minorHAnsi" w:cstheme="minorHAnsi"/>
          <w:color w:val="000000"/>
          <w:lang w:val="en-US"/>
        </w:rPr>
        <w:t xml:space="preserve">The Supreme Court of the United Kingdom, </w:t>
      </w:r>
      <w:r w:rsidRPr="0064291E">
        <w:rPr>
          <w:rStyle w:val="normaltextrun"/>
          <w:rFonts w:asciiTheme="minorHAnsi" w:hAnsiTheme="minorHAnsi" w:cstheme="minorHAnsi"/>
          <w:i/>
          <w:iCs/>
          <w:color w:val="000000"/>
          <w:lang w:val="en-US"/>
        </w:rPr>
        <w:t xml:space="preserve">Supreme Court of the United Kingdom comes into existence </w:t>
      </w:r>
      <w:hyperlink r:id="rId21" w:tgtFrame="_blank" w:history="1">
        <w:r w:rsidRPr="0064291E">
          <w:rPr>
            <w:rStyle w:val="normaltextrun"/>
            <w:rFonts w:asciiTheme="minorHAnsi" w:hAnsiTheme="minorHAnsi" w:cstheme="minorHAnsi"/>
            <w:color w:val="000000"/>
            <w:lang w:val="en-US"/>
          </w:rPr>
          <w:t>https://www.supremecourt.uk/docs/pr_0109__2_.pdf</w:t>
        </w:r>
      </w:hyperlink>
      <w:r w:rsidRPr="0064291E">
        <w:rPr>
          <w:rStyle w:val="normaltextrun"/>
          <w:rFonts w:asciiTheme="minorHAnsi" w:hAnsiTheme="minorHAnsi" w:cstheme="minorHAnsi"/>
          <w:color w:val="000000"/>
          <w:lang w:val="en-US"/>
        </w:rPr>
        <w:t xml:space="preserve"> (Accessed, 10 August 2023)</w:t>
      </w:r>
      <w:r w:rsidRPr="0064291E">
        <w:rPr>
          <w:rStyle w:val="eop"/>
          <w:rFonts w:asciiTheme="minorHAnsi" w:hAnsiTheme="minorHAnsi" w:cstheme="minorHAnsi"/>
          <w:color w:val="000000"/>
          <w:lang w:val="en-US"/>
        </w:rPr>
        <w:t> </w:t>
      </w:r>
    </w:p>
    <w:p w14:paraId="335F24B1" w14:textId="77777777" w:rsidR="0064291E" w:rsidRPr="0064291E" w:rsidRDefault="0064291E" w:rsidP="0064291E">
      <w:pPr>
        <w:pStyle w:val="paragraph"/>
        <w:spacing w:before="0" w:beforeAutospacing="0" w:after="0" w:afterAutospacing="0"/>
        <w:textAlignment w:val="baseline"/>
        <w:rPr>
          <w:rFonts w:asciiTheme="minorHAnsi" w:hAnsiTheme="minorHAnsi" w:cstheme="minorHAnsi"/>
          <w:lang w:val="en-US"/>
        </w:rPr>
      </w:pPr>
    </w:p>
    <w:p w14:paraId="49183CD5" w14:textId="3653C4A8" w:rsidR="0064291E" w:rsidRPr="0064291E" w:rsidRDefault="0064291E">
      <w:pPr>
        <w:rPr>
          <w:sz w:val="24"/>
          <w:szCs w:val="24"/>
        </w:rPr>
      </w:pPr>
      <w:r w:rsidRPr="0064291E">
        <w:rPr>
          <w:rStyle w:val="normaltextrun"/>
          <w:rFonts w:ascii="Calibri" w:hAnsi="Calibri" w:cs="Calibri"/>
          <w:color w:val="000000"/>
          <w:sz w:val="24"/>
          <w:szCs w:val="24"/>
          <w:shd w:val="clear" w:color="auto" w:fill="FFFFFF"/>
          <w:lang w:val="en-US"/>
        </w:rPr>
        <w:t xml:space="preserve">University College London (2023) </w:t>
      </w:r>
      <w:r w:rsidRPr="0064291E">
        <w:rPr>
          <w:rStyle w:val="normaltextrun"/>
          <w:rFonts w:ascii="Calibri" w:hAnsi="Calibri" w:cs="Calibri"/>
          <w:i/>
          <w:iCs/>
          <w:color w:val="000000"/>
          <w:sz w:val="24"/>
          <w:szCs w:val="24"/>
          <w:shd w:val="clear" w:color="auto" w:fill="FFFFFF"/>
          <w:lang w:val="en-US"/>
        </w:rPr>
        <w:t>What is a constitution?</w:t>
      </w:r>
      <w:r w:rsidRPr="0064291E">
        <w:rPr>
          <w:rStyle w:val="normaltextrun"/>
          <w:rFonts w:ascii="Calibri" w:hAnsi="Calibri" w:cs="Calibri"/>
          <w:color w:val="000000"/>
          <w:sz w:val="24"/>
          <w:szCs w:val="24"/>
          <w:shd w:val="clear" w:color="auto" w:fill="FFFFFF"/>
          <w:lang w:val="en-US"/>
        </w:rPr>
        <w:t xml:space="preserve"> (Accessed, 10 August 2023) </w:t>
      </w:r>
      <w:hyperlink r:id="rId22" w:tgtFrame="_blank" w:history="1">
        <w:r w:rsidRPr="0064291E">
          <w:rPr>
            <w:rStyle w:val="normaltextrun"/>
            <w:rFonts w:ascii="Calibri" w:hAnsi="Calibri" w:cs="Calibri"/>
            <w:color w:val="000000"/>
            <w:sz w:val="24"/>
            <w:szCs w:val="24"/>
            <w:shd w:val="clear" w:color="auto" w:fill="FFFFFF"/>
            <w:lang w:val="en-US"/>
          </w:rPr>
          <w:t>https://www.ucl.ac.uk/constitution-unit/explainers/what-constitution</w:t>
        </w:r>
      </w:hyperlink>
      <w:r w:rsidRPr="0064291E">
        <w:rPr>
          <w:rStyle w:val="eop"/>
          <w:rFonts w:ascii="Calibri" w:hAnsi="Calibri" w:cs="Calibri"/>
          <w:color w:val="000000"/>
          <w:sz w:val="24"/>
          <w:szCs w:val="24"/>
          <w:shd w:val="clear" w:color="auto" w:fill="FFFFFF"/>
        </w:rPr>
        <w:t> </w:t>
      </w:r>
    </w:p>
    <w:p w14:paraId="61503E9C" w14:textId="77777777" w:rsidR="006A0BD4" w:rsidRPr="00E921A3" w:rsidRDefault="006A0BD4">
      <w:pPr>
        <w:rPr>
          <w:sz w:val="24"/>
          <w:szCs w:val="24"/>
        </w:rPr>
      </w:pPr>
    </w:p>
    <w:sectPr w:rsidR="006A0BD4" w:rsidRPr="00E921A3" w:rsidSect="00E921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1A3"/>
    <w:rsid w:val="001E2006"/>
    <w:rsid w:val="002E50CC"/>
    <w:rsid w:val="005D0B33"/>
    <w:rsid w:val="0064291E"/>
    <w:rsid w:val="006A0BD4"/>
    <w:rsid w:val="00736871"/>
    <w:rsid w:val="00A33F1F"/>
    <w:rsid w:val="00BD35A1"/>
    <w:rsid w:val="00E921A3"/>
    <w:rsid w:val="00F81521"/>
    <w:rsid w:val="00FB5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9227A"/>
  <w15:chartTrackingRefBased/>
  <w15:docId w15:val="{13826A21-E048-426F-A39A-F4F421AA7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921A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921A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921A3"/>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E921A3"/>
    <w:rPr>
      <w:rFonts w:eastAsiaTheme="minorEastAsia" w:cs="Times New Roman"/>
      <w:color w:val="5A5A5A" w:themeColor="text1" w:themeTint="A5"/>
      <w:spacing w:val="15"/>
      <w:lang w:val="en-US"/>
    </w:rPr>
  </w:style>
  <w:style w:type="paragraph" w:customStyle="1" w:styleId="paragraph">
    <w:name w:val="paragraph"/>
    <w:basedOn w:val="Normal"/>
    <w:rsid w:val="00E921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921A3"/>
  </w:style>
  <w:style w:type="character" w:customStyle="1" w:styleId="eop">
    <w:name w:val="eop"/>
    <w:basedOn w:val="DefaultParagraphFont"/>
    <w:rsid w:val="00E921A3"/>
  </w:style>
  <w:style w:type="character" w:customStyle="1" w:styleId="scxw213474349">
    <w:name w:val="scxw213474349"/>
    <w:basedOn w:val="DefaultParagraphFont"/>
    <w:rsid w:val="006A0B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799281">
      <w:bodyDiv w:val="1"/>
      <w:marLeft w:val="0"/>
      <w:marRight w:val="0"/>
      <w:marTop w:val="0"/>
      <w:marBottom w:val="0"/>
      <w:divBdr>
        <w:top w:val="none" w:sz="0" w:space="0" w:color="auto"/>
        <w:left w:val="none" w:sz="0" w:space="0" w:color="auto"/>
        <w:bottom w:val="none" w:sz="0" w:space="0" w:color="auto"/>
        <w:right w:val="none" w:sz="0" w:space="0" w:color="auto"/>
      </w:divBdr>
      <w:divsChild>
        <w:div w:id="926571685">
          <w:marLeft w:val="0"/>
          <w:marRight w:val="0"/>
          <w:marTop w:val="0"/>
          <w:marBottom w:val="0"/>
          <w:divBdr>
            <w:top w:val="none" w:sz="0" w:space="0" w:color="auto"/>
            <w:left w:val="none" w:sz="0" w:space="0" w:color="auto"/>
            <w:bottom w:val="none" w:sz="0" w:space="0" w:color="auto"/>
            <w:right w:val="none" w:sz="0" w:space="0" w:color="auto"/>
          </w:divBdr>
        </w:div>
        <w:div w:id="1299922645">
          <w:marLeft w:val="0"/>
          <w:marRight w:val="0"/>
          <w:marTop w:val="0"/>
          <w:marBottom w:val="0"/>
          <w:divBdr>
            <w:top w:val="none" w:sz="0" w:space="0" w:color="auto"/>
            <w:left w:val="none" w:sz="0" w:space="0" w:color="auto"/>
            <w:bottom w:val="none" w:sz="0" w:space="0" w:color="auto"/>
            <w:right w:val="none" w:sz="0" w:space="0" w:color="auto"/>
          </w:divBdr>
        </w:div>
      </w:divsChild>
    </w:div>
    <w:div w:id="469370019">
      <w:bodyDiv w:val="1"/>
      <w:marLeft w:val="0"/>
      <w:marRight w:val="0"/>
      <w:marTop w:val="0"/>
      <w:marBottom w:val="0"/>
      <w:divBdr>
        <w:top w:val="none" w:sz="0" w:space="0" w:color="auto"/>
        <w:left w:val="none" w:sz="0" w:space="0" w:color="auto"/>
        <w:bottom w:val="none" w:sz="0" w:space="0" w:color="auto"/>
        <w:right w:val="none" w:sz="0" w:space="0" w:color="auto"/>
      </w:divBdr>
      <w:divsChild>
        <w:div w:id="17202754">
          <w:marLeft w:val="0"/>
          <w:marRight w:val="0"/>
          <w:marTop w:val="0"/>
          <w:marBottom w:val="0"/>
          <w:divBdr>
            <w:top w:val="none" w:sz="0" w:space="0" w:color="auto"/>
            <w:left w:val="none" w:sz="0" w:space="0" w:color="auto"/>
            <w:bottom w:val="none" w:sz="0" w:space="0" w:color="auto"/>
            <w:right w:val="none" w:sz="0" w:space="0" w:color="auto"/>
          </w:divBdr>
        </w:div>
        <w:div w:id="1472550608">
          <w:marLeft w:val="0"/>
          <w:marRight w:val="0"/>
          <w:marTop w:val="0"/>
          <w:marBottom w:val="0"/>
          <w:divBdr>
            <w:top w:val="none" w:sz="0" w:space="0" w:color="auto"/>
            <w:left w:val="none" w:sz="0" w:space="0" w:color="auto"/>
            <w:bottom w:val="none" w:sz="0" w:space="0" w:color="auto"/>
            <w:right w:val="none" w:sz="0" w:space="0" w:color="auto"/>
          </w:divBdr>
        </w:div>
      </w:divsChild>
    </w:div>
    <w:div w:id="564876280">
      <w:bodyDiv w:val="1"/>
      <w:marLeft w:val="0"/>
      <w:marRight w:val="0"/>
      <w:marTop w:val="0"/>
      <w:marBottom w:val="0"/>
      <w:divBdr>
        <w:top w:val="none" w:sz="0" w:space="0" w:color="auto"/>
        <w:left w:val="none" w:sz="0" w:space="0" w:color="auto"/>
        <w:bottom w:val="none" w:sz="0" w:space="0" w:color="auto"/>
        <w:right w:val="none" w:sz="0" w:space="0" w:color="auto"/>
      </w:divBdr>
      <w:divsChild>
        <w:div w:id="772241297">
          <w:marLeft w:val="0"/>
          <w:marRight w:val="0"/>
          <w:marTop w:val="0"/>
          <w:marBottom w:val="0"/>
          <w:divBdr>
            <w:top w:val="none" w:sz="0" w:space="0" w:color="auto"/>
            <w:left w:val="none" w:sz="0" w:space="0" w:color="auto"/>
            <w:bottom w:val="none" w:sz="0" w:space="0" w:color="auto"/>
            <w:right w:val="none" w:sz="0" w:space="0" w:color="auto"/>
          </w:divBdr>
        </w:div>
        <w:div w:id="263684076">
          <w:marLeft w:val="0"/>
          <w:marRight w:val="0"/>
          <w:marTop w:val="0"/>
          <w:marBottom w:val="0"/>
          <w:divBdr>
            <w:top w:val="none" w:sz="0" w:space="0" w:color="auto"/>
            <w:left w:val="none" w:sz="0" w:space="0" w:color="auto"/>
            <w:bottom w:val="none" w:sz="0" w:space="0" w:color="auto"/>
            <w:right w:val="none" w:sz="0" w:space="0" w:color="auto"/>
          </w:divBdr>
        </w:div>
      </w:divsChild>
    </w:div>
    <w:div w:id="618612007">
      <w:bodyDiv w:val="1"/>
      <w:marLeft w:val="0"/>
      <w:marRight w:val="0"/>
      <w:marTop w:val="0"/>
      <w:marBottom w:val="0"/>
      <w:divBdr>
        <w:top w:val="none" w:sz="0" w:space="0" w:color="auto"/>
        <w:left w:val="none" w:sz="0" w:space="0" w:color="auto"/>
        <w:bottom w:val="none" w:sz="0" w:space="0" w:color="auto"/>
        <w:right w:val="none" w:sz="0" w:space="0" w:color="auto"/>
      </w:divBdr>
      <w:divsChild>
        <w:div w:id="695468927">
          <w:marLeft w:val="0"/>
          <w:marRight w:val="0"/>
          <w:marTop w:val="0"/>
          <w:marBottom w:val="0"/>
          <w:divBdr>
            <w:top w:val="none" w:sz="0" w:space="0" w:color="auto"/>
            <w:left w:val="none" w:sz="0" w:space="0" w:color="auto"/>
            <w:bottom w:val="none" w:sz="0" w:space="0" w:color="auto"/>
            <w:right w:val="none" w:sz="0" w:space="0" w:color="auto"/>
          </w:divBdr>
        </w:div>
        <w:div w:id="863715046">
          <w:marLeft w:val="0"/>
          <w:marRight w:val="0"/>
          <w:marTop w:val="0"/>
          <w:marBottom w:val="0"/>
          <w:divBdr>
            <w:top w:val="none" w:sz="0" w:space="0" w:color="auto"/>
            <w:left w:val="none" w:sz="0" w:space="0" w:color="auto"/>
            <w:bottom w:val="none" w:sz="0" w:space="0" w:color="auto"/>
            <w:right w:val="none" w:sz="0" w:space="0" w:color="auto"/>
          </w:divBdr>
        </w:div>
      </w:divsChild>
    </w:div>
    <w:div w:id="754789269">
      <w:bodyDiv w:val="1"/>
      <w:marLeft w:val="0"/>
      <w:marRight w:val="0"/>
      <w:marTop w:val="0"/>
      <w:marBottom w:val="0"/>
      <w:divBdr>
        <w:top w:val="none" w:sz="0" w:space="0" w:color="auto"/>
        <w:left w:val="none" w:sz="0" w:space="0" w:color="auto"/>
        <w:bottom w:val="none" w:sz="0" w:space="0" w:color="auto"/>
        <w:right w:val="none" w:sz="0" w:space="0" w:color="auto"/>
      </w:divBdr>
      <w:divsChild>
        <w:div w:id="365451436">
          <w:marLeft w:val="0"/>
          <w:marRight w:val="0"/>
          <w:marTop w:val="0"/>
          <w:marBottom w:val="0"/>
          <w:divBdr>
            <w:top w:val="none" w:sz="0" w:space="0" w:color="auto"/>
            <w:left w:val="none" w:sz="0" w:space="0" w:color="auto"/>
            <w:bottom w:val="none" w:sz="0" w:space="0" w:color="auto"/>
            <w:right w:val="none" w:sz="0" w:space="0" w:color="auto"/>
          </w:divBdr>
        </w:div>
        <w:div w:id="1828591416">
          <w:marLeft w:val="0"/>
          <w:marRight w:val="0"/>
          <w:marTop w:val="0"/>
          <w:marBottom w:val="0"/>
          <w:divBdr>
            <w:top w:val="none" w:sz="0" w:space="0" w:color="auto"/>
            <w:left w:val="none" w:sz="0" w:space="0" w:color="auto"/>
            <w:bottom w:val="none" w:sz="0" w:space="0" w:color="auto"/>
            <w:right w:val="none" w:sz="0" w:space="0" w:color="auto"/>
          </w:divBdr>
        </w:div>
        <w:div w:id="1291519397">
          <w:marLeft w:val="0"/>
          <w:marRight w:val="0"/>
          <w:marTop w:val="0"/>
          <w:marBottom w:val="0"/>
          <w:divBdr>
            <w:top w:val="none" w:sz="0" w:space="0" w:color="auto"/>
            <w:left w:val="none" w:sz="0" w:space="0" w:color="auto"/>
            <w:bottom w:val="none" w:sz="0" w:space="0" w:color="auto"/>
            <w:right w:val="none" w:sz="0" w:space="0" w:color="auto"/>
          </w:divBdr>
        </w:div>
        <w:div w:id="288442488">
          <w:marLeft w:val="0"/>
          <w:marRight w:val="0"/>
          <w:marTop w:val="0"/>
          <w:marBottom w:val="0"/>
          <w:divBdr>
            <w:top w:val="none" w:sz="0" w:space="0" w:color="auto"/>
            <w:left w:val="none" w:sz="0" w:space="0" w:color="auto"/>
            <w:bottom w:val="none" w:sz="0" w:space="0" w:color="auto"/>
            <w:right w:val="none" w:sz="0" w:space="0" w:color="auto"/>
          </w:divBdr>
        </w:div>
        <w:div w:id="1347292422">
          <w:marLeft w:val="0"/>
          <w:marRight w:val="0"/>
          <w:marTop w:val="0"/>
          <w:marBottom w:val="0"/>
          <w:divBdr>
            <w:top w:val="none" w:sz="0" w:space="0" w:color="auto"/>
            <w:left w:val="none" w:sz="0" w:space="0" w:color="auto"/>
            <w:bottom w:val="none" w:sz="0" w:space="0" w:color="auto"/>
            <w:right w:val="none" w:sz="0" w:space="0" w:color="auto"/>
          </w:divBdr>
        </w:div>
      </w:divsChild>
    </w:div>
    <w:div w:id="830172193">
      <w:bodyDiv w:val="1"/>
      <w:marLeft w:val="0"/>
      <w:marRight w:val="0"/>
      <w:marTop w:val="0"/>
      <w:marBottom w:val="0"/>
      <w:divBdr>
        <w:top w:val="none" w:sz="0" w:space="0" w:color="auto"/>
        <w:left w:val="none" w:sz="0" w:space="0" w:color="auto"/>
        <w:bottom w:val="none" w:sz="0" w:space="0" w:color="auto"/>
        <w:right w:val="none" w:sz="0" w:space="0" w:color="auto"/>
      </w:divBdr>
      <w:divsChild>
        <w:div w:id="156576234">
          <w:marLeft w:val="0"/>
          <w:marRight w:val="0"/>
          <w:marTop w:val="0"/>
          <w:marBottom w:val="0"/>
          <w:divBdr>
            <w:top w:val="none" w:sz="0" w:space="0" w:color="auto"/>
            <w:left w:val="none" w:sz="0" w:space="0" w:color="auto"/>
            <w:bottom w:val="none" w:sz="0" w:space="0" w:color="auto"/>
            <w:right w:val="none" w:sz="0" w:space="0" w:color="auto"/>
          </w:divBdr>
        </w:div>
        <w:div w:id="120005536">
          <w:marLeft w:val="0"/>
          <w:marRight w:val="0"/>
          <w:marTop w:val="0"/>
          <w:marBottom w:val="0"/>
          <w:divBdr>
            <w:top w:val="none" w:sz="0" w:space="0" w:color="auto"/>
            <w:left w:val="none" w:sz="0" w:space="0" w:color="auto"/>
            <w:bottom w:val="none" w:sz="0" w:space="0" w:color="auto"/>
            <w:right w:val="none" w:sz="0" w:space="0" w:color="auto"/>
          </w:divBdr>
        </w:div>
      </w:divsChild>
    </w:div>
    <w:div w:id="1018654349">
      <w:bodyDiv w:val="1"/>
      <w:marLeft w:val="0"/>
      <w:marRight w:val="0"/>
      <w:marTop w:val="0"/>
      <w:marBottom w:val="0"/>
      <w:divBdr>
        <w:top w:val="none" w:sz="0" w:space="0" w:color="auto"/>
        <w:left w:val="none" w:sz="0" w:space="0" w:color="auto"/>
        <w:bottom w:val="none" w:sz="0" w:space="0" w:color="auto"/>
        <w:right w:val="none" w:sz="0" w:space="0" w:color="auto"/>
      </w:divBdr>
      <w:divsChild>
        <w:div w:id="1874884033">
          <w:marLeft w:val="0"/>
          <w:marRight w:val="0"/>
          <w:marTop w:val="0"/>
          <w:marBottom w:val="0"/>
          <w:divBdr>
            <w:top w:val="none" w:sz="0" w:space="0" w:color="auto"/>
            <w:left w:val="none" w:sz="0" w:space="0" w:color="auto"/>
            <w:bottom w:val="none" w:sz="0" w:space="0" w:color="auto"/>
            <w:right w:val="none" w:sz="0" w:space="0" w:color="auto"/>
          </w:divBdr>
        </w:div>
        <w:div w:id="569925327">
          <w:marLeft w:val="0"/>
          <w:marRight w:val="0"/>
          <w:marTop w:val="0"/>
          <w:marBottom w:val="0"/>
          <w:divBdr>
            <w:top w:val="none" w:sz="0" w:space="0" w:color="auto"/>
            <w:left w:val="none" w:sz="0" w:space="0" w:color="auto"/>
            <w:bottom w:val="none" w:sz="0" w:space="0" w:color="auto"/>
            <w:right w:val="none" w:sz="0" w:space="0" w:color="auto"/>
          </w:divBdr>
        </w:div>
        <w:div w:id="1113213126">
          <w:marLeft w:val="0"/>
          <w:marRight w:val="0"/>
          <w:marTop w:val="0"/>
          <w:marBottom w:val="0"/>
          <w:divBdr>
            <w:top w:val="none" w:sz="0" w:space="0" w:color="auto"/>
            <w:left w:val="none" w:sz="0" w:space="0" w:color="auto"/>
            <w:bottom w:val="none" w:sz="0" w:space="0" w:color="auto"/>
            <w:right w:val="none" w:sz="0" w:space="0" w:color="auto"/>
          </w:divBdr>
        </w:div>
        <w:div w:id="2058434072">
          <w:marLeft w:val="0"/>
          <w:marRight w:val="0"/>
          <w:marTop w:val="0"/>
          <w:marBottom w:val="0"/>
          <w:divBdr>
            <w:top w:val="none" w:sz="0" w:space="0" w:color="auto"/>
            <w:left w:val="none" w:sz="0" w:space="0" w:color="auto"/>
            <w:bottom w:val="none" w:sz="0" w:space="0" w:color="auto"/>
            <w:right w:val="none" w:sz="0" w:space="0" w:color="auto"/>
          </w:divBdr>
        </w:div>
      </w:divsChild>
    </w:div>
    <w:div w:id="1031148805">
      <w:bodyDiv w:val="1"/>
      <w:marLeft w:val="0"/>
      <w:marRight w:val="0"/>
      <w:marTop w:val="0"/>
      <w:marBottom w:val="0"/>
      <w:divBdr>
        <w:top w:val="none" w:sz="0" w:space="0" w:color="auto"/>
        <w:left w:val="none" w:sz="0" w:space="0" w:color="auto"/>
        <w:bottom w:val="none" w:sz="0" w:space="0" w:color="auto"/>
        <w:right w:val="none" w:sz="0" w:space="0" w:color="auto"/>
      </w:divBdr>
      <w:divsChild>
        <w:div w:id="1775979289">
          <w:marLeft w:val="0"/>
          <w:marRight w:val="0"/>
          <w:marTop w:val="0"/>
          <w:marBottom w:val="0"/>
          <w:divBdr>
            <w:top w:val="none" w:sz="0" w:space="0" w:color="auto"/>
            <w:left w:val="none" w:sz="0" w:space="0" w:color="auto"/>
            <w:bottom w:val="none" w:sz="0" w:space="0" w:color="auto"/>
            <w:right w:val="none" w:sz="0" w:space="0" w:color="auto"/>
          </w:divBdr>
        </w:div>
        <w:div w:id="381370487">
          <w:marLeft w:val="0"/>
          <w:marRight w:val="0"/>
          <w:marTop w:val="0"/>
          <w:marBottom w:val="0"/>
          <w:divBdr>
            <w:top w:val="none" w:sz="0" w:space="0" w:color="auto"/>
            <w:left w:val="none" w:sz="0" w:space="0" w:color="auto"/>
            <w:bottom w:val="none" w:sz="0" w:space="0" w:color="auto"/>
            <w:right w:val="none" w:sz="0" w:space="0" w:color="auto"/>
          </w:divBdr>
        </w:div>
      </w:divsChild>
    </w:div>
    <w:div w:id="1209948358">
      <w:bodyDiv w:val="1"/>
      <w:marLeft w:val="0"/>
      <w:marRight w:val="0"/>
      <w:marTop w:val="0"/>
      <w:marBottom w:val="0"/>
      <w:divBdr>
        <w:top w:val="none" w:sz="0" w:space="0" w:color="auto"/>
        <w:left w:val="none" w:sz="0" w:space="0" w:color="auto"/>
        <w:bottom w:val="none" w:sz="0" w:space="0" w:color="auto"/>
        <w:right w:val="none" w:sz="0" w:space="0" w:color="auto"/>
      </w:divBdr>
      <w:divsChild>
        <w:div w:id="491602382">
          <w:marLeft w:val="0"/>
          <w:marRight w:val="0"/>
          <w:marTop w:val="0"/>
          <w:marBottom w:val="0"/>
          <w:divBdr>
            <w:top w:val="none" w:sz="0" w:space="0" w:color="auto"/>
            <w:left w:val="none" w:sz="0" w:space="0" w:color="auto"/>
            <w:bottom w:val="none" w:sz="0" w:space="0" w:color="auto"/>
            <w:right w:val="none" w:sz="0" w:space="0" w:color="auto"/>
          </w:divBdr>
        </w:div>
        <w:div w:id="211116949">
          <w:marLeft w:val="0"/>
          <w:marRight w:val="0"/>
          <w:marTop w:val="0"/>
          <w:marBottom w:val="0"/>
          <w:divBdr>
            <w:top w:val="none" w:sz="0" w:space="0" w:color="auto"/>
            <w:left w:val="none" w:sz="0" w:space="0" w:color="auto"/>
            <w:bottom w:val="none" w:sz="0" w:space="0" w:color="auto"/>
            <w:right w:val="none" w:sz="0" w:space="0" w:color="auto"/>
          </w:divBdr>
        </w:div>
        <w:div w:id="19173237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storyofeconomicthought.mcmaster.ca/bagehot/constitution.pdf" TargetMode="External"/><Relationship Id="rId13" Type="http://schemas.openxmlformats.org/officeDocument/2006/relationships/hyperlink" Target="https://www.judiciary.uk/about-the-judiciary/our-justice-system/constitutional-reform/" TargetMode="External"/><Relationship Id="rId18" Type="http://schemas.openxmlformats.org/officeDocument/2006/relationships/hyperlink" Target="https://consoc.org.uk/the-constitution-explained/the-uk-constitution/" TargetMode="External"/><Relationship Id="rId3" Type="http://schemas.openxmlformats.org/officeDocument/2006/relationships/customXml" Target="../customXml/item3.xml"/><Relationship Id="rId21" Type="http://schemas.openxmlformats.org/officeDocument/2006/relationships/hyperlink" Target="https://www.supremecourt.uk/docs/pr_0109__2_.pdf" TargetMode="External"/><Relationship Id="rId7" Type="http://schemas.openxmlformats.org/officeDocument/2006/relationships/hyperlink" Target="http://www.nationalarchives.gov.uk/" TargetMode="External"/><Relationship Id="rId12" Type="http://schemas.openxmlformats.org/officeDocument/2006/relationships/hyperlink" Target="https://hal.science/hal-03632420/document" TargetMode="External"/><Relationship Id="rId17" Type="http://schemas.openxmlformats.org/officeDocument/2006/relationships/hyperlink" Target="https://www.bl.uk/magna-carta/articles/britains-unwritten-constitution" TargetMode="External"/><Relationship Id="rId2" Type="http://schemas.openxmlformats.org/officeDocument/2006/relationships/customXml" Target="../customXml/item2.xml"/><Relationship Id="rId16" Type="http://schemas.openxmlformats.org/officeDocument/2006/relationships/hyperlink" Target="https://www.bl.uk/magna-carta/articles/britains-unwritten-constitution" TargetMode="External"/><Relationship Id="rId20" Type="http://schemas.openxmlformats.org/officeDocument/2006/relationships/hyperlink" Target="https://www.legislation.gov.uk/ukpga/2005/4/conten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upremecourt.uk/about/role-of-the-supreme-court.html"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youtu.be/SI4As-7hMGc" TargetMode="External"/><Relationship Id="rId23" Type="http://schemas.openxmlformats.org/officeDocument/2006/relationships/fontTable" Target="fontTable.xml"/><Relationship Id="rId10" Type="http://schemas.openxmlformats.org/officeDocument/2006/relationships/hyperlink" Target="https://doi.org/10.1093/pa/49.3.407" TargetMode="External"/><Relationship Id="rId19" Type="http://schemas.openxmlformats.org/officeDocument/2006/relationships/hyperlink" Target="http://www.nationalarchives.gov.uk/" TargetMode="External"/><Relationship Id="rId4" Type="http://schemas.openxmlformats.org/officeDocument/2006/relationships/styles" Target="styles.xml"/><Relationship Id="rId9" Type="http://schemas.openxmlformats.org/officeDocument/2006/relationships/hyperlink" Target="https://researchbriefings.files.parliament.uk/documents/SN06053/SN06053.pdf" TargetMode="External"/><Relationship Id="rId14" Type="http://schemas.openxmlformats.org/officeDocument/2006/relationships/hyperlink" Target="https://www.youtube.com/watch?v=SI4As-7hMGc" TargetMode="External"/><Relationship Id="rId22" Type="http://schemas.openxmlformats.org/officeDocument/2006/relationships/hyperlink" Target="https://www.ucl.ac.uk/constitution-unit/explainers/what-constit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11" ma:contentTypeDescription="Create a new document." ma:contentTypeScope="" ma:versionID="3543eeaaa567d18429c6128c8c846c62">
  <xsd:schema xmlns:xsd="http://www.w3.org/2001/XMLSchema" xmlns:xs="http://www.w3.org/2001/XMLSchema" xmlns:p="http://schemas.microsoft.com/office/2006/metadata/properties" xmlns:ns3="6f3ab0a0-177c-4664-a7c5-83ebe3d5d33a" xmlns:ns4="40f56d7e-19cf-4c71-ac65-8a0d9fdd6cc1" targetNamespace="http://schemas.microsoft.com/office/2006/metadata/properties" ma:root="true" ma:fieldsID="453e609d135b6a7ff6489fb99fe2ef5a" ns3:_="" ns4:_="">
    <xsd:import namespace="6f3ab0a0-177c-4664-a7c5-83ebe3d5d33a"/>
    <xsd:import namespace="40f56d7e-19cf-4c71-ac65-8a0d9fdd6cc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0f56d7e-19cf-4c71-ac65-8a0d9fdd6cc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f3ab0a0-177c-4664-a7c5-83ebe3d5d33a" xsi:nil="true"/>
  </documentManagement>
</p:properties>
</file>

<file path=customXml/itemProps1.xml><?xml version="1.0" encoding="utf-8"?>
<ds:datastoreItem xmlns:ds="http://schemas.openxmlformats.org/officeDocument/2006/customXml" ds:itemID="{C0CE4671-FC3E-40F2-9662-0F40B9C95D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40f56d7e-19cf-4c71-ac65-8a0d9fdd6c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1B41F8-B002-4A52-9F90-6A714C449146}">
  <ds:schemaRefs>
    <ds:schemaRef ds:uri="http://schemas.microsoft.com/sharepoint/v3/contenttype/forms"/>
  </ds:schemaRefs>
</ds:datastoreItem>
</file>

<file path=customXml/itemProps3.xml><?xml version="1.0" encoding="utf-8"?>
<ds:datastoreItem xmlns:ds="http://schemas.openxmlformats.org/officeDocument/2006/customXml" ds:itemID="{445A55DB-C4D4-4EAD-884B-E3375832B0E7}">
  <ds:schemaRefs>
    <ds:schemaRef ds:uri="http://schemas.openxmlformats.org/package/2006/metadata/core-properties"/>
    <ds:schemaRef ds:uri="http://schemas.microsoft.com/office/2006/documentManagement/types"/>
    <ds:schemaRef ds:uri="http://purl.org/dc/elements/1.1/"/>
    <ds:schemaRef ds:uri="http://www.w3.org/XML/1998/namespace"/>
    <ds:schemaRef ds:uri="http://schemas.microsoft.com/office/infopath/2007/PartnerControls"/>
    <ds:schemaRef ds:uri="http://purl.org/dc/terms/"/>
    <ds:schemaRef ds:uri="40f56d7e-19cf-4c71-ac65-8a0d9fdd6cc1"/>
    <ds:schemaRef ds:uri="6f3ab0a0-177c-4664-a7c5-83ebe3d5d33a"/>
    <ds:schemaRef ds:uri="http://purl.org/dc/dcmitype/"/>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2069</Words>
  <Characters>9126</Characters>
  <Application>Microsoft Office Word</Application>
  <DocSecurity>0</DocSecurity>
  <Lines>608</Lines>
  <Paragraphs>699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Constitutional Reform Act 2005.</dc:title>
  <dc:subject>Piotr Czubinski</dc:subject>
  <dc:creator>Piotr Czubinski</dc:creator>
  <cp:keywords/>
  <dc:description/>
  <cp:lastModifiedBy>Piotr Czubinski</cp:lastModifiedBy>
  <cp:revision>2</cp:revision>
  <dcterms:created xsi:type="dcterms:W3CDTF">2023-08-11T15:33:00Z</dcterms:created>
  <dcterms:modified xsi:type="dcterms:W3CDTF">2023-08-11T15:33:00Z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066d34fe-63d5-476f-aab6-429f2c54319e</vt:lpwstr>
  </property>
  <property fmtid="{D5CDD505-2E9C-101B-9397-08002B2CF9AE}" pid="3" name="ContentTypeId">
    <vt:lpwstr>0x010100DAF1B30F5168BD4798AF0BC34582E39D</vt:lpwstr>
  </property>
</Properties>
</file>