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676E9" w:rsidRPr="00152946" w:rsidRDefault="00537D97" w:rsidP="00CE7725">
      <w:pPr>
        <w:spacing w:after="0" w:line="240" w:lineRule="auto"/>
        <w:ind w:left="567"/>
        <w:rPr>
          <w:rFonts w:ascii="Times New Roman" w:hAnsi="Times New Roman"/>
          <w:b/>
          <w:sz w:val="24"/>
          <w:szCs w:val="24"/>
        </w:rPr>
      </w:pPr>
      <w:r>
        <w:rPr>
          <w:rFonts w:ascii="Times New Roman" w:hAnsi="Times New Roman"/>
          <w:sz w:val="31"/>
          <w:szCs w:val="31"/>
        </w:rPr>
        <w:t>Conceptualising the Celts Recommended Resources Week 1</w:t>
      </w:r>
    </w:p>
    <w:p w:rsidR="009C7EC6" w:rsidRPr="00152946" w:rsidRDefault="009C7EC6" w:rsidP="00CE7725">
      <w:pPr>
        <w:spacing w:after="0" w:line="240" w:lineRule="auto"/>
        <w:ind w:left="567"/>
        <w:rPr>
          <w:rFonts w:ascii="Times New Roman" w:hAnsi="Times New Roman"/>
          <w:b/>
          <w:sz w:val="24"/>
          <w:szCs w:val="24"/>
        </w:rPr>
      </w:pPr>
    </w:p>
    <w:p w:rsidR="00537D97" w:rsidRDefault="00537D97" w:rsidP="0005665B">
      <w:pPr>
        <w:spacing w:after="0" w:line="240" w:lineRule="auto"/>
        <w:ind w:left="851" w:hanging="284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For Session 1 it is recommended you read the following items, along with more general works on your reading list:</w:t>
      </w:r>
    </w:p>
    <w:p w:rsidR="00537D97" w:rsidRDefault="00537D97" w:rsidP="0005665B">
      <w:pPr>
        <w:spacing w:after="0" w:line="240" w:lineRule="auto"/>
        <w:ind w:left="851" w:hanging="284"/>
        <w:rPr>
          <w:rFonts w:ascii="Times New Roman" w:hAnsi="Times New Roman"/>
          <w:sz w:val="24"/>
          <w:szCs w:val="24"/>
        </w:rPr>
      </w:pPr>
    </w:p>
    <w:p w:rsidR="00537D97" w:rsidRDefault="00537D97" w:rsidP="00537D97">
      <w:pPr>
        <w:spacing w:after="0" w:line="240" w:lineRule="auto"/>
        <w:ind w:left="851" w:hanging="284"/>
        <w:rPr>
          <w:rFonts w:ascii="Times New Roman" w:hAnsi="Times New Roman"/>
          <w:b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Wooding, Jonathan, ‘The i</w:t>
      </w:r>
      <w:r w:rsidRPr="00152946">
        <w:rPr>
          <w:rFonts w:ascii="Times New Roman" w:hAnsi="Times New Roman"/>
          <w:sz w:val="24"/>
          <w:szCs w:val="24"/>
        </w:rPr>
        <w:t xml:space="preserve">dea of the Celt’, in M. Atherton (ed.), </w:t>
      </w:r>
      <w:r w:rsidRPr="00152946">
        <w:rPr>
          <w:rFonts w:ascii="Times New Roman" w:hAnsi="Times New Roman"/>
          <w:i/>
          <w:sz w:val="24"/>
          <w:szCs w:val="24"/>
        </w:rPr>
        <w:t xml:space="preserve">Celts and Christians </w:t>
      </w:r>
      <w:r w:rsidRPr="00152946">
        <w:rPr>
          <w:rFonts w:ascii="Times New Roman" w:hAnsi="Times New Roman"/>
          <w:sz w:val="24"/>
          <w:szCs w:val="24"/>
        </w:rPr>
        <w:t xml:space="preserve">(Cardiff: University of Wales Press, 2002), 39–59 </w:t>
      </w:r>
      <w:r>
        <w:rPr>
          <w:rFonts w:ascii="Times New Roman" w:hAnsi="Times New Roman"/>
          <w:b/>
          <w:sz w:val="24"/>
          <w:szCs w:val="24"/>
        </w:rPr>
        <w:t xml:space="preserve">Directly Linked on </w:t>
      </w:r>
      <w:proofErr w:type="spellStart"/>
      <w:r>
        <w:rPr>
          <w:rFonts w:ascii="Times New Roman" w:hAnsi="Times New Roman"/>
          <w:b/>
          <w:sz w:val="24"/>
          <w:szCs w:val="24"/>
        </w:rPr>
        <w:t>Moodle</w:t>
      </w:r>
      <w:proofErr w:type="spellEnd"/>
    </w:p>
    <w:p w:rsidR="00537D97" w:rsidRDefault="00537D97" w:rsidP="00537D97">
      <w:pPr>
        <w:spacing w:after="0" w:line="240" w:lineRule="auto"/>
        <w:ind w:left="851" w:hanging="284"/>
        <w:rPr>
          <w:rFonts w:ascii="Times New Roman" w:hAnsi="Times New Roman"/>
          <w:b/>
          <w:sz w:val="24"/>
          <w:szCs w:val="24"/>
        </w:rPr>
      </w:pPr>
    </w:p>
    <w:p w:rsidR="001A4C04" w:rsidRDefault="00537D97" w:rsidP="001A4C04">
      <w:pPr>
        <w:spacing w:after="0" w:line="240" w:lineRule="auto"/>
        <w:ind w:left="851" w:hanging="284"/>
        <w:rPr>
          <w:rFonts w:ascii="Times New Roman" w:hAnsi="Times New Roman"/>
          <w:b/>
          <w:sz w:val="24"/>
          <w:szCs w:val="24"/>
        </w:rPr>
      </w:pPr>
      <w:r w:rsidRPr="00537D97">
        <w:rPr>
          <w:rFonts w:ascii="Times New Roman" w:hAnsi="Times New Roman"/>
          <w:sz w:val="24"/>
          <w:szCs w:val="24"/>
        </w:rPr>
        <w:t xml:space="preserve">Rankin, David, </w:t>
      </w:r>
      <w:r>
        <w:rPr>
          <w:rFonts w:ascii="Times New Roman" w:hAnsi="Times New Roman"/>
          <w:sz w:val="24"/>
          <w:szCs w:val="24"/>
        </w:rPr>
        <w:t xml:space="preserve">‘The Celts through Classical eyes’, in M. Green (ed.), </w:t>
      </w:r>
      <w:r>
        <w:rPr>
          <w:rFonts w:ascii="Times New Roman" w:hAnsi="Times New Roman"/>
          <w:i/>
          <w:sz w:val="24"/>
          <w:szCs w:val="24"/>
        </w:rPr>
        <w:t xml:space="preserve">The Celtic World </w:t>
      </w:r>
      <w:r>
        <w:rPr>
          <w:rFonts w:ascii="Times New Roman" w:hAnsi="Times New Roman"/>
          <w:sz w:val="24"/>
          <w:szCs w:val="24"/>
        </w:rPr>
        <w:t>(London, 1996), 21-33</w:t>
      </w:r>
      <w:r w:rsidR="001A4C04">
        <w:rPr>
          <w:rFonts w:ascii="Times New Roman" w:hAnsi="Times New Roman"/>
          <w:sz w:val="24"/>
          <w:szCs w:val="24"/>
        </w:rPr>
        <w:t xml:space="preserve"> </w:t>
      </w:r>
      <w:r w:rsidR="001A4C04">
        <w:rPr>
          <w:rFonts w:ascii="Times New Roman" w:hAnsi="Times New Roman"/>
          <w:b/>
          <w:sz w:val="24"/>
          <w:szCs w:val="24"/>
        </w:rPr>
        <w:t xml:space="preserve">Directly Linked on </w:t>
      </w:r>
      <w:proofErr w:type="spellStart"/>
      <w:r w:rsidR="001A4C04">
        <w:rPr>
          <w:rFonts w:ascii="Times New Roman" w:hAnsi="Times New Roman"/>
          <w:b/>
          <w:sz w:val="24"/>
          <w:szCs w:val="24"/>
        </w:rPr>
        <w:t>Moodle</w:t>
      </w:r>
      <w:proofErr w:type="spellEnd"/>
    </w:p>
    <w:p w:rsidR="00537D97" w:rsidRPr="00152946" w:rsidRDefault="00537D97" w:rsidP="001A4C04">
      <w:pPr>
        <w:spacing w:after="0" w:line="240" w:lineRule="auto"/>
        <w:rPr>
          <w:rFonts w:ascii="Times New Roman" w:hAnsi="Times New Roman"/>
          <w:b/>
          <w:sz w:val="24"/>
          <w:szCs w:val="24"/>
        </w:rPr>
      </w:pPr>
    </w:p>
    <w:p w:rsidR="00537D97" w:rsidRDefault="009C7EC6" w:rsidP="00537D97">
      <w:pPr>
        <w:spacing w:after="0" w:line="240" w:lineRule="auto"/>
        <w:ind w:left="851" w:hanging="284"/>
        <w:rPr>
          <w:rFonts w:ascii="Times New Roman" w:hAnsi="Times New Roman"/>
          <w:sz w:val="24"/>
          <w:szCs w:val="24"/>
        </w:rPr>
      </w:pPr>
      <w:r w:rsidRPr="00152946">
        <w:rPr>
          <w:rFonts w:ascii="Times New Roman" w:hAnsi="Times New Roman"/>
          <w:sz w:val="24"/>
          <w:szCs w:val="24"/>
        </w:rPr>
        <w:t>Webster, Jane, ‘“</w:t>
      </w:r>
      <w:proofErr w:type="spellStart"/>
      <w:r w:rsidRPr="00152946">
        <w:rPr>
          <w:rFonts w:ascii="Times New Roman" w:hAnsi="Times New Roman"/>
          <w:sz w:val="24"/>
          <w:szCs w:val="24"/>
        </w:rPr>
        <w:t>Interpretatio</w:t>
      </w:r>
      <w:proofErr w:type="spellEnd"/>
      <w:r w:rsidRPr="00152946">
        <w:rPr>
          <w:rFonts w:ascii="Times New Roman" w:hAnsi="Times New Roman"/>
          <w:sz w:val="24"/>
          <w:szCs w:val="24"/>
        </w:rPr>
        <w:t xml:space="preserve">”: Roman Word Power and the Celtic Gods’, </w:t>
      </w:r>
      <w:r w:rsidRPr="00152946">
        <w:rPr>
          <w:rFonts w:ascii="Times New Roman" w:hAnsi="Times New Roman"/>
          <w:i/>
          <w:iCs/>
          <w:sz w:val="24"/>
          <w:szCs w:val="24"/>
        </w:rPr>
        <w:t>Britannia</w:t>
      </w:r>
      <w:r w:rsidR="00537D97">
        <w:rPr>
          <w:rFonts w:ascii="Times New Roman" w:hAnsi="Times New Roman"/>
          <w:sz w:val="24"/>
          <w:szCs w:val="24"/>
        </w:rPr>
        <w:t xml:space="preserve"> 26</w:t>
      </w:r>
      <w:r w:rsidRPr="00152946">
        <w:rPr>
          <w:rFonts w:ascii="Times New Roman" w:hAnsi="Times New Roman"/>
          <w:sz w:val="24"/>
          <w:szCs w:val="24"/>
        </w:rPr>
        <w:t xml:space="preserve"> (1995), pp. 153-161  </w:t>
      </w:r>
    </w:p>
    <w:p w:rsidR="00537D97" w:rsidRDefault="00537D97" w:rsidP="00537D97">
      <w:pPr>
        <w:spacing w:after="0" w:line="240" w:lineRule="auto"/>
        <w:ind w:left="851"/>
        <w:rPr>
          <w:rFonts w:ascii="Times New Roman" w:hAnsi="Times New Roman"/>
          <w:b/>
          <w:i/>
          <w:sz w:val="24"/>
          <w:szCs w:val="24"/>
        </w:rPr>
      </w:pPr>
      <w:r w:rsidRPr="00152946">
        <w:rPr>
          <w:rFonts w:ascii="Times New Roman" w:hAnsi="Times New Roman"/>
          <w:b/>
          <w:sz w:val="24"/>
          <w:szCs w:val="24"/>
        </w:rPr>
        <w:t xml:space="preserve">On JSTOR </w:t>
      </w:r>
      <w:r>
        <w:rPr>
          <w:rFonts w:ascii="Times New Roman" w:hAnsi="Times New Roman"/>
          <w:b/>
          <w:sz w:val="24"/>
          <w:szCs w:val="24"/>
        </w:rPr>
        <w:t xml:space="preserve">– to access this you need to login to ATHENS and scroll to JSTOR. The easiest way to find the article is to search under </w:t>
      </w:r>
      <w:r w:rsidRPr="00537D97">
        <w:rPr>
          <w:rFonts w:ascii="Times New Roman" w:hAnsi="Times New Roman"/>
          <w:b/>
          <w:i/>
          <w:sz w:val="24"/>
          <w:szCs w:val="24"/>
        </w:rPr>
        <w:t>Jane Webster</w:t>
      </w:r>
      <w:r>
        <w:rPr>
          <w:rFonts w:ascii="Times New Roman" w:hAnsi="Times New Roman"/>
          <w:b/>
          <w:sz w:val="24"/>
          <w:szCs w:val="24"/>
        </w:rPr>
        <w:t xml:space="preserve"> or </w:t>
      </w:r>
      <w:proofErr w:type="spellStart"/>
      <w:r>
        <w:rPr>
          <w:rFonts w:ascii="Times New Roman" w:hAnsi="Times New Roman"/>
          <w:b/>
          <w:i/>
          <w:sz w:val="24"/>
          <w:szCs w:val="24"/>
        </w:rPr>
        <w:t>Interpretatio</w:t>
      </w:r>
      <w:proofErr w:type="spellEnd"/>
      <w:r>
        <w:rPr>
          <w:rFonts w:ascii="Times New Roman" w:hAnsi="Times New Roman"/>
          <w:b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b/>
          <w:i/>
          <w:sz w:val="24"/>
          <w:szCs w:val="24"/>
        </w:rPr>
        <w:t>Romana</w:t>
      </w:r>
      <w:proofErr w:type="spellEnd"/>
      <w:r>
        <w:rPr>
          <w:rFonts w:ascii="Times New Roman" w:hAnsi="Times New Roman"/>
          <w:b/>
          <w:i/>
          <w:sz w:val="24"/>
          <w:szCs w:val="24"/>
        </w:rPr>
        <w:t xml:space="preserve">. </w:t>
      </w:r>
    </w:p>
    <w:p w:rsidR="00537D97" w:rsidRDefault="00537D97" w:rsidP="00537D97">
      <w:pPr>
        <w:spacing w:after="0" w:line="240" w:lineRule="auto"/>
        <w:ind w:left="851"/>
        <w:rPr>
          <w:rFonts w:ascii="Times New Roman" w:hAnsi="Times New Roman"/>
          <w:b/>
          <w:i/>
          <w:sz w:val="24"/>
          <w:szCs w:val="24"/>
        </w:rPr>
      </w:pPr>
    </w:p>
    <w:p w:rsidR="00537D97" w:rsidRPr="00537D97" w:rsidRDefault="00537D97" w:rsidP="00537D97">
      <w:pPr>
        <w:spacing w:after="0" w:line="240" w:lineRule="auto"/>
        <w:ind w:left="851"/>
        <w:rPr>
          <w:rFonts w:ascii="Times New Roman" w:hAnsi="Times New Roman"/>
          <w:b/>
          <w:i/>
          <w:sz w:val="24"/>
          <w:szCs w:val="24"/>
        </w:rPr>
      </w:pPr>
      <w:r w:rsidRPr="00537D97">
        <w:rPr>
          <w:rFonts w:ascii="Times New Roman" w:hAnsi="Times New Roman"/>
          <w:b/>
          <w:i/>
          <w:sz w:val="24"/>
          <w:szCs w:val="24"/>
        </w:rPr>
        <w:t xml:space="preserve">*Top tip – a search on JSTOR or Google in which you lock a phrase in </w:t>
      </w:r>
      <w:proofErr w:type="gramStart"/>
      <w:r w:rsidRPr="00537D97">
        <w:rPr>
          <w:rFonts w:ascii="Times New Roman" w:hAnsi="Times New Roman"/>
          <w:b/>
          <w:i/>
          <w:sz w:val="24"/>
          <w:szCs w:val="24"/>
        </w:rPr>
        <w:t>double</w:t>
      </w:r>
      <w:proofErr w:type="gramEnd"/>
      <w:r w:rsidRPr="00537D97">
        <w:rPr>
          <w:rFonts w:ascii="Times New Roman" w:hAnsi="Times New Roman"/>
          <w:b/>
          <w:i/>
          <w:sz w:val="24"/>
          <w:szCs w:val="24"/>
        </w:rPr>
        <w:t xml:space="preserve"> inverted commas (hence “Roman word power”) will only find that sequence of words. </w:t>
      </w:r>
      <w:proofErr w:type="gramStart"/>
      <w:r w:rsidRPr="00537D97">
        <w:rPr>
          <w:rFonts w:ascii="Times New Roman" w:hAnsi="Times New Roman"/>
          <w:b/>
          <w:i/>
          <w:sz w:val="24"/>
          <w:szCs w:val="24"/>
        </w:rPr>
        <w:t>A good way to search by deduction.</w:t>
      </w:r>
      <w:proofErr w:type="gramEnd"/>
    </w:p>
    <w:p w:rsidR="009C7EC6" w:rsidRPr="00152946" w:rsidRDefault="009C7EC6" w:rsidP="00CE7725">
      <w:pPr>
        <w:spacing w:after="0" w:line="240" w:lineRule="auto"/>
        <w:ind w:left="851" w:hanging="284"/>
        <w:rPr>
          <w:rFonts w:ascii="Times New Roman" w:hAnsi="Times New Roman"/>
          <w:sz w:val="24"/>
          <w:szCs w:val="24"/>
        </w:rPr>
      </w:pPr>
    </w:p>
    <w:p w:rsidR="009C7EC6" w:rsidRPr="00152946" w:rsidRDefault="009C7EC6">
      <w:pPr>
        <w:rPr>
          <w:rFonts w:ascii="Times New Roman" w:hAnsi="Times New Roman"/>
          <w:sz w:val="24"/>
          <w:szCs w:val="24"/>
        </w:rPr>
      </w:pPr>
    </w:p>
    <w:sectPr w:rsidR="009C7EC6" w:rsidRPr="00152946" w:rsidSect="00B37880">
      <w:pgSz w:w="11905" w:h="16837"/>
      <w:pgMar w:top="1440" w:right="1797" w:bottom="1440" w:left="1797" w:header="720" w:footer="1134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20"/>
  <w:displayHorizontalDrawingGridEvery w:val="0"/>
  <w:displayVerticalDrawingGridEvery w:val="2"/>
  <w:characterSpacingControl w:val="doNotCompress"/>
  <w:compat/>
  <w:rsids>
    <w:rsidRoot w:val="00945DC7"/>
    <w:rsid w:val="0005665B"/>
    <w:rsid w:val="000927E6"/>
    <w:rsid w:val="00104A16"/>
    <w:rsid w:val="00152946"/>
    <w:rsid w:val="0017062A"/>
    <w:rsid w:val="00173A2B"/>
    <w:rsid w:val="001A4C04"/>
    <w:rsid w:val="001F3961"/>
    <w:rsid w:val="002041DD"/>
    <w:rsid w:val="002325FD"/>
    <w:rsid w:val="00537D97"/>
    <w:rsid w:val="00581318"/>
    <w:rsid w:val="007E19D8"/>
    <w:rsid w:val="008156BF"/>
    <w:rsid w:val="00867397"/>
    <w:rsid w:val="0088341C"/>
    <w:rsid w:val="00945DC7"/>
    <w:rsid w:val="009C7EC6"/>
    <w:rsid w:val="00B37880"/>
    <w:rsid w:val="00BC0C9C"/>
    <w:rsid w:val="00C676E9"/>
    <w:rsid w:val="00CA165F"/>
    <w:rsid w:val="00CE7725"/>
    <w:rsid w:val="00D66E36"/>
    <w:rsid w:val="00DB7343"/>
    <w:rsid w:val="00DC63E2"/>
    <w:rsid w:val="00DD4093"/>
    <w:rsid w:val="00E56066"/>
    <w:rsid w:val="00E63F18"/>
    <w:rsid w:val="00EA2D18"/>
    <w:rsid w:val="00EC7CA0"/>
    <w:rsid w:val="00F4118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Times New Roman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45DC7"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81318"/>
    <w:rPr>
      <w:rFonts w:cs="Times New Roman"/>
      <w:color w:val="0000FF"/>
      <w:u w:val="single"/>
    </w:rPr>
  </w:style>
  <w:style w:type="character" w:customStyle="1" w:styleId="st1">
    <w:name w:val="st1"/>
    <w:basedOn w:val="DefaultParagraphFont"/>
    <w:rsid w:val="0005665B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156</Words>
  <Characters>786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Wooding</dc:creator>
  <cp:lastModifiedBy>Jonathan Wooding</cp:lastModifiedBy>
  <cp:revision>4</cp:revision>
  <dcterms:created xsi:type="dcterms:W3CDTF">2012-10-04T13:22:00Z</dcterms:created>
  <dcterms:modified xsi:type="dcterms:W3CDTF">2012-10-04T13:31:00Z</dcterms:modified>
</cp:coreProperties>
</file>