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9D164" w14:textId="310AE998" w:rsidR="00E278A4" w:rsidRDefault="001E40D3">
      <w:r>
        <w:rPr>
          <w:noProof/>
          <w:sz w:val="52"/>
          <w:szCs w:val="52"/>
        </w:rPr>
        <w:drawing>
          <wp:anchor distT="0" distB="0" distL="114300" distR="114300" simplePos="0" relativeHeight="251659264" behindDoc="0" locked="0" layoutInCell="1" allowOverlap="1" wp14:anchorId="0AB047DC" wp14:editId="0C7AFD74">
            <wp:simplePos x="0" y="0"/>
            <wp:positionH relativeFrom="column">
              <wp:posOffset>1209627</wp:posOffset>
            </wp:positionH>
            <wp:positionV relativeFrom="paragraph">
              <wp:posOffset>407670</wp:posOffset>
            </wp:positionV>
            <wp:extent cx="3361690" cy="1301115"/>
            <wp:effectExtent l="0" t="0" r="0" b="0"/>
            <wp:wrapTopAndBottom/>
            <wp:docPr id="51852623"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61690" cy="130111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70E5624" w14:textId="77777777" w:rsidR="001E40D3" w:rsidRPr="001E40D3" w:rsidRDefault="001E40D3" w:rsidP="001E40D3"/>
    <w:p w14:paraId="30BB49EC" w14:textId="77777777" w:rsidR="001E40D3" w:rsidRDefault="001E40D3" w:rsidP="001E40D3"/>
    <w:p w14:paraId="4F158C4E" w14:textId="77777777" w:rsidR="001E40D3" w:rsidRDefault="001E40D3" w:rsidP="001E40D3"/>
    <w:p w14:paraId="0F6F739B" w14:textId="77777777" w:rsidR="001E40D3" w:rsidRDefault="001E40D3" w:rsidP="001E40D3"/>
    <w:p w14:paraId="437EAF39" w14:textId="534F5426" w:rsidR="001E40D3" w:rsidRDefault="001E40D3" w:rsidP="001E40D3">
      <w:pPr>
        <w:spacing w:after="0"/>
        <w:ind w:left="730" w:hanging="370"/>
        <w:rPr>
          <w:rFonts w:ascii="Arial" w:hAnsi="Arial" w:cs="Arial"/>
          <w:sz w:val="32"/>
          <w:szCs w:val="32"/>
        </w:rPr>
      </w:pPr>
      <w:r>
        <w:rPr>
          <w:rFonts w:ascii="Arial" w:hAnsi="Arial" w:cs="Arial"/>
          <w:sz w:val="32"/>
          <w:szCs w:val="32"/>
        </w:rPr>
        <w:t>Assignment 2 title</w:t>
      </w:r>
      <w:r w:rsidR="00264E46">
        <w:rPr>
          <w:rFonts w:ascii="Arial" w:hAnsi="Arial" w:cs="Arial"/>
          <w:sz w:val="32"/>
          <w:szCs w:val="32"/>
        </w:rPr>
        <w:t xml:space="preserve">: </w:t>
      </w:r>
      <w:r w:rsidR="00264E46" w:rsidRPr="00264E46">
        <w:rPr>
          <w:rFonts w:ascii="Arial" w:hAnsi="Arial" w:cs="Arial"/>
          <w:sz w:val="32"/>
          <w:szCs w:val="32"/>
        </w:rPr>
        <w:t xml:space="preserve">Individual Report </w:t>
      </w:r>
    </w:p>
    <w:p w14:paraId="6E14FFA3" w14:textId="77777777" w:rsidR="001E40D3" w:rsidRDefault="001E40D3" w:rsidP="001E40D3">
      <w:pPr>
        <w:spacing w:after="0"/>
        <w:ind w:left="730" w:hanging="370"/>
        <w:rPr>
          <w:rFonts w:ascii="Arial" w:hAnsi="Arial" w:cs="Arial"/>
          <w:sz w:val="32"/>
          <w:szCs w:val="32"/>
        </w:rPr>
      </w:pPr>
      <w:r>
        <w:rPr>
          <w:rFonts w:ascii="Arial" w:hAnsi="Arial" w:cs="Arial"/>
          <w:sz w:val="32"/>
          <w:szCs w:val="32"/>
        </w:rPr>
        <w:t>Name: Diane Scolari</w:t>
      </w:r>
    </w:p>
    <w:p w14:paraId="369FF991" w14:textId="77777777" w:rsidR="001E40D3" w:rsidRDefault="001E40D3" w:rsidP="001E40D3">
      <w:pPr>
        <w:spacing w:after="0"/>
        <w:ind w:left="730" w:hanging="370"/>
        <w:rPr>
          <w:rFonts w:ascii="Arial" w:hAnsi="Arial" w:cs="Arial"/>
          <w:sz w:val="32"/>
          <w:szCs w:val="32"/>
        </w:rPr>
      </w:pPr>
      <w:r>
        <w:rPr>
          <w:rFonts w:ascii="Arial" w:hAnsi="Arial" w:cs="Arial"/>
          <w:sz w:val="32"/>
          <w:szCs w:val="32"/>
        </w:rPr>
        <w:t>Student Number: 2412035</w:t>
      </w:r>
    </w:p>
    <w:p w14:paraId="3235F223" w14:textId="5DCEA4E9" w:rsidR="001E40D3" w:rsidRDefault="001E40D3" w:rsidP="001E40D3">
      <w:pPr>
        <w:spacing w:after="0"/>
        <w:ind w:left="730" w:hanging="370"/>
        <w:rPr>
          <w:rFonts w:ascii="Arial" w:hAnsi="Arial" w:cs="Arial"/>
          <w:sz w:val="32"/>
          <w:szCs w:val="32"/>
        </w:rPr>
      </w:pPr>
      <w:r>
        <w:rPr>
          <w:rFonts w:ascii="Arial" w:hAnsi="Arial" w:cs="Arial"/>
          <w:sz w:val="32"/>
          <w:szCs w:val="32"/>
        </w:rPr>
        <w:t xml:space="preserve">Lecturer’s name: </w:t>
      </w:r>
      <w:r w:rsidRPr="001E40D3">
        <w:rPr>
          <w:rFonts w:ascii="Arial" w:hAnsi="Arial" w:cs="Arial"/>
          <w:sz w:val="32"/>
          <w:szCs w:val="32"/>
        </w:rPr>
        <w:t xml:space="preserve">Amer Kareem </w:t>
      </w:r>
    </w:p>
    <w:p w14:paraId="5A9706F9" w14:textId="6267AD39" w:rsidR="001E40D3" w:rsidRDefault="001E40D3" w:rsidP="00B82942">
      <w:pPr>
        <w:spacing w:after="0"/>
        <w:ind w:left="730" w:hanging="370"/>
        <w:rPr>
          <w:rFonts w:ascii="Arial" w:hAnsi="Arial" w:cs="Arial"/>
          <w:sz w:val="32"/>
          <w:szCs w:val="32"/>
        </w:rPr>
      </w:pPr>
      <w:r>
        <w:rPr>
          <w:rFonts w:ascii="Arial" w:hAnsi="Arial" w:cs="Arial"/>
          <w:sz w:val="32"/>
          <w:szCs w:val="32"/>
        </w:rPr>
        <w:t>Module name:</w:t>
      </w:r>
      <w:r w:rsidR="00264E46">
        <w:rPr>
          <w:rFonts w:ascii="Arial" w:hAnsi="Arial" w:cs="Arial"/>
          <w:sz w:val="32"/>
          <w:szCs w:val="32"/>
        </w:rPr>
        <w:t xml:space="preserve"> </w:t>
      </w:r>
      <w:r w:rsidR="00264E46" w:rsidRPr="00264E46">
        <w:rPr>
          <w:rFonts w:ascii="Arial" w:hAnsi="Arial" w:cs="Arial"/>
          <w:sz w:val="32"/>
          <w:szCs w:val="32"/>
        </w:rPr>
        <w:t>Developing and Managing Individuals and Teams</w:t>
      </w:r>
    </w:p>
    <w:p w14:paraId="6EF36BA0" w14:textId="1B29F37E" w:rsidR="001E40D3" w:rsidRDefault="001E40D3" w:rsidP="001E40D3">
      <w:pPr>
        <w:spacing w:after="0"/>
        <w:ind w:left="730" w:hanging="370"/>
        <w:rPr>
          <w:rFonts w:ascii="Arial" w:hAnsi="Arial" w:cs="Arial"/>
          <w:sz w:val="32"/>
          <w:szCs w:val="32"/>
        </w:rPr>
      </w:pPr>
      <w:r>
        <w:rPr>
          <w:rFonts w:ascii="Arial" w:hAnsi="Arial" w:cs="Arial"/>
          <w:sz w:val="32"/>
          <w:szCs w:val="32"/>
        </w:rPr>
        <w:t xml:space="preserve">Module code: </w:t>
      </w:r>
      <w:r w:rsidRPr="001E40D3">
        <w:rPr>
          <w:rFonts w:ascii="Arial" w:hAnsi="Arial" w:cs="Arial"/>
          <w:sz w:val="32"/>
          <w:szCs w:val="32"/>
        </w:rPr>
        <w:t>LCLM5002</w:t>
      </w:r>
      <w:r>
        <w:rPr>
          <w:rFonts w:ascii="Arial" w:hAnsi="Arial" w:cs="Arial"/>
          <w:sz w:val="32"/>
          <w:szCs w:val="32"/>
        </w:rPr>
        <w:t xml:space="preserve"> </w:t>
      </w:r>
    </w:p>
    <w:p w14:paraId="7E6424FC" w14:textId="77777777" w:rsidR="001E40D3" w:rsidRPr="001E40D3" w:rsidRDefault="001E40D3" w:rsidP="001E40D3"/>
    <w:p w14:paraId="215235A1" w14:textId="77777777" w:rsidR="001E40D3" w:rsidRPr="001E40D3" w:rsidRDefault="001E40D3" w:rsidP="001E40D3"/>
    <w:p w14:paraId="58CFA884" w14:textId="77777777" w:rsidR="001E40D3" w:rsidRPr="001E40D3" w:rsidRDefault="001E40D3" w:rsidP="001E40D3"/>
    <w:p w14:paraId="32320912" w14:textId="77777777" w:rsidR="001E40D3" w:rsidRDefault="001E40D3" w:rsidP="001E40D3"/>
    <w:p w14:paraId="255BE71B" w14:textId="77777777" w:rsidR="001E40D3" w:rsidRDefault="001E40D3" w:rsidP="001E40D3"/>
    <w:p w14:paraId="76E98548" w14:textId="77777777" w:rsidR="001E40D3" w:rsidRDefault="001E40D3" w:rsidP="001E40D3"/>
    <w:p w14:paraId="7654777C" w14:textId="77777777" w:rsidR="001E40D3" w:rsidRDefault="001E40D3" w:rsidP="001E40D3"/>
    <w:p w14:paraId="31198D2C" w14:textId="77777777" w:rsidR="001E40D3" w:rsidRDefault="001E40D3" w:rsidP="001E40D3"/>
    <w:p w14:paraId="70C0D71B" w14:textId="77777777" w:rsidR="001E40D3" w:rsidRDefault="001E40D3" w:rsidP="001E40D3"/>
    <w:p w14:paraId="46F3D238" w14:textId="77777777" w:rsidR="001E40D3" w:rsidRDefault="001E40D3" w:rsidP="001E40D3"/>
    <w:p w14:paraId="7EA462CD" w14:textId="77777777" w:rsidR="001E40D3" w:rsidRDefault="001E40D3" w:rsidP="001E40D3"/>
    <w:p w14:paraId="62EE4F8F" w14:textId="77777777" w:rsidR="001E40D3" w:rsidRDefault="001E40D3" w:rsidP="001E40D3"/>
    <w:p w14:paraId="000BCF4A" w14:textId="77777777" w:rsidR="005705F2" w:rsidRDefault="005705F2" w:rsidP="00DA49A0">
      <w:pPr>
        <w:ind w:left="-426"/>
        <w:rPr>
          <w:rFonts w:ascii="Arial" w:hAnsi="Arial" w:cs="Arial"/>
          <w:b/>
          <w:bCs/>
        </w:rPr>
      </w:pPr>
    </w:p>
    <w:p w14:paraId="34B8BFA8" w14:textId="77777777" w:rsidR="00DA49A0" w:rsidRDefault="00DA49A0" w:rsidP="00DA49A0">
      <w:pPr>
        <w:ind w:hanging="426"/>
        <w:rPr>
          <w:rFonts w:ascii="Arial" w:hAnsi="Arial" w:cs="Arial"/>
          <w:b/>
          <w:bCs/>
        </w:rPr>
      </w:pPr>
    </w:p>
    <w:p w14:paraId="7FD3DBFA" w14:textId="54113F5D" w:rsidR="001E40D3" w:rsidRPr="005705F2" w:rsidRDefault="001E40D3" w:rsidP="001E40D3">
      <w:pPr>
        <w:rPr>
          <w:rFonts w:ascii="Arial" w:hAnsi="Arial" w:cs="Arial"/>
          <w:b/>
          <w:bCs/>
        </w:rPr>
      </w:pPr>
      <w:r w:rsidRPr="005705F2">
        <w:rPr>
          <w:rFonts w:ascii="Arial" w:hAnsi="Arial" w:cs="Arial"/>
          <w:b/>
          <w:bCs/>
        </w:rPr>
        <w:t>TABLE CONTENT</w:t>
      </w:r>
    </w:p>
    <w:p w14:paraId="10B03DAB" w14:textId="77777777" w:rsidR="0052604C" w:rsidRPr="00D94D89" w:rsidRDefault="0052604C" w:rsidP="00BC723B">
      <w:pPr>
        <w:spacing w:line="360" w:lineRule="auto"/>
        <w:rPr>
          <w:rFonts w:ascii="Arial" w:hAnsi="Arial" w:cs="Arial"/>
          <w:b/>
          <w:bCs/>
          <w:sz w:val="22"/>
          <w:szCs w:val="22"/>
        </w:rPr>
      </w:pPr>
      <w:r w:rsidRPr="00D94D89">
        <w:rPr>
          <w:rFonts w:ascii="Arial" w:hAnsi="Arial" w:cs="Arial"/>
          <w:b/>
          <w:bCs/>
          <w:sz w:val="22"/>
          <w:szCs w:val="22"/>
        </w:rPr>
        <w:t>Introduction</w:t>
      </w:r>
    </w:p>
    <w:p w14:paraId="543A7421" w14:textId="77777777" w:rsidR="0052604C" w:rsidRPr="00D94D89" w:rsidRDefault="0052604C" w:rsidP="00DA49A0">
      <w:pPr>
        <w:spacing w:line="360" w:lineRule="auto"/>
        <w:ind w:left="142"/>
        <w:rPr>
          <w:rFonts w:ascii="Arial" w:hAnsi="Arial" w:cs="Arial"/>
          <w:b/>
          <w:bCs/>
          <w:sz w:val="22"/>
          <w:szCs w:val="22"/>
        </w:rPr>
      </w:pPr>
      <w:r w:rsidRPr="00D94D89">
        <w:rPr>
          <w:rFonts w:ascii="Arial" w:hAnsi="Arial" w:cs="Arial"/>
          <w:b/>
          <w:bCs/>
          <w:sz w:val="22"/>
          <w:szCs w:val="22"/>
        </w:rPr>
        <w:t>1. Explanation of Key Factors</w:t>
      </w:r>
    </w:p>
    <w:p w14:paraId="6185F9DE" w14:textId="77777777" w:rsidR="0052604C" w:rsidRPr="00D94D89" w:rsidRDefault="0052604C" w:rsidP="00BC723B">
      <w:pPr>
        <w:spacing w:line="360" w:lineRule="auto"/>
        <w:rPr>
          <w:rFonts w:ascii="Arial" w:hAnsi="Arial" w:cs="Arial"/>
          <w:sz w:val="22"/>
          <w:szCs w:val="22"/>
        </w:rPr>
      </w:pPr>
      <w:r w:rsidRPr="00D94D89">
        <w:rPr>
          <w:rFonts w:ascii="Arial" w:hAnsi="Arial" w:cs="Arial"/>
          <w:sz w:val="22"/>
          <w:szCs w:val="22"/>
        </w:rPr>
        <w:t xml:space="preserve">   1.1 Adapting to Technological Advancements</w:t>
      </w:r>
    </w:p>
    <w:p w14:paraId="5F2B6BAB" w14:textId="2CDB6D85" w:rsidR="00C34BFA" w:rsidRPr="00D94D89" w:rsidRDefault="008933DD" w:rsidP="008933DD">
      <w:pPr>
        <w:pStyle w:val="ListParagraph"/>
        <w:numPr>
          <w:ilvl w:val="0"/>
          <w:numId w:val="9"/>
        </w:numPr>
        <w:spacing w:line="360" w:lineRule="auto"/>
        <w:rPr>
          <w:rFonts w:ascii="Arial" w:hAnsi="Arial" w:cs="Arial"/>
          <w:sz w:val="22"/>
          <w:szCs w:val="22"/>
        </w:rPr>
      </w:pPr>
      <w:r w:rsidRPr="00D94D89">
        <w:rPr>
          <w:rFonts w:ascii="Arial" w:hAnsi="Arial" w:cs="Arial"/>
          <w:sz w:val="22"/>
          <w:szCs w:val="22"/>
        </w:rPr>
        <w:t>Figure 1: Lewin's Change Management Model (Unfreeze → Change → Refreeze).</w:t>
      </w:r>
    </w:p>
    <w:p w14:paraId="6BCF985B" w14:textId="77777777" w:rsidR="0052604C" w:rsidRDefault="0052604C" w:rsidP="00BC723B">
      <w:pPr>
        <w:spacing w:line="360" w:lineRule="auto"/>
        <w:rPr>
          <w:rFonts w:ascii="Arial" w:hAnsi="Arial" w:cs="Arial"/>
          <w:sz w:val="22"/>
          <w:szCs w:val="22"/>
        </w:rPr>
      </w:pPr>
      <w:r w:rsidRPr="00D94D89">
        <w:rPr>
          <w:rFonts w:ascii="Arial" w:hAnsi="Arial" w:cs="Arial"/>
          <w:sz w:val="22"/>
          <w:szCs w:val="22"/>
        </w:rPr>
        <w:t xml:space="preserve">   1.2 Talent Acquisition and Retention</w:t>
      </w:r>
    </w:p>
    <w:p w14:paraId="79BE85F8" w14:textId="31A127F8" w:rsidR="00BC4119" w:rsidRPr="00DC13F0" w:rsidRDefault="00DC13F0" w:rsidP="00DC13F0">
      <w:pPr>
        <w:pStyle w:val="ListParagraph"/>
        <w:numPr>
          <w:ilvl w:val="0"/>
          <w:numId w:val="9"/>
        </w:numPr>
        <w:spacing w:line="360" w:lineRule="auto"/>
        <w:rPr>
          <w:rFonts w:ascii="Arial" w:hAnsi="Arial" w:cs="Arial"/>
          <w:sz w:val="22"/>
          <w:szCs w:val="22"/>
        </w:rPr>
      </w:pPr>
      <w:r>
        <w:t>Figure 2: Herzberg's Two-Factor Theory (Hygiene Factors vs Motivators).</w:t>
      </w:r>
    </w:p>
    <w:p w14:paraId="1614CBAE" w14:textId="77777777" w:rsidR="0052604C" w:rsidRPr="00D94D89" w:rsidRDefault="0052604C" w:rsidP="00BC723B">
      <w:pPr>
        <w:spacing w:line="360" w:lineRule="auto"/>
        <w:rPr>
          <w:rFonts w:ascii="Arial" w:hAnsi="Arial" w:cs="Arial"/>
          <w:sz w:val="22"/>
          <w:szCs w:val="22"/>
        </w:rPr>
      </w:pPr>
      <w:r w:rsidRPr="00D94D89">
        <w:rPr>
          <w:rFonts w:ascii="Arial" w:hAnsi="Arial" w:cs="Arial"/>
          <w:sz w:val="22"/>
          <w:szCs w:val="22"/>
        </w:rPr>
        <w:t xml:space="preserve">   1.3 Diversity, Equity and Inclusion (DEI)</w:t>
      </w:r>
    </w:p>
    <w:p w14:paraId="36D685FD" w14:textId="77777777" w:rsidR="0052604C" w:rsidRPr="00D94D89" w:rsidRDefault="0052604C" w:rsidP="00BC723B">
      <w:pPr>
        <w:spacing w:line="360" w:lineRule="auto"/>
        <w:rPr>
          <w:rFonts w:ascii="Arial" w:hAnsi="Arial" w:cs="Arial"/>
          <w:b/>
          <w:bCs/>
          <w:sz w:val="22"/>
          <w:szCs w:val="22"/>
        </w:rPr>
      </w:pPr>
      <w:r w:rsidRPr="00D94D89">
        <w:rPr>
          <w:rFonts w:ascii="Arial" w:hAnsi="Arial" w:cs="Arial"/>
          <w:b/>
          <w:bCs/>
          <w:sz w:val="22"/>
          <w:szCs w:val="22"/>
        </w:rPr>
        <w:t>2. Evaluation of Contemporary HR Practices</w:t>
      </w:r>
    </w:p>
    <w:p w14:paraId="5EDF0217" w14:textId="77777777" w:rsidR="0052604C" w:rsidRPr="00D94D89" w:rsidRDefault="0052604C" w:rsidP="00BC723B">
      <w:pPr>
        <w:spacing w:line="360" w:lineRule="auto"/>
        <w:rPr>
          <w:rFonts w:ascii="Arial" w:hAnsi="Arial" w:cs="Arial"/>
          <w:sz w:val="22"/>
          <w:szCs w:val="22"/>
        </w:rPr>
      </w:pPr>
      <w:r w:rsidRPr="00D94D89">
        <w:rPr>
          <w:rFonts w:ascii="Arial" w:hAnsi="Arial" w:cs="Arial"/>
          <w:sz w:val="22"/>
          <w:szCs w:val="22"/>
        </w:rPr>
        <w:t xml:space="preserve">   2.1 Technology</w:t>
      </w:r>
    </w:p>
    <w:p w14:paraId="0E299C3B" w14:textId="7D732CEB" w:rsidR="00DE4344" w:rsidRPr="00821F34" w:rsidRDefault="0052604C" w:rsidP="00821F34">
      <w:pPr>
        <w:spacing w:line="360" w:lineRule="auto"/>
        <w:rPr>
          <w:rFonts w:ascii="Arial" w:hAnsi="Arial" w:cs="Arial"/>
          <w:sz w:val="22"/>
          <w:szCs w:val="22"/>
        </w:rPr>
      </w:pPr>
      <w:r w:rsidRPr="00D94D89">
        <w:rPr>
          <w:rFonts w:ascii="Arial" w:hAnsi="Arial" w:cs="Arial"/>
          <w:sz w:val="22"/>
          <w:szCs w:val="22"/>
        </w:rPr>
        <w:t xml:space="preserve">   2.2 Talent Acquisition and Retention</w:t>
      </w:r>
    </w:p>
    <w:p w14:paraId="7E1098D8" w14:textId="77777777" w:rsidR="0052604C" w:rsidRPr="00D94D89" w:rsidRDefault="0052604C" w:rsidP="00BC723B">
      <w:pPr>
        <w:spacing w:line="360" w:lineRule="auto"/>
        <w:rPr>
          <w:rFonts w:ascii="Arial" w:hAnsi="Arial" w:cs="Arial"/>
          <w:sz w:val="22"/>
          <w:szCs w:val="22"/>
        </w:rPr>
      </w:pPr>
      <w:r w:rsidRPr="00D94D89">
        <w:rPr>
          <w:rFonts w:ascii="Arial" w:hAnsi="Arial" w:cs="Arial"/>
          <w:sz w:val="22"/>
          <w:szCs w:val="22"/>
        </w:rPr>
        <w:t xml:space="preserve">   2.3 Diversity, Equity and Inclusion (DEI)</w:t>
      </w:r>
    </w:p>
    <w:p w14:paraId="5DC4A0DC" w14:textId="77777777" w:rsidR="0052604C" w:rsidRPr="00D94D89" w:rsidRDefault="0052604C" w:rsidP="00BC723B">
      <w:pPr>
        <w:spacing w:line="360" w:lineRule="auto"/>
        <w:rPr>
          <w:rFonts w:ascii="Arial" w:hAnsi="Arial" w:cs="Arial"/>
          <w:b/>
          <w:bCs/>
          <w:sz w:val="22"/>
          <w:szCs w:val="22"/>
        </w:rPr>
      </w:pPr>
      <w:r w:rsidRPr="00D94D89">
        <w:rPr>
          <w:rFonts w:ascii="Arial" w:hAnsi="Arial" w:cs="Arial"/>
          <w:b/>
          <w:bCs/>
          <w:sz w:val="22"/>
          <w:szCs w:val="22"/>
        </w:rPr>
        <w:t>3. Critical Evaluation of Managerial Implementation</w:t>
      </w:r>
    </w:p>
    <w:p w14:paraId="715A01F8" w14:textId="2001A3B2" w:rsidR="00EE7E27" w:rsidRPr="00122E9D" w:rsidRDefault="0052604C" w:rsidP="00122E9D">
      <w:pPr>
        <w:spacing w:line="360" w:lineRule="auto"/>
        <w:rPr>
          <w:rFonts w:ascii="Arial" w:hAnsi="Arial" w:cs="Arial"/>
          <w:sz w:val="22"/>
          <w:szCs w:val="22"/>
        </w:rPr>
      </w:pPr>
      <w:r w:rsidRPr="00D94D89">
        <w:rPr>
          <w:rFonts w:ascii="Arial" w:hAnsi="Arial" w:cs="Arial"/>
          <w:sz w:val="22"/>
          <w:szCs w:val="22"/>
        </w:rPr>
        <w:t xml:space="preserve">   3.1 Leadership Accountability</w:t>
      </w:r>
    </w:p>
    <w:p w14:paraId="742AF6EB" w14:textId="77777777" w:rsidR="0052604C" w:rsidRPr="00D94D89" w:rsidRDefault="0052604C" w:rsidP="00BC723B">
      <w:pPr>
        <w:spacing w:line="360" w:lineRule="auto"/>
        <w:rPr>
          <w:rFonts w:ascii="Arial" w:hAnsi="Arial" w:cs="Arial"/>
          <w:sz w:val="22"/>
          <w:szCs w:val="22"/>
        </w:rPr>
      </w:pPr>
      <w:r w:rsidRPr="00D94D89">
        <w:rPr>
          <w:rFonts w:ascii="Arial" w:hAnsi="Arial" w:cs="Arial"/>
          <w:sz w:val="22"/>
          <w:szCs w:val="22"/>
        </w:rPr>
        <w:t xml:space="preserve">   3.2 Communication Strategies</w:t>
      </w:r>
    </w:p>
    <w:p w14:paraId="2F4F926E" w14:textId="77777777" w:rsidR="0052604C" w:rsidRPr="00D94D89" w:rsidRDefault="0052604C" w:rsidP="00BC723B">
      <w:pPr>
        <w:spacing w:line="360" w:lineRule="auto"/>
        <w:rPr>
          <w:rFonts w:ascii="Arial" w:hAnsi="Arial" w:cs="Arial"/>
          <w:sz w:val="22"/>
          <w:szCs w:val="22"/>
        </w:rPr>
      </w:pPr>
      <w:r w:rsidRPr="00D94D89">
        <w:rPr>
          <w:rFonts w:ascii="Arial" w:hAnsi="Arial" w:cs="Arial"/>
          <w:sz w:val="22"/>
          <w:szCs w:val="22"/>
        </w:rPr>
        <w:t xml:space="preserve">   3.3 Monitoring and Performance Measurement</w:t>
      </w:r>
    </w:p>
    <w:p w14:paraId="1AB13F95" w14:textId="3FFFF2CA" w:rsidR="0052604C" w:rsidRPr="00122E9D" w:rsidRDefault="0052604C" w:rsidP="00122E9D">
      <w:pPr>
        <w:pStyle w:val="ListParagraph"/>
        <w:numPr>
          <w:ilvl w:val="1"/>
          <w:numId w:val="10"/>
        </w:numPr>
        <w:spacing w:line="360" w:lineRule="auto"/>
        <w:rPr>
          <w:rFonts w:ascii="Arial" w:hAnsi="Arial" w:cs="Arial"/>
          <w:sz w:val="22"/>
          <w:szCs w:val="22"/>
        </w:rPr>
      </w:pPr>
      <w:r w:rsidRPr="00122E9D">
        <w:rPr>
          <w:rFonts w:ascii="Arial" w:hAnsi="Arial" w:cs="Arial"/>
          <w:sz w:val="22"/>
          <w:szCs w:val="22"/>
        </w:rPr>
        <w:t>Organisational Culture</w:t>
      </w:r>
    </w:p>
    <w:p w14:paraId="1CE104C2" w14:textId="1BC32C71" w:rsidR="0052604C" w:rsidRPr="00DC7EBC" w:rsidRDefault="00122E9D" w:rsidP="00DC7EBC">
      <w:pPr>
        <w:spacing w:line="360" w:lineRule="auto"/>
        <w:rPr>
          <w:rFonts w:ascii="Arial" w:hAnsi="Arial" w:cs="Arial"/>
          <w:sz w:val="22"/>
          <w:szCs w:val="22"/>
        </w:rPr>
      </w:pPr>
      <w:r>
        <w:rPr>
          <w:rFonts w:ascii="Arial" w:hAnsi="Arial" w:cs="Arial"/>
          <w:sz w:val="22"/>
          <w:szCs w:val="22"/>
        </w:rPr>
        <w:t xml:space="preserve">   </w:t>
      </w:r>
      <w:r w:rsidR="0052604C" w:rsidRPr="00DC7EBC">
        <w:rPr>
          <w:rFonts w:ascii="Arial" w:hAnsi="Arial" w:cs="Arial"/>
          <w:sz w:val="22"/>
          <w:szCs w:val="22"/>
        </w:rPr>
        <w:t>3.5 Barriers and Solutions</w:t>
      </w:r>
    </w:p>
    <w:p w14:paraId="7F8040D8" w14:textId="0FCFC940" w:rsidR="0052604C" w:rsidRPr="000908C0" w:rsidRDefault="00FD2A6F" w:rsidP="00BC723B">
      <w:pPr>
        <w:spacing w:line="360" w:lineRule="auto"/>
        <w:rPr>
          <w:rFonts w:ascii="Arial" w:hAnsi="Arial" w:cs="Arial"/>
          <w:b/>
          <w:bCs/>
          <w:sz w:val="22"/>
          <w:szCs w:val="22"/>
        </w:rPr>
      </w:pPr>
      <w:r w:rsidRPr="00D94D89">
        <w:rPr>
          <w:rFonts w:ascii="Arial" w:hAnsi="Arial" w:cs="Arial"/>
          <w:sz w:val="22"/>
          <w:szCs w:val="22"/>
        </w:rPr>
        <w:t xml:space="preserve"> </w:t>
      </w:r>
      <w:r w:rsidRPr="000908C0">
        <w:rPr>
          <w:rFonts w:ascii="Arial" w:hAnsi="Arial" w:cs="Arial"/>
          <w:b/>
          <w:bCs/>
          <w:sz w:val="22"/>
          <w:szCs w:val="22"/>
        </w:rPr>
        <w:t xml:space="preserve"> </w:t>
      </w:r>
      <w:r w:rsidR="0052604C" w:rsidRPr="000908C0">
        <w:rPr>
          <w:rFonts w:ascii="Arial" w:hAnsi="Arial" w:cs="Arial"/>
          <w:b/>
          <w:bCs/>
          <w:sz w:val="22"/>
          <w:szCs w:val="22"/>
        </w:rPr>
        <w:t>Conclusion</w:t>
      </w:r>
    </w:p>
    <w:p w14:paraId="76448B69" w14:textId="0A799C3A" w:rsidR="0052604C" w:rsidRPr="000908C0" w:rsidRDefault="00FD2A6F" w:rsidP="00BC723B">
      <w:pPr>
        <w:spacing w:line="360" w:lineRule="auto"/>
        <w:rPr>
          <w:rFonts w:ascii="Arial" w:hAnsi="Arial" w:cs="Arial"/>
          <w:b/>
          <w:bCs/>
          <w:sz w:val="22"/>
          <w:szCs w:val="22"/>
        </w:rPr>
      </w:pPr>
      <w:r w:rsidRPr="000908C0">
        <w:rPr>
          <w:rFonts w:ascii="Arial" w:hAnsi="Arial" w:cs="Arial"/>
          <w:b/>
          <w:bCs/>
          <w:sz w:val="22"/>
          <w:szCs w:val="22"/>
        </w:rPr>
        <w:t xml:space="preserve">  </w:t>
      </w:r>
      <w:r w:rsidR="0052604C" w:rsidRPr="000908C0">
        <w:rPr>
          <w:rFonts w:ascii="Arial" w:hAnsi="Arial" w:cs="Arial"/>
          <w:b/>
          <w:bCs/>
          <w:sz w:val="22"/>
          <w:szCs w:val="22"/>
        </w:rPr>
        <w:t>Recommendations</w:t>
      </w:r>
    </w:p>
    <w:p w14:paraId="689D816B" w14:textId="77777777" w:rsidR="007D427B" w:rsidRPr="000908C0" w:rsidRDefault="007D427B" w:rsidP="007D427B">
      <w:pPr>
        <w:spacing w:line="360" w:lineRule="auto"/>
        <w:rPr>
          <w:rFonts w:ascii="Arial" w:hAnsi="Arial" w:cs="Arial"/>
          <w:b/>
          <w:bCs/>
          <w:sz w:val="22"/>
          <w:szCs w:val="22"/>
        </w:rPr>
      </w:pPr>
      <w:r w:rsidRPr="000908C0">
        <w:rPr>
          <w:rFonts w:ascii="Arial" w:hAnsi="Arial" w:cs="Arial"/>
          <w:b/>
          <w:bCs/>
          <w:sz w:val="22"/>
          <w:szCs w:val="22"/>
        </w:rPr>
        <w:t>Appendix A</w:t>
      </w:r>
    </w:p>
    <w:p w14:paraId="0214C759" w14:textId="77777777" w:rsidR="00D94D89" w:rsidRPr="000908C0" w:rsidRDefault="007D427B" w:rsidP="00BC723B">
      <w:pPr>
        <w:spacing w:line="360" w:lineRule="auto"/>
        <w:rPr>
          <w:rFonts w:ascii="Arial" w:hAnsi="Arial" w:cs="Arial"/>
          <w:b/>
          <w:bCs/>
          <w:sz w:val="22"/>
          <w:szCs w:val="22"/>
        </w:rPr>
      </w:pPr>
      <w:r w:rsidRPr="000908C0">
        <w:rPr>
          <w:rFonts w:ascii="Arial" w:hAnsi="Arial" w:cs="Arial"/>
          <w:b/>
          <w:bCs/>
          <w:sz w:val="22"/>
          <w:szCs w:val="22"/>
        </w:rPr>
        <w:t>Appendix B</w:t>
      </w:r>
      <w:r w:rsidR="00D94D89" w:rsidRPr="000908C0">
        <w:rPr>
          <w:rFonts w:ascii="Arial" w:hAnsi="Arial" w:cs="Arial"/>
          <w:b/>
          <w:bCs/>
          <w:sz w:val="22"/>
          <w:szCs w:val="22"/>
        </w:rPr>
        <w:t xml:space="preserve"> </w:t>
      </w:r>
    </w:p>
    <w:p w14:paraId="3EA53F8B" w14:textId="18C96AD9" w:rsidR="0052604C" w:rsidRPr="000908C0" w:rsidRDefault="0052604C" w:rsidP="00BC723B">
      <w:pPr>
        <w:spacing w:line="360" w:lineRule="auto"/>
        <w:rPr>
          <w:rFonts w:ascii="Arial" w:hAnsi="Arial" w:cs="Arial"/>
          <w:b/>
          <w:bCs/>
          <w:sz w:val="22"/>
          <w:szCs w:val="22"/>
        </w:rPr>
      </w:pPr>
      <w:r w:rsidRPr="000908C0">
        <w:rPr>
          <w:rFonts w:ascii="Arial" w:hAnsi="Arial" w:cs="Arial"/>
          <w:b/>
          <w:bCs/>
          <w:sz w:val="22"/>
          <w:szCs w:val="22"/>
        </w:rPr>
        <w:t>References</w:t>
      </w:r>
    </w:p>
    <w:p w14:paraId="5C8CC9A9" w14:textId="77777777" w:rsidR="007E633A" w:rsidRPr="006A5B3B" w:rsidRDefault="007E633A" w:rsidP="00E74ABC">
      <w:pPr>
        <w:spacing w:line="360" w:lineRule="auto"/>
        <w:rPr>
          <w:rFonts w:ascii="Arial" w:hAnsi="Arial" w:cs="Arial"/>
          <w:sz w:val="22"/>
          <w:szCs w:val="22"/>
        </w:rPr>
      </w:pPr>
    </w:p>
    <w:p w14:paraId="000664F2" w14:textId="77777777" w:rsidR="00692949" w:rsidRPr="006A5B3B" w:rsidRDefault="00692949" w:rsidP="00E74ABC">
      <w:pPr>
        <w:spacing w:line="360" w:lineRule="auto"/>
        <w:rPr>
          <w:rFonts w:ascii="Arial" w:hAnsi="Arial" w:cs="Arial"/>
          <w:b/>
          <w:bCs/>
          <w:sz w:val="22"/>
          <w:szCs w:val="22"/>
        </w:rPr>
      </w:pPr>
    </w:p>
    <w:p w14:paraId="2E47E2F3" w14:textId="77777777" w:rsidR="00E81120" w:rsidRPr="006A5B3B" w:rsidRDefault="00E81120" w:rsidP="00DF21F0">
      <w:pPr>
        <w:spacing w:line="360" w:lineRule="auto"/>
        <w:jc w:val="both"/>
        <w:rPr>
          <w:rFonts w:ascii="Arial" w:hAnsi="Arial" w:cs="Arial"/>
          <w:b/>
          <w:bCs/>
          <w:sz w:val="22"/>
          <w:szCs w:val="22"/>
        </w:rPr>
      </w:pPr>
    </w:p>
    <w:p w14:paraId="6EB05A53" w14:textId="3BEDD66D" w:rsidR="00A224E6" w:rsidRPr="006A5B3B" w:rsidRDefault="00A224E6" w:rsidP="00DF21F0">
      <w:pPr>
        <w:spacing w:line="360" w:lineRule="auto"/>
        <w:jc w:val="both"/>
        <w:rPr>
          <w:rFonts w:ascii="Arial" w:hAnsi="Arial" w:cs="Arial"/>
          <w:b/>
          <w:bCs/>
          <w:sz w:val="22"/>
          <w:szCs w:val="22"/>
        </w:rPr>
      </w:pPr>
      <w:r w:rsidRPr="006A5B3B">
        <w:rPr>
          <w:rFonts w:ascii="Arial" w:hAnsi="Arial" w:cs="Arial"/>
          <w:b/>
          <w:bCs/>
          <w:sz w:val="22"/>
          <w:szCs w:val="22"/>
        </w:rPr>
        <w:t xml:space="preserve">Introduction </w:t>
      </w:r>
    </w:p>
    <w:p w14:paraId="67D1CF8B" w14:textId="42C6B2EC" w:rsidR="00A224E6" w:rsidRPr="006A5B3B" w:rsidRDefault="00A224E6" w:rsidP="00DF21F0">
      <w:pPr>
        <w:spacing w:line="360" w:lineRule="auto"/>
        <w:jc w:val="both"/>
        <w:rPr>
          <w:rFonts w:ascii="Arial" w:hAnsi="Arial" w:cs="Arial"/>
          <w:sz w:val="22"/>
          <w:szCs w:val="22"/>
        </w:rPr>
      </w:pPr>
      <w:r w:rsidRPr="006A5B3B">
        <w:rPr>
          <w:rFonts w:ascii="Arial" w:hAnsi="Arial" w:cs="Arial"/>
          <w:sz w:val="22"/>
          <w:szCs w:val="22"/>
        </w:rPr>
        <w:t xml:space="preserve">This report analyses the contemporary Human Resource challenges faced by AMFRESH, a UK-based fresh produce company. It focuses on three key issues: technological advancements, talent acquisition and retention, and Diversity, Equity and Inclusion (DEI). The report also evaluates HR practices that can address these challenges and examines how managers can </w:t>
      </w:r>
      <w:r w:rsidR="000E13E1" w:rsidRPr="006A5B3B">
        <w:rPr>
          <w:rFonts w:ascii="Arial" w:hAnsi="Arial" w:cs="Arial"/>
          <w:sz w:val="22"/>
          <w:szCs w:val="22"/>
        </w:rPr>
        <w:t>implement them successfully</w:t>
      </w:r>
      <w:r w:rsidRPr="006A5B3B">
        <w:rPr>
          <w:rFonts w:ascii="Arial" w:hAnsi="Arial" w:cs="Arial"/>
          <w:sz w:val="22"/>
          <w:szCs w:val="22"/>
        </w:rPr>
        <w:t xml:space="preserve"> to improve organisational performance and long-term sustainability.</w:t>
      </w:r>
    </w:p>
    <w:p w14:paraId="75983DC8" w14:textId="77777777" w:rsidR="009C4579" w:rsidRPr="006A5B3B" w:rsidRDefault="003B75D0" w:rsidP="00DF21F0">
      <w:pPr>
        <w:spacing w:line="360" w:lineRule="auto"/>
        <w:jc w:val="both"/>
        <w:rPr>
          <w:rFonts w:ascii="Arial" w:hAnsi="Arial" w:cs="Arial"/>
          <w:b/>
          <w:bCs/>
          <w:sz w:val="22"/>
          <w:szCs w:val="22"/>
        </w:rPr>
      </w:pPr>
      <w:r w:rsidRPr="006A5B3B">
        <w:rPr>
          <w:rFonts w:ascii="Arial" w:hAnsi="Arial" w:cs="Arial"/>
          <w:b/>
          <w:bCs/>
          <w:sz w:val="22"/>
          <w:szCs w:val="22"/>
        </w:rPr>
        <w:t>1. Explanation of Key Factors</w:t>
      </w:r>
    </w:p>
    <w:p w14:paraId="6DA38D20" w14:textId="43538168" w:rsidR="009C4579" w:rsidRPr="006A5B3B" w:rsidRDefault="001903AC" w:rsidP="00DF21F0">
      <w:pPr>
        <w:spacing w:line="360" w:lineRule="auto"/>
        <w:jc w:val="both"/>
        <w:rPr>
          <w:rFonts w:ascii="Arial" w:hAnsi="Arial" w:cs="Arial"/>
          <w:b/>
          <w:bCs/>
          <w:sz w:val="22"/>
          <w:szCs w:val="22"/>
        </w:rPr>
      </w:pPr>
      <w:r w:rsidRPr="006A5B3B">
        <w:rPr>
          <w:rFonts w:ascii="Arial" w:hAnsi="Arial" w:cs="Arial"/>
          <w:b/>
          <w:bCs/>
          <w:sz w:val="22"/>
          <w:szCs w:val="22"/>
        </w:rPr>
        <w:t>1.1 Adapting to Technological Advancements</w:t>
      </w:r>
      <w:r w:rsidR="009C4579" w:rsidRPr="006A5B3B">
        <w:rPr>
          <w:rFonts w:ascii="Arial" w:hAnsi="Arial" w:cs="Arial"/>
          <w:b/>
          <w:bCs/>
          <w:sz w:val="22"/>
          <w:szCs w:val="22"/>
        </w:rPr>
        <w:t xml:space="preserve"> </w:t>
      </w:r>
    </w:p>
    <w:p w14:paraId="37295B56" w14:textId="5CEBDBB3" w:rsidR="007E633A" w:rsidRPr="006A5B3B" w:rsidRDefault="001903AC" w:rsidP="00DF21F0">
      <w:pPr>
        <w:spacing w:line="360" w:lineRule="auto"/>
        <w:jc w:val="both"/>
        <w:rPr>
          <w:rFonts w:ascii="Arial" w:hAnsi="Arial" w:cs="Arial"/>
          <w:sz w:val="22"/>
          <w:szCs w:val="22"/>
        </w:rPr>
      </w:pPr>
      <w:r w:rsidRPr="006A5B3B">
        <w:rPr>
          <w:rFonts w:ascii="Arial" w:hAnsi="Arial" w:cs="Arial"/>
          <w:sz w:val="22"/>
          <w:szCs w:val="22"/>
        </w:rPr>
        <w:t xml:space="preserve">Technology is changing </w:t>
      </w:r>
      <w:r w:rsidR="001D2409" w:rsidRPr="006A5B3B">
        <w:rPr>
          <w:rFonts w:ascii="Arial" w:hAnsi="Arial" w:cs="Arial"/>
          <w:sz w:val="22"/>
          <w:szCs w:val="22"/>
        </w:rPr>
        <w:t>how companies operate</w:t>
      </w:r>
      <w:r w:rsidRPr="006A5B3B">
        <w:rPr>
          <w:rFonts w:ascii="Arial" w:hAnsi="Arial" w:cs="Arial"/>
          <w:sz w:val="22"/>
          <w:szCs w:val="22"/>
        </w:rPr>
        <w:t xml:space="preserve">, and AMFRESH needs to adapt to these changes to remain competitive. </w:t>
      </w:r>
      <w:r w:rsidR="000E13E1" w:rsidRPr="006A5B3B">
        <w:rPr>
          <w:rFonts w:ascii="Arial" w:hAnsi="Arial" w:cs="Arial"/>
          <w:i/>
          <w:iCs/>
          <w:sz w:val="22"/>
          <w:szCs w:val="22"/>
        </w:rPr>
        <w:t>Digital transformation enables organisations to improve efficiency and decision-making through technology (Armstrong, 2023)</w:t>
      </w:r>
      <w:r w:rsidR="000E13E1" w:rsidRPr="006A5B3B">
        <w:rPr>
          <w:rFonts w:ascii="Arial" w:hAnsi="Arial" w:cs="Arial"/>
          <w:sz w:val="22"/>
          <w:szCs w:val="22"/>
        </w:rPr>
        <w:t xml:space="preserve">. </w:t>
      </w:r>
      <w:r w:rsidRPr="006A5B3B">
        <w:rPr>
          <w:rFonts w:ascii="Arial" w:hAnsi="Arial" w:cs="Arial"/>
          <w:sz w:val="22"/>
          <w:szCs w:val="22"/>
        </w:rPr>
        <w:t>Fro</w:t>
      </w:r>
      <w:r w:rsidR="001A506E" w:rsidRPr="006A5B3B">
        <w:rPr>
          <w:rFonts w:ascii="Arial" w:hAnsi="Arial" w:cs="Arial"/>
          <w:sz w:val="22"/>
          <w:szCs w:val="22"/>
        </w:rPr>
        <w:t>m</w:t>
      </w:r>
      <w:r w:rsidRPr="006A5B3B">
        <w:rPr>
          <w:rFonts w:ascii="Arial" w:hAnsi="Arial" w:cs="Arial"/>
          <w:sz w:val="22"/>
          <w:szCs w:val="22"/>
        </w:rPr>
        <w:t xml:space="preserve"> what I have learned, using automation, digital systems, Artificial Intelligence (AI), and Digital HR can help the company improve productivity, reduce errors, and </w:t>
      </w:r>
      <w:r w:rsidR="00F52634" w:rsidRPr="006A5B3B">
        <w:rPr>
          <w:rFonts w:ascii="Arial" w:hAnsi="Arial" w:cs="Arial"/>
          <w:sz w:val="22"/>
          <w:szCs w:val="22"/>
        </w:rPr>
        <w:t>streamline everyday tasks</w:t>
      </w:r>
      <w:r w:rsidRPr="006A5B3B">
        <w:rPr>
          <w:rFonts w:ascii="Arial" w:hAnsi="Arial" w:cs="Arial"/>
          <w:sz w:val="22"/>
          <w:szCs w:val="22"/>
        </w:rPr>
        <w:t>.</w:t>
      </w:r>
      <w:r w:rsidR="00AA0A56" w:rsidRPr="006A5B3B">
        <w:rPr>
          <w:rFonts w:ascii="Arial" w:hAnsi="Arial" w:cs="Arial"/>
          <w:sz w:val="22"/>
          <w:szCs w:val="22"/>
        </w:rPr>
        <w:t xml:space="preserve"> </w:t>
      </w:r>
      <w:r w:rsidR="00EC7752" w:rsidRPr="006A5B3B">
        <w:rPr>
          <w:rFonts w:ascii="Arial" w:hAnsi="Arial" w:cs="Arial"/>
          <w:sz w:val="22"/>
          <w:szCs w:val="22"/>
        </w:rPr>
        <w:t>Technolog</w:t>
      </w:r>
      <w:r w:rsidR="00AA0A56" w:rsidRPr="006A5B3B">
        <w:rPr>
          <w:rFonts w:ascii="Arial" w:hAnsi="Arial" w:cs="Arial"/>
          <w:sz w:val="22"/>
          <w:szCs w:val="22"/>
        </w:rPr>
        <w:t>y</w:t>
      </w:r>
      <w:r w:rsidR="00EC7752" w:rsidRPr="006A5B3B">
        <w:rPr>
          <w:rFonts w:ascii="Arial" w:hAnsi="Arial" w:cs="Arial"/>
          <w:sz w:val="22"/>
          <w:szCs w:val="22"/>
        </w:rPr>
        <w:t xml:space="preserve"> can improve efficiency through Digital HR, AI</w:t>
      </w:r>
      <w:r w:rsidR="00F52634" w:rsidRPr="006A5B3B">
        <w:rPr>
          <w:rFonts w:ascii="Arial" w:hAnsi="Arial" w:cs="Arial"/>
          <w:sz w:val="22"/>
          <w:szCs w:val="22"/>
        </w:rPr>
        <w:t>, and automation, but it requires investment, employee training,</w:t>
      </w:r>
      <w:r w:rsidR="00EC7752" w:rsidRPr="006A5B3B">
        <w:rPr>
          <w:rFonts w:ascii="Arial" w:hAnsi="Arial" w:cs="Arial"/>
          <w:sz w:val="22"/>
          <w:szCs w:val="22"/>
        </w:rPr>
        <w:t xml:space="preserve"> and effective change management. Lewin's Change Model demonstrates that organisations must prepare employees (Unfreeze), implement change (Change)</w:t>
      </w:r>
      <w:r w:rsidR="00776E91" w:rsidRPr="006A5B3B">
        <w:rPr>
          <w:rFonts w:ascii="Arial" w:hAnsi="Arial" w:cs="Arial"/>
          <w:sz w:val="22"/>
          <w:szCs w:val="22"/>
        </w:rPr>
        <w:t>, and reinforce new behaviours</w:t>
      </w:r>
      <w:r w:rsidR="007E633A" w:rsidRPr="006A5B3B">
        <w:rPr>
          <w:rFonts w:ascii="Arial" w:hAnsi="Arial" w:cs="Arial"/>
          <w:sz w:val="22"/>
          <w:szCs w:val="22"/>
        </w:rPr>
        <w:t xml:space="preserve"> (Refreeze</w:t>
      </w:r>
      <w:r w:rsidR="004F242D" w:rsidRPr="006A5B3B">
        <w:rPr>
          <w:rFonts w:ascii="Arial" w:hAnsi="Arial" w:cs="Arial"/>
          <w:sz w:val="22"/>
          <w:szCs w:val="22"/>
        </w:rPr>
        <w:t>).</w:t>
      </w:r>
    </w:p>
    <w:p w14:paraId="37F2328B" w14:textId="17CB3431" w:rsidR="007E633A" w:rsidRPr="006A5B3B" w:rsidRDefault="000119B1" w:rsidP="004F242D">
      <w:pPr>
        <w:spacing w:line="360" w:lineRule="auto"/>
        <w:jc w:val="center"/>
        <w:rPr>
          <w:rFonts w:ascii="Arial" w:hAnsi="Arial" w:cs="Arial"/>
          <w:sz w:val="22"/>
          <w:szCs w:val="22"/>
        </w:rPr>
      </w:pPr>
      <w:r w:rsidRPr="006A5B3B">
        <w:rPr>
          <w:rFonts w:ascii="Arial" w:hAnsi="Arial" w:cs="Arial"/>
          <w:noProof/>
          <w:sz w:val="22"/>
          <w:szCs w:val="22"/>
        </w:rPr>
        <w:drawing>
          <wp:inline distT="0" distB="0" distL="0" distR="0" wp14:anchorId="699DEE4D" wp14:editId="43BF48DE">
            <wp:extent cx="5731510" cy="3010535"/>
            <wp:effectExtent l="0" t="0" r="2540" b="0"/>
            <wp:docPr id="178789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891263" name="Picture 1787891263"/>
                    <pic:cNvPicPr/>
                  </pic:nvPicPr>
                  <pic:blipFill>
                    <a:blip r:embed="rId8">
                      <a:extLst>
                        <a:ext uri="{28A0092B-C50C-407E-A947-70E740481C1C}">
                          <a14:useLocalDpi xmlns:a14="http://schemas.microsoft.com/office/drawing/2010/main" val="0"/>
                        </a:ext>
                      </a:extLst>
                    </a:blip>
                    <a:stretch>
                      <a:fillRect/>
                    </a:stretch>
                  </pic:blipFill>
                  <pic:spPr>
                    <a:xfrm>
                      <a:off x="0" y="0"/>
                      <a:ext cx="5731510" cy="3010535"/>
                    </a:xfrm>
                    <a:prstGeom prst="rect">
                      <a:avLst/>
                    </a:prstGeom>
                  </pic:spPr>
                </pic:pic>
              </a:graphicData>
            </a:graphic>
          </wp:inline>
        </w:drawing>
      </w:r>
    </w:p>
    <w:p w14:paraId="5D97EAD1" w14:textId="5A43A430" w:rsidR="007772F8" w:rsidRPr="006A5B3B" w:rsidRDefault="00FC734B" w:rsidP="00A71C51">
      <w:pPr>
        <w:spacing w:line="360" w:lineRule="auto"/>
        <w:jc w:val="both"/>
        <w:rPr>
          <w:rFonts w:ascii="Arial" w:hAnsi="Arial" w:cs="Arial"/>
          <w:sz w:val="22"/>
          <w:szCs w:val="22"/>
        </w:rPr>
      </w:pPr>
      <w:r w:rsidRPr="006A5B3B">
        <w:rPr>
          <w:rFonts w:ascii="Arial" w:hAnsi="Arial" w:cs="Arial"/>
          <w:sz w:val="22"/>
          <w:szCs w:val="22"/>
        </w:rPr>
        <w:t>.</w:t>
      </w:r>
    </w:p>
    <w:p w14:paraId="1155FD00" w14:textId="77777777" w:rsidR="009D165A" w:rsidRPr="006A5B3B" w:rsidRDefault="009D165A" w:rsidP="00A71C51">
      <w:pPr>
        <w:spacing w:line="360" w:lineRule="auto"/>
        <w:jc w:val="both"/>
        <w:rPr>
          <w:rFonts w:ascii="Arial" w:hAnsi="Arial" w:cs="Arial"/>
          <w:sz w:val="22"/>
          <w:szCs w:val="22"/>
        </w:rPr>
      </w:pPr>
    </w:p>
    <w:p w14:paraId="0A39C425" w14:textId="24A7FF69" w:rsidR="001903AC" w:rsidRPr="006A5B3B" w:rsidRDefault="00776E91" w:rsidP="00A71C51">
      <w:pPr>
        <w:spacing w:line="360" w:lineRule="auto"/>
        <w:jc w:val="both"/>
        <w:rPr>
          <w:rFonts w:ascii="Arial" w:hAnsi="Arial" w:cs="Arial"/>
          <w:sz w:val="22"/>
          <w:szCs w:val="22"/>
        </w:rPr>
      </w:pPr>
      <w:r w:rsidRPr="006A5B3B">
        <w:rPr>
          <w:rFonts w:ascii="Arial" w:hAnsi="Arial" w:cs="Arial"/>
          <w:sz w:val="22"/>
          <w:szCs w:val="22"/>
        </w:rPr>
        <w:t xml:space="preserve"> </w:t>
      </w:r>
      <w:r w:rsidR="001903AC" w:rsidRPr="006A5B3B">
        <w:rPr>
          <w:rFonts w:ascii="Arial" w:hAnsi="Arial" w:cs="Arial"/>
          <w:sz w:val="22"/>
          <w:szCs w:val="22"/>
        </w:rPr>
        <w:t>Automation can speed up production and improve the accuracy of different processes. Digital systems make it easier for managers to organise employee information, monitor production, and make decisions based on real-time data. AI can also support production planning and help the HR department identify suitable candidates during recruitment.</w:t>
      </w:r>
      <w:r w:rsidR="00B40F31" w:rsidRPr="006A5B3B">
        <w:rPr>
          <w:rFonts w:ascii="Arial" w:hAnsi="Arial" w:cs="Arial"/>
          <w:sz w:val="22"/>
          <w:szCs w:val="22"/>
        </w:rPr>
        <w:t xml:space="preserve"> </w:t>
      </w:r>
      <w:r w:rsidR="001903AC" w:rsidRPr="006A5B3B">
        <w:rPr>
          <w:rFonts w:ascii="Arial" w:hAnsi="Arial" w:cs="Arial"/>
          <w:sz w:val="22"/>
          <w:szCs w:val="22"/>
        </w:rPr>
        <w:t xml:space="preserve">Digital HR </w:t>
      </w:r>
      <w:r w:rsidR="00671753">
        <w:rPr>
          <w:rFonts w:ascii="Arial" w:hAnsi="Arial" w:cs="Arial"/>
          <w:sz w:val="22"/>
          <w:szCs w:val="22"/>
        </w:rPr>
        <w:t>enables many HR activities to be completed online, including recruitment, employee training, performance reviews, and employee record management</w:t>
      </w:r>
      <w:r w:rsidR="001903AC" w:rsidRPr="006A5B3B">
        <w:rPr>
          <w:rFonts w:ascii="Arial" w:hAnsi="Arial" w:cs="Arial"/>
          <w:sz w:val="22"/>
          <w:szCs w:val="22"/>
        </w:rPr>
        <w:t>. This can save time and improve communication between managers and employees.</w:t>
      </w:r>
      <w:r w:rsidR="00EC7BF8" w:rsidRPr="006A5B3B">
        <w:rPr>
          <w:rFonts w:ascii="Arial" w:hAnsi="Arial" w:cs="Arial"/>
          <w:sz w:val="22"/>
          <w:szCs w:val="22"/>
        </w:rPr>
        <w:t xml:space="preserve"> </w:t>
      </w:r>
      <w:r w:rsidR="001903AC" w:rsidRPr="006A5B3B">
        <w:rPr>
          <w:rFonts w:ascii="Arial" w:hAnsi="Arial" w:cs="Arial"/>
          <w:sz w:val="22"/>
          <w:szCs w:val="22"/>
        </w:rPr>
        <w:t>However, introducing new technology also creates some challenges. Employees need proper training to use new systems confidently. Some people may also feel uncomfortable with change or worry that technology could affect their jobs. Because of this, managers should provide clear communication, regular training, and support throughout the process.</w:t>
      </w:r>
      <w:r w:rsidR="00EC7BF8" w:rsidRPr="006A5B3B">
        <w:rPr>
          <w:rFonts w:ascii="Arial" w:hAnsi="Arial" w:cs="Arial"/>
          <w:sz w:val="22"/>
          <w:szCs w:val="22"/>
        </w:rPr>
        <w:t xml:space="preserve"> </w:t>
      </w:r>
      <w:r w:rsidR="001903AC" w:rsidRPr="006A5B3B">
        <w:rPr>
          <w:rFonts w:ascii="Arial" w:hAnsi="Arial" w:cs="Arial"/>
          <w:sz w:val="22"/>
          <w:szCs w:val="22"/>
        </w:rPr>
        <w:t>Overall, I understand that adapting to new technology is important because it helps AMFRESH become more productive, improve efficiency, develop employees' skills, and remain competitive in a changing business environment.</w:t>
      </w:r>
    </w:p>
    <w:p w14:paraId="730FB48F" w14:textId="77777777" w:rsidR="00A419D6" w:rsidRPr="006A5B3B" w:rsidRDefault="00A419D6" w:rsidP="00A71C51">
      <w:pPr>
        <w:spacing w:line="360" w:lineRule="auto"/>
        <w:jc w:val="both"/>
        <w:rPr>
          <w:rFonts w:ascii="Arial" w:hAnsi="Arial" w:cs="Arial"/>
          <w:b/>
          <w:bCs/>
          <w:sz w:val="22"/>
          <w:szCs w:val="22"/>
        </w:rPr>
      </w:pPr>
      <w:r w:rsidRPr="006A5B3B">
        <w:rPr>
          <w:rFonts w:ascii="Arial" w:hAnsi="Arial" w:cs="Arial"/>
          <w:b/>
          <w:bCs/>
          <w:sz w:val="22"/>
          <w:szCs w:val="22"/>
        </w:rPr>
        <w:t>1.2 Talent Acquisition and Retention</w:t>
      </w:r>
    </w:p>
    <w:p w14:paraId="12DA4CA7" w14:textId="08903A2E" w:rsidR="00A419D6" w:rsidRPr="006A5B3B" w:rsidRDefault="00A419D6" w:rsidP="00A71C51">
      <w:pPr>
        <w:spacing w:line="360" w:lineRule="auto"/>
        <w:jc w:val="both"/>
        <w:rPr>
          <w:rFonts w:ascii="Arial" w:hAnsi="Arial" w:cs="Arial"/>
          <w:sz w:val="22"/>
          <w:szCs w:val="22"/>
        </w:rPr>
      </w:pPr>
      <w:r w:rsidRPr="006A5B3B">
        <w:rPr>
          <w:rFonts w:ascii="Arial" w:hAnsi="Arial" w:cs="Arial"/>
          <w:sz w:val="22"/>
          <w:szCs w:val="22"/>
        </w:rPr>
        <w:t xml:space="preserve">Finding and keeping skilled employees is an important challenge for many organisations, including AMFRESH. </w:t>
      </w:r>
      <w:r w:rsidR="003331B2" w:rsidRPr="006A5B3B">
        <w:rPr>
          <w:rFonts w:ascii="Arial" w:hAnsi="Arial" w:cs="Arial"/>
          <w:i/>
          <w:iCs/>
          <w:sz w:val="22"/>
          <w:szCs w:val="22"/>
        </w:rPr>
        <w:t>Employee engagement and career development improve retention and reduce turnover (Bratton and Gold, 2023)</w:t>
      </w:r>
      <w:r w:rsidR="003331B2" w:rsidRPr="006A5B3B">
        <w:rPr>
          <w:rFonts w:ascii="Arial" w:hAnsi="Arial" w:cs="Arial"/>
          <w:sz w:val="22"/>
          <w:szCs w:val="22"/>
        </w:rPr>
        <w:t>.</w:t>
      </w:r>
      <w:r w:rsidR="00AB4F74" w:rsidRPr="006A5B3B">
        <w:rPr>
          <w:rFonts w:ascii="Arial" w:hAnsi="Arial" w:cs="Arial"/>
          <w:sz w:val="22"/>
          <w:szCs w:val="22"/>
        </w:rPr>
        <w:t xml:space="preserve"> </w:t>
      </w:r>
      <w:r w:rsidRPr="006A5B3B">
        <w:rPr>
          <w:rFonts w:ascii="Arial" w:hAnsi="Arial" w:cs="Arial"/>
          <w:sz w:val="22"/>
          <w:szCs w:val="22"/>
        </w:rPr>
        <w:t>Th</w:t>
      </w:r>
      <w:r w:rsidR="00AB4F74" w:rsidRPr="006A5B3B">
        <w:rPr>
          <w:rFonts w:ascii="Arial" w:hAnsi="Arial" w:cs="Arial"/>
          <w:sz w:val="22"/>
          <w:szCs w:val="22"/>
        </w:rPr>
        <w:t>e</w:t>
      </w:r>
      <w:r w:rsidRPr="006A5B3B">
        <w:rPr>
          <w:rFonts w:ascii="Arial" w:hAnsi="Arial" w:cs="Arial"/>
          <w:sz w:val="22"/>
          <w:szCs w:val="22"/>
        </w:rPr>
        <w:t xml:space="preserve"> company needs employees with the right skills to maintain product quality, meet customer demand, and support business growth. However, competition for talented workers has increased, making recruitment more difficult.</w:t>
      </w:r>
      <w:r w:rsidR="00017D79" w:rsidRPr="006A5B3B">
        <w:rPr>
          <w:rFonts w:ascii="Arial" w:hAnsi="Arial" w:cs="Arial"/>
          <w:sz w:val="22"/>
          <w:szCs w:val="22"/>
        </w:rPr>
        <w:t xml:space="preserve"> </w:t>
      </w:r>
      <w:r w:rsidRPr="006A5B3B">
        <w:rPr>
          <w:rFonts w:ascii="Arial" w:hAnsi="Arial" w:cs="Arial"/>
          <w:sz w:val="22"/>
          <w:szCs w:val="22"/>
        </w:rPr>
        <w:t>Another challenge is employee turnover. When experienced employees leave the company, AMFRESH loses valuable knowledge and experience. Recruiting and training new employees also takes time and increases costs. During this period, productivity may decrease while new employees learn their roles.</w:t>
      </w:r>
      <w:r w:rsidR="00017D79" w:rsidRPr="006A5B3B">
        <w:rPr>
          <w:rFonts w:ascii="Arial" w:hAnsi="Arial" w:cs="Arial"/>
          <w:sz w:val="22"/>
          <w:szCs w:val="22"/>
        </w:rPr>
        <w:t xml:space="preserve"> </w:t>
      </w:r>
      <w:r w:rsidRPr="006A5B3B">
        <w:rPr>
          <w:rFonts w:ascii="Arial" w:hAnsi="Arial" w:cs="Arial"/>
          <w:sz w:val="22"/>
          <w:szCs w:val="22"/>
        </w:rPr>
        <w:t xml:space="preserve">Employer branding can help attract more candidates by creating a positive image of the company. Offering training, career development opportunities, and a good working environment can also encourage employees to stay longer. </w:t>
      </w:r>
      <w:r w:rsidR="00343FB1" w:rsidRPr="006A5B3B">
        <w:rPr>
          <w:rFonts w:ascii="Arial" w:hAnsi="Arial" w:cs="Arial"/>
          <w:sz w:val="22"/>
          <w:szCs w:val="22"/>
        </w:rPr>
        <w:t xml:space="preserve">Herzberg's Two-Factor Theory suggests that salary alone cannot retain employees. Instead, recognition, achievement and career progression are stronger long-term motivators. While competitive pay remains important, AMFRESH is likely to achieve higher employee retention by combining financial rewards with continuous learning, recognition programmes and clear career development opportunities. </w:t>
      </w:r>
      <w:r w:rsidRPr="006A5B3B">
        <w:rPr>
          <w:rFonts w:ascii="Arial" w:hAnsi="Arial" w:cs="Arial"/>
          <w:sz w:val="22"/>
          <w:szCs w:val="22"/>
        </w:rPr>
        <w:t>Overal</w:t>
      </w:r>
      <w:r w:rsidR="00343FB1" w:rsidRPr="006A5B3B">
        <w:rPr>
          <w:rFonts w:ascii="Arial" w:hAnsi="Arial" w:cs="Arial"/>
          <w:sz w:val="22"/>
          <w:szCs w:val="22"/>
        </w:rPr>
        <w:t>l</w:t>
      </w:r>
      <w:r w:rsidRPr="006A5B3B">
        <w:rPr>
          <w:rFonts w:ascii="Arial" w:hAnsi="Arial" w:cs="Arial"/>
          <w:sz w:val="22"/>
          <w:szCs w:val="22"/>
        </w:rPr>
        <w:t>, attracting and retaining talented employees helps AMFRESH reduce recruitment costs, improve productivity, and achieve better long-term performance.</w:t>
      </w:r>
    </w:p>
    <w:p w14:paraId="76D368BD" w14:textId="2074736A" w:rsidR="008E6C16" w:rsidRPr="006A5B3B" w:rsidRDefault="002D67DF" w:rsidP="00FE1BC9">
      <w:pPr>
        <w:spacing w:line="360" w:lineRule="auto"/>
        <w:jc w:val="center"/>
        <w:rPr>
          <w:rFonts w:ascii="Arial" w:hAnsi="Arial" w:cs="Arial"/>
          <w:sz w:val="22"/>
          <w:szCs w:val="22"/>
        </w:rPr>
      </w:pPr>
      <w:r w:rsidRPr="006A5B3B">
        <w:rPr>
          <w:rFonts w:ascii="Arial" w:hAnsi="Arial" w:cs="Arial"/>
          <w:noProof/>
          <w:sz w:val="22"/>
          <w:szCs w:val="22"/>
        </w:rPr>
        <w:lastRenderedPageBreak/>
        <w:drawing>
          <wp:inline distT="0" distB="0" distL="0" distR="0" wp14:anchorId="2E7C6F44" wp14:editId="530A51B7">
            <wp:extent cx="2937510" cy="2462028"/>
            <wp:effectExtent l="0" t="0" r="0" b="0"/>
            <wp:docPr id="701183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83316" name=""/>
                    <pic:cNvPicPr/>
                  </pic:nvPicPr>
                  <pic:blipFill>
                    <a:blip r:embed="rId9"/>
                    <a:stretch>
                      <a:fillRect/>
                    </a:stretch>
                  </pic:blipFill>
                  <pic:spPr>
                    <a:xfrm>
                      <a:off x="0" y="0"/>
                      <a:ext cx="2952913" cy="2474938"/>
                    </a:xfrm>
                    <a:prstGeom prst="rect">
                      <a:avLst/>
                    </a:prstGeom>
                  </pic:spPr>
                </pic:pic>
              </a:graphicData>
            </a:graphic>
          </wp:inline>
        </w:drawing>
      </w:r>
    </w:p>
    <w:p w14:paraId="265451EB" w14:textId="77777777" w:rsidR="00225246" w:rsidRPr="006A5B3B" w:rsidRDefault="00225246" w:rsidP="00E74ABC">
      <w:pPr>
        <w:spacing w:line="360" w:lineRule="auto"/>
        <w:rPr>
          <w:rFonts w:ascii="Arial" w:hAnsi="Arial" w:cs="Arial"/>
          <w:sz w:val="22"/>
          <w:szCs w:val="22"/>
        </w:rPr>
      </w:pPr>
    </w:p>
    <w:p w14:paraId="626B4DCF" w14:textId="6B46C4F7" w:rsidR="00225246" w:rsidRPr="006A5B3B" w:rsidRDefault="00225246" w:rsidP="00225246">
      <w:pPr>
        <w:spacing w:line="360" w:lineRule="auto"/>
        <w:jc w:val="center"/>
        <w:rPr>
          <w:rFonts w:ascii="Arial" w:hAnsi="Arial" w:cs="Arial"/>
          <w:sz w:val="22"/>
          <w:szCs w:val="22"/>
        </w:rPr>
      </w:pPr>
    </w:p>
    <w:p w14:paraId="5F47EBCE" w14:textId="7D6A38A9" w:rsidR="00A01D67" w:rsidRPr="006A5B3B" w:rsidRDefault="00A01D67" w:rsidP="00707717">
      <w:pPr>
        <w:spacing w:line="360" w:lineRule="auto"/>
        <w:jc w:val="both"/>
        <w:rPr>
          <w:rFonts w:ascii="Arial" w:hAnsi="Arial" w:cs="Arial"/>
          <w:b/>
          <w:bCs/>
          <w:sz w:val="22"/>
          <w:szCs w:val="22"/>
        </w:rPr>
      </w:pPr>
      <w:r w:rsidRPr="006A5B3B">
        <w:rPr>
          <w:rFonts w:ascii="Arial" w:hAnsi="Arial" w:cs="Arial"/>
          <w:b/>
          <w:bCs/>
          <w:sz w:val="22"/>
          <w:szCs w:val="22"/>
        </w:rPr>
        <w:t>1.3 Diversity, Equity and Inclusion (DEI)</w:t>
      </w:r>
    </w:p>
    <w:p w14:paraId="7A839353" w14:textId="40393E77" w:rsidR="00A01D67" w:rsidRPr="006A5B3B" w:rsidRDefault="00A01D67" w:rsidP="00707717">
      <w:pPr>
        <w:spacing w:line="360" w:lineRule="auto"/>
        <w:jc w:val="both"/>
        <w:rPr>
          <w:rFonts w:ascii="Arial" w:hAnsi="Arial" w:cs="Arial"/>
          <w:sz w:val="22"/>
          <w:szCs w:val="22"/>
        </w:rPr>
      </w:pPr>
      <w:r w:rsidRPr="006A5B3B">
        <w:rPr>
          <w:rFonts w:ascii="Arial" w:hAnsi="Arial" w:cs="Arial"/>
          <w:sz w:val="22"/>
          <w:szCs w:val="22"/>
        </w:rPr>
        <w:t>Diversity, Equity and Inclusion (DEI) is becoming increasingly important in the workplace. At AMFRESH, employees come from different countries, cultures, and backgrounds. Creating an inclusive working environment helps everyone feel respected and valued.</w:t>
      </w:r>
      <w:r w:rsidR="00017D79" w:rsidRPr="006A5B3B">
        <w:rPr>
          <w:rFonts w:ascii="Arial" w:hAnsi="Arial" w:cs="Arial"/>
          <w:sz w:val="22"/>
          <w:szCs w:val="22"/>
        </w:rPr>
        <w:t xml:space="preserve"> </w:t>
      </w:r>
      <w:r w:rsidRPr="006A5B3B">
        <w:rPr>
          <w:rFonts w:ascii="Arial" w:hAnsi="Arial" w:cs="Arial"/>
          <w:sz w:val="22"/>
          <w:szCs w:val="22"/>
        </w:rPr>
        <w:t>Providing equal opportunities means that employees are treated equally regardless of their age, gender, ethnicity, disability, or background. An inclusive workplace encourages employees to share ideas and work together more effectively.</w:t>
      </w:r>
      <w:r w:rsidR="00017D79" w:rsidRPr="006A5B3B">
        <w:rPr>
          <w:rFonts w:ascii="Arial" w:hAnsi="Arial" w:cs="Arial"/>
          <w:sz w:val="22"/>
          <w:szCs w:val="22"/>
        </w:rPr>
        <w:t xml:space="preserve"> </w:t>
      </w:r>
      <w:r w:rsidRPr="006A5B3B">
        <w:rPr>
          <w:rFonts w:ascii="Arial" w:hAnsi="Arial" w:cs="Arial"/>
          <w:sz w:val="22"/>
          <w:szCs w:val="22"/>
        </w:rPr>
        <w:t xml:space="preserve">A diverse workforce can bring different experiences and perspectives, which may improve creativity, innovation, and problem-solving. </w:t>
      </w:r>
      <w:r w:rsidR="00CA069A" w:rsidRPr="006A5B3B">
        <w:rPr>
          <w:rFonts w:ascii="Arial" w:hAnsi="Arial" w:cs="Arial"/>
          <w:i/>
          <w:iCs/>
          <w:sz w:val="22"/>
          <w:szCs w:val="22"/>
        </w:rPr>
        <w:t>Inclusive workplaces improve innovation and employee performance (CIPD, 2024)</w:t>
      </w:r>
      <w:r w:rsidR="00CA069A" w:rsidRPr="006A5B3B">
        <w:rPr>
          <w:rFonts w:ascii="Arial" w:hAnsi="Arial" w:cs="Arial"/>
          <w:sz w:val="22"/>
          <w:szCs w:val="22"/>
        </w:rPr>
        <w:t xml:space="preserve">. </w:t>
      </w:r>
      <w:r w:rsidRPr="006A5B3B">
        <w:rPr>
          <w:rFonts w:ascii="Arial" w:hAnsi="Arial" w:cs="Arial"/>
          <w:sz w:val="22"/>
          <w:szCs w:val="22"/>
        </w:rPr>
        <w:t>Employees who feel included are often more satisfied with their jobs and more motivated to contribute to the organisation's success. Overall, promoting DEI can improve teamwork, employee engagement, and decision-making within AMFRESH.</w:t>
      </w:r>
    </w:p>
    <w:p w14:paraId="0AACFF13" w14:textId="3D6C4F59" w:rsidR="00BD3472" w:rsidRPr="006A5B3B" w:rsidRDefault="00BD3472" w:rsidP="00707717">
      <w:pPr>
        <w:spacing w:line="360" w:lineRule="auto"/>
        <w:jc w:val="both"/>
        <w:rPr>
          <w:rFonts w:ascii="Arial" w:hAnsi="Arial" w:cs="Arial"/>
          <w:b/>
          <w:bCs/>
          <w:sz w:val="22"/>
          <w:szCs w:val="22"/>
        </w:rPr>
      </w:pPr>
      <w:r w:rsidRPr="006A5B3B">
        <w:rPr>
          <w:rFonts w:ascii="Arial" w:hAnsi="Arial" w:cs="Arial"/>
          <w:b/>
          <w:bCs/>
          <w:sz w:val="22"/>
          <w:szCs w:val="22"/>
        </w:rPr>
        <w:t>2. Evaluation of Contemporary HR Practices</w:t>
      </w:r>
    </w:p>
    <w:p w14:paraId="3A935F2C" w14:textId="77777777" w:rsidR="00BD3472" w:rsidRPr="006A5B3B" w:rsidRDefault="00BD3472" w:rsidP="00707717">
      <w:pPr>
        <w:spacing w:line="360" w:lineRule="auto"/>
        <w:jc w:val="both"/>
        <w:rPr>
          <w:rFonts w:ascii="Arial" w:hAnsi="Arial" w:cs="Arial"/>
          <w:b/>
          <w:bCs/>
          <w:sz w:val="22"/>
          <w:szCs w:val="22"/>
        </w:rPr>
      </w:pPr>
      <w:r w:rsidRPr="006A5B3B">
        <w:rPr>
          <w:rFonts w:ascii="Arial" w:hAnsi="Arial" w:cs="Arial"/>
          <w:b/>
          <w:bCs/>
          <w:sz w:val="22"/>
          <w:szCs w:val="22"/>
        </w:rPr>
        <w:t>2.1 Technology</w:t>
      </w:r>
    </w:p>
    <w:p w14:paraId="0AECE02F" w14:textId="1C4FD05C" w:rsidR="00BD3472" w:rsidRPr="006A5B3B" w:rsidRDefault="00BD3472" w:rsidP="00707717">
      <w:pPr>
        <w:spacing w:line="360" w:lineRule="auto"/>
        <w:jc w:val="both"/>
        <w:rPr>
          <w:rFonts w:ascii="Arial" w:hAnsi="Arial" w:cs="Arial"/>
          <w:sz w:val="22"/>
          <w:szCs w:val="22"/>
        </w:rPr>
      </w:pPr>
      <w:r w:rsidRPr="006A5B3B">
        <w:rPr>
          <w:rFonts w:ascii="Arial" w:hAnsi="Arial" w:cs="Arial"/>
          <w:sz w:val="22"/>
          <w:szCs w:val="22"/>
        </w:rPr>
        <w:t>To support digital transformation, AMFRESH can use modern HR practices such as Digital HR Systems, Workforce Analytics, and Learning Management Systems (LMS).</w:t>
      </w:r>
      <w:r w:rsidR="00C630C4" w:rsidRPr="006A5B3B">
        <w:rPr>
          <w:rFonts w:ascii="Arial" w:hAnsi="Arial" w:cs="Arial"/>
          <w:sz w:val="22"/>
          <w:szCs w:val="22"/>
        </w:rPr>
        <w:t xml:space="preserve"> </w:t>
      </w:r>
      <w:r w:rsidRPr="006A5B3B">
        <w:rPr>
          <w:rFonts w:ascii="Arial" w:hAnsi="Arial" w:cs="Arial"/>
          <w:sz w:val="22"/>
          <w:szCs w:val="22"/>
        </w:rPr>
        <w:t xml:space="preserve">Digital HR Systems help managers organise employee information, recruitment, attendance, and performance records more efficiently. </w:t>
      </w:r>
      <w:r w:rsidR="004D6E28" w:rsidRPr="006A5B3B">
        <w:rPr>
          <w:rFonts w:ascii="Arial" w:hAnsi="Arial" w:cs="Arial"/>
          <w:i/>
          <w:iCs/>
          <w:sz w:val="22"/>
          <w:szCs w:val="22"/>
        </w:rPr>
        <w:t>Organisations that invest in digital HR systems are better prepared to respond to changing business needs (Bratton and Gold, 2023)</w:t>
      </w:r>
      <w:r w:rsidR="004D6E28" w:rsidRPr="006A5B3B">
        <w:rPr>
          <w:rFonts w:ascii="Arial" w:hAnsi="Arial" w:cs="Arial"/>
          <w:sz w:val="22"/>
          <w:szCs w:val="22"/>
        </w:rPr>
        <w:t>.</w:t>
      </w:r>
      <w:r w:rsidR="00517E81" w:rsidRPr="006A5B3B">
        <w:rPr>
          <w:rFonts w:ascii="Arial" w:hAnsi="Arial" w:cs="Arial"/>
          <w:sz w:val="22"/>
          <w:szCs w:val="22"/>
        </w:rPr>
        <w:t xml:space="preserve"> </w:t>
      </w:r>
      <w:r w:rsidRPr="006A5B3B">
        <w:rPr>
          <w:rFonts w:ascii="Arial" w:hAnsi="Arial" w:cs="Arial"/>
          <w:sz w:val="22"/>
          <w:szCs w:val="22"/>
        </w:rPr>
        <w:t xml:space="preserve">Workforce Analytics allows managers to use employee data to support better decisions, such as identifying staffing needs or reducing absenteeism. Learning Management Systems provide </w:t>
      </w:r>
      <w:r w:rsidRPr="006A5B3B">
        <w:rPr>
          <w:rFonts w:ascii="Arial" w:hAnsi="Arial" w:cs="Arial"/>
          <w:sz w:val="22"/>
          <w:szCs w:val="22"/>
        </w:rPr>
        <w:lastRenderedPageBreak/>
        <w:t>online training, making it easier for employees to develop new skills.</w:t>
      </w:r>
      <w:r w:rsidR="005D095B" w:rsidRPr="006A5B3B">
        <w:rPr>
          <w:rFonts w:ascii="Arial" w:hAnsi="Arial" w:cs="Arial"/>
          <w:sz w:val="22"/>
          <w:szCs w:val="22"/>
        </w:rPr>
        <w:t xml:space="preserve"> </w:t>
      </w:r>
      <w:r w:rsidR="00377018" w:rsidRPr="006A5B3B">
        <w:rPr>
          <w:rFonts w:ascii="Arial" w:hAnsi="Arial" w:cs="Arial"/>
          <w:sz w:val="22"/>
          <w:szCs w:val="22"/>
        </w:rPr>
        <w:t>Digita</w:t>
      </w:r>
      <w:r w:rsidR="005D095B" w:rsidRPr="006A5B3B">
        <w:rPr>
          <w:rFonts w:ascii="Arial" w:hAnsi="Arial" w:cs="Arial"/>
          <w:sz w:val="22"/>
          <w:szCs w:val="22"/>
        </w:rPr>
        <w:t>l</w:t>
      </w:r>
      <w:r w:rsidR="00377018" w:rsidRPr="006A5B3B">
        <w:rPr>
          <w:rFonts w:ascii="Arial" w:hAnsi="Arial" w:cs="Arial"/>
          <w:sz w:val="22"/>
          <w:szCs w:val="22"/>
        </w:rPr>
        <w:t xml:space="preserve"> HR systems, workforce analytics and learning platforms improve decision-making but may increase implementation costs and resistance to change. Employer branding, workforce planning and career development strengthen recruitment and retention when supported by leadership. Inclusive recruitment, leadership development and DEI training improve engagement but require continuous monitoring to avoid becoming symbolic initiatives.</w:t>
      </w:r>
      <w:r w:rsidR="00DB5D49" w:rsidRPr="006A5B3B">
        <w:rPr>
          <w:rFonts w:ascii="Arial" w:hAnsi="Arial" w:cs="Arial"/>
          <w:sz w:val="22"/>
          <w:szCs w:val="22"/>
        </w:rPr>
        <w:t xml:space="preserve"> </w:t>
      </w:r>
      <w:r w:rsidRPr="006A5B3B">
        <w:rPr>
          <w:rFonts w:ascii="Arial" w:hAnsi="Arial" w:cs="Arial"/>
          <w:sz w:val="22"/>
          <w:szCs w:val="22"/>
        </w:rPr>
        <w:t>These practices offer several benefits, including improved decision-making, fewer administrative errors, and higher productivity. However, they also have some limitations. The company may need to invest in new software, provide employee training, and manage resistance from employees who are not comfortable with new technology.</w:t>
      </w:r>
    </w:p>
    <w:p w14:paraId="5473E36F" w14:textId="111B9316" w:rsidR="006C342D" w:rsidRPr="006A5B3B" w:rsidRDefault="006C342D" w:rsidP="00707717">
      <w:pPr>
        <w:spacing w:line="360" w:lineRule="auto"/>
        <w:jc w:val="both"/>
        <w:rPr>
          <w:rFonts w:ascii="Arial" w:hAnsi="Arial" w:cs="Arial"/>
          <w:b/>
          <w:bCs/>
          <w:sz w:val="22"/>
          <w:szCs w:val="22"/>
        </w:rPr>
      </w:pPr>
      <w:r w:rsidRPr="006A5B3B">
        <w:rPr>
          <w:rFonts w:ascii="Arial" w:hAnsi="Arial" w:cs="Arial"/>
          <w:b/>
          <w:bCs/>
          <w:sz w:val="22"/>
          <w:szCs w:val="22"/>
        </w:rPr>
        <w:t>2.2 Talent Acquisition and Retention</w:t>
      </w:r>
    </w:p>
    <w:p w14:paraId="3BCD8442" w14:textId="241A6956" w:rsidR="006C342D" w:rsidRPr="006A5B3B" w:rsidRDefault="006C342D" w:rsidP="00707717">
      <w:pPr>
        <w:spacing w:line="360" w:lineRule="auto"/>
        <w:jc w:val="both"/>
        <w:rPr>
          <w:rFonts w:ascii="Arial" w:hAnsi="Arial" w:cs="Arial"/>
          <w:sz w:val="22"/>
          <w:szCs w:val="22"/>
        </w:rPr>
      </w:pPr>
      <w:r w:rsidRPr="006A5B3B">
        <w:rPr>
          <w:rFonts w:ascii="Arial" w:hAnsi="Arial" w:cs="Arial"/>
          <w:sz w:val="22"/>
          <w:szCs w:val="22"/>
        </w:rPr>
        <w:t>AMFRESH can improve recruitment and retention by developing a strong employer brand, planning future workforce needs, supporting career development, and improving employee engagement.</w:t>
      </w:r>
      <w:r w:rsidR="00DB5D49" w:rsidRPr="006A5B3B">
        <w:rPr>
          <w:rFonts w:ascii="Arial" w:hAnsi="Arial" w:cs="Arial"/>
          <w:sz w:val="22"/>
          <w:szCs w:val="22"/>
        </w:rPr>
        <w:t xml:space="preserve"> </w:t>
      </w:r>
      <w:r w:rsidRPr="006A5B3B">
        <w:rPr>
          <w:rFonts w:ascii="Arial" w:hAnsi="Arial" w:cs="Arial"/>
          <w:sz w:val="22"/>
          <w:szCs w:val="22"/>
        </w:rPr>
        <w:t>A positive employer brand helps attract qualified candidates by showing that the company is a good place to work. Workforce planning helps ensure that the organisation has the right number of employees with the right skills. Career development opportunities and employee engagement activities can also increase job satisfaction and reduce staff turnover.</w:t>
      </w:r>
      <w:r w:rsidR="00DB5D49" w:rsidRPr="006A5B3B">
        <w:rPr>
          <w:rFonts w:ascii="Arial" w:hAnsi="Arial" w:cs="Arial"/>
          <w:sz w:val="22"/>
          <w:szCs w:val="22"/>
        </w:rPr>
        <w:t xml:space="preserve"> </w:t>
      </w:r>
      <w:r w:rsidRPr="006A5B3B">
        <w:rPr>
          <w:rFonts w:ascii="Arial" w:hAnsi="Arial" w:cs="Arial"/>
          <w:sz w:val="22"/>
          <w:szCs w:val="22"/>
        </w:rPr>
        <w:t>These practices can improve employee retention and reduce recruitment costs. However, they require time, investment, and continuous support from managers to achieve successful results.</w:t>
      </w:r>
    </w:p>
    <w:p w14:paraId="283F4593" w14:textId="5461DDF0" w:rsidR="00A470BB" w:rsidRPr="006A5B3B" w:rsidRDefault="00BD3472" w:rsidP="00E74ABC">
      <w:pPr>
        <w:spacing w:line="360" w:lineRule="auto"/>
        <w:rPr>
          <w:rFonts w:ascii="Arial" w:hAnsi="Arial" w:cs="Arial"/>
          <w:b/>
          <w:bCs/>
          <w:sz w:val="22"/>
          <w:szCs w:val="22"/>
        </w:rPr>
      </w:pPr>
      <w:r w:rsidRPr="006A5B3B">
        <w:rPr>
          <w:rFonts w:ascii="Arial" w:hAnsi="Arial" w:cs="Arial"/>
          <w:b/>
          <w:bCs/>
          <w:sz w:val="22"/>
          <w:szCs w:val="22"/>
        </w:rPr>
        <w:t>2</w:t>
      </w:r>
      <w:r w:rsidR="00FF17BD" w:rsidRPr="006A5B3B">
        <w:rPr>
          <w:rFonts w:ascii="Arial" w:hAnsi="Arial" w:cs="Arial"/>
          <w:b/>
          <w:bCs/>
          <w:sz w:val="22"/>
          <w:szCs w:val="22"/>
        </w:rPr>
        <w:t>.3 Diversity, Equity and Inclusion (DEI)</w:t>
      </w:r>
    </w:p>
    <w:p w14:paraId="51A81CD5" w14:textId="0F5A792D" w:rsidR="00A470BB" w:rsidRPr="006A5B3B" w:rsidRDefault="00A470BB" w:rsidP="006A5B3B">
      <w:pPr>
        <w:spacing w:line="360" w:lineRule="auto"/>
        <w:jc w:val="both"/>
        <w:rPr>
          <w:rFonts w:ascii="Arial" w:hAnsi="Arial" w:cs="Arial"/>
          <w:sz w:val="22"/>
          <w:szCs w:val="22"/>
        </w:rPr>
      </w:pPr>
      <w:r w:rsidRPr="006A5B3B">
        <w:rPr>
          <w:rFonts w:ascii="Arial" w:hAnsi="Arial" w:cs="Arial"/>
          <w:sz w:val="22"/>
          <w:szCs w:val="22"/>
        </w:rPr>
        <w:t>AMFRESH can support Diversity, Equity and Inclusion by using inclusive recruitment, diversity training, leadership development, and equal opportunity policies.</w:t>
      </w:r>
      <w:r w:rsidR="006F1DA1" w:rsidRPr="006A5B3B">
        <w:rPr>
          <w:rFonts w:ascii="Arial" w:hAnsi="Arial" w:cs="Arial"/>
          <w:sz w:val="22"/>
          <w:szCs w:val="22"/>
        </w:rPr>
        <w:t xml:space="preserve"> </w:t>
      </w:r>
      <w:r w:rsidRPr="006A5B3B">
        <w:rPr>
          <w:rFonts w:ascii="Arial" w:hAnsi="Arial" w:cs="Arial"/>
          <w:sz w:val="22"/>
          <w:szCs w:val="22"/>
        </w:rPr>
        <w:t>Inclusive recruitment helps attract candidates from different backgrounds. Diversity training increases awareness and encourages respectful behaviour in the workplace. Leadership development helps managers build inclusive teams, while equal opportunity policies promote fairness in recruitment, promotion, and career development.</w:t>
      </w:r>
      <w:r w:rsidR="006F1DA1" w:rsidRPr="006A5B3B">
        <w:rPr>
          <w:rFonts w:ascii="Arial" w:hAnsi="Arial" w:cs="Arial"/>
          <w:sz w:val="22"/>
          <w:szCs w:val="22"/>
        </w:rPr>
        <w:t xml:space="preserve"> </w:t>
      </w:r>
      <w:r w:rsidRPr="006A5B3B">
        <w:rPr>
          <w:rFonts w:ascii="Arial" w:hAnsi="Arial" w:cs="Arial"/>
          <w:sz w:val="22"/>
          <w:szCs w:val="22"/>
        </w:rPr>
        <w:t>These practices can improve teamwork, innovation, and employee satisfaction. However, they may also face challenges such as resistance to change, additional costs, and the time needed to change organisational culture.</w:t>
      </w:r>
      <w:r w:rsidR="00F95B3F" w:rsidRPr="006A5B3B">
        <w:rPr>
          <w:rFonts w:ascii="Arial" w:hAnsi="Arial" w:cs="Arial"/>
          <w:sz w:val="22"/>
          <w:szCs w:val="22"/>
        </w:rPr>
        <w:t xml:space="preserve"> </w:t>
      </w:r>
      <w:r w:rsidR="00D34ED3" w:rsidRPr="006A5B3B">
        <w:rPr>
          <w:rFonts w:ascii="Arial" w:hAnsi="Arial" w:cs="Arial"/>
          <w:i/>
          <w:iCs/>
          <w:sz w:val="22"/>
          <w:szCs w:val="22"/>
        </w:rPr>
        <w:t>Organisations with inclusive leadership achieve higher employee commitment (Bratton and Gold, 2023)</w:t>
      </w:r>
      <w:r w:rsidR="00D34ED3" w:rsidRPr="006A5B3B">
        <w:rPr>
          <w:rFonts w:ascii="Arial" w:hAnsi="Arial" w:cs="Arial"/>
          <w:sz w:val="22"/>
          <w:szCs w:val="22"/>
        </w:rPr>
        <w:t>.</w:t>
      </w:r>
      <w:r w:rsidRPr="006A5B3B">
        <w:rPr>
          <w:rFonts w:ascii="Arial" w:hAnsi="Arial" w:cs="Arial"/>
          <w:sz w:val="22"/>
          <w:szCs w:val="22"/>
        </w:rPr>
        <w:t xml:space="preserve"> Despite these challenges, DEI can contribute to better long-term business performance.</w:t>
      </w:r>
    </w:p>
    <w:p w14:paraId="4E7F764C" w14:textId="77777777" w:rsidR="00BA070B" w:rsidRPr="006A5B3B" w:rsidRDefault="00BA070B" w:rsidP="00E74ABC">
      <w:pPr>
        <w:spacing w:line="360" w:lineRule="auto"/>
        <w:rPr>
          <w:rFonts w:ascii="Arial" w:hAnsi="Arial" w:cs="Arial"/>
          <w:i/>
          <w:iCs/>
          <w:sz w:val="22"/>
          <w:szCs w:val="22"/>
        </w:rPr>
      </w:pPr>
    </w:p>
    <w:p w14:paraId="54C3DE93" w14:textId="77777777" w:rsidR="00BA070B" w:rsidRPr="006A5B3B" w:rsidRDefault="00BA070B" w:rsidP="00E74ABC">
      <w:pPr>
        <w:spacing w:line="360" w:lineRule="auto"/>
        <w:rPr>
          <w:rFonts w:ascii="Arial" w:hAnsi="Arial" w:cs="Arial"/>
          <w:i/>
          <w:iCs/>
          <w:sz w:val="22"/>
          <w:szCs w:val="22"/>
        </w:rPr>
      </w:pPr>
    </w:p>
    <w:p w14:paraId="3B855EEF" w14:textId="77777777" w:rsidR="006A5B3B" w:rsidRDefault="006A5B3B" w:rsidP="00E74ABC">
      <w:pPr>
        <w:spacing w:line="360" w:lineRule="auto"/>
        <w:rPr>
          <w:rFonts w:ascii="Arial" w:hAnsi="Arial" w:cs="Arial"/>
          <w:i/>
          <w:iCs/>
          <w:sz w:val="22"/>
          <w:szCs w:val="22"/>
        </w:rPr>
      </w:pPr>
    </w:p>
    <w:p w14:paraId="37039B0A" w14:textId="3EB4DCBF" w:rsidR="00FF17BD" w:rsidRPr="006A5B3B" w:rsidRDefault="00FF17BD" w:rsidP="00E74ABC">
      <w:pPr>
        <w:spacing w:line="360" w:lineRule="auto"/>
        <w:rPr>
          <w:rFonts w:ascii="Arial" w:hAnsi="Arial" w:cs="Arial"/>
          <w:sz w:val="22"/>
          <w:szCs w:val="22"/>
        </w:rPr>
      </w:pPr>
      <w:r w:rsidRPr="006A5B3B">
        <w:rPr>
          <w:rFonts w:ascii="Arial" w:hAnsi="Arial" w:cs="Arial"/>
          <w:i/>
          <w:iCs/>
          <w:sz w:val="22"/>
          <w:szCs w:val="22"/>
        </w:rPr>
        <w:lastRenderedPageBreak/>
        <w:t xml:space="preserve"> </w:t>
      </w:r>
      <w:r w:rsidRPr="006A5B3B">
        <w:rPr>
          <w:rFonts w:ascii="Arial" w:hAnsi="Arial" w:cs="Arial"/>
          <w:b/>
          <w:bCs/>
          <w:sz w:val="22"/>
          <w:szCs w:val="22"/>
        </w:rPr>
        <w:t>3. Critical Evaluation of Managerial Implementation</w:t>
      </w:r>
    </w:p>
    <w:p w14:paraId="205F9B49" w14:textId="1EEFB604" w:rsidR="00FF17BD" w:rsidRPr="006A5B3B" w:rsidRDefault="00FF17BD" w:rsidP="006A5B3B">
      <w:pPr>
        <w:spacing w:line="360" w:lineRule="auto"/>
        <w:jc w:val="both"/>
        <w:rPr>
          <w:rFonts w:ascii="Arial" w:hAnsi="Arial" w:cs="Arial"/>
          <w:b/>
          <w:bCs/>
          <w:sz w:val="22"/>
          <w:szCs w:val="22"/>
        </w:rPr>
      </w:pPr>
      <w:r w:rsidRPr="006A5B3B">
        <w:rPr>
          <w:rFonts w:ascii="Arial" w:hAnsi="Arial" w:cs="Arial"/>
          <w:b/>
          <w:bCs/>
          <w:sz w:val="22"/>
          <w:szCs w:val="22"/>
        </w:rPr>
        <w:t>3.1 Leadership Accountability</w:t>
      </w:r>
    </w:p>
    <w:p w14:paraId="46B35E7A" w14:textId="77777777" w:rsidR="008A25A8" w:rsidRPr="006A5B3B" w:rsidRDefault="00FF17BD" w:rsidP="006A5B3B">
      <w:pPr>
        <w:spacing w:line="360" w:lineRule="auto"/>
        <w:jc w:val="both"/>
        <w:rPr>
          <w:rFonts w:ascii="Arial" w:hAnsi="Arial" w:cs="Arial"/>
          <w:sz w:val="22"/>
          <w:szCs w:val="22"/>
        </w:rPr>
      </w:pPr>
      <w:r w:rsidRPr="006A5B3B">
        <w:rPr>
          <w:rFonts w:ascii="Arial" w:hAnsi="Arial" w:cs="Arial"/>
          <w:sz w:val="22"/>
          <w:szCs w:val="22"/>
        </w:rPr>
        <w:t>Managers play an important role in making sure HR practices are successfully introduced. They should lead by example, support employees during changes, and make fair decisions. Managers are also responsible for encouraging teamwork, providing guidance, and making sure company policies are followed. Good leadership can help employees feel more confident and motivated during periods of change.</w:t>
      </w:r>
      <w:r w:rsidR="00E73233" w:rsidRPr="006A5B3B">
        <w:rPr>
          <w:rFonts w:ascii="Arial" w:hAnsi="Arial" w:cs="Arial"/>
          <w:sz w:val="22"/>
          <w:szCs w:val="22"/>
        </w:rPr>
        <w:t xml:space="preserve"> </w:t>
      </w:r>
      <w:r w:rsidR="00E80A59" w:rsidRPr="006A5B3B">
        <w:rPr>
          <w:rFonts w:ascii="Arial" w:hAnsi="Arial" w:cs="Arial"/>
          <w:sz w:val="22"/>
          <w:szCs w:val="22"/>
        </w:rPr>
        <w:t>Manager</w:t>
      </w:r>
      <w:r w:rsidR="00E73233" w:rsidRPr="006A5B3B">
        <w:rPr>
          <w:rFonts w:ascii="Arial" w:hAnsi="Arial" w:cs="Arial"/>
          <w:sz w:val="22"/>
          <w:szCs w:val="22"/>
        </w:rPr>
        <w:t xml:space="preserve">s </w:t>
      </w:r>
      <w:r w:rsidR="00E80A59" w:rsidRPr="006A5B3B">
        <w:rPr>
          <w:rFonts w:ascii="Arial" w:hAnsi="Arial" w:cs="Arial"/>
          <w:sz w:val="22"/>
          <w:szCs w:val="22"/>
        </w:rPr>
        <w:t xml:space="preserve">should demonstrate accountability, communicate change through meetings, emails and workshops, and monitor outcomes using KPIs, turnover, absenteeism and engagement surveys. </w:t>
      </w:r>
    </w:p>
    <w:p w14:paraId="1F2F5C20" w14:textId="69002C60" w:rsidR="00FF17BD" w:rsidRPr="006A5B3B" w:rsidRDefault="00FF17BD" w:rsidP="006A5B3B">
      <w:pPr>
        <w:spacing w:line="360" w:lineRule="auto"/>
        <w:jc w:val="both"/>
        <w:rPr>
          <w:rFonts w:ascii="Arial" w:hAnsi="Arial" w:cs="Arial"/>
          <w:b/>
          <w:bCs/>
          <w:sz w:val="22"/>
          <w:szCs w:val="22"/>
        </w:rPr>
      </w:pPr>
      <w:r w:rsidRPr="006A5B3B">
        <w:rPr>
          <w:rFonts w:ascii="Arial" w:hAnsi="Arial" w:cs="Arial"/>
          <w:b/>
          <w:bCs/>
          <w:sz w:val="22"/>
          <w:szCs w:val="22"/>
        </w:rPr>
        <w:t>3.2 Communication Strategies</w:t>
      </w:r>
    </w:p>
    <w:p w14:paraId="76EDEA46" w14:textId="0F0B3E3D" w:rsidR="00FF17BD" w:rsidRPr="006A5B3B" w:rsidRDefault="00FF17BD" w:rsidP="006A5B3B">
      <w:pPr>
        <w:spacing w:line="360" w:lineRule="auto"/>
        <w:jc w:val="both"/>
        <w:rPr>
          <w:rFonts w:ascii="Arial" w:hAnsi="Arial" w:cs="Arial"/>
          <w:sz w:val="22"/>
          <w:szCs w:val="22"/>
        </w:rPr>
      </w:pPr>
      <w:r w:rsidRPr="006A5B3B">
        <w:rPr>
          <w:rFonts w:ascii="Arial" w:hAnsi="Arial" w:cs="Arial"/>
          <w:sz w:val="22"/>
          <w:szCs w:val="22"/>
        </w:rPr>
        <w:t xml:space="preserve">Good communication is important when introducing new HR practices or technology. </w:t>
      </w:r>
      <w:r w:rsidR="00AF39F9" w:rsidRPr="006A5B3B">
        <w:rPr>
          <w:rFonts w:ascii="Arial" w:hAnsi="Arial" w:cs="Arial"/>
          <w:i/>
          <w:iCs/>
          <w:sz w:val="22"/>
          <w:szCs w:val="22"/>
        </w:rPr>
        <w:t>Clear communication increases employee understanding and commitment during organisational change (CIPD, 2024)</w:t>
      </w:r>
      <w:r w:rsidR="00AF39F9" w:rsidRPr="006A5B3B">
        <w:rPr>
          <w:rFonts w:ascii="Arial" w:hAnsi="Arial" w:cs="Arial"/>
          <w:sz w:val="22"/>
          <w:szCs w:val="22"/>
        </w:rPr>
        <w:t xml:space="preserve">. Managers </w:t>
      </w:r>
      <w:r w:rsidRPr="006A5B3B">
        <w:rPr>
          <w:rFonts w:ascii="Arial" w:hAnsi="Arial" w:cs="Arial"/>
          <w:sz w:val="22"/>
          <w:szCs w:val="22"/>
        </w:rPr>
        <w:t>should explain the reasons for the changes and how they will benefit both the company and employees. Regular meetings, emails, team briefings, and workshops can help employees understand new processes and ask questions. Clear communication can also reduce uncertainty and resistance to change.</w:t>
      </w:r>
    </w:p>
    <w:p w14:paraId="2041778B" w14:textId="77777777" w:rsidR="00FF17BD" w:rsidRPr="006A5B3B" w:rsidRDefault="00FF17BD" w:rsidP="00E74ABC">
      <w:pPr>
        <w:spacing w:line="360" w:lineRule="auto"/>
        <w:rPr>
          <w:rFonts w:ascii="Arial" w:hAnsi="Arial" w:cs="Arial"/>
          <w:b/>
          <w:bCs/>
          <w:sz w:val="22"/>
          <w:szCs w:val="22"/>
        </w:rPr>
      </w:pPr>
      <w:r w:rsidRPr="006A5B3B">
        <w:rPr>
          <w:rFonts w:ascii="Arial" w:hAnsi="Arial" w:cs="Arial"/>
          <w:b/>
          <w:bCs/>
          <w:sz w:val="22"/>
          <w:szCs w:val="22"/>
        </w:rPr>
        <w:t>3.3 Monitoring and Performance Measurement</w:t>
      </w:r>
    </w:p>
    <w:p w14:paraId="0A93C992" w14:textId="59E39D8C" w:rsidR="00FF17BD" w:rsidRPr="006A5B3B" w:rsidRDefault="00FF17BD" w:rsidP="006A5B3B">
      <w:pPr>
        <w:spacing w:line="360" w:lineRule="auto"/>
        <w:jc w:val="both"/>
        <w:rPr>
          <w:rFonts w:ascii="Arial" w:hAnsi="Arial" w:cs="Arial"/>
          <w:sz w:val="22"/>
          <w:szCs w:val="22"/>
        </w:rPr>
      </w:pPr>
      <w:r w:rsidRPr="006A5B3B">
        <w:rPr>
          <w:rFonts w:ascii="Arial" w:hAnsi="Arial" w:cs="Arial"/>
          <w:sz w:val="22"/>
          <w:szCs w:val="22"/>
        </w:rPr>
        <w:t xml:space="preserve">Managers need to monitor whether HR practices are achieving the expected results. They can do this by using Key Performance Indicators (KPIs), employee engagement surveys, turnover rates, and absenteeism records. </w:t>
      </w:r>
      <w:r w:rsidR="0026489B" w:rsidRPr="006A5B3B">
        <w:rPr>
          <w:rFonts w:ascii="Arial" w:hAnsi="Arial" w:cs="Arial"/>
          <w:i/>
          <w:iCs/>
          <w:sz w:val="22"/>
          <w:szCs w:val="22"/>
        </w:rPr>
        <w:t>Workforce analytics supports evidence-based HR decision-making (CIPD, 2024)</w:t>
      </w:r>
      <w:r w:rsidR="0026489B" w:rsidRPr="006A5B3B">
        <w:rPr>
          <w:rFonts w:ascii="Arial" w:hAnsi="Arial" w:cs="Arial"/>
          <w:sz w:val="22"/>
          <w:szCs w:val="22"/>
        </w:rPr>
        <w:t>.</w:t>
      </w:r>
      <w:r w:rsidR="001B3971" w:rsidRPr="006A5B3B">
        <w:rPr>
          <w:rFonts w:ascii="Arial" w:hAnsi="Arial" w:cs="Arial"/>
          <w:sz w:val="22"/>
          <w:szCs w:val="22"/>
        </w:rPr>
        <w:t xml:space="preserve"> </w:t>
      </w:r>
      <w:r w:rsidRPr="006A5B3B">
        <w:rPr>
          <w:rFonts w:ascii="Arial" w:hAnsi="Arial" w:cs="Arial"/>
          <w:sz w:val="22"/>
          <w:szCs w:val="22"/>
        </w:rPr>
        <w:t>Thes</w:t>
      </w:r>
      <w:r w:rsidR="001B3971" w:rsidRPr="006A5B3B">
        <w:rPr>
          <w:rFonts w:ascii="Arial" w:hAnsi="Arial" w:cs="Arial"/>
          <w:sz w:val="22"/>
          <w:szCs w:val="22"/>
        </w:rPr>
        <w:t xml:space="preserve">e </w:t>
      </w:r>
      <w:r w:rsidRPr="006A5B3B">
        <w:rPr>
          <w:rFonts w:ascii="Arial" w:hAnsi="Arial" w:cs="Arial"/>
          <w:sz w:val="22"/>
          <w:szCs w:val="22"/>
        </w:rPr>
        <w:t xml:space="preserve">measures help managers identify problems early and make improvements where necessary. Regular </w:t>
      </w:r>
      <w:r w:rsidR="00BD3472" w:rsidRPr="006A5B3B">
        <w:rPr>
          <w:rFonts w:ascii="Arial" w:hAnsi="Arial" w:cs="Arial"/>
          <w:sz w:val="22"/>
          <w:szCs w:val="22"/>
        </w:rPr>
        <w:t>employee feedback</w:t>
      </w:r>
      <w:r w:rsidRPr="006A5B3B">
        <w:rPr>
          <w:rFonts w:ascii="Arial" w:hAnsi="Arial" w:cs="Arial"/>
          <w:sz w:val="22"/>
          <w:szCs w:val="22"/>
        </w:rPr>
        <w:t xml:space="preserve"> can also help managers understand what is working well and what needs to change.</w:t>
      </w:r>
    </w:p>
    <w:p w14:paraId="62A890BF" w14:textId="18BF31AF" w:rsidR="00FF17BD" w:rsidRPr="006A5B3B" w:rsidRDefault="00FF17BD" w:rsidP="006A5B3B">
      <w:pPr>
        <w:spacing w:line="360" w:lineRule="auto"/>
        <w:jc w:val="both"/>
        <w:rPr>
          <w:rFonts w:ascii="Arial" w:hAnsi="Arial" w:cs="Arial"/>
          <w:b/>
          <w:bCs/>
          <w:sz w:val="22"/>
          <w:szCs w:val="22"/>
        </w:rPr>
      </w:pPr>
      <w:r w:rsidRPr="006A5B3B">
        <w:rPr>
          <w:rFonts w:ascii="Arial" w:hAnsi="Arial" w:cs="Arial"/>
          <w:b/>
          <w:bCs/>
          <w:sz w:val="22"/>
          <w:szCs w:val="22"/>
        </w:rPr>
        <w:t>3.4 Organisational Culture</w:t>
      </w:r>
    </w:p>
    <w:p w14:paraId="77C5DDC1" w14:textId="77777777" w:rsidR="00FF17BD" w:rsidRPr="006A5B3B" w:rsidRDefault="00FF17BD" w:rsidP="006A5B3B">
      <w:pPr>
        <w:spacing w:line="360" w:lineRule="auto"/>
        <w:jc w:val="both"/>
        <w:rPr>
          <w:rFonts w:ascii="Arial" w:hAnsi="Arial" w:cs="Arial"/>
          <w:sz w:val="22"/>
          <w:szCs w:val="22"/>
        </w:rPr>
      </w:pPr>
      <w:r w:rsidRPr="006A5B3B">
        <w:rPr>
          <w:rFonts w:ascii="Arial" w:hAnsi="Arial" w:cs="Arial"/>
          <w:sz w:val="22"/>
          <w:szCs w:val="22"/>
        </w:rPr>
        <w:t>Creating a positive organisational culture is important for employee satisfaction and business success. Managers should encourage teamwork, respect, inclusion, and open communication. Employees are more likely to perform well when they feel valued and supported. A positive workplace can also improve employee retention and increase motivation.</w:t>
      </w:r>
    </w:p>
    <w:p w14:paraId="177BE524" w14:textId="432B5514" w:rsidR="008A59AA" w:rsidRPr="006A5B3B" w:rsidRDefault="008A59AA" w:rsidP="003472CC">
      <w:pPr>
        <w:spacing w:line="360" w:lineRule="auto"/>
        <w:jc w:val="center"/>
        <w:rPr>
          <w:rFonts w:ascii="Arial" w:hAnsi="Arial" w:cs="Arial"/>
          <w:sz w:val="22"/>
          <w:szCs w:val="22"/>
        </w:rPr>
      </w:pPr>
    </w:p>
    <w:p w14:paraId="2794A874" w14:textId="77777777" w:rsidR="008A25A8" w:rsidRPr="006A5B3B" w:rsidRDefault="008A25A8" w:rsidP="00E74ABC">
      <w:pPr>
        <w:spacing w:line="360" w:lineRule="auto"/>
        <w:rPr>
          <w:rFonts w:ascii="Arial" w:hAnsi="Arial" w:cs="Arial"/>
          <w:b/>
          <w:bCs/>
          <w:sz w:val="22"/>
          <w:szCs w:val="22"/>
        </w:rPr>
      </w:pPr>
    </w:p>
    <w:p w14:paraId="1B7F3F14" w14:textId="77777777" w:rsidR="008A25A8" w:rsidRDefault="008A25A8" w:rsidP="00E74ABC">
      <w:pPr>
        <w:spacing w:line="360" w:lineRule="auto"/>
        <w:rPr>
          <w:rFonts w:ascii="Arial" w:hAnsi="Arial" w:cs="Arial"/>
          <w:b/>
          <w:bCs/>
          <w:sz w:val="22"/>
          <w:szCs w:val="22"/>
        </w:rPr>
      </w:pPr>
    </w:p>
    <w:p w14:paraId="06781A9A" w14:textId="77777777" w:rsidR="006A5B3B" w:rsidRPr="006A5B3B" w:rsidRDefault="006A5B3B" w:rsidP="00E74ABC">
      <w:pPr>
        <w:spacing w:line="360" w:lineRule="auto"/>
        <w:rPr>
          <w:rFonts w:ascii="Arial" w:hAnsi="Arial" w:cs="Arial"/>
          <w:b/>
          <w:bCs/>
          <w:sz w:val="22"/>
          <w:szCs w:val="22"/>
        </w:rPr>
      </w:pPr>
    </w:p>
    <w:p w14:paraId="7CD9244E" w14:textId="0D0F355F" w:rsidR="00FF17BD" w:rsidRPr="006A5B3B" w:rsidRDefault="00FF17BD" w:rsidP="00E74ABC">
      <w:pPr>
        <w:spacing w:line="360" w:lineRule="auto"/>
        <w:rPr>
          <w:rFonts w:ascii="Arial" w:hAnsi="Arial" w:cs="Arial"/>
          <w:b/>
          <w:bCs/>
          <w:sz w:val="22"/>
          <w:szCs w:val="22"/>
        </w:rPr>
      </w:pPr>
      <w:r w:rsidRPr="006A5B3B">
        <w:rPr>
          <w:rFonts w:ascii="Arial" w:hAnsi="Arial" w:cs="Arial"/>
          <w:b/>
          <w:bCs/>
          <w:sz w:val="22"/>
          <w:szCs w:val="22"/>
        </w:rPr>
        <w:lastRenderedPageBreak/>
        <w:t>3.5 Barriers and Solutions</w:t>
      </w:r>
    </w:p>
    <w:p w14:paraId="3152B375" w14:textId="4F8548E1" w:rsidR="00FF17BD" w:rsidRPr="006A5B3B" w:rsidRDefault="00FF17BD" w:rsidP="006A5B3B">
      <w:pPr>
        <w:spacing w:line="360" w:lineRule="auto"/>
        <w:jc w:val="both"/>
        <w:rPr>
          <w:rFonts w:ascii="Arial" w:hAnsi="Arial" w:cs="Arial"/>
          <w:sz w:val="22"/>
          <w:szCs w:val="22"/>
        </w:rPr>
      </w:pPr>
      <w:r w:rsidRPr="006A5B3B">
        <w:rPr>
          <w:rFonts w:ascii="Arial" w:hAnsi="Arial" w:cs="Arial"/>
          <w:sz w:val="22"/>
          <w:szCs w:val="22"/>
        </w:rPr>
        <w:t xml:space="preserve">There are several challenges when introducing new HR practices. Employees may resist change, the company may have limited budgets, or there may not be enough training available. Poor communication can also slow down the implementation process. To overcome these challenges, managers should provide regular training, communicate clearly, involve employees in decision-making, and offer support throughout the changes. </w:t>
      </w:r>
    </w:p>
    <w:p w14:paraId="67A5CBED" w14:textId="0BBAF9B6" w:rsidR="00FF17BD" w:rsidRPr="006A5B3B" w:rsidRDefault="00FF17BD" w:rsidP="00E74ABC">
      <w:pPr>
        <w:spacing w:line="360" w:lineRule="auto"/>
        <w:rPr>
          <w:rFonts w:ascii="Arial" w:hAnsi="Arial" w:cs="Arial"/>
          <w:b/>
          <w:bCs/>
          <w:sz w:val="22"/>
          <w:szCs w:val="22"/>
        </w:rPr>
      </w:pPr>
      <w:r w:rsidRPr="006A5B3B">
        <w:rPr>
          <w:rFonts w:ascii="Arial" w:hAnsi="Arial" w:cs="Arial"/>
          <w:b/>
          <w:bCs/>
          <w:sz w:val="22"/>
          <w:szCs w:val="22"/>
        </w:rPr>
        <w:t>Conclusion</w:t>
      </w:r>
    </w:p>
    <w:p w14:paraId="46CC31AA" w14:textId="50A65F6E" w:rsidR="00506888" w:rsidRPr="006A5B3B" w:rsidRDefault="00FF17BD" w:rsidP="00210AAD">
      <w:pPr>
        <w:tabs>
          <w:tab w:val="left" w:pos="3261"/>
        </w:tabs>
        <w:spacing w:line="360" w:lineRule="auto"/>
        <w:jc w:val="both"/>
        <w:rPr>
          <w:rFonts w:ascii="Arial" w:hAnsi="Arial" w:cs="Arial"/>
          <w:sz w:val="22"/>
          <w:szCs w:val="22"/>
        </w:rPr>
      </w:pPr>
      <w:r w:rsidRPr="006A5B3B">
        <w:rPr>
          <w:rFonts w:ascii="Arial" w:hAnsi="Arial" w:cs="Arial"/>
          <w:sz w:val="22"/>
          <w:szCs w:val="22"/>
        </w:rPr>
        <w:t>This report has discussed three important HR challenges faced by AMFRESH: adapting to technological advancements, attracting and retaining talented employees, and promoting Diversity, Equity and Inclusion (DEI). These challenges can affect productivity, employee satisfaction, and the long-term success of the organisation. The report has also shown that modern HR practices, together with effective leadership and communication, can help the company respond to these challenges. Overall, managers have an important role in supporting employees and ensuring that these practices are implemented successfully.</w:t>
      </w:r>
      <w:r w:rsidR="007E248F" w:rsidRPr="006A5B3B">
        <w:rPr>
          <w:rFonts w:ascii="Arial" w:hAnsi="Arial" w:cs="Arial"/>
          <w:sz w:val="22"/>
          <w:szCs w:val="22"/>
        </w:rPr>
        <w:t xml:space="preserve"> </w:t>
      </w:r>
      <w:r w:rsidR="00506888" w:rsidRPr="006A5B3B">
        <w:rPr>
          <w:rFonts w:ascii="Arial" w:hAnsi="Arial" w:cs="Arial"/>
          <w:sz w:val="22"/>
          <w:szCs w:val="22"/>
        </w:rPr>
        <w:t>AMFRES</w:t>
      </w:r>
      <w:r w:rsidR="007E248F" w:rsidRPr="006A5B3B">
        <w:rPr>
          <w:rFonts w:ascii="Arial" w:hAnsi="Arial" w:cs="Arial"/>
          <w:sz w:val="22"/>
          <w:szCs w:val="22"/>
        </w:rPr>
        <w:t>H</w:t>
      </w:r>
      <w:r w:rsidR="00506888" w:rsidRPr="006A5B3B">
        <w:rPr>
          <w:rFonts w:ascii="Arial" w:hAnsi="Arial" w:cs="Arial"/>
          <w:sz w:val="22"/>
          <w:szCs w:val="22"/>
        </w:rPr>
        <w:t xml:space="preserve"> can </w:t>
      </w:r>
      <w:r w:rsidR="00701096" w:rsidRPr="006A5B3B">
        <w:rPr>
          <w:rFonts w:ascii="Arial" w:hAnsi="Arial" w:cs="Arial"/>
          <w:sz w:val="22"/>
          <w:szCs w:val="22"/>
        </w:rPr>
        <w:t>also improve organisational performance by integrating technology, effective leadership,</w:t>
      </w:r>
      <w:r w:rsidR="00506888" w:rsidRPr="006A5B3B">
        <w:rPr>
          <w:rFonts w:ascii="Arial" w:hAnsi="Arial" w:cs="Arial"/>
          <w:sz w:val="22"/>
          <w:szCs w:val="22"/>
        </w:rPr>
        <w:t xml:space="preserve"> and inclusive HR practices. Applying management theories together with motivation theories supports successful implementation and sustainable employee performance.</w:t>
      </w:r>
    </w:p>
    <w:p w14:paraId="4A65C77F" w14:textId="75354670" w:rsidR="00FF17BD" w:rsidRPr="006A5B3B" w:rsidRDefault="00FF17BD" w:rsidP="00E74ABC">
      <w:pPr>
        <w:spacing w:line="360" w:lineRule="auto"/>
        <w:rPr>
          <w:rFonts w:ascii="Arial" w:hAnsi="Arial" w:cs="Arial"/>
          <w:sz w:val="22"/>
          <w:szCs w:val="22"/>
        </w:rPr>
      </w:pPr>
      <w:r w:rsidRPr="006A5B3B">
        <w:rPr>
          <w:rFonts w:ascii="Arial" w:hAnsi="Arial" w:cs="Arial"/>
          <w:sz w:val="22"/>
          <w:szCs w:val="22"/>
        </w:rPr>
        <w:br/>
      </w:r>
      <w:r w:rsidRPr="006A5B3B">
        <w:rPr>
          <w:rFonts w:ascii="Arial" w:hAnsi="Arial" w:cs="Arial"/>
          <w:b/>
          <w:bCs/>
          <w:sz w:val="22"/>
          <w:szCs w:val="22"/>
        </w:rPr>
        <w:t>Recommendations</w:t>
      </w:r>
    </w:p>
    <w:p w14:paraId="3DA32662" w14:textId="5AD1D171" w:rsidR="00FF17BD" w:rsidRPr="006A5B3B" w:rsidRDefault="00FF17BD" w:rsidP="00013F18">
      <w:pPr>
        <w:spacing w:line="360" w:lineRule="auto"/>
        <w:jc w:val="both"/>
        <w:rPr>
          <w:rFonts w:ascii="Arial" w:hAnsi="Arial" w:cs="Arial"/>
          <w:sz w:val="22"/>
          <w:szCs w:val="22"/>
        </w:rPr>
      </w:pPr>
      <w:r w:rsidRPr="006A5B3B">
        <w:rPr>
          <w:rFonts w:ascii="Arial" w:hAnsi="Arial" w:cs="Arial"/>
          <w:sz w:val="22"/>
          <w:szCs w:val="22"/>
        </w:rPr>
        <w:t xml:space="preserve">Based on this report, AMFRESH should continue investing in new technology and Digital HR systems to improve efficiency. </w:t>
      </w:r>
      <w:r w:rsidR="00E8788E" w:rsidRPr="006A5B3B">
        <w:rPr>
          <w:rFonts w:ascii="Arial" w:hAnsi="Arial" w:cs="Arial"/>
          <w:i/>
          <w:iCs/>
          <w:sz w:val="22"/>
          <w:szCs w:val="22"/>
        </w:rPr>
        <w:t>Continuous investment in leadership, digital technology and workforce development supports organisational success (CIPD, 2024)</w:t>
      </w:r>
      <w:r w:rsidR="00E8788E" w:rsidRPr="006A5B3B">
        <w:rPr>
          <w:rFonts w:ascii="Arial" w:hAnsi="Arial" w:cs="Arial"/>
          <w:sz w:val="22"/>
          <w:szCs w:val="22"/>
        </w:rPr>
        <w:t>.</w:t>
      </w:r>
      <w:r w:rsidR="00655E00" w:rsidRPr="006A5B3B">
        <w:rPr>
          <w:rFonts w:ascii="Arial" w:hAnsi="Arial" w:cs="Arial"/>
          <w:sz w:val="22"/>
          <w:szCs w:val="22"/>
        </w:rPr>
        <w:t xml:space="preserve"> </w:t>
      </w:r>
      <w:r w:rsidRPr="006A5B3B">
        <w:rPr>
          <w:rFonts w:ascii="Arial" w:hAnsi="Arial" w:cs="Arial"/>
          <w:sz w:val="22"/>
          <w:szCs w:val="22"/>
        </w:rPr>
        <w:t>Th</w:t>
      </w:r>
      <w:r w:rsidR="00655E00" w:rsidRPr="006A5B3B">
        <w:rPr>
          <w:rFonts w:ascii="Arial" w:hAnsi="Arial" w:cs="Arial"/>
          <w:sz w:val="22"/>
          <w:szCs w:val="22"/>
        </w:rPr>
        <w:t>e</w:t>
      </w:r>
      <w:r w:rsidRPr="006A5B3B">
        <w:rPr>
          <w:rFonts w:ascii="Arial" w:hAnsi="Arial" w:cs="Arial"/>
          <w:sz w:val="22"/>
          <w:szCs w:val="22"/>
        </w:rPr>
        <w:t xml:space="preserve"> company should also provide regular training so employees can develop the skills needed for new ways of working. Strengthening employer branding and creating career development opportunities may help attract and retain talented employees. In addition, managers should regularly monitor HR performance using KPIs and employee feedback. Finally, promoting diversity, equal opportunities, and an inclusive working environment can improve teamwork, employee engagement, and long-term business performance.</w:t>
      </w:r>
    </w:p>
    <w:p w14:paraId="5E4BE777" w14:textId="77777777" w:rsidR="000B707B" w:rsidRPr="006A5B3B" w:rsidRDefault="000B707B" w:rsidP="00E74ABC">
      <w:pPr>
        <w:spacing w:line="360" w:lineRule="auto"/>
        <w:rPr>
          <w:rFonts w:ascii="Arial" w:hAnsi="Arial" w:cs="Arial"/>
          <w:b/>
          <w:bCs/>
          <w:sz w:val="22"/>
          <w:szCs w:val="22"/>
        </w:rPr>
      </w:pPr>
    </w:p>
    <w:p w14:paraId="70AB66B0" w14:textId="77777777" w:rsidR="000B707B" w:rsidRPr="006A5B3B" w:rsidRDefault="000B707B" w:rsidP="00E74ABC">
      <w:pPr>
        <w:spacing w:line="360" w:lineRule="auto"/>
        <w:rPr>
          <w:rFonts w:ascii="Arial" w:hAnsi="Arial" w:cs="Arial"/>
          <w:b/>
          <w:bCs/>
          <w:sz w:val="22"/>
          <w:szCs w:val="22"/>
        </w:rPr>
      </w:pPr>
    </w:p>
    <w:p w14:paraId="375747B2" w14:textId="77777777" w:rsidR="00735790" w:rsidRPr="006A5B3B" w:rsidRDefault="00735790" w:rsidP="00E74ABC">
      <w:pPr>
        <w:spacing w:line="360" w:lineRule="auto"/>
        <w:rPr>
          <w:rFonts w:ascii="Arial" w:hAnsi="Arial" w:cs="Arial"/>
          <w:b/>
          <w:bCs/>
          <w:sz w:val="22"/>
          <w:szCs w:val="22"/>
        </w:rPr>
      </w:pPr>
    </w:p>
    <w:p w14:paraId="6B6F9E0D" w14:textId="77777777" w:rsidR="006A5B3B" w:rsidRDefault="006A5B3B" w:rsidP="00E74ABC">
      <w:pPr>
        <w:spacing w:line="360" w:lineRule="auto"/>
        <w:rPr>
          <w:rFonts w:ascii="Arial" w:hAnsi="Arial" w:cs="Arial"/>
          <w:b/>
          <w:bCs/>
          <w:sz w:val="22"/>
          <w:szCs w:val="22"/>
        </w:rPr>
      </w:pPr>
    </w:p>
    <w:p w14:paraId="0EF442FB" w14:textId="48A134B3" w:rsidR="005F2831" w:rsidRPr="006A5B3B" w:rsidRDefault="005F2831" w:rsidP="00E74ABC">
      <w:pPr>
        <w:spacing w:line="360" w:lineRule="auto"/>
        <w:rPr>
          <w:rFonts w:ascii="Arial" w:hAnsi="Arial" w:cs="Arial"/>
          <w:b/>
          <w:bCs/>
          <w:sz w:val="22"/>
          <w:szCs w:val="22"/>
        </w:rPr>
      </w:pPr>
      <w:r w:rsidRPr="006A5B3B">
        <w:rPr>
          <w:rFonts w:ascii="Arial" w:hAnsi="Arial" w:cs="Arial"/>
          <w:b/>
          <w:bCs/>
          <w:sz w:val="22"/>
          <w:szCs w:val="22"/>
        </w:rPr>
        <w:lastRenderedPageBreak/>
        <w:t>APPENDIX</w:t>
      </w:r>
      <w:r w:rsidR="00751066" w:rsidRPr="006A5B3B">
        <w:rPr>
          <w:rFonts w:ascii="Arial" w:hAnsi="Arial" w:cs="Arial"/>
          <w:b/>
          <w:bCs/>
          <w:sz w:val="22"/>
          <w:szCs w:val="22"/>
        </w:rPr>
        <w:t xml:space="preserve"> A</w:t>
      </w:r>
    </w:p>
    <w:p w14:paraId="79F6049D" w14:textId="03DCF710" w:rsidR="006055EB" w:rsidRPr="006A5B3B" w:rsidRDefault="006055EB" w:rsidP="006A5B3B">
      <w:pPr>
        <w:spacing w:line="360" w:lineRule="auto"/>
        <w:jc w:val="both"/>
        <w:rPr>
          <w:rFonts w:ascii="Arial" w:hAnsi="Arial" w:cs="Arial"/>
          <w:sz w:val="22"/>
          <w:szCs w:val="22"/>
        </w:rPr>
      </w:pPr>
      <w:r w:rsidRPr="006A5B3B">
        <w:rPr>
          <w:rFonts w:ascii="Arial" w:hAnsi="Arial" w:cs="Arial"/>
          <w:b/>
          <w:bCs/>
          <w:sz w:val="22"/>
          <w:szCs w:val="22"/>
        </w:rPr>
        <w:t>SWOT Analysis of AMFRESH</w:t>
      </w:r>
      <w:r w:rsidRPr="006A5B3B">
        <w:rPr>
          <w:rFonts w:ascii="Arial" w:hAnsi="Arial" w:cs="Arial"/>
          <w:sz w:val="22"/>
          <w:szCs w:val="22"/>
        </w:rPr>
        <w:br/>
        <w:t>The SWOT analysis highlights that AMFRESH has several internal strengths, weaknesses, opportunities and threats that require effective HR strategies and strong managerial leadership.</w:t>
      </w:r>
    </w:p>
    <w:tbl>
      <w:tblPr>
        <w:tblStyle w:val="TableGrid"/>
        <w:tblW w:w="0" w:type="auto"/>
        <w:tblLook w:val="04A0" w:firstRow="1" w:lastRow="0" w:firstColumn="1" w:lastColumn="0" w:noHBand="0" w:noVBand="1"/>
      </w:tblPr>
      <w:tblGrid>
        <w:gridCol w:w="4428"/>
        <w:gridCol w:w="4428"/>
      </w:tblGrid>
      <w:tr w:rsidR="000D6388" w:rsidRPr="006A5B3B" w14:paraId="2C034880" w14:textId="77777777" w:rsidTr="00AA2411">
        <w:tc>
          <w:tcPr>
            <w:tcW w:w="4428" w:type="dxa"/>
          </w:tcPr>
          <w:p w14:paraId="69DC7228" w14:textId="77777777" w:rsidR="000D6388" w:rsidRPr="006A5B3B" w:rsidRDefault="000D6388" w:rsidP="00AA2411">
            <w:pPr>
              <w:rPr>
                <w:rFonts w:ascii="Arial" w:hAnsi="Arial" w:cs="Arial"/>
                <w:lang w:val="en-GB"/>
              </w:rPr>
            </w:pPr>
            <w:r w:rsidRPr="006A5B3B">
              <w:rPr>
                <w:rFonts w:ascii="Arial" w:hAnsi="Arial" w:cs="Arial"/>
                <w:b/>
                <w:bCs/>
                <w:lang w:val="en-GB"/>
              </w:rPr>
              <w:t>Strengths</w:t>
            </w:r>
          </w:p>
        </w:tc>
        <w:tc>
          <w:tcPr>
            <w:tcW w:w="4428" w:type="dxa"/>
          </w:tcPr>
          <w:p w14:paraId="491454BA" w14:textId="77777777" w:rsidR="000D6388" w:rsidRPr="006A5B3B" w:rsidRDefault="000D6388" w:rsidP="00AA2411">
            <w:pPr>
              <w:rPr>
                <w:rFonts w:ascii="Arial" w:hAnsi="Arial" w:cs="Arial"/>
                <w:lang w:val="en-GB"/>
              </w:rPr>
            </w:pPr>
            <w:r w:rsidRPr="006A5B3B">
              <w:rPr>
                <w:rFonts w:ascii="Arial" w:hAnsi="Arial" w:cs="Arial"/>
                <w:b/>
                <w:bCs/>
                <w:lang w:val="en-GB"/>
              </w:rPr>
              <w:t>Weaknesses</w:t>
            </w:r>
          </w:p>
        </w:tc>
      </w:tr>
      <w:tr w:rsidR="000D6388" w:rsidRPr="006A5B3B" w14:paraId="2BE0D4A9" w14:textId="77777777" w:rsidTr="00AA2411">
        <w:tc>
          <w:tcPr>
            <w:tcW w:w="4428" w:type="dxa"/>
          </w:tcPr>
          <w:p w14:paraId="150123AE" w14:textId="77777777" w:rsidR="000D6388" w:rsidRPr="006A5B3B" w:rsidRDefault="000D6388" w:rsidP="00AA2411">
            <w:pPr>
              <w:rPr>
                <w:rFonts w:ascii="Arial" w:hAnsi="Arial" w:cs="Arial"/>
                <w:lang w:val="en-GB"/>
              </w:rPr>
            </w:pPr>
            <w:r w:rsidRPr="006A5B3B">
              <w:rPr>
                <w:rFonts w:ascii="Arial" w:hAnsi="Arial" w:cs="Arial"/>
                <w:lang w:val="en-GB"/>
              </w:rPr>
              <w:t>Established reputation in the fresh produce industry.</w:t>
            </w:r>
          </w:p>
        </w:tc>
        <w:tc>
          <w:tcPr>
            <w:tcW w:w="4428" w:type="dxa"/>
          </w:tcPr>
          <w:p w14:paraId="67C28122" w14:textId="77777777" w:rsidR="000D6388" w:rsidRPr="006A5B3B" w:rsidRDefault="000D6388" w:rsidP="00AA2411">
            <w:pPr>
              <w:rPr>
                <w:rFonts w:ascii="Arial" w:hAnsi="Arial" w:cs="Arial"/>
                <w:lang w:val="en-GB"/>
              </w:rPr>
            </w:pPr>
            <w:r w:rsidRPr="006A5B3B">
              <w:rPr>
                <w:rFonts w:ascii="Arial" w:hAnsi="Arial" w:cs="Arial"/>
                <w:lang w:val="en-GB"/>
              </w:rPr>
              <w:t>Employee resistance to technological change</w:t>
            </w:r>
          </w:p>
        </w:tc>
      </w:tr>
      <w:tr w:rsidR="000D6388" w:rsidRPr="006A5B3B" w14:paraId="55956E82" w14:textId="77777777" w:rsidTr="00AA2411">
        <w:tc>
          <w:tcPr>
            <w:tcW w:w="4428" w:type="dxa"/>
          </w:tcPr>
          <w:p w14:paraId="6B4B3308" w14:textId="77777777" w:rsidR="000D6388" w:rsidRPr="006A5B3B" w:rsidRDefault="000D6388" w:rsidP="00AA2411">
            <w:pPr>
              <w:rPr>
                <w:rFonts w:ascii="Arial" w:hAnsi="Arial" w:cs="Arial"/>
                <w:lang w:val="en-GB"/>
              </w:rPr>
            </w:pPr>
            <w:r w:rsidRPr="006A5B3B">
              <w:rPr>
                <w:rFonts w:ascii="Arial" w:hAnsi="Arial" w:cs="Arial"/>
                <w:lang w:val="en-GB"/>
              </w:rPr>
              <w:t>Skilled and experienced workforce</w:t>
            </w:r>
          </w:p>
        </w:tc>
        <w:tc>
          <w:tcPr>
            <w:tcW w:w="4428" w:type="dxa"/>
          </w:tcPr>
          <w:p w14:paraId="3EF1995E" w14:textId="77777777" w:rsidR="000D6388" w:rsidRPr="006A5B3B" w:rsidRDefault="000D6388" w:rsidP="00AA2411">
            <w:pPr>
              <w:rPr>
                <w:rFonts w:ascii="Arial" w:hAnsi="Arial" w:cs="Arial"/>
                <w:lang w:val="en-GB"/>
              </w:rPr>
            </w:pPr>
            <w:r w:rsidRPr="006A5B3B">
              <w:rPr>
                <w:rFonts w:ascii="Arial" w:hAnsi="Arial" w:cs="Arial"/>
                <w:lang w:val="en-GB"/>
              </w:rPr>
              <w:t>High training costs when implementing new digital systems</w:t>
            </w:r>
          </w:p>
        </w:tc>
      </w:tr>
      <w:tr w:rsidR="000D6388" w:rsidRPr="006A5B3B" w14:paraId="6D177FB6" w14:textId="77777777" w:rsidTr="00AA2411">
        <w:tc>
          <w:tcPr>
            <w:tcW w:w="4428" w:type="dxa"/>
          </w:tcPr>
          <w:p w14:paraId="60BD5661" w14:textId="77777777" w:rsidR="000D6388" w:rsidRPr="006A5B3B" w:rsidRDefault="000D6388" w:rsidP="00AA2411">
            <w:pPr>
              <w:rPr>
                <w:rFonts w:ascii="Arial" w:hAnsi="Arial" w:cs="Arial"/>
                <w:lang w:val="en-GB"/>
              </w:rPr>
            </w:pPr>
            <w:r w:rsidRPr="006A5B3B">
              <w:rPr>
                <w:rFonts w:ascii="Arial" w:hAnsi="Arial" w:cs="Arial"/>
                <w:lang w:val="en-GB"/>
              </w:rPr>
              <w:t>Commitment to quality, food safety and sustainability.</w:t>
            </w:r>
          </w:p>
        </w:tc>
        <w:tc>
          <w:tcPr>
            <w:tcW w:w="4428" w:type="dxa"/>
          </w:tcPr>
          <w:p w14:paraId="5AA7A951" w14:textId="77777777" w:rsidR="000D6388" w:rsidRPr="006A5B3B" w:rsidRDefault="000D6388" w:rsidP="00AA2411">
            <w:pPr>
              <w:rPr>
                <w:rFonts w:ascii="Arial" w:hAnsi="Arial" w:cs="Arial"/>
                <w:lang w:val="en-GB"/>
              </w:rPr>
            </w:pPr>
            <w:r w:rsidRPr="006A5B3B">
              <w:rPr>
                <w:rFonts w:ascii="Arial" w:hAnsi="Arial" w:cs="Arial"/>
                <w:lang w:val="en-GB"/>
              </w:rPr>
              <w:t>Inconsistent digital skills across different employee groups.</w:t>
            </w:r>
          </w:p>
        </w:tc>
      </w:tr>
      <w:tr w:rsidR="000D6388" w:rsidRPr="006A5B3B" w14:paraId="7A9D467C" w14:textId="77777777" w:rsidTr="00AA2411">
        <w:tc>
          <w:tcPr>
            <w:tcW w:w="4428" w:type="dxa"/>
          </w:tcPr>
          <w:p w14:paraId="398B498D" w14:textId="77777777" w:rsidR="000D6388" w:rsidRPr="006A5B3B" w:rsidRDefault="000D6388" w:rsidP="00AA2411">
            <w:pPr>
              <w:rPr>
                <w:rFonts w:ascii="Arial" w:hAnsi="Arial" w:cs="Arial"/>
                <w:lang w:val="en-GB"/>
              </w:rPr>
            </w:pPr>
            <w:r w:rsidRPr="006A5B3B">
              <w:rPr>
                <w:rFonts w:ascii="Arial" w:hAnsi="Arial" w:cs="Arial"/>
                <w:b/>
                <w:bCs/>
                <w:lang w:val="en-GB"/>
              </w:rPr>
              <w:t>Opportunities</w:t>
            </w:r>
          </w:p>
        </w:tc>
        <w:tc>
          <w:tcPr>
            <w:tcW w:w="4428" w:type="dxa"/>
          </w:tcPr>
          <w:p w14:paraId="2F91775F" w14:textId="77777777" w:rsidR="000D6388" w:rsidRPr="006A5B3B" w:rsidRDefault="000D6388" w:rsidP="00AA2411">
            <w:pPr>
              <w:rPr>
                <w:rFonts w:ascii="Arial" w:hAnsi="Arial" w:cs="Arial"/>
                <w:lang w:val="en-GB"/>
              </w:rPr>
            </w:pPr>
            <w:r w:rsidRPr="006A5B3B">
              <w:rPr>
                <w:rFonts w:ascii="Arial" w:hAnsi="Arial" w:cs="Arial"/>
                <w:b/>
                <w:bCs/>
                <w:lang w:val="en-GB"/>
              </w:rPr>
              <w:t>Threats</w:t>
            </w:r>
          </w:p>
        </w:tc>
      </w:tr>
      <w:tr w:rsidR="000D6388" w:rsidRPr="006A5B3B" w14:paraId="09C594E8" w14:textId="77777777" w:rsidTr="00AA2411">
        <w:tc>
          <w:tcPr>
            <w:tcW w:w="4428" w:type="dxa"/>
          </w:tcPr>
          <w:p w14:paraId="7EA5EE1E" w14:textId="77777777" w:rsidR="000D6388" w:rsidRPr="006A5B3B" w:rsidRDefault="000D6388" w:rsidP="00AA2411">
            <w:pPr>
              <w:rPr>
                <w:rFonts w:ascii="Arial" w:hAnsi="Arial" w:cs="Arial"/>
                <w:lang w:val="en-GB"/>
              </w:rPr>
            </w:pPr>
            <w:r w:rsidRPr="006A5B3B">
              <w:rPr>
                <w:rFonts w:ascii="Arial" w:hAnsi="Arial" w:cs="Arial"/>
                <w:lang w:val="en-GB"/>
              </w:rPr>
              <w:t>Digital transformation through AI, automation and Digital HR systems</w:t>
            </w:r>
          </w:p>
        </w:tc>
        <w:tc>
          <w:tcPr>
            <w:tcW w:w="4428" w:type="dxa"/>
          </w:tcPr>
          <w:p w14:paraId="3EACE478" w14:textId="77777777" w:rsidR="000D6388" w:rsidRPr="006A5B3B" w:rsidRDefault="000D6388" w:rsidP="00AA2411">
            <w:pPr>
              <w:rPr>
                <w:rFonts w:ascii="Arial" w:hAnsi="Arial" w:cs="Arial"/>
                <w:lang w:val="en-GB"/>
              </w:rPr>
            </w:pPr>
            <w:r w:rsidRPr="006A5B3B">
              <w:rPr>
                <w:rFonts w:ascii="Arial" w:hAnsi="Arial" w:cs="Arial"/>
                <w:lang w:val="en-GB"/>
              </w:rPr>
              <w:t>Labour shortages within the UK agricultural and food sector.</w:t>
            </w:r>
          </w:p>
        </w:tc>
      </w:tr>
      <w:tr w:rsidR="000D6388" w:rsidRPr="006A5B3B" w14:paraId="46376B49" w14:textId="77777777" w:rsidTr="00AA2411">
        <w:tc>
          <w:tcPr>
            <w:tcW w:w="4428" w:type="dxa"/>
          </w:tcPr>
          <w:p w14:paraId="7BEE3C6E" w14:textId="77777777" w:rsidR="000D6388" w:rsidRPr="006A5B3B" w:rsidRDefault="000D6388" w:rsidP="00AA2411">
            <w:pPr>
              <w:rPr>
                <w:rFonts w:ascii="Arial" w:hAnsi="Arial" w:cs="Arial"/>
                <w:lang w:val="en-GB"/>
              </w:rPr>
            </w:pPr>
            <w:r w:rsidRPr="006A5B3B">
              <w:rPr>
                <w:rFonts w:ascii="Arial" w:hAnsi="Arial" w:cs="Arial"/>
                <w:lang w:val="en-GB"/>
              </w:rPr>
              <w:t>Workforce upskilling through continuous learning and development</w:t>
            </w:r>
          </w:p>
        </w:tc>
        <w:tc>
          <w:tcPr>
            <w:tcW w:w="4428" w:type="dxa"/>
          </w:tcPr>
          <w:p w14:paraId="7D9131FB" w14:textId="77777777" w:rsidR="000D6388" w:rsidRPr="006A5B3B" w:rsidRDefault="000D6388" w:rsidP="00AA2411">
            <w:pPr>
              <w:rPr>
                <w:rFonts w:ascii="Arial" w:hAnsi="Arial" w:cs="Arial"/>
                <w:lang w:val="en-GB"/>
              </w:rPr>
            </w:pPr>
            <w:r w:rsidRPr="006A5B3B">
              <w:rPr>
                <w:rFonts w:ascii="Arial" w:hAnsi="Arial" w:cs="Arial"/>
                <w:lang w:val="en-GB"/>
              </w:rPr>
              <w:t>• Increasing competition for skilled employees.</w:t>
            </w:r>
          </w:p>
        </w:tc>
      </w:tr>
      <w:tr w:rsidR="000D6388" w:rsidRPr="006A5B3B" w14:paraId="69D2D3DB" w14:textId="77777777" w:rsidTr="00AA2411">
        <w:tc>
          <w:tcPr>
            <w:tcW w:w="4428" w:type="dxa"/>
          </w:tcPr>
          <w:p w14:paraId="571BA829" w14:textId="77777777" w:rsidR="000D6388" w:rsidRPr="006A5B3B" w:rsidRDefault="000D6388" w:rsidP="00AA2411">
            <w:pPr>
              <w:rPr>
                <w:rFonts w:ascii="Arial" w:hAnsi="Arial" w:cs="Arial"/>
                <w:lang w:val="en-GB"/>
              </w:rPr>
            </w:pPr>
            <w:r w:rsidRPr="006A5B3B">
              <w:rPr>
                <w:rFonts w:ascii="Arial" w:hAnsi="Arial" w:cs="Arial"/>
                <w:lang w:val="en-GB"/>
              </w:rPr>
              <w:t>Greater use of workforce analytics to improve decision-making.</w:t>
            </w:r>
          </w:p>
        </w:tc>
        <w:tc>
          <w:tcPr>
            <w:tcW w:w="4428" w:type="dxa"/>
          </w:tcPr>
          <w:p w14:paraId="5B0F0229" w14:textId="77777777" w:rsidR="000D6388" w:rsidRPr="006A5B3B" w:rsidRDefault="000D6388" w:rsidP="00AA2411">
            <w:pPr>
              <w:rPr>
                <w:rFonts w:ascii="Arial" w:hAnsi="Arial" w:cs="Arial"/>
                <w:lang w:val="en-GB"/>
              </w:rPr>
            </w:pPr>
            <w:r w:rsidRPr="006A5B3B">
              <w:rPr>
                <w:rFonts w:ascii="Arial" w:hAnsi="Arial" w:cs="Arial"/>
                <w:lang w:val="en-GB"/>
              </w:rPr>
              <w:t>Rising operational and labour costs</w:t>
            </w:r>
          </w:p>
        </w:tc>
      </w:tr>
      <w:tr w:rsidR="000D6388" w:rsidRPr="006A5B3B" w14:paraId="447B20AC" w14:textId="77777777" w:rsidTr="00AA2411">
        <w:tc>
          <w:tcPr>
            <w:tcW w:w="4428" w:type="dxa"/>
          </w:tcPr>
          <w:p w14:paraId="58166727" w14:textId="77777777" w:rsidR="000D6388" w:rsidRPr="006A5B3B" w:rsidRDefault="000D6388" w:rsidP="00AA2411">
            <w:pPr>
              <w:rPr>
                <w:rFonts w:ascii="Arial" w:hAnsi="Arial" w:cs="Arial"/>
                <w:lang w:val="en-GB"/>
              </w:rPr>
            </w:pPr>
            <w:r w:rsidRPr="006A5B3B">
              <w:rPr>
                <w:rFonts w:ascii="Arial" w:hAnsi="Arial" w:cs="Arial"/>
                <w:lang w:val="en-GB"/>
              </w:rPr>
              <w:t>Strengthening employer branding to attract and retain talent</w:t>
            </w:r>
          </w:p>
        </w:tc>
        <w:tc>
          <w:tcPr>
            <w:tcW w:w="4428" w:type="dxa"/>
          </w:tcPr>
          <w:p w14:paraId="6E8020E7" w14:textId="77777777" w:rsidR="000D6388" w:rsidRPr="006A5B3B" w:rsidRDefault="000D6388" w:rsidP="00AA2411">
            <w:pPr>
              <w:rPr>
                <w:rFonts w:ascii="Arial" w:hAnsi="Arial" w:cs="Arial"/>
                <w:lang w:val="en-GB"/>
              </w:rPr>
            </w:pPr>
            <w:r w:rsidRPr="006A5B3B">
              <w:rPr>
                <w:rFonts w:ascii="Arial" w:hAnsi="Arial" w:cs="Arial"/>
                <w:lang w:val="en-GB"/>
              </w:rPr>
              <w:t>Rapid technological change requiring continuous investment</w:t>
            </w:r>
          </w:p>
        </w:tc>
      </w:tr>
    </w:tbl>
    <w:p w14:paraId="41930D38" w14:textId="77777777" w:rsidR="00751066" w:rsidRPr="006A5B3B" w:rsidRDefault="00751066" w:rsidP="00E74ABC">
      <w:pPr>
        <w:spacing w:line="360" w:lineRule="auto"/>
        <w:rPr>
          <w:rFonts w:ascii="Arial" w:hAnsi="Arial" w:cs="Arial"/>
          <w:b/>
          <w:bCs/>
          <w:sz w:val="22"/>
          <w:szCs w:val="22"/>
        </w:rPr>
      </w:pPr>
    </w:p>
    <w:p w14:paraId="2B4EBABC" w14:textId="77777777" w:rsidR="002771F2" w:rsidRPr="006A5B3B" w:rsidRDefault="002771F2" w:rsidP="00A92D3D">
      <w:pPr>
        <w:rPr>
          <w:rFonts w:ascii="Arial" w:hAnsi="Arial" w:cs="Arial"/>
          <w:sz w:val="22"/>
          <w:szCs w:val="22"/>
        </w:rPr>
      </w:pPr>
    </w:p>
    <w:p w14:paraId="7580CE13" w14:textId="77777777" w:rsidR="002771F2" w:rsidRPr="006A5B3B" w:rsidRDefault="002771F2" w:rsidP="00A92D3D">
      <w:pPr>
        <w:rPr>
          <w:rFonts w:ascii="Arial" w:hAnsi="Arial" w:cs="Arial"/>
          <w:sz w:val="22"/>
          <w:szCs w:val="22"/>
        </w:rPr>
      </w:pPr>
    </w:p>
    <w:p w14:paraId="549CC370" w14:textId="77777777" w:rsidR="002771F2" w:rsidRPr="006A5B3B" w:rsidRDefault="002771F2" w:rsidP="00A92D3D">
      <w:pPr>
        <w:rPr>
          <w:rFonts w:ascii="Arial" w:hAnsi="Arial" w:cs="Arial"/>
          <w:sz w:val="22"/>
          <w:szCs w:val="22"/>
        </w:rPr>
      </w:pPr>
    </w:p>
    <w:p w14:paraId="02256B6B" w14:textId="77777777" w:rsidR="002771F2" w:rsidRPr="006A5B3B" w:rsidRDefault="002771F2" w:rsidP="00A92D3D">
      <w:pPr>
        <w:rPr>
          <w:rFonts w:ascii="Arial" w:hAnsi="Arial" w:cs="Arial"/>
          <w:sz w:val="22"/>
          <w:szCs w:val="22"/>
        </w:rPr>
      </w:pPr>
    </w:p>
    <w:p w14:paraId="5D149408" w14:textId="77777777" w:rsidR="002771F2" w:rsidRPr="006A5B3B" w:rsidRDefault="002771F2" w:rsidP="00A92D3D">
      <w:pPr>
        <w:rPr>
          <w:rFonts w:ascii="Arial" w:hAnsi="Arial" w:cs="Arial"/>
          <w:sz w:val="22"/>
          <w:szCs w:val="22"/>
        </w:rPr>
      </w:pPr>
    </w:p>
    <w:p w14:paraId="3824794D" w14:textId="77777777" w:rsidR="002771F2" w:rsidRPr="006A5B3B" w:rsidRDefault="002771F2" w:rsidP="00A92D3D">
      <w:pPr>
        <w:rPr>
          <w:rFonts w:ascii="Arial" w:hAnsi="Arial" w:cs="Arial"/>
          <w:sz w:val="22"/>
          <w:szCs w:val="22"/>
        </w:rPr>
      </w:pPr>
    </w:p>
    <w:p w14:paraId="5817133D" w14:textId="77777777" w:rsidR="002771F2" w:rsidRPr="006A5B3B" w:rsidRDefault="002771F2" w:rsidP="00A92D3D">
      <w:pPr>
        <w:rPr>
          <w:rFonts w:ascii="Arial" w:hAnsi="Arial" w:cs="Arial"/>
          <w:sz w:val="22"/>
          <w:szCs w:val="22"/>
        </w:rPr>
      </w:pPr>
    </w:p>
    <w:p w14:paraId="155EC8A0" w14:textId="77777777" w:rsidR="002771F2" w:rsidRPr="006A5B3B" w:rsidRDefault="002771F2" w:rsidP="00A92D3D">
      <w:pPr>
        <w:rPr>
          <w:rFonts w:ascii="Arial" w:hAnsi="Arial" w:cs="Arial"/>
          <w:sz w:val="22"/>
          <w:szCs w:val="22"/>
        </w:rPr>
      </w:pPr>
    </w:p>
    <w:p w14:paraId="61D04B45" w14:textId="77777777" w:rsidR="002771F2" w:rsidRPr="006A5B3B" w:rsidRDefault="002771F2" w:rsidP="00A92D3D">
      <w:pPr>
        <w:rPr>
          <w:rFonts w:ascii="Arial" w:hAnsi="Arial" w:cs="Arial"/>
          <w:sz w:val="22"/>
          <w:szCs w:val="22"/>
        </w:rPr>
      </w:pPr>
    </w:p>
    <w:p w14:paraId="7196B00C" w14:textId="77777777" w:rsidR="002771F2" w:rsidRPr="006A5B3B" w:rsidRDefault="002771F2" w:rsidP="00A92D3D">
      <w:pPr>
        <w:rPr>
          <w:rFonts w:ascii="Arial" w:hAnsi="Arial" w:cs="Arial"/>
          <w:sz w:val="22"/>
          <w:szCs w:val="22"/>
        </w:rPr>
      </w:pPr>
    </w:p>
    <w:p w14:paraId="5F72846C" w14:textId="77777777" w:rsidR="002771F2" w:rsidRPr="006A5B3B" w:rsidRDefault="002771F2" w:rsidP="00A92D3D">
      <w:pPr>
        <w:rPr>
          <w:rFonts w:ascii="Arial" w:hAnsi="Arial" w:cs="Arial"/>
          <w:sz w:val="22"/>
          <w:szCs w:val="22"/>
        </w:rPr>
      </w:pPr>
    </w:p>
    <w:p w14:paraId="3EBF5783" w14:textId="77777777" w:rsidR="002771F2" w:rsidRPr="006A5B3B" w:rsidRDefault="002771F2" w:rsidP="00A92D3D">
      <w:pPr>
        <w:rPr>
          <w:rFonts w:ascii="Arial" w:hAnsi="Arial" w:cs="Arial"/>
          <w:sz w:val="22"/>
          <w:szCs w:val="22"/>
        </w:rPr>
      </w:pPr>
    </w:p>
    <w:p w14:paraId="36C800F9" w14:textId="77777777" w:rsidR="002771F2" w:rsidRPr="006A5B3B" w:rsidRDefault="002771F2" w:rsidP="00A92D3D">
      <w:pPr>
        <w:rPr>
          <w:rFonts w:ascii="Arial" w:hAnsi="Arial" w:cs="Arial"/>
          <w:sz w:val="22"/>
          <w:szCs w:val="22"/>
        </w:rPr>
      </w:pPr>
    </w:p>
    <w:p w14:paraId="5F52056A" w14:textId="77777777" w:rsidR="00FE22D3" w:rsidRPr="006A5B3B" w:rsidRDefault="00FE22D3" w:rsidP="00A92D3D">
      <w:pPr>
        <w:rPr>
          <w:rFonts w:ascii="Arial" w:hAnsi="Arial" w:cs="Arial"/>
          <w:b/>
          <w:bCs/>
          <w:sz w:val="22"/>
          <w:szCs w:val="22"/>
        </w:rPr>
      </w:pPr>
    </w:p>
    <w:p w14:paraId="5BDC3AB9" w14:textId="77777777" w:rsidR="00FE22D3" w:rsidRDefault="00FE22D3" w:rsidP="00A92D3D">
      <w:pPr>
        <w:rPr>
          <w:rFonts w:ascii="Arial" w:hAnsi="Arial" w:cs="Arial"/>
          <w:b/>
          <w:bCs/>
          <w:sz w:val="22"/>
          <w:szCs w:val="22"/>
        </w:rPr>
      </w:pPr>
    </w:p>
    <w:p w14:paraId="6924E6B3" w14:textId="77777777" w:rsidR="0077672E" w:rsidRPr="006A5B3B" w:rsidRDefault="0077672E" w:rsidP="00A92D3D">
      <w:pPr>
        <w:rPr>
          <w:rFonts w:ascii="Arial" w:hAnsi="Arial" w:cs="Arial"/>
          <w:b/>
          <w:bCs/>
          <w:sz w:val="22"/>
          <w:szCs w:val="22"/>
        </w:rPr>
      </w:pPr>
    </w:p>
    <w:p w14:paraId="0C991DD7" w14:textId="68A6A386" w:rsidR="00F3051A" w:rsidRPr="006A5B3B" w:rsidRDefault="00F3051A" w:rsidP="00A92D3D">
      <w:pPr>
        <w:rPr>
          <w:rFonts w:ascii="Arial" w:hAnsi="Arial" w:cs="Arial"/>
          <w:b/>
          <w:bCs/>
          <w:sz w:val="22"/>
          <w:szCs w:val="22"/>
        </w:rPr>
      </w:pPr>
      <w:r w:rsidRPr="006A5B3B">
        <w:rPr>
          <w:rFonts w:ascii="Arial" w:hAnsi="Arial" w:cs="Arial"/>
          <w:b/>
          <w:bCs/>
          <w:sz w:val="22"/>
          <w:szCs w:val="22"/>
        </w:rPr>
        <w:lastRenderedPageBreak/>
        <w:t>APPENDIX B</w:t>
      </w:r>
    </w:p>
    <w:p w14:paraId="7A08A719" w14:textId="0FA110AD" w:rsidR="00965F48" w:rsidRPr="006A5B3B" w:rsidRDefault="00BD6F44" w:rsidP="00CD066F">
      <w:pPr>
        <w:jc w:val="both"/>
        <w:rPr>
          <w:rFonts w:ascii="Arial" w:hAnsi="Arial" w:cs="Arial"/>
          <w:sz w:val="22"/>
          <w:szCs w:val="22"/>
        </w:rPr>
      </w:pPr>
      <w:r w:rsidRPr="006A5B3B">
        <w:rPr>
          <w:rFonts w:ascii="Arial" w:hAnsi="Arial" w:cs="Arial"/>
          <w:sz w:val="22"/>
          <w:szCs w:val="22"/>
        </w:rPr>
        <w:t>This KPI dashboard helps managers measure the effectiveness of HR strategies by monitoring turnover, absenteeism, engagement, training, recruitment and diversity. These indicators support informed decision-making, continuous improvement and organisational performance</w:t>
      </w:r>
    </w:p>
    <w:p w14:paraId="72EA3B12" w14:textId="77777777" w:rsidR="00BD6F44" w:rsidRPr="006A5B3B" w:rsidRDefault="00BD6F44" w:rsidP="00A92D3D">
      <w:pPr>
        <w:rPr>
          <w:rFonts w:ascii="Arial" w:hAnsi="Arial" w:cs="Arial"/>
          <w:sz w:val="22"/>
          <w:szCs w:val="22"/>
        </w:rPr>
      </w:pPr>
    </w:p>
    <w:tbl>
      <w:tblPr>
        <w:tblStyle w:val="TableGrid"/>
        <w:tblW w:w="10207" w:type="dxa"/>
        <w:tblInd w:w="-743" w:type="dxa"/>
        <w:tblLayout w:type="fixed"/>
        <w:tblLook w:val="04A0" w:firstRow="1" w:lastRow="0" w:firstColumn="1" w:lastColumn="0" w:noHBand="0" w:noVBand="1"/>
      </w:tblPr>
      <w:tblGrid>
        <w:gridCol w:w="2169"/>
        <w:gridCol w:w="4494"/>
        <w:gridCol w:w="1843"/>
        <w:gridCol w:w="1701"/>
      </w:tblGrid>
      <w:tr w:rsidR="00130A51" w:rsidRPr="006A5B3B" w14:paraId="1966EBEB" w14:textId="77777777" w:rsidTr="00AA2411">
        <w:tc>
          <w:tcPr>
            <w:tcW w:w="2169" w:type="dxa"/>
          </w:tcPr>
          <w:p w14:paraId="458B7019"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Key Performance Indicator (KPI)</w:t>
            </w:r>
          </w:p>
        </w:tc>
        <w:tc>
          <w:tcPr>
            <w:tcW w:w="4494" w:type="dxa"/>
          </w:tcPr>
          <w:p w14:paraId="11585C08"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Purpose</w:t>
            </w:r>
          </w:p>
        </w:tc>
        <w:tc>
          <w:tcPr>
            <w:tcW w:w="1843" w:type="dxa"/>
          </w:tcPr>
          <w:p w14:paraId="05CF566F"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Target</w:t>
            </w:r>
          </w:p>
        </w:tc>
        <w:tc>
          <w:tcPr>
            <w:tcW w:w="1701" w:type="dxa"/>
            <w:vAlign w:val="center"/>
          </w:tcPr>
          <w:p w14:paraId="7E338449"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Measurement Frequency</w:t>
            </w:r>
          </w:p>
        </w:tc>
      </w:tr>
      <w:tr w:rsidR="00130A51" w:rsidRPr="006A5B3B" w14:paraId="0D4D7EAA" w14:textId="77777777" w:rsidTr="00AA2411">
        <w:tc>
          <w:tcPr>
            <w:tcW w:w="2169" w:type="dxa"/>
          </w:tcPr>
          <w:p w14:paraId="1C75528A"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Employee Turnover Rate</w:t>
            </w:r>
          </w:p>
        </w:tc>
        <w:tc>
          <w:tcPr>
            <w:tcW w:w="4494" w:type="dxa"/>
          </w:tcPr>
          <w:p w14:paraId="5BEC4C80"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Measures the percentage of employees leaving the organisation, indicating the effectiveness of retention strategies.</w:t>
            </w:r>
          </w:p>
        </w:tc>
        <w:tc>
          <w:tcPr>
            <w:tcW w:w="1843" w:type="dxa"/>
          </w:tcPr>
          <w:p w14:paraId="133FB893"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Less than 10% per year</w:t>
            </w:r>
          </w:p>
        </w:tc>
        <w:tc>
          <w:tcPr>
            <w:tcW w:w="1701" w:type="dxa"/>
          </w:tcPr>
          <w:p w14:paraId="0E988C5D"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Quarterly</w:t>
            </w:r>
          </w:p>
        </w:tc>
      </w:tr>
      <w:tr w:rsidR="00130A51" w:rsidRPr="006A5B3B" w14:paraId="452E4CAC" w14:textId="77777777" w:rsidTr="00AA2411">
        <w:tc>
          <w:tcPr>
            <w:tcW w:w="2169" w:type="dxa"/>
          </w:tcPr>
          <w:p w14:paraId="7101000B"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Absenteeism Rate</w:t>
            </w:r>
          </w:p>
        </w:tc>
        <w:tc>
          <w:tcPr>
            <w:tcW w:w="4494" w:type="dxa"/>
          </w:tcPr>
          <w:p w14:paraId="4E6BA05A"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Monitors employee attendance to identify potential wellbeing, engagement or operational issues.</w:t>
            </w:r>
          </w:p>
        </w:tc>
        <w:tc>
          <w:tcPr>
            <w:tcW w:w="1843" w:type="dxa"/>
          </w:tcPr>
          <w:p w14:paraId="11F38E5D"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Less than 3%</w:t>
            </w:r>
          </w:p>
        </w:tc>
        <w:tc>
          <w:tcPr>
            <w:tcW w:w="1701" w:type="dxa"/>
          </w:tcPr>
          <w:p w14:paraId="47A94E51"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Monthly</w:t>
            </w:r>
          </w:p>
        </w:tc>
      </w:tr>
      <w:tr w:rsidR="00130A51" w:rsidRPr="006A5B3B" w14:paraId="6775FB30" w14:textId="77777777" w:rsidTr="00AA2411">
        <w:tc>
          <w:tcPr>
            <w:tcW w:w="2169" w:type="dxa"/>
          </w:tcPr>
          <w:p w14:paraId="1C4034C2"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Employee Engagement Score</w:t>
            </w:r>
          </w:p>
        </w:tc>
        <w:tc>
          <w:tcPr>
            <w:tcW w:w="4494" w:type="dxa"/>
          </w:tcPr>
          <w:p w14:paraId="6634BAE2"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Measures employee satisfaction, motivation and commitment through engagement surveys.</w:t>
            </w:r>
          </w:p>
        </w:tc>
        <w:tc>
          <w:tcPr>
            <w:tcW w:w="1843" w:type="dxa"/>
          </w:tcPr>
          <w:p w14:paraId="0FF26A17"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Above 80%</w:t>
            </w:r>
          </w:p>
        </w:tc>
        <w:tc>
          <w:tcPr>
            <w:tcW w:w="1701" w:type="dxa"/>
          </w:tcPr>
          <w:p w14:paraId="61DC9CBD"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lang w:val="en-GB"/>
              </w:rPr>
              <w:t>Every 6 months</w:t>
            </w:r>
          </w:p>
        </w:tc>
      </w:tr>
      <w:tr w:rsidR="00130A51" w:rsidRPr="006A5B3B" w14:paraId="48666530" w14:textId="77777777" w:rsidTr="00AA2411">
        <w:tc>
          <w:tcPr>
            <w:tcW w:w="2169" w:type="dxa"/>
          </w:tcPr>
          <w:p w14:paraId="34325C4C"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Training Completion Rate</w:t>
            </w:r>
          </w:p>
        </w:tc>
        <w:tc>
          <w:tcPr>
            <w:tcW w:w="4494" w:type="dxa"/>
          </w:tcPr>
          <w:p w14:paraId="0B0B8CC1"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Measures the percentage of employees who successfully complete mandatory and development training programmes.</w:t>
            </w:r>
          </w:p>
        </w:tc>
        <w:tc>
          <w:tcPr>
            <w:tcW w:w="1843" w:type="dxa"/>
          </w:tcPr>
          <w:p w14:paraId="552383FB"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100% mandatory training</w:t>
            </w:r>
          </w:p>
        </w:tc>
        <w:tc>
          <w:tcPr>
            <w:tcW w:w="1701" w:type="dxa"/>
          </w:tcPr>
          <w:p w14:paraId="4E8B130B"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Quarterly</w:t>
            </w:r>
          </w:p>
        </w:tc>
      </w:tr>
      <w:tr w:rsidR="00130A51" w:rsidRPr="006A5B3B" w14:paraId="1A58912F" w14:textId="77777777" w:rsidTr="00AA2411">
        <w:tc>
          <w:tcPr>
            <w:tcW w:w="2169" w:type="dxa"/>
          </w:tcPr>
          <w:p w14:paraId="1B44B443"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Time-to-Hire</w:t>
            </w:r>
          </w:p>
        </w:tc>
        <w:tc>
          <w:tcPr>
            <w:tcW w:w="4494" w:type="dxa"/>
          </w:tcPr>
          <w:p w14:paraId="35C42F4E"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Measures the average number of days required to recruit and onboard new employees.</w:t>
            </w:r>
          </w:p>
        </w:tc>
        <w:tc>
          <w:tcPr>
            <w:tcW w:w="1843" w:type="dxa"/>
          </w:tcPr>
          <w:p w14:paraId="42578952"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Less than 30 days</w:t>
            </w:r>
          </w:p>
        </w:tc>
        <w:tc>
          <w:tcPr>
            <w:tcW w:w="1701" w:type="dxa"/>
          </w:tcPr>
          <w:p w14:paraId="333BDB4B"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Monthly</w:t>
            </w:r>
          </w:p>
        </w:tc>
      </w:tr>
      <w:tr w:rsidR="00130A51" w:rsidRPr="006A5B3B" w14:paraId="6CE6F479" w14:textId="77777777" w:rsidTr="00AA2411">
        <w:tc>
          <w:tcPr>
            <w:tcW w:w="2169" w:type="dxa"/>
          </w:tcPr>
          <w:p w14:paraId="52C66FBF"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Diversity Metrics</w:t>
            </w:r>
          </w:p>
        </w:tc>
        <w:tc>
          <w:tcPr>
            <w:tcW w:w="4494" w:type="dxa"/>
          </w:tcPr>
          <w:p w14:paraId="21B9CAA8"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Tracks workforce diversity across gender, age, ethnicity and other protected characteristics to support DEI objectives.</w:t>
            </w:r>
          </w:p>
        </w:tc>
        <w:tc>
          <w:tcPr>
            <w:tcW w:w="1843" w:type="dxa"/>
          </w:tcPr>
          <w:p w14:paraId="6FA04175"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Annual improvement in diversity representation</w:t>
            </w:r>
          </w:p>
        </w:tc>
        <w:tc>
          <w:tcPr>
            <w:tcW w:w="1701" w:type="dxa"/>
          </w:tcPr>
          <w:p w14:paraId="71FC08B5" w14:textId="77777777" w:rsidR="00130A51" w:rsidRPr="006A5B3B" w:rsidRDefault="00130A51" w:rsidP="00AA2411">
            <w:pPr>
              <w:pStyle w:val="Heading2"/>
              <w:rPr>
                <w:rFonts w:ascii="Arial" w:hAnsi="Arial" w:cs="Arial"/>
                <w:color w:val="000000" w:themeColor="text1"/>
                <w:sz w:val="22"/>
                <w:szCs w:val="22"/>
              </w:rPr>
            </w:pPr>
            <w:r w:rsidRPr="006A5B3B">
              <w:rPr>
                <w:rFonts w:ascii="Arial" w:hAnsi="Arial" w:cs="Arial"/>
                <w:color w:val="000000" w:themeColor="text1"/>
                <w:sz w:val="22"/>
                <w:szCs w:val="22"/>
              </w:rPr>
              <w:t>Quarterly</w:t>
            </w:r>
          </w:p>
        </w:tc>
      </w:tr>
    </w:tbl>
    <w:p w14:paraId="6F33999D" w14:textId="77777777" w:rsidR="00BD6F44" w:rsidRPr="00BD6F44" w:rsidRDefault="00BD6F44" w:rsidP="00A92D3D">
      <w:pPr>
        <w:rPr>
          <w:rFonts w:ascii="Arial" w:hAnsi="Arial" w:cs="Arial"/>
          <w:b/>
          <w:bCs/>
        </w:rPr>
      </w:pPr>
    </w:p>
    <w:p w14:paraId="217B3EC8" w14:textId="77777777" w:rsidR="00F3051A" w:rsidRPr="00BD6F44" w:rsidRDefault="00F3051A" w:rsidP="00A92D3D">
      <w:pPr>
        <w:rPr>
          <w:rFonts w:ascii="Arial" w:hAnsi="Arial" w:cs="Arial"/>
          <w:b/>
          <w:bCs/>
        </w:rPr>
      </w:pPr>
    </w:p>
    <w:p w14:paraId="57E910EB" w14:textId="77777777" w:rsidR="00F3051A" w:rsidRPr="00BD6F44" w:rsidRDefault="00F3051A" w:rsidP="00A92D3D">
      <w:pPr>
        <w:rPr>
          <w:rFonts w:ascii="Arial" w:hAnsi="Arial" w:cs="Arial"/>
          <w:b/>
          <w:bCs/>
        </w:rPr>
      </w:pPr>
    </w:p>
    <w:p w14:paraId="6E305581" w14:textId="77777777" w:rsidR="002E296B" w:rsidRDefault="002E296B" w:rsidP="00A92D3D">
      <w:pPr>
        <w:rPr>
          <w:rFonts w:ascii="Arial" w:hAnsi="Arial" w:cs="Arial"/>
          <w:b/>
          <w:bCs/>
        </w:rPr>
      </w:pPr>
    </w:p>
    <w:p w14:paraId="6064F8D1" w14:textId="77777777" w:rsidR="002E296B" w:rsidRDefault="002E296B" w:rsidP="00A92D3D">
      <w:pPr>
        <w:rPr>
          <w:rFonts w:ascii="Arial" w:hAnsi="Arial" w:cs="Arial"/>
          <w:b/>
          <w:bCs/>
        </w:rPr>
      </w:pPr>
    </w:p>
    <w:p w14:paraId="4E5D80B0" w14:textId="77777777" w:rsidR="002E296B" w:rsidRDefault="002E296B" w:rsidP="00A92D3D">
      <w:pPr>
        <w:rPr>
          <w:rFonts w:ascii="Arial" w:hAnsi="Arial" w:cs="Arial"/>
          <w:b/>
          <w:bCs/>
        </w:rPr>
      </w:pPr>
    </w:p>
    <w:p w14:paraId="5C509BDD" w14:textId="77777777" w:rsidR="002E296B" w:rsidRDefault="002E296B" w:rsidP="00A92D3D">
      <w:pPr>
        <w:rPr>
          <w:rFonts w:ascii="Arial" w:hAnsi="Arial" w:cs="Arial"/>
          <w:b/>
          <w:bCs/>
        </w:rPr>
      </w:pPr>
    </w:p>
    <w:p w14:paraId="7504B1FA" w14:textId="77777777" w:rsidR="002E296B" w:rsidRDefault="002E296B" w:rsidP="00A92D3D">
      <w:pPr>
        <w:rPr>
          <w:rFonts w:ascii="Arial" w:hAnsi="Arial" w:cs="Arial"/>
          <w:b/>
          <w:bCs/>
        </w:rPr>
      </w:pPr>
    </w:p>
    <w:p w14:paraId="17EEEA4B" w14:textId="77777777" w:rsidR="002771F2" w:rsidRDefault="002771F2" w:rsidP="00A92D3D">
      <w:pPr>
        <w:rPr>
          <w:rFonts w:ascii="Arial" w:hAnsi="Arial" w:cs="Arial"/>
          <w:b/>
          <w:bCs/>
        </w:rPr>
      </w:pPr>
    </w:p>
    <w:p w14:paraId="53667A11" w14:textId="77777777" w:rsidR="0077672E" w:rsidRDefault="0077672E" w:rsidP="00A92D3D">
      <w:pPr>
        <w:rPr>
          <w:rFonts w:ascii="Arial" w:hAnsi="Arial" w:cs="Arial"/>
          <w:b/>
          <w:bCs/>
          <w:sz w:val="22"/>
          <w:szCs w:val="22"/>
        </w:rPr>
      </w:pPr>
    </w:p>
    <w:p w14:paraId="61994B66" w14:textId="77777777" w:rsidR="0077672E" w:rsidRDefault="0077672E" w:rsidP="00A92D3D">
      <w:pPr>
        <w:rPr>
          <w:rFonts w:ascii="Arial" w:hAnsi="Arial" w:cs="Arial"/>
          <w:b/>
          <w:bCs/>
          <w:sz w:val="22"/>
          <w:szCs w:val="22"/>
        </w:rPr>
      </w:pPr>
    </w:p>
    <w:p w14:paraId="485D736F" w14:textId="1D65B339" w:rsidR="00A92D3D" w:rsidRPr="00FE22D3" w:rsidRDefault="00A92D3D" w:rsidP="00A92D3D">
      <w:pPr>
        <w:rPr>
          <w:rFonts w:ascii="Arial" w:hAnsi="Arial" w:cs="Arial"/>
          <w:b/>
          <w:bCs/>
          <w:sz w:val="22"/>
          <w:szCs w:val="22"/>
        </w:rPr>
      </w:pPr>
      <w:r w:rsidRPr="00FE22D3">
        <w:rPr>
          <w:rFonts w:ascii="Arial" w:hAnsi="Arial" w:cs="Arial"/>
          <w:b/>
          <w:bCs/>
          <w:sz w:val="22"/>
          <w:szCs w:val="22"/>
        </w:rPr>
        <w:t>References</w:t>
      </w:r>
    </w:p>
    <w:p w14:paraId="059BA4A6" w14:textId="4DF07528" w:rsidR="00A92D3D" w:rsidRPr="00504502" w:rsidRDefault="00A92D3D" w:rsidP="00AC5C43">
      <w:pPr>
        <w:spacing w:line="360" w:lineRule="auto"/>
        <w:rPr>
          <w:rFonts w:ascii="Arial" w:hAnsi="Arial" w:cs="Arial"/>
          <w:sz w:val="22"/>
          <w:szCs w:val="22"/>
        </w:rPr>
      </w:pPr>
      <w:r w:rsidRPr="00BD6F44">
        <w:rPr>
          <w:rFonts w:ascii="Arial" w:hAnsi="Arial" w:cs="Arial"/>
          <w:b/>
          <w:bCs/>
        </w:rPr>
        <w:t xml:space="preserve">   </w:t>
      </w:r>
    </w:p>
    <w:p w14:paraId="399436AE" w14:textId="465AB5D1" w:rsidR="00A92D3D" w:rsidRPr="00504502" w:rsidRDefault="00A92D3D" w:rsidP="00AC5C43">
      <w:pPr>
        <w:spacing w:line="360" w:lineRule="auto"/>
        <w:ind w:left="720"/>
        <w:rPr>
          <w:rFonts w:ascii="Arial" w:hAnsi="Arial" w:cs="Arial"/>
          <w:sz w:val="22"/>
          <w:szCs w:val="22"/>
        </w:rPr>
      </w:pPr>
      <w:r w:rsidRPr="00504502">
        <w:rPr>
          <w:rFonts w:ascii="Arial" w:hAnsi="Arial" w:cs="Arial"/>
          <w:sz w:val="22"/>
          <w:szCs w:val="22"/>
        </w:rPr>
        <w:t xml:space="preserve">Armstrong, M. (2023) </w:t>
      </w:r>
      <w:r w:rsidRPr="00504502">
        <w:rPr>
          <w:rFonts w:ascii="Arial" w:hAnsi="Arial" w:cs="Arial"/>
          <w:i/>
          <w:iCs/>
          <w:sz w:val="22"/>
          <w:szCs w:val="22"/>
        </w:rPr>
        <w:t>Armstrong's Handbook of Human Resource Management Practice</w:t>
      </w:r>
      <w:r w:rsidRPr="00504502">
        <w:rPr>
          <w:rFonts w:ascii="Arial" w:hAnsi="Arial" w:cs="Arial"/>
          <w:sz w:val="22"/>
          <w:szCs w:val="22"/>
        </w:rPr>
        <w:t xml:space="preserve">. 16th edn. London: Kogan Page. </w:t>
      </w:r>
    </w:p>
    <w:p w14:paraId="7C599BA3" w14:textId="77777777" w:rsidR="00EC0231" w:rsidRPr="00504502" w:rsidRDefault="00EC0231" w:rsidP="00AC5C43">
      <w:pPr>
        <w:pStyle w:val="pdq2pgselectionanchorcontainer"/>
        <w:spacing w:line="360" w:lineRule="auto"/>
        <w:ind w:left="720"/>
        <w:rPr>
          <w:rFonts w:ascii="Arial" w:hAnsi="Arial" w:cs="Arial"/>
          <w:sz w:val="22"/>
          <w:szCs w:val="22"/>
        </w:rPr>
      </w:pPr>
      <w:r w:rsidRPr="00504502">
        <w:rPr>
          <w:rFonts w:ascii="Arial" w:hAnsi="Arial" w:cs="Arial"/>
          <w:sz w:val="22"/>
          <w:szCs w:val="22"/>
        </w:rPr>
        <w:t xml:space="preserve">Armstrong, M. and Taylor, S. (2023) </w:t>
      </w:r>
      <w:r w:rsidRPr="00504502">
        <w:rPr>
          <w:rStyle w:val="Emphasis"/>
          <w:rFonts w:ascii="Arial" w:hAnsi="Arial" w:cs="Arial"/>
          <w:sz w:val="22"/>
          <w:szCs w:val="22"/>
        </w:rPr>
        <w:t>Armstrong's Handbook of Human Resource Management Practice</w:t>
      </w:r>
      <w:r w:rsidRPr="00504502">
        <w:rPr>
          <w:rFonts w:ascii="Arial" w:hAnsi="Arial" w:cs="Arial"/>
          <w:sz w:val="22"/>
          <w:szCs w:val="22"/>
        </w:rPr>
        <w:t>. 16th edn. London: Kogan Page.</w:t>
      </w:r>
    </w:p>
    <w:p w14:paraId="14B4C2F0" w14:textId="77777777" w:rsidR="00EC0231" w:rsidRPr="00504502" w:rsidRDefault="00EC0231" w:rsidP="00AC5C43">
      <w:pPr>
        <w:pStyle w:val="NormalWeb"/>
        <w:spacing w:line="360" w:lineRule="auto"/>
        <w:ind w:left="720"/>
        <w:rPr>
          <w:rFonts w:ascii="Arial" w:hAnsi="Arial" w:cs="Arial"/>
          <w:sz w:val="22"/>
          <w:szCs w:val="22"/>
        </w:rPr>
      </w:pPr>
      <w:r w:rsidRPr="00504502">
        <w:rPr>
          <w:rFonts w:ascii="Arial" w:hAnsi="Arial" w:cs="Arial"/>
          <w:sz w:val="22"/>
          <w:szCs w:val="22"/>
        </w:rPr>
        <w:t xml:space="preserve">Bratton, J. and Gold, J. (2023) </w:t>
      </w:r>
      <w:r w:rsidRPr="00504502">
        <w:rPr>
          <w:rStyle w:val="Emphasis"/>
          <w:rFonts w:ascii="Arial" w:hAnsi="Arial" w:cs="Arial"/>
          <w:sz w:val="22"/>
          <w:szCs w:val="22"/>
        </w:rPr>
        <w:t>Human Resource Management: Theory and Practice</w:t>
      </w:r>
      <w:r w:rsidRPr="00504502">
        <w:rPr>
          <w:rFonts w:ascii="Arial" w:hAnsi="Arial" w:cs="Arial"/>
          <w:sz w:val="22"/>
          <w:szCs w:val="22"/>
        </w:rPr>
        <w:t>. 8th edn. London: Palgrave Macmillan.</w:t>
      </w:r>
    </w:p>
    <w:p w14:paraId="75A73B70" w14:textId="77777777" w:rsidR="00EC0231" w:rsidRPr="00504502" w:rsidRDefault="00EC0231" w:rsidP="00AC5C43">
      <w:pPr>
        <w:pStyle w:val="NormalWeb"/>
        <w:spacing w:line="360" w:lineRule="auto"/>
        <w:ind w:left="720"/>
        <w:rPr>
          <w:rFonts w:ascii="Arial" w:hAnsi="Arial" w:cs="Arial"/>
          <w:sz w:val="22"/>
          <w:szCs w:val="22"/>
        </w:rPr>
      </w:pPr>
      <w:r w:rsidRPr="00504502">
        <w:rPr>
          <w:rFonts w:ascii="Arial" w:hAnsi="Arial" w:cs="Arial"/>
          <w:sz w:val="22"/>
          <w:szCs w:val="22"/>
        </w:rPr>
        <w:t xml:space="preserve">Chartered Institute of Personnel and Development (CIPD) (2024) </w:t>
      </w:r>
      <w:r w:rsidRPr="00504502">
        <w:rPr>
          <w:rStyle w:val="Emphasis"/>
          <w:rFonts w:ascii="Arial" w:hAnsi="Arial" w:cs="Arial"/>
          <w:sz w:val="22"/>
          <w:szCs w:val="22"/>
        </w:rPr>
        <w:t>People Profession Insights</w:t>
      </w:r>
      <w:r w:rsidRPr="00504502">
        <w:rPr>
          <w:rFonts w:ascii="Arial" w:hAnsi="Arial" w:cs="Arial"/>
          <w:sz w:val="22"/>
          <w:szCs w:val="22"/>
        </w:rPr>
        <w:t xml:space="preserve">. London: CIPD. Available at: </w:t>
      </w:r>
      <w:hyperlink r:id="rId10" w:tgtFrame="_new" w:history="1">
        <w:r w:rsidRPr="00504502">
          <w:rPr>
            <w:rStyle w:val="Hyperlink"/>
            <w:rFonts w:ascii="Arial" w:hAnsi="Arial" w:cs="Arial"/>
            <w:sz w:val="22"/>
            <w:szCs w:val="22"/>
          </w:rPr>
          <w:t>https://www.cipd.org</w:t>
        </w:r>
      </w:hyperlink>
      <w:r w:rsidRPr="00504502">
        <w:rPr>
          <w:rFonts w:ascii="Arial" w:hAnsi="Arial" w:cs="Arial"/>
          <w:sz w:val="22"/>
          <w:szCs w:val="22"/>
        </w:rPr>
        <w:t xml:space="preserve"> (Accessed: 2 August 2026).</w:t>
      </w:r>
    </w:p>
    <w:p w14:paraId="2BA0381E" w14:textId="77777777" w:rsidR="00EC0231" w:rsidRPr="00504502" w:rsidRDefault="00EC0231" w:rsidP="00AC5C43">
      <w:pPr>
        <w:pStyle w:val="NormalWeb"/>
        <w:spacing w:line="360" w:lineRule="auto"/>
        <w:ind w:left="720"/>
        <w:rPr>
          <w:rFonts w:ascii="Arial" w:hAnsi="Arial" w:cs="Arial"/>
          <w:sz w:val="22"/>
          <w:szCs w:val="22"/>
        </w:rPr>
      </w:pPr>
      <w:r w:rsidRPr="00504502">
        <w:rPr>
          <w:rFonts w:ascii="Arial" w:hAnsi="Arial" w:cs="Arial"/>
          <w:sz w:val="22"/>
          <w:szCs w:val="22"/>
        </w:rPr>
        <w:t xml:space="preserve">Chartered Institute of Personnel and Development (CIPD) (2024) </w:t>
      </w:r>
      <w:r w:rsidRPr="00504502">
        <w:rPr>
          <w:rStyle w:val="Emphasis"/>
          <w:rFonts w:ascii="Arial" w:hAnsi="Arial" w:cs="Arial"/>
          <w:sz w:val="22"/>
          <w:szCs w:val="22"/>
        </w:rPr>
        <w:t>The Profession Map</w:t>
      </w:r>
      <w:r w:rsidRPr="00504502">
        <w:rPr>
          <w:rFonts w:ascii="Arial" w:hAnsi="Arial" w:cs="Arial"/>
          <w:sz w:val="22"/>
          <w:szCs w:val="22"/>
        </w:rPr>
        <w:t xml:space="preserve">. London: CIPD. Available at: </w:t>
      </w:r>
      <w:hyperlink r:id="rId11" w:tgtFrame="_new" w:history="1">
        <w:r w:rsidRPr="00504502">
          <w:rPr>
            <w:rStyle w:val="Hyperlink"/>
            <w:rFonts w:ascii="Arial" w:hAnsi="Arial" w:cs="Arial"/>
            <w:sz w:val="22"/>
            <w:szCs w:val="22"/>
          </w:rPr>
          <w:t>https://www.cipd.org/en/the-people-profession/the-profession-map/</w:t>
        </w:r>
      </w:hyperlink>
      <w:r w:rsidRPr="00504502">
        <w:rPr>
          <w:rFonts w:ascii="Arial" w:hAnsi="Arial" w:cs="Arial"/>
          <w:sz w:val="22"/>
          <w:szCs w:val="22"/>
        </w:rPr>
        <w:t xml:space="preserve"> (Accessed: 2 August 2026).</w:t>
      </w:r>
    </w:p>
    <w:p w14:paraId="32B2F7A1" w14:textId="14DE7350" w:rsidR="00B42C06" w:rsidRDefault="00B42C06" w:rsidP="00AC5C43">
      <w:pPr>
        <w:spacing w:line="360" w:lineRule="auto"/>
        <w:ind w:left="720"/>
        <w:rPr>
          <w:rFonts w:ascii="Arial" w:hAnsi="Arial" w:cs="Arial"/>
          <w:sz w:val="22"/>
          <w:szCs w:val="22"/>
        </w:rPr>
      </w:pPr>
      <w:r w:rsidRPr="00504502">
        <w:rPr>
          <w:rFonts w:ascii="Arial" w:hAnsi="Arial" w:cs="Arial"/>
          <w:sz w:val="22"/>
          <w:szCs w:val="22"/>
        </w:rPr>
        <w:t xml:space="preserve">CIPD (2024) </w:t>
      </w:r>
      <w:r w:rsidRPr="00504502">
        <w:rPr>
          <w:rFonts w:ascii="Arial" w:hAnsi="Arial" w:cs="Arial"/>
          <w:i/>
          <w:iCs/>
          <w:sz w:val="22"/>
          <w:szCs w:val="22"/>
        </w:rPr>
        <w:t>People Profession Insights</w:t>
      </w:r>
      <w:r w:rsidRPr="00504502">
        <w:rPr>
          <w:rFonts w:ascii="Arial" w:hAnsi="Arial" w:cs="Arial"/>
          <w:sz w:val="22"/>
          <w:szCs w:val="22"/>
        </w:rPr>
        <w:t xml:space="preserve">. London: Chartered Institute of Personnel and Development. </w:t>
      </w:r>
    </w:p>
    <w:p w14:paraId="31AB7463" w14:textId="63123C35" w:rsidR="006B3978" w:rsidRPr="00504502" w:rsidRDefault="006B3978" w:rsidP="00AC5C43">
      <w:pPr>
        <w:spacing w:line="360" w:lineRule="auto"/>
        <w:ind w:left="720"/>
        <w:rPr>
          <w:rFonts w:ascii="Arial" w:hAnsi="Arial" w:cs="Arial"/>
          <w:sz w:val="22"/>
          <w:szCs w:val="22"/>
        </w:rPr>
      </w:pPr>
      <w:hyperlink r:id="rId12" w:history="1">
        <w:r w:rsidRPr="006B3978">
          <w:rPr>
            <w:rStyle w:val="Hyperlink"/>
            <w:rFonts w:ascii="Arial" w:hAnsi="Arial" w:cs="Arial"/>
            <w:sz w:val="22"/>
            <w:szCs w:val="22"/>
          </w:rPr>
          <w:t>Herzberg's Motivation Theory - Two Factor Theory - Expert Program Management</w:t>
        </w:r>
      </w:hyperlink>
    </w:p>
    <w:p w14:paraId="62BC1840" w14:textId="791B9A73" w:rsidR="00517CB0" w:rsidRPr="00504502" w:rsidRDefault="00786C20" w:rsidP="00AC5C43">
      <w:pPr>
        <w:pStyle w:val="NormalWeb"/>
        <w:spacing w:line="360" w:lineRule="auto"/>
        <w:ind w:left="720"/>
        <w:rPr>
          <w:rFonts w:ascii="Arial" w:hAnsi="Arial" w:cs="Arial"/>
          <w:sz w:val="22"/>
          <w:szCs w:val="22"/>
        </w:rPr>
      </w:pPr>
      <w:r w:rsidRPr="00504502">
        <w:rPr>
          <w:rFonts w:ascii="Arial" w:hAnsi="Arial" w:cs="Arial"/>
          <w:sz w:val="22"/>
          <w:szCs w:val="22"/>
        </w:rPr>
        <w:t>Available at:</w:t>
      </w:r>
      <w:hyperlink r:id="rId13" w:history="1">
        <w:r w:rsidR="00FB21CA" w:rsidRPr="00504502">
          <w:rPr>
            <w:rStyle w:val="Hyperlink"/>
            <w:rFonts w:ascii="Arial" w:hAnsi="Arial" w:cs="Arial"/>
            <w:sz w:val="22"/>
            <w:szCs w:val="22"/>
          </w:rPr>
          <w:t>https://hrcoursesonline.com/lewins-change-management-model/</w:t>
        </w:r>
      </w:hyperlink>
      <w:r w:rsidR="0019154A" w:rsidRPr="00504502">
        <w:rPr>
          <w:rFonts w:ascii="Arial" w:hAnsi="Arial" w:cs="Arial"/>
          <w:sz w:val="22"/>
          <w:szCs w:val="22"/>
        </w:rPr>
        <w:t xml:space="preserve"> (Accessed: 11 August 2026).</w:t>
      </w:r>
    </w:p>
    <w:p w14:paraId="2EB1DA35" w14:textId="77777777" w:rsidR="00EC0231" w:rsidRPr="001C21C2" w:rsidRDefault="00EC0231" w:rsidP="00504502">
      <w:pPr>
        <w:ind w:left="720"/>
        <w:rPr>
          <w:rFonts w:ascii="Arial" w:hAnsi="Arial" w:cs="Arial"/>
        </w:rPr>
      </w:pPr>
    </w:p>
    <w:p w14:paraId="27E88290" w14:textId="27938A97" w:rsidR="00A92D3D" w:rsidRPr="00A92D3D" w:rsidRDefault="00A92D3D" w:rsidP="00A92D3D">
      <w:pPr>
        <w:ind w:left="720"/>
        <w:rPr>
          <w:rFonts w:ascii="Arial" w:hAnsi="Arial" w:cs="Arial"/>
        </w:rPr>
      </w:pPr>
    </w:p>
    <w:p w14:paraId="5857DFC1" w14:textId="77777777" w:rsidR="00A92D3D" w:rsidRPr="00FF17BD" w:rsidRDefault="00A92D3D" w:rsidP="00FF17BD">
      <w:pPr>
        <w:rPr>
          <w:rFonts w:ascii="Arial" w:hAnsi="Arial" w:cs="Arial"/>
        </w:rPr>
      </w:pPr>
    </w:p>
    <w:p w14:paraId="3373FD3B" w14:textId="77777777" w:rsidR="00FF17BD" w:rsidRDefault="00FF17BD" w:rsidP="001E40D3">
      <w:pPr>
        <w:rPr>
          <w:rFonts w:ascii="Arial" w:hAnsi="Arial" w:cs="Arial"/>
        </w:rPr>
      </w:pPr>
    </w:p>
    <w:p w14:paraId="2FA4555B" w14:textId="77777777" w:rsidR="00AF39F9" w:rsidRDefault="00AF39F9" w:rsidP="001E40D3">
      <w:pPr>
        <w:rPr>
          <w:rFonts w:ascii="Arial" w:hAnsi="Arial" w:cs="Arial"/>
        </w:rPr>
      </w:pPr>
    </w:p>
    <w:p w14:paraId="0494398C" w14:textId="77777777" w:rsidR="00AF39F9" w:rsidRDefault="00AF39F9" w:rsidP="001E40D3">
      <w:pPr>
        <w:rPr>
          <w:rFonts w:ascii="Arial" w:hAnsi="Arial" w:cs="Arial"/>
        </w:rPr>
      </w:pPr>
    </w:p>
    <w:p w14:paraId="01948375" w14:textId="77777777" w:rsidR="00AF39F9" w:rsidRDefault="00AF39F9" w:rsidP="001E40D3">
      <w:pPr>
        <w:rPr>
          <w:rFonts w:ascii="Arial" w:hAnsi="Arial" w:cs="Arial"/>
        </w:rPr>
      </w:pPr>
    </w:p>
    <w:p w14:paraId="0E9B5761" w14:textId="77777777" w:rsidR="00AF39F9" w:rsidRPr="001E40D3" w:rsidRDefault="00AF39F9" w:rsidP="001E40D3">
      <w:pPr>
        <w:rPr>
          <w:rFonts w:ascii="Arial" w:hAnsi="Arial" w:cs="Arial"/>
        </w:rPr>
      </w:pPr>
    </w:p>
    <w:sectPr w:rsidR="00AF39F9" w:rsidRPr="001E40D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E04ED" w14:textId="77777777" w:rsidR="00B90B41" w:rsidRDefault="00B90B41" w:rsidP="003934F0">
      <w:pPr>
        <w:spacing w:after="0" w:line="240" w:lineRule="auto"/>
      </w:pPr>
      <w:r>
        <w:separator/>
      </w:r>
    </w:p>
  </w:endnote>
  <w:endnote w:type="continuationSeparator" w:id="0">
    <w:p w14:paraId="5DBCEABC" w14:textId="77777777" w:rsidR="00B90B41" w:rsidRDefault="00B90B41" w:rsidP="00393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163840"/>
      <w:docPartObj>
        <w:docPartGallery w:val="Page Numbers (Bottom of Page)"/>
        <w:docPartUnique/>
      </w:docPartObj>
    </w:sdtPr>
    <w:sdtEndPr>
      <w:rPr>
        <w:noProof/>
      </w:rPr>
    </w:sdtEndPr>
    <w:sdtContent>
      <w:p w14:paraId="1B858ADC" w14:textId="6EA4C7A0" w:rsidR="00040577" w:rsidRDefault="000405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4735EA" w14:textId="77777777" w:rsidR="003934F0" w:rsidRDefault="003934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7190C" w14:textId="77777777" w:rsidR="00B90B41" w:rsidRDefault="00B90B41" w:rsidP="003934F0">
      <w:pPr>
        <w:spacing w:after="0" w:line="240" w:lineRule="auto"/>
      </w:pPr>
      <w:r>
        <w:separator/>
      </w:r>
    </w:p>
  </w:footnote>
  <w:footnote w:type="continuationSeparator" w:id="0">
    <w:p w14:paraId="48BC58FD" w14:textId="77777777" w:rsidR="00B90B41" w:rsidRDefault="00B90B41" w:rsidP="00393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A516E" w14:textId="77777777" w:rsidR="003934F0" w:rsidRDefault="003934F0" w:rsidP="00670105">
    <w:pPr>
      <w:pStyle w:val="Header"/>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F2BEE"/>
    <w:multiLevelType w:val="multilevel"/>
    <w:tmpl w:val="FB98A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95534A"/>
    <w:multiLevelType w:val="multilevel"/>
    <w:tmpl w:val="FBD024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CB11C1"/>
    <w:multiLevelType w:val="hybridMultilevel"/>
    <w:tmpl w:val="FD10F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76C20"/>
    <w:multiLevelType w:val="multilevel"/>
    <w:tmpl w:val="CE66DE36"/>
    <w:lvl w:ilvl="0">
      <w:start w:val="3"/>
      <w:numFmt w:val="decimal"/>
      <w:lvlText w:val="%1"/>
      <w:lvlJc w:val="left"/>
      <w:pPr>
        <w:ind w:left="360" w:hanging="360"/>
      </w:pPr>
      <w:rPr>
        <w:rFonts w:hint="default"/>
      </w:rPr>
    </w:lvl>
    <w:lvl w:ilvl="1">
      <w:start w:val="4"/>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4F4A0DD9"/>
    <w:multiLevelType w:val="multilevel"/>
    <w:tmpl w:val="D71845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076746"/>
    <w:multiLevelType w:val="multilevel"/>
    <w:tmpl w:val="910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066FB0"/>
    <w:multiLevelType w:val="multilevel"/>
    <w:tmpl w:val="EE526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E53253"/>
    <w:multiLevelType w:val="multilevel"/>
    <w:tmpl w:val="D006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F22B5D"/>
    <w:multiLevelType w:val="multilevel"/>
    <w:tmpl w:val="71AEA7C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9576C5"/>
    <w:multiLevelType w:val="multilevel"/>
    <w:tmpl w:val="50D8C4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2714296">
    <w:abstractNumId w:val="0"/>
  </w:num>
  <w:num w:numId="2" w16cid:durableId="1873305543">
    <w:abstractNumId w:val="9"/>
  </w:num>
  <w:num w:numId="3" w16cid:durableId="1766876466">
    <w:abstractNumId w:val="1"/>
  </w:num>
  <w:num w:numId="4" w16cid:durableId="2083866925">
    <w:abstractNumId w:val="6"/>
  </w:num>
  <w:num w:numId="5" w16cid:durableId="1437365781">
    <w:abstractNumId w:val="8"/>
  </w:num>
  <w:num w:numId="6" w16cid:durableId="1524395192">
    <w:abstractNumId w:val="4"/>
  </w:num>
  <w:num w:numId="7" w16cid:durableId="917980598">
    <w:abstractNumId w:val="7"/>
  </w:num>
  <w:num w:numId="8" w16cid:durableId="503865406">
    <w:abstractNumId w:val="5"/>
  </w:num>
  <w:num w:numId="9" w16cid:durableId="598103587">
    <w:abstractNumId w:val="2"/>
  </w:num>
  <w:num w:numId="10" w16cid:durableId="617838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0D3"/>
    <w:rsid w:val="0000569D"/>
    <w:rsid w:val="000119B1"/>
    <w:rsid w:val="00013F18"/>
    <w:rsid w:val="00017D79"/>
    <w:rsid w:val="00021889"/>
    <w:rsid w:val="00040577"/>
    <w:rsid w:val="00045244"/>
    <w:rsid w:val="00046BBD"/>
    <w:rsid w:val="000908C0"/>
    <w:rsid w:val="000B4CE3"/>
    <w:rsid w:val="000B707B"/>
    <w:rsid w:val="000D38B0"/>
    <w:rsid w:val="000D6388"/>
    <w:rsid w:val="000E13E1"/>
    <w:rsid w:val="00122E9D"/>
    <w:rsid w:val="00130A51"/>
    <w:rsid w:val="00142999"/>
    <w:rsid w:val="00165165"/>
    <w:rsid w:val="001822EB"/>
    <w:rsid w:val="001903AC"/>
    <w:rsid w:val="0019154A"/>
    <w:rsid w:val="001A506E"/>
    <w:rsid w:val="001B3971"/>
    <w:rsid w:val="001C16FD"/>
    <w:rsid w:val="001C1B10"/>
    <w:rsid w:val="001C21C2"/>
    <w:rsid w:val="001D2409"/>
    <w:rsid w:val="001D557F"/>
    <w:rsid w:val="001D6B3F"/>
    <w:rsid w:val="001E40D3"/>
    <w:rsid w:val="00210AAD"/>
    <w:rsid w:val="00225246"/>
    <w:rsid w:val="0026489B"/>
    <w:rsid w:val="00264E46"/>
    <w:rsid w:val="00266796"/>
    <w:rsid w:val="0027371A"/>
    <w:rsid w:val="002771F2"/>
    <w:rsid w:val="00285DE9"/>
    <w:rsid w:val="002B6ED2"/>
    <w:rsid w:val="002C00C2"/>
    <w:rsid w:val="002D67DF"/>
    <w:rsid w:val="002E296B"/>
    <w:rsid w:val="00315B73"/>
    <w:rsid w:val="003331B2"/>
    <w:rsid w:val="00340B84"/>
    <w:rsid w:val="00343FB1"/>
    <w:rsid w:val="003472CC"/>
    <w:rsid w:val="00377018"/>
    <w:rsid w:val="0038647C"/>
    <w:rsid w:val="003934F0"/>
    <w:rsid w:val="003A215A"/>
    <w:rsid w:val="003B75D0"/>
    <w:rsid w:val="003C43AE"/>
    <w:rsid w:val="003E3123"/>
    <w:rsid w:val="00401CB0"/>
    <w:rsid w:val="00425A85"/>
    <w:rsid w:val="00455FFD"/>
    <w:rsid w:val="00460DDE"/>
    <w:rsid w:val="004A5D56"/>
    <w:rsid w:val="004B5A68"/>
    <w:rsid w:val="004C7E92"/>
    <w:rsid w:val="004D6E28"/>
    <w:rsid w:val="004F242D"/>
    <w:rsid w:val="004F2D08"/>
    <w:rsid w:val="00504502"/>
    <w:rsid w:val="00506888"/>
    <w:rsid w:val="00517CB0"/>
    <w:rsid w:val="00517E81"/>
    <w:rsid w:val="0052604C"/>
    <w:rsid w:val="00544CFA"/>
    <w:rsid w:val="00561B1C"/>
    <w:rsid w:val="005705F2"/>
    <w:rsid w:val="00597834"/>
    <w:rsid w:val="005B4117"/>
    <w:rsid w:val="005C441C"/>
    <w:rsid w:val="005D095B"/>
    <w:rsid w:val="005D2319"/>
    <w:rsid w:val="005F2831"/>
    <w:rsid w:val="006055EB"/>
    <w:rsid w:val="00620D0E"/>
    <w:rsid w:val="00655E00"/>
    <w:rsid w:val="00670105"/>
    <w:rsid w:val="00670F4D"/>
    <w:rsid w:val="00671753"/>
    <w:rsid w:val="00673FED"/>
    <w:rsid w:val="00692949"/>
    <w:rsid w:val="006A327A"/>
    <w:rsid w:val="006A5B3B"/>
    <w:rsid w:val="006B3978"/>
    <w:rsid w:val="006C342D"/>
    <w:rsid w:val="006C6F5D"/>
    <w:rsid w:val="006E2B61"/>
    <w:rsid w:val="006F1DA1"/>
    <w:rsid w:val="00701096"/>
    <w:rsid w:val="00707717"/>
    <w:rsid w:val="00726939"/>
    <w:rsid w:val="00732192"/>
    <w:rsid w:val="00735051"/>
    <w:rsid w:val="00735790"/>
    <w:rsid w:val="00751066"/>
    <w:rsid w:val="0077672E"/>
    <w:rsid w:val="00776E91"/>
    <w:rsid w:val="007772F8"/>
    <w:rsid w:val="00786C20"/>
    <w:rsid w:val="007D427B"/>
    <w:rsid w:val="007E248F"/>
    <w:rsid w:val="007E633A"/>
    <w:rsid w:val="0081310F"/>
    <w:rsid w:val="00821F34"/>
    <w:rsid w:val="00826BA6"/>
    <w:rsid w:val="0083033F"/>
    <w:rsid w:val="00884565"/>
    <w:rsid w:val="008933DD"/>
    <w:rsid w:val="008A25A8"/>
    <w:rsid w:val="008A59AA"/>
    <w:rsid w:val="008E6C16"/>
    <w:rsid w:val="00913E7A"/>
    <w:rsid w:val="00923D26"/>
    <w:rsid w:val="00965F48"/>
    <w:rsid w:val="009C4579"/>
    <w:rsid w:val="009D165A"/>
    <w:rsid w:val="009D6BE9"/>
    <w:rsid w:val="009F234F"/>
    <w:rsid w:val="00A01D67"/>
    <w:rsid w:val="00A224E6"/>
    <w:rsid w:val="00A419D6"/>
    <w:rsid w:val="00A470BB"/>
    <w:rsid w:val="00A66A9F"/>
    <w:rsid w:val="00A66F1F"/>
    <w:rsid w:val="00A71C51"/>
    <w:rsid w:val="00A77F7C"/>
    <w:rsid w:val="00A835DB"/>
    <w:rsid w:val="00A92D3D"/>
    <w:rsid w:val="00AA0A56"/>
    <w:rsid w:val="00AA2A68"/>
    <w:rsid w:val="00AB4F74"/>
    <w:rsid w:val="00AC4A5E"/>
    <w:rsid w:val="00AC5C43"/>
    <w:rsid w:val="00AD50B6"/>
    <w:rsid w:val="00AF39F9"/>
    <w:rsid w:val="00B15FC1"/>
    <w:rsid w:val="00B40F31"/>
    <w:rsid w:val="00B42C06"/>
    <w:rsid w:val="00B82942"/>
    <w:rsid w:val="00B90B41"/>
    <w:rsid w:val="00BA070B"/>
    <w:rsid w:val="00BC4119"/>
    <w:rsid w:val="00BC723B"/>
    <w:rsid w:val="00BD3472"/>
    <w:rsid w:val="00BD6F44"/>
    <w:rsid w:val="00C34BFA"/>
    <w:rsid w:val="00C630C4"/>
    <w:rsid w:val="00CA069A"/>
    <w:rsid w:val="00CA52BA"/>
    <w:rsid w:val="00CD066F"/>
    <w:rsid w:val="00CD16DB"/>
    <w:rsid w:val="00CE3D62"/>
    <w:rsid w:val="00CE52D7"/>
    <w:rsid w:val="00D21E0A"/>
    <w:rsid w:val="00D23192"/>
    <w:rsid w:val="00D34ED3"/>
    <w:rsid w:val="00D46E68"/>
    <w:rsid w:val="00D50899"/>
    <w:rsid w:val="00D62514"/>
    <w:rsid w:val="00D94D89"/>
    <w:rsid w:val="00DA49A0"/>
    <w:rsid w:val="00DB5B95"/>
    <w:rsid w:val="00DB5D49"/>
    <w:rsid w:val="00DC13F0"/>
    <w:rsid w:val="00DC7EBC"/>
    <w:rsid w:val="00DE014D"/>
    <w:rsid w:val="00DE4017"/>
    <w:rsid w:val="00DE4344"/>
    <w:rsid w:val="00DF21F0"/>
    <w:rsid w:val="00E130C0"/>
    <w:rsid w:val="00E14F0D"/>
    <w:rsid w:val="00E278A4"/>
    <w:rsid w:val="00E36B9A"/>
    <w:rsid w:val="00E52238"/>
    <w:rsid w:val="00E609AB"/>
    <w:rsid w:val="00E62F90"/>
    <w:rsid w:val="00E72155"/>
    <w:rsid w:val="00E73233"/>
    <w:rsid w:val="00E74ABC"/>
    <w:rsid w:val="00E80A59"/>
    <w:rsid w:val="00E81120"/>
    <w:rsid w:val="00E8788E"/>
    <w:rsid w:val="00E91572"/>
    <w:rsid w:val="00EA1F97"/>
    <w:rsid w:val="00EA77D0"/>
    <w:rsid w:val="00EC0231"/>
    <w:rsid w:val="00EC31DD"/>
    <w:rsid w:val="00EC7752"/>
    <w:rsid w:val="00EC7BF8"/>
    <w:rsid w:val="00ED3B3A"/>
    <w:rsid w:val="00EE7E27"/>
    <w:rsid w:val="00EF25F9"/>
    <w:rsid w:val="00EF69B1"/>
    <w:rsid w:val="00F245D9"/>
    <w:rsid w:val="00F30496"/>
    <w:rsid w:val="00F3051A"/>
    <w:rsid w:val="00F3557A"/>
    <w:rsid w:val="00F36D98"/>
    <w:rsid w:val="00F52634"/>
    <w:rsid w:val="00F52A07"/>
    <w:rsid w:val="00F82E35"/>
    <w:rsid w:val="00F90D26"/>
    <w:rsid w:val="00F95B3F"/>
    <w:rsid w:val="00FA2FBE"/>
    <w:rsid w:val="00FB21CA"/>
    <w:rsid w:val="00FC734B"/>
    <w:rsid w:val="00FD2A6F"/>
    <w:rsid w:val="00FE1BC9"/>
    <w:rsid w:val="00FE22D3"/>
    <w:rsid w:val="00FE24A6"/>
    <w:rsid w:val="00FF1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A18CC"/>
  <w15:chartTrackingRefBased/>
  <w15:docId w15:val="{0E03FB11-8598-4B16-A126-449E2A93E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0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40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40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0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0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0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0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0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0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0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40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40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0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0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0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0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0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0D3"/>
    <w:rPr>
      <w:rFonts w:eastAsiaTheme="majorEastAsia" w:cstheme="majorBidi"/>
      <w:color w:val="272727" w:themeColor="text1" w:themeTint="D8"/>
    </w:rPr>
  </w:style>
  <w:style w:type="paragraph" w:styleId="Title">
    <w:name w:val="Title"/>
    <w:basedOn w:val="Normal"/>
    <w:next w:val="Normal"/>
    <w:link w:val="TitleChar"/>
    <w:uiPriority w:val="10"/>
    <w:qFormat/>
    <w:rsid w:val="001E40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0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0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0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0D3"/>
    <w:pPr>
      <w:spacing w:before="160"/>
      <w:jc w:val="center"/>
    </w:pPr>
    <w:rPr>
      <w:i/>
      <w:iCs/>
      <w:color w:val="404040" w:themeColor="text1" w:themeTint="BF"/>
    </w:rPr>
  </w:style>
  <w:style w:type="character" w:customStyle="1" w:styleId="QuoteChar">
    <w:name w:val="Quote Char"/>
    <w:basedOn w:val="DefaultParagraphFont"/>
    <w:link w:val="Quote"/>
    <w:uiPriority w:val="29"/>
    <w:rsid w:val="001E40D3"/>
    <w:rPr>
      <w:i/>
      <w:iCs/>
      <w:color w:val="404040" w:themeColor="text1" w:themeTint="BF"/>
    </w:rPr>
  </w:style>
  <w:style w:type="paragraph" w:styleId="ListParagraph">
    <w:name w:val="List Paragraph"/>
    <w:basedOn w:val="Normal"/>
    <w:uiPriority w:val="34"/>
    <w:qFormat/>
    <w:rsid w:val="001E40D3"/>
    <w:pPr>
      <w:ind w:left="720"/>
      <w:contextualSpacing/>
    </w:pPr>
  </w:style>
  <w:style w:type="character" w:styleId="IntenseEmphasis">
    <w:name w:val="Intense Emphasis"/>
    <w:basedOn w:val="DefaultParagraphFont"/>
    <w:uiPriority w:val="21"/>
    <w:qFormat/>
    <w:rsid w:val="001E40D3"/>
    <w:rPr>
      <w:i/>
      <w:iCs/>
      <w:color w:val="0F4761" w:themeColor="accent1" w:themeShade="BF"/>
    </w:rPr>
  </w:style>
  <w:style w:type="paragraph" w:styleId="IntenseQuote">
    <w:name w:val="Intense Quote"/>
    <w:basedOn w:val="Normal"/>
    <w:next w:val="Normal"/>
    <w:link w:val="IntenseQuoteChar"/>
    <w:uiPriority w:val="30"/>
    <w:qFormat/>
    <w:rsid w:val="001E40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0D3"/>
    <w:rPr>
      <w:i/>
      <w:iCs/>
      <w:color w:val="0F4761" w:themeColor="accent1" w:themeShade="BF"/>
    </w:rPr>
  </w:style>
  <w:style w:type="character" w:styleId="IntenseReference">
    <w:name w:val="Intense Reference"/>
    <w:basedOn w:val="DefaultParagraphFont"/>
    <w:uiPriority w:val="32"/>
    <w:qFormat/>
    <w:rsid w:val="001E40D3"/>
    <w:rPr>
      <w:b/>
      <w:bCs/>
      <w:smallCaps/>
      <w:color w:val="0F4761" w:themeColor="accent1" w:themeShade="BF"/>
      <w:spacing w:val="5"/>
    </w:rPr>
  </w:style>
  <w:style w:type="character" w:styleId="Hyperlink">
    <w:name w:val="Hyperlink"/>
    <w:basedOn w:val="DefaultParagraphFont"/>
    <w:uiPriority w:val="99"/>
    <w:unhideWhenUsed/>
    <w:rsid w:val="00923D26"/>
    <w:rPr>
      <w:color w:val="467886" w:themeColor="hyperlink"/>
      <w:u w:val="single"/>
    </w:rPr>
  </w:style>
  <w:style w:type="character" w:styleId="UnresolvedMention">
    <w:name w:val="Unresolved Mention"/>
    <w:basedOn w:val="DefaultParagraphFont"/>
    <w:uiPriority w:val="99"/>
    <w:semiHidden/>
    <w:unhideWhenUsed/>
    <w:rsid w:val="00923D26"/>
    <w:rPr>
      <w:color w:val="605E5C"/>
      <w:shd w:val="clear" w:color="auto" w:fill="E1DFDD"/>
    </w:rPr>
  </w:style>
  <w:style w:type="table" w:styleId="TableGrid">
    <w:name w:val="Table Grid"/>
    <w:basedOn w:val="TableNormal"/>
    <w:uiPriority w:val="59"/>
    <w:rsid w:val="000D6388"/>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EC02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C0231"/>
    <w:rPr>
      <w:i/>
      <w:iCs/>
    </w:rPr>
  </w:style>
  <w:style w:type="paragraph" w:styleId="NormalWeb">
    <w:name w:val="Normal (Web)"/>
    <w:basedOn w:val="Normal"/>
    <w:uiPriority w:val="99"/>
    <w:semiHidden/>
    <w:unhideWhenUsed/>
    <w:rsid w:val="00EC02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93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4F0"/>
  </w:style>
  <w:style w:type="paragraph" w:styleId="Footer">
    <w:name w:val="footer"/>
    <w:basedOn w:val="Normal"/>
    <w:link w:val="FooterChar"/>
    <w:uiPriority w:val="99"/>
    <w:unhideWhenUsed/>
    <w:rsid w:val="00393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hrcoursesonline.com/lewins-change-management-mode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xpertprogrammanagement.com/2018/04/herzbergs-motivation-theory-two-factor-theo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en/the-people-profession/the-profession-map/?utm_source=chatgp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ipd.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1409</TotalTime>
  <Pages>11</Pages>
  <Words>2546</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mariny</dc:creator>
  <cp:keywords/>
  <dc:description/>
  <cp:lastModifiedBy>dianne mariny</cp:lastModifiedBy>
  <cp:revision>197</cp:revision>
  <dcterms:created xsi:type="dcterms:W3CDTF">2026-08-01T13:59:00Z</dcterms:created>
  <dcterms:modified xsi:type="dcterms:W3CDTF">2026-08-13T22:13:00Z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6320242a-a32d-4301-97a5-2f4466baa473</vt:lpwstr>
  </property>
</Properties>
</file>