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AD785" w14:textId="4A5571E0" w:rsidR="00332AA0" w:rsidRPr="00213C7B" w:rsidRDefault="00D03F71" w:rsidP="00D03F71">
      <w:pPr>
        <w:jc w:val="center"/>
        <w:rPr>
          <w:b/>
          <w:bCs/>
          <w:u w:val="single"/>
        </w:rPr>
      </w:pPr>
      <w:r w:rsidRPr="00213C7B">
        <w:rPr>
          <w:b/>
          <w:bCs/>
          <w:u w:val="single"/>
        </w:rPr>
        <w:t>The un</w:t>
      </w:r>
      <w:r w:rsidR="00213C7B" w:rsidRPr="00213C7B">
        <w:rPr>
          <w:b/>
          <w:bCs/>
          <w:u w:val="single"/>
        </w:rPr>
        <w:t>spoken</w:t>
      </w:r>
      <w:r w:rsidRPr="00213C7B">
        <w:rPr>
          <w:b/>
          <w:bCs/>
          <w:u w:val="single"/>
        </w:rPr>
        <w:t xml:space="preserve"> </w:t>
      </w:r>
      <w:r w:rsidR="00213C7B" w:rsidRPr="00213C7B">
        <w:rPr>
          <w:b/>
          <w:bCs/>
          <w:u w:val="single"/>
        </w:rPr>
        <w:t>a</w:t>
      </w:r>
      <w:r w:rsidRPr="00213C7B">
        <w:rPr>
          <w:b/>
          <w:bCs/>
          <w:u w:val="single"/>
        </w:rPr>
        <w:t xml:space="preserve">dditional </w:t>
      </w:r>
      <w:r w:rsidR="00213C7B" w:rsidRPr="00213C7B">
        <w:rPr>
          <w:b/>
          <w:bCs/>
          <w:u w:val="single"/>
        </w:rPr>
        <w:t>n</w:t>
      </w:r>
      <w:r w:rsidRPr="00213C7B">
        <w:rPr>
          <w:b/>
          <w:bCs/>
          <w:u w:val="single"/>
        </w:rPr>
        <w:t xml:space="preserve">eeds of </w:t>
      </w:r>
      <w:r w:rsidR="00213C7B" w:rsidRPr="00213C7B">
        <w:rPr>
          <w:b/>
          <w:bCs/>
          <w:u w:val="single"/>
        </w:rPr>
        <w:t>families</w:t>
      </w:r>
      <w:r w:rsidRPr="00213C7B">
        <w:rPr>
          <w:b/>
          <w:bCs/>
          <w:u w:val="single"/>
        </w:rPr>
        <w:t xml:space="preserve"> of children with Additional Needs.</w:t>
      </w:r>
      <w:r w:rsidR="00F32ADC">
        <w:rPr>
          <w:b/>
          <w:bCs/>
          <w:u w:val="single"/>
        </w:rPr>
        <w:t xml:space="preserve"> (temp title)</w:t>
      </w:r>
    </w:p>
    <w:p w14:paraId="04CD4F58" w14:textId="77777777" w:rsidR="00D03F71" w:rsidRDefault="00D03F71" w:rsidP="00D03F71"/>
    <w:p w14:paraId="4D7711F2" w14:textId="4CE91769" w:rsidR="008F195F" w:rsidRDefault="00C96B60">
      <w:r>
        <w:t xml:space="preserve">  </w:t>
      </w:r>
      <w:r w:rsidRPr="00C96B60">
        <w:t>Receiving a diagnosis of Additional Needs for a child can be a daunting experience for families. This paper aims to explore the parental journey, beginning with the pre-diagnosis phase, moving through the investigative process, and continuing afterwards. It will assess the support and assistance available to help parents and their child navigate this new world.</w:t>
      </w:r>
    </w:p>
    <w:p w14:paraId="6EC15D0D" w14:textId="77777777" w:rsidR="00C96B60" w:rsidRDefault="00C96B60"/>
    <w:p w14:paraId="3052A7DE" w14:textId="77777777" w:rsidR="00C96B60" w:rsidRPr="00F32ADC" w:rsidRDefault="00C96B60" w:rsidP="00C96B60">
      <w:pPr>
        <w:rPr>
          <w:u w:val="single"/>
        </w:rPr>
      </w:pPr>
      <w:r w:rsidRPr="00F32ADC">
        <w:rPr>
          <w:b/>
          <w:bCs/>
          <w:u w:val="single"/>
        </w:rPr>
        <w:t>Exploring the Family Dynamics in the Context of a Child’s Diagnosis</w:t>
      </w:r>
    </w:p>
    <w:p w14:paraId="6DFEC5BD" w14:textId="77777777" w:rsidR="00C96B60" w:rsidRPr="00C96B60" w:rsidRDefault="00C96B60" w:rsidP="00C96B60">
      <w:r w:rsidRPr="00C96B60">
        <w:t>In recent years, the focus on the effects of childhood diagnoses has predominantly centred on the individual child, often neglecting the intricate dynamics within the family unit. This paper aims to shift that focus by examining how such diagnoses not only impact the child but also influence sibling relationships, parental support, and overall family well-being.</w:t>
      </w:r>
    </w:p>
    <w:p w14:paraId="083F828D" w14:textId="77777777" w:rsidR="00536E93" w:rsidRDefault="00536E93" w:rsidP="00C96B60">
      <w:pPr>
        <w:rPr>
          <w:b/>
          <w:bCs/>
          <w:u w:val="single"/>
        </w:rPr>
      </w:pPr>
    </w:p>
    <w:p w14:paraId="61F4D88C" w14:textId="71208948" w:rsidR="00C96B60" w:rsidRPr="00F32ADC" w:rsidRDefault="00C96B60" w:rsidP="00C96B60">
      <w:pPr>
        <w:rPr>
          <w:u w:val="single"/>
        </w:rPr>
      </w:pPr>
      <w:r w:rsidRPr="00F32ADC">
        <w:rPr>
          <w:b/>
          <w:bCs/>
          <w:u w:val="single"/>
        </w:rPr>
        <w:t>Impact on Sibling Relationships</w:t>
      </w:r>
    </w:p>
    <w:p w14:paraId="09245A7D" w14:textId="77777777" w:rsidR="00C96B60" w:rsidRPr="00C96B60" w:rsidRDefault="00C96B60" w:rsidP="00C96B60">
      <w:r w:rsidRPr="00C96B60">
        <w:t>Sibling relationships can undergo significant transformations when one child is diagnosed with a condition requiring additional support. Research indicates that siblings may experience a range of emotions, including jealousy, resentment, or increased responsibility. Understanding these dynamics is crucial for fostering healthier relationships among siblings, as they may require tailored support and intervention to navigate their feelings effectively.</w:t>
      </w:r>
    </w:p>
    <w:p w14:paraId="23BAA572" w14:textId="77777777" w:rsidR="00536E93" w:rsidRDefault="00536E93" w:rsidP="00C96B60">
      <w:pPr>
        <w:rPr>
          <w:b/>
          <w:bCs/>
          <w:u w:val="single"/>
        </w:rPr>
      </w:pPr>
    </w:p>
    <w:p w14:paraId="568E602B" w14:textId="77777777" w:rsidR="00536E93" w:rsidRDefault="00536E93" w:rsidP="00C96B60">
      <w:pPr>
        <w:rPr>
          <w:b/>
          <w:bCs/>
          <w:u w:val="single"/>
        </w:rPr>
      </w:pPr>
    </w:p>
    <w:p w14:paraId="0455F83A" w14:textId="77777777" w:rsidR="00536E93" w:rsidRDefault="00536E93" w:rsidP="00C96B60">
      <w:pPr>
        <w:rPr>
          <w:b/>
          <w:bCs/>
          <w:u w:val="single"/>
        </w:rPr>
      </w:pPr>
    </w:p>
    <w:p w14:paraId="52B028E7" w14:textId="2F0C423D" w:rsidR="00C96B60" w:rsidRPr="00536E93" w:rsidRDefault="00C96B60" w:rsidP="00C96B60">
      <w:pPr>
        <w:rPr>
          <w:u w:val="single"/>
        </w:rPr>
      </w:pPr>
      <w:r w:rsidRPr="00536E93">
        <w:rPr>
          <w:b/>
          <w:bCs/>
          <w:u w:val="single"/>
        </w:rPr>
        <w:t>Support for Parents and Siblings</w:t>
      </w:r>
    </w:p>
    <w:p w14:paraId="4B1E084C" w14:textId="77777777" w:rsidR="00C96B60" w:rsidRPr="00C96B60" w:rsidRDefault="00C96B60" w:rsidP="00C96B60">
      <w:r w:rsidRPr="00C96B60">
        <w:t>It is essential to investigate whether additional support systems are in place for parents and siblings. This includes exploring whether workplaces offer flexibility or resources to assist families in managing the complexities that arise from a child’s diagnosis. Understanding the availability and accessibility of these support mechanisms can shed light on how families cope collectively.</w:t>
      </w:r>
    </w:p>
    <w:p w14:paraId="16206D8E" w14:textId="77777777" w:rsidR="00536E93" w:rsidRDefault="00536E93" w:rsidP="00C96B60">
      <w:pPr>
        <w:rPr>
          <w:b/>
          <w:bCs/>
          <w:u w:val="single"/>
        </w:rPr>
      </w:pPr>
    </w:p>
    <w:p w14:paraId="5A313867" w14:textId="6A74990D" w:rsidR="00C96B60" w:rsidRPr="00F32ADC" w:rsidRDefault="00C96B60" w:rsidP="00C96B60">
      <w:pPr>
        <w:rPr>
          <w:u w:val="single"/>
        </w:rPr>
      </w:pPr>
      <w:r w:rsidRPr="00F32ADC">
        <w:rPr>
          <w:b/>
          <w:bCs/>
          <w:u w:val="single"/>
        </w:rPr>
        <w:t>Role of Counselling</w:t>
      </w:r>
    </w:p>
    <w:p w14:paraId="11E3C7CC" w14:textId="79B3A9F6" w:rsidR="00536E93" w:rsidRDefault="005244B9" w:rsidP="00C96B60">
      <w:pPr>
        <w:rPr>
          <w:b/>
          <w:bCs/>
          <w:u w:val="single"/>
        </w:rPr>
      </w:pPr>
      <w:r w:rsidRPr="005244B9">
        <w:t xml:space="preserve">Counselling services are integral to addressing the emotional and psychological needs of both diagnosed children and their families within clinical and support frameworks. It is </w:t>
      </w:r>
      <w:r>
        <w:t>crucial</w:t>
      </w:r>
      <w:r w:rsidRPr="005244B9">
        <w:t xml:space="preserve"> to assess whether counselling is routinely integrated into care plans or referenced in family support protocols. Additionally, evaluating the extent to which families are encouraged to seek professional guidance, along with the availability of sibling support groups, can provide insights into the comprehensiveness of supportive interventions.</w:t>
      </w:r>
    </w:p>
    <w:p w14:paraId="1A748182" w14:textId="04F04DC2" w:rsidR="00C96B60" w:rsidRPr="00D712F5" w:rsidRDefault="00C96B60" w:rsidP="00C96B60">
      <w:pPr>
        <w:rPr>
          <w:u w:val="single"/>
        </w:rPr>
      </w:pPr>
      <w:r w:rsidRPr="00D712F5">
        <w:rPr>
          <w:b/>
          <w:bCs/>
          <w:u w:val="single"/>
        </w:rPr>
        <w:t>Broader Implications of Additional Needs</w:t>
      </w:r>
    </w:p>
    <w:p w14:paraId="02991226" w14:textId="6925043F" w:rsidR="00C96B60" w:rsidRPr="00C96B60" w:rsidRDefault="00C96B60" w:rsidP="00C96B60">
      <w:r w:rsidRPr="00C96B60">
        <w:t>The influence of additional needs extends beyond immediate family interactions</w:t>
      </w:r>
      <w:r w:rsidR="00BF4632">
        <w:t>,</w:t>
      </w:r>
      <w:r w:rsidRPr="00C96B60">
        <w:t xml:space="preserve"> permeat</w:t>
      </w:r>
      <w:r w:rsidR="00BF4632">
        <w:t>ing</w:t>
      </w:r>
      <w:r w:rsidRPr="00C96B60">
        <w:t xml:space="preserve"> social, educational, and health-related aspects of life. Families may face social isolation, challenges within </w:t>
      </w:r>
      <w:r w:rsidR="00BF4632">
        <w:t>academic</w:t>
      </w:r>
      <w:r w:rsidRPr="00C96B60">
        <w:t xml:space="preserve"> settings, and mental and physical health strains. This paper will delve into these areas, seeking to highlight the interconnectedness of family experiences and the importance of a holistic approach to understanding the effects of a child’s diagnosis.</w:t>
      </w:r>
    </w:p>
    <w:p w14:paraId="1E9994DB" w14:textId="77777777" w:rsidR="00536E93" w:rsidRDefault="00536E93" w:rsidP="00C96B60">
      <w:pPr>
        <w:rPr>
          <w:b/>
          <w:bCs/>
          <w:u w:val="single"/>
        </w:rPr>
      </w:pPr>
    </w:p>
    <w:p w14:paraId="29DD4411" w14:textId="77777777" w:rsidR="005244B9" w:rsidRDefault="005244B9" w:rsidP="00C96B60">
      <w:pPr>
        <w:rPr>
          <w:b/>
          <w:bCs/>
          <w:u w:val="single"/>
        </w:rPr>
      </w:pPr>
    </w:p>
    <w:p w14:paraId="2BE37DB7" w14:textId="77777777" w:rsidR="005244B9" w:rsidRDefault="005244B9" w:rsidP="00C96B60">
      <w:pPr>
        <w:rPr>
          <w:b/>
          <w:bCs/>
          <w:u w:val="single"/>
        </w:rPr>
      </w:pPr>
    </w:p>
    <w:p w14:paraId="4559FEF1" w14:textId="28890722" w:rsidR="00C96B60" w:rsidRPr="00F32ADC" w:rsidRDefault="00C96B60" w:rsidP="00C96B60">
      <w:pPr>
        <w:rPr>
          <w:u w:val="single"/>
        </w:rPr>
      </w:pPr>
      <w:r w:rsidRPr="00F32ADC">
        <w:rPr>
          <w:b/>
          <w:bCs/>
          <w:u w:val="single"/>
        </w:rPr>
        <w:lastRenderedPageBreak/>
        <w:t>Conclusion</w:t>
      </w:r>
    </w:p>
    <w:p w14:paraId="55209EDC" w14:textId="289633CE" w:rsidR="00C96B60" w:rsidRDefault="00C96B60" w:rsidP="00C96B60">
      <w:r w:rsidRPr="00C96B60">
        <w:t>By broadening the scope of enquiry to include the entire family unit, this paper aspires to contribute valuable insights into the support mechanisms necessary for navigating the complexities that arise from a child’s diagnosis. Ultimately, addressing these issues can foster a more supportive environment for all family members, promoting resilience and collective well-being.</w:t>
      </w:r>
    </w:p>
    <w:p w14:paraId="2C902832" w14:textId="77777777" w:rsidR="008D3921" w:rsidRDefault="008D3921" w:rsidP="00C96B60"/>
    <w:p w14:paraId="4662D6A0" w14:textId="3C933DDE" w:rsidR="00F32ADC" w:rsidRPr="00F32ADC" w:rsidRDefault="008D3921" w:rsidP="00C96B60">
      <w:pPr>
        <w:rPr>
          <w:b/>
          <w:bCs/>
          <w:u w:val="single"/>
        </w:rPr>
      </w:pPr>
      <w:r w:rsidRPr="00DE7FFC">
        <w:rPr>
          <w:b/>
          <w:bCs/>
          <w:u w:val="single"/>
        </w:rPr>
        <w:t>Ethical considerations</w:t>
      </w:r>
    </w:p>
    <w:p w14:paraId="52183DF3" w14:textId="070D681A" w:rsidR="00F32ADC" w:rsidRDefault="00F32ADC" w:rsidP="00C96B60">
      <w:r w:rsidRPr="00F32ADC">
        <w:t>By engaging parents instead of children, potential issues concerning underage participants are effectively mitigated, ensuring that all individuals involved are over the age of eighteen. A comprehensive discussion regarding confidentiality will be conducted, alongside briefings prior to and following the process, whereby participants reserve the right to withdraw at any point. Furthermore, careful consideration will be given to any specific requirements pertaining to religious, racial, linguistic, and communicative needs, with adaptations made where feasible within our capacities.</w:t>
      </w:r>
    </w:p>
    <w:p w14:paraId="68080A87" w14:textId="77777777" w:rsidR="00A74CFE" w:rsidRDefault="00A74CFE" w:rsidP="00C96B60"/>
    <w:p w14:paraId="7751FA6E" w14:textId="77777777" w:rsidR="00A74CFE" w:rsidRDefault="00A74CFE" w:rsidP="00C96B60"/>
    <w:p w14:paraId="710E7BCB" w14:textId="4A8B0282" w:rsidR="008D3921" w:rsidRPr="00DE7FFC" w:rsidRDefault="008D3921" w:rsidP="00C96B60">
      <w:pPr>
        <w:rPr>
          <w:b/>
          <w:bCs/>
          <w:u w:val="single"/>
        </w:rPr>
      </w:pPr>
      <w:r w:rsidRPr="00DE7FFC">
        <w:rPr>
          <w:b/>
          <w:bCs/>
          <w:u w:val="single"/>
        </w:rPr>
        <w:t>Methodology</w:t>
      </w:r>
    </w:p>
    <w:p w14:paraId="06E6B5BE" w14:textId="2233BAD9" w:rsidR="0075234F" w:rsidRDefault="00DE7FFC" w:rsidP="00C96B60">
      <w:r w:rsidRPr="00DE7FFC">
        <w:t>The proposed methodology for this research involves conducting thematic analysis. This will include interviewing 2-4 participants using semi-structured interviews, which allows for flexibility while ensuring that key topics are covered. Following the interviews, the transcripts will be analysed to identify recurring themes and patterns. This approach will enable a deeper understanding of the experiences and perspectives of families navigating the complexities of additional needs related to their children.</w:t>
      </w:r>
    </w:p>
    <w:p w14:paraId="13F8D3BF" w14:textId="77777777" w:rsidR="00C71086" w:rsidRDefault="00C71086" w:rsidP="00C96B60">
      <w:pPr>
        <w:rPr>
          <w:b/>
          <w:bCs/>
          <w:u w:val="single"/>
        </w:rPr>
      </w:pPr>
    </w:p>
    <w:p w14:paraId="6D0827DB" w14:textId="77777777" w:rsidR="00C71086" w:rsidRDefault="00C71086" w:rsidP="00C96B60">
      <w:pPr>
        <w:rPr>
          <w:b/>
          <w:bCs/>
          <w:u w:val="single"/>
        </w:rPr>
      </w:pPr>
    </w:p>
    <w:p w14:paraId="552E4CCE" w14:textId="77777777" w:rsidR="00536E93" w:rsidRDefault="00536E93" w:rsidP="00C96B60">
      <w:pPr>
        <w:rPr>
          <w:b/>
          <w:bCs/>
          <w:u w:val="single"/>
        </w:rPr>
      </w:pPr>
    </w:p>
    <w:p w14:paraId="3B00DAA1" w14:textId="07800436" w:rsidR="00EA6CA9" w:rsidRDefault="00EA6CA9" w:rsidP="00C96B60">
      <w:pPr>
        <w:rPr>
          <w:b/>
          <w:bCs/>
          <w:u w:val="single"/>
        </w:rPr>
      </w:pPr>
      <w:r w:rsidRPr="00EA6CA9">
        <w:rPr>
          <w:b/>
          <w:bCs/>
          <w:u w:val="single"/>
        </w:rPr>
        <w:t>References</w:t>
      </w:r>
    </w:p>
    <w:p w14:paraId="48CC2270" w14:textId="77777777" w:rsidR="00C71086" w:rsidRPr="00EA6CA9" w:rsidRDefault="00C71086" w:rsidP="00C96B60">
      <w:pPr>
        <w:rPr>
          <w:b/>
          <w:bCs/>
          <w:u w:val="single"/>
        </w:rPr>
      </w:pPr>
    </w:p>
    <w:p w14:paraId="5ED877D7" w14:textId="77777777" w:rsidR="00DE7FFC" w:rsidRDefault="0075234F" w:rsidP="00C96B60">
      <w:pPr>
        <w:rPr>
          <w:b/>
          <w:bCs/>
        </w:rPr>
      </w:pPr>
      <w:r w:rsidRPr="0075234F">
        <w:t>"</w:t>
      </w:r>
      <w:hyperlink r:id="rId5" w:tgtFrame="_blank" w:history="1">
        <w:r w:rsidRPr="0075234F">
          <w:rPr>
            <w:rStyle w:val="Hyperlink"/>
            <w:b/>
            <w:bCs/>
          </w:rPr>
          <w:t>Parents’ Voice: Parents’ Emotional and Practical Coping with a Child with Special Needs</w:t>
        </w:r>
      </w:hyperlink>
      <w:r w:rsidRPr="0075234F">
        <w:t>" </w:t>
      </w:r>
    </w:p>
    <w:p w14:paraId="5D067454" w14:textId="14AFBE25" w:rsidR="0075234F" w:rsidRDefault="00DE7FFC" w:rsidP="00C96B60">
      <w:pPr>
        <w:rPr>
          <w:i/>
          <w:iCs/>
        </w:rPr>
      </w:pPr>
      <w:r>
        <w:t>Heiman, T</w:t>
      </w:r>
      <w:r w:rsidR="0075234F" w:rsidRPr="0075234F">
        <w:br/>
      </w:r>
      <w:r w:rsidR="0075234F" w:rsidRPr="0075234F">
        <w:rPr>
          <w:b/>
          <w:bCs/>
        </w:rPr>
        <w:t>published by </w:t>
      </w:r>
      <w:r w:rsidR="0075234F" w:rsidRPr="0075234F">
        <w:rPr>
          <w:b/>
          <w:bCs/>
          <w:i/>
          <w:iCs/>
        </w:rPr>
        <w:t>Psychology</w:t>
      </w:r>
      <w:r w:rsidR="0075234F" w:rsidRPr="0075234F">
        <w:t>, </w:t>
      </w:r>
      <w:r w:rsidR="0075234F" w:rsidRPr="0075234F">
        <w:rPr>
          <w:i/>
          <w:iCs/>
        </w:rPr>
        <w:t>Vol</w:t>
      </w:r>
      <w:r w:rsidR="00BF4632">
        <w:rPr>
          <w:i/>
          <w:iCs/>
        </w:rPr>
        <w:t xml:space="preserve"> </w:t>
      </w:r>
      <w:r w:rsidR="0075234F" w:rsidRPr="0075234F">
        <w:rPr>
          <w:i/>
          <w:iCs/>
        </w:rPr>
        <w:t>12 No.5, 2021</w:t>
      </w:r>
    </w:p>
    <w:p w14:paraId="37574657" w14:textId="170E41A2" w:rsidR="0075234F" w:rsidRDefault="0075234F" w:rsidP="00C96B60">
      <w:hyperlink r:id="rId6" w:history="1">
        <w:r w:rsidRPr="001343B9">
          <w:rPr>
            <w:rStyle w:val="Hyperlink"/>
          </w:rPr>
          <w:t>https://www.scirp.org/journal/paperinformation?paperid=109128</w:t>
        </w:r>
      </w:hyperlink>
    </w:p>
    <w:p w14:paraId="1B379178" w14:textId="465B715C" w:rsidR="0075234F" w:rsidRDefault="0075234F" w:rsidP="00C96B60">
      <w:r>
        <w:t>26/08/25</w:t>
      </w:r>
    </w:p>
    <w:p w14:paraId="7FFB4289" w14:textId="77777777" w:rsidR="00C71086" w:rsidRDefault="00C71086" w:rsidP="00C96B60"/>
    <w:p w14:paraId="566B9C3B" w14:textId="77777777" w:rsidR="00BC52DB" w:rsidRPr="00BC52DB" w:rsidRDefault="00BC52DB" w:rsidP="00BC52DB">
      <w:r w:rsidRPr="00BC52DB">
        <w:t>Depression, positive thinking, personal and social resourcefulness among caregivers of persons with autism spectrum disorders</w:t>
      </w:r>
    </w:p>
    <w:p w14:paraId="7955679C" w14:textId="77777777" w:rsidR="00BC52DB" w:rsidRPr="00BC52DB" w:rsidRDefault="00BC52DB" w:rsidP="00BC52DB">
      <w:proofErr w:type="spellStart"/>
      <w:r w:rsidRPr="00BC52DB">
        <w:t>Bekhet</w:t>
      </w:r>
      <w:proofErr w:type="spellEnd"/>
      <w:r w:rsidRPr="00BC52DB">
        <w:t>, Abir K. et al.</w:t>
      </w:r>
    </w:p>
    <w:p w14:paraId="6F4E68D2" w14:textId="4277DE7D" w:rsidR="00BC52DB" w:rsidRDefault="00BC52DB" w:rsidP="00BC52DB">
      <w:r w:rsidRPr="00BC52DB">
        <w:t xml:space="preserve">Archives of Psychiatric Nursing, Volume 32, Issue 6, 823 </w:t>
      </w:r>
      <w:r>
        <w:t>–</w:t>
      </w:r>
      <w:r w:rsidRPr="00BC52DB">
        <w:t xml:space="preserve"> 827</w:t>
      </w:r>
    </w:p>
    <w:p w14:paraId="730A57F8" w14:textId="76479CCE" w:rsidR="00BC52DB" w:rsidRDefault="001E287D" w:rsidP="00BC52DB">
      <w:hyperlink r:id="rId7" w:history="1">
        <w:r w:rsidRPr="001343B9">
          <w:rPr>
            <w:rStyle w:val="Hyperlink"/>
          </w:rPr>
          <w:t>https://www.psychiatricnursing.org/action/showCitFormats?doi=10.1016%2Fj.apnu.2018.06.006&amp;pii=S0883-9417%2818%2930057-8</w:t>
        </w:r>
      </w:hyperlink>
    </w:p>
    <w:p w14:paraId="4F25DEC8" w14:textId="77777777" w:rsidR="001E287D" w:rsidRDefault="001E287D" w:rsidP="00BC52DB"/>
    <w:p w14:paraId="10FC849B" w14:textId="77777777" w:rsidR="001E287D" w:rsidRPr="00BC52DB" w:rsidRDefault="001E287D" w:rsidP="00BC52DB"/>
    <w:p w14:paraId="2A4E4080" w14:textId="77777777" w:rsidR="00C71086" w:rsidRDefault="00C71086" w:rsidP="00C96B60"/>
    <w:p w14:paraId="74E74643" w14:textId="77777777" w:rsidR="0075234F" w:rsidRPr="0075234F" w:rsidRDefault="0075234F" w:rsidP="00C96B60"/>
    <w:sectPr w:rsidR="0075234F" w:rsidRPr="0075234F" w:rsidSect="00B5790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C80FCD"/>
    <w:multiLevelType w:val="multilevel"/>
    <w:tmpl w:val="B31A9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6938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B8F"/>
    <w:rsid w:val="000B65ED"/>
    <w:rsid w:val="001E287D"/>
    <w:rsid w:val="00213C7B"/>
    <w:rsid w:val="00313BE3"/>
    <w:rsid w:val="0031728B"/>
    <w:rsid w:val="00332AA0"/>
    <w:rsid w:val="00341133"/>
    <w:rsid w:val="005244B9"/>
    <w:rsid w:val="00536E93"/>
    <w:rsid w:val="00581B38"/>
    <w:rsid w:val="006706EC"/>
    <w:rsid w:val="0075234F"/>
    <w:rsid w:val="008D3921"/>
    <w:rsid w:val="008F195F"/>
    <w:rsid w:val="00A17A46"/>
    <w:rsid w:val="00A74CFE"/>
    <w:rsid w:val="00AD2507"/>
    <w:rsid w:val="00B11C05"/>
    <w:rsid w:val="00B57902"/>
    <w:rsid w:val="00BC52DB"/>
    <w:rsid w:val="00BF4632"/>
    <w:rsid w:val="00C71086"/>
    <w:rsid w:val="00C96B60"/>
    <w:rsid w:val="00D03F71"/>
    <w:rsid w:val="00D712F5"/>
    <w:rsid w:val="00DE7FFC"/>
    <w:rsid w:val="00DF690C"/>
    <w:rsid w:val="00E76B10"/>
    <w:rsid w:val="00EA6CA9"/>
    <w:rsid w:val="00F17DDD"/>
    <w:rsid w:val="00F32ADC"/>
    <w:rsid w:val="00FC7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B8BC9"/>
  <w15:chartTrackingRefBased/>
  <w15:docId w15:val="{7B537B8B-D245-AA44-82CF-42B52294B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
    <w:qFormat/>
    <w:rsid w:val="00B57902"/>
    <w:pPr>
      <w:spacing w:line="360" w:lineRule="auto"/>
    </w:pPr>
    <w:rPr>
      <w:rFonts w:ascii="Arial" w:hAnsi="Arial"/>
      <w:kern w:val="0"/>
      <w:sz w:val="28"/>
      <w14:ligatures w14:val="none"/>
    </w:rPr>
  </w:style>
  <w:style w:type="paragraph" w:styleId="Heading1">
    <w:name w:val="heading 1"/>
    <w:basedOn w:val="Normal"/>
    <w:next w:val="Normal"/>
    <w:link w:val="Heading1Char"/>
    <w:uiPriority w:val="9"/>
    <w:qFormat/>
    <w:rsid w:val="00FC7B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B8F"/>
    <w:pPr>
      <w:keepNext/>
      <w:keepLines/>
      <w:spacing w:before="160" w:after="80"/>
      <w:outlineLvl w:val="2"/>
    </w:pPr>
    <w:rPr>
      <w:rFonts w:asciiTheme="minorHAnsi" w:eastAsiaTheme="majorEastAsia" w:hAnsiTheme="minorHAnsi"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FC7B8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C7B8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C7B8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C7B8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C7B8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C7B8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UWTSD"/>
    <w:autoRedefine/>
    <w:uiPriority w:val="1"/>
    <w:qFormat/>
    <w:rsid w:val="00AD2507"/>
    <w:pPr>
      <w:spacing w:line="480" w:lineRule="auto"/>
    </w:pPr>
    <w:rPr>
      <w:rFonts w:ascii="Arial" w:hAnsi="Arial"/>
      <w:kern w:val="0"/>
      <w14:ligatures w14:val="none"/>
    </w:rPr>
  </w:style>
  <w:style w:type="character" w:customStyle="1" w:styleId="Heading1Char">
    <w:name w:val="Heading 1 Char"/>
    <w:basedOn w:val="DefaultParagraphFont"/>
    <w:link w:val="Heading1"/>
    <w:uiPriority w:val="9"/>
    <w:rsid w:val="00FC7B8F"/>
    <w:rPr>
      <w:rFonts w:asciiTheme="majorHAnsi" w:eastAsiaTheme="majorEastAsia" w:hAnsiTheme="majorHAnsi" w:cstheme="majorBidi"/>
      <w:color w:val="0F4761" w:themeColor="accent1" w:themeShade="BF"/>
      <w:kern w:val="0"/>
      <w:sz w:val="40"/>
      <w:szCs w:val="40"/>
      <w14:ligatures w14:val="none"/>
    </w:rPr>
  </w:style>
  <w:style w:type="character" w:customStyle="1" w:styleId="Heading2Char">
    <w:name w:val="Heading 2 Char"/>
    <w:basedOn w:val="DefaultParagraphFont"/>
    <w:link w:val="Heading2"/>
    <w:uiPriority w:val="9"/>
    <w:semiHidden/>
    <w:rsid w:val="00FC7B8F"/>
    <w:rPr>
      <w:rFonts w:asciiTheme="majorHAnsi" w:eastAsiaTheme="majorEastAsia" w:hAnsiTheme="majorHAnsi" w:cstheme="majorBidi"/>
      <w:color w:val="0F4761"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FC7B8F"/>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FC7B8F"/>
    <w:rPr>
      <w:rFonts w:eastAsiaTheme="majorEastAsia" w:cstheme="majorBidi"/>
      <w:i/>
      <w:iCs/>
      <w:color w:val="0F4761" w:themeColor="accent1" w:themeShade="BF"/>
      <w:kern w:val="0"/>
      <w:sz w:val="28"/>
      <w14:ligatures w14:val="none"/>
    </w:rPr>
  </w:style>
  <w:style w:type="character" w:customStyle="1" w:styleId="Heading5Char">
    <w:name w:val="Heading 5 Char"/>
    <w:basedOn w:val="DefaultParagraphFont"/>
    <w:link w:val="Heading5"/>
    <w:uiPriority w:val="9"/>
    <w:semiHidden/>
    <w:rsid w:val="00FC7B8F"/>
    <w:rPr>
      <w:rFonts w:eastAsiaTheme="majorEastAsia" w:cstheme="majorBidi"/>
      <w:color w:val="0F4761" w:themeColor="accent1" w:themeShade="BF"/>
      <w:kern w:val="0"/>
      <w:sz w:val="28"/>
      <w14:ligatures w14:val="none"/>
    </w:rPr>
  </w:style>
  <w:style w:type="character" w:customStyle="1" w:styleId="Heading6Char">
    <w:name w:val="Heading 6 Char"/>
    <w:basedOn w:val="DefaultParagraphFont"/>
    <w:link w:val="Heading6"/>
    <w:uiPriority w:val="9"/>
    <w:semiHidden/>
    <w:rsid w:val="00FC7B8F"/>
    <w:rPr>
      <w:rFonts w:eastAsiaTheme="majorEastAsia" w:cstheme="majorBidi"/>
      <w:i/>
      <w:iCs/>
      <w:color w:val="595959" w:themeColor="text1" w:themeTint="A6"/>
      <w:kern w:val="0"/>
      <w:sz w:val="28"/>
      <w14:ligatures w14:val="none"/>
    </w:rPr>
  </w:style>
  <w:style w:type="character" w:customStyle="1" w:styleId="Heading7Char">
    <w:name w:val="Heading 7 Char"/>
    <w:basedOn w:val="DefaultParagraphFont"/>
    <w:link w:val="Heading7"/>
    <w:uiPriority w:val="9"/>
    <w:semiHidden/>
    <w:rsid w:val="00FC7B8F"/>
    <w:rPr>
      <w:rFonts w:eastAsiaTheme="majorEastAsia" w:cstheme="majorBidi"/>
      <w:color w:val="595959" w:themeColor="text1" w:themeTint="A6"/>
      <w:kern w:val="0"/>
      <w:sz w:val="28"/>
      <w14:ligatures w14:val="none"/>
    </w:rPr>
  </w:style>
  <w:style w:type="character" w:customStyle="1" w:styleId="Heading8Char">
    <w:name w:val="Heading 8 Char"/>
    <w:basedOn w:val="DefaultParagraphFont"/>
    <w:link w:val="Heading8"/>
    <w:uiPriority w:val="9"/>
    <w:semiHidden/>
    <w:rsid w:val="00FC7B8F"/>
    <w:rPr>
      <w:rFonts w:eastAsiaTheme="majorEastAsia" w:cstheme="majorBidi"/>
      <w:i/>
      <w:iCs/>
      <w:color w:val="272727" w:themeColor="text1" w:themeTint="D8"/>
      <w:kern w:val="0"/>
      <w:sz w:val="28"/>
      <w14:ligatures w14:val="none"/>
    </w:rPr>
  </w:style>
  <w:style w:type="character" w:customStyle="1" w:styleId="Heading9Char">
    <w:name w:val="Heading 9 Char"/>
    <w:basedOn w:val="DefaultParagraphFont"/>
    <w:link w:val="Heading9"/>
    <w:uiPriority w:val="9"/>
    <w:semiHidden/>
    <w:rsid w:val="00FC7B8F"/>
    <w:rPr>
      <w:rFonts w:eastAsiaTheme="majorEastAsia" w:cstheme="majorBidi"/>
      <w:color w:val="272727" w:themeColor="text1" w:themeTint="D8"/>
      <w:kern w:val="0"/>
      <w:sz w:val="28"/>
      <w14:ligatures w14:val="none"/>
    </w:rPr>
  </w:style>
  <w:style w:type="paragraph" w:styleId="Title">
    <w:name w:val="Title"/>
    <w:basedOn w:val="Normal"/>
    <w:next w:val="Normal"/>
    <w:link w:val="TitleChar"/>
    <w:uiPriority w:val="10"/>
    <w:qFormat/>
    <w:rsid w:val="00FC7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B8F"/>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FC7B8F"/>
    <w:pPr>
      <w:numPr>
        <w:ilvl w:val="1"/>
      </w:numPr>
      <w:spacing w:after="160"/>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FC7B8F"/>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FC7B8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C7B8F"/>
    <w:rPr>
      <w:rFonts w:ascii="Arial" w:hAnsi="Arial"/>
      <w:i/>
      <w:iCs/>
      <w:color w:val="404040" w:themeColor="text1" w:themeTint="BF"/>
      <w:kern w:val="0"/>
      <w:sz w:val="28"/>
      <w14:ligatures w14:val="none"/>
    </w:rPr>
  </w:style>
  <w:style w:type="paragraph" w:styleId="ListParagraph">
    <w:name w:val="List Paragraph"/>
    <w:basedOn w:val="Normal"/>
    <w:uiPriority w:val="34"/>
    <w:qFormat/>
    <w:rsid w:val="00FC7B8F"/>
    <w:pPr>
      <w:ind w:left="720"/>
      <w:contextualSpacing/>
    </w:pPr>
  </w:style>
  <w:style w:type="character" w:styleId="IntenseEmphasis">
    <w:name w:val="Intense Emphasis"/>
    <w:basedOn w:val="DefaultParagraphFont"/>
    <w:uiPriority w:val="21"/>
    <w:qFormat/>
    <w:rsid w:val="00FC7B8F"/>
    <w:rPr>
      <w:i/>
      <w:iCs/>
      <w:color w:val="0F4761" w:themeColor="accent1" w:themeShade="BF"/>
    </w:rPr>
  </w:style>
  <w:style w:type="paragraph" w:styleId="IntenseQuote">
    <w:name w:val="Intense Quote"/>
    <w:basedOn w:val="Normal"/>
    <w:next w:val="Normal"/>
    <w:link w:val="IntenseQuoteChar"/>
    <w:uiPriority w:val="30"/>
    <w:qFormat/>
    <w:rsid w:val="00FC7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B8F"/>
    <w:rPr>
      <w:rFonts w:ascii="Arial" w:hAnsi="Arial"/>
      <w:i/>
      <w:iCs/>
      <w:color w:val="0F4761" w:themeColor="accent1" w:themeShade="BF"/>
      <w:kern w:val="0"/>
      <w:sz w:val="28"/>
      <w14:ligatures w14:val="none"/>
    </w:rPr>
  </w:style>
  <w:style w:type="character" w:styleId="IntenseReference">
    <w:name w:val="Intense Reference"/>
    <w:basedOn w:val="DefaultParagraphFont"/>
    <w:uiPriority w:val="32"/>
    <w:qFormat/>
    <w:rsid w:val="00FC7B8F"/>
    <w:rPr>
      <w:b/>
      <w:bCs/>
      <w:smallCaps/>
      <w:color w:val="0F4761" w:themeColor="accent1" w:themeShade="BF"/>
      <w:spacing w:val="5"/>
    </w:rPr>
  </w:style>
  <w:style w:type="character" w:styleId="Hyperlink">
    <w:name w:val="Hyperlink"/>
    <w:basedOn w:val="DefaultParagraphFont"/>
    <w:uiPriority w:val="99"/>
    <w:unhideWhenUsed/>
    <w:rsid w:val="0075234F"/>
    <w:rPr>
      <w:color w:val="467886" w:themeColor="hyperlink"/>
      <w:u w:val="single"/>
    </w:rPr>
  </w:style>
  <w:style w:type="character" w:styleId="UnresolvedMention">
    <w:name w:val="Unresolved Mention"/>
    <w:basedOn w:val="DefaultParagraphFont"/>
    <w:uiPriority w:val="99"/>
    <w:semiHidden/>
    <w:unhideWhenUsed/>
    <w:rsid w:val="007523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sychiatricnursing.org/action/showCitFormats?doi=10.1016%2Fj.apnu.2018.06.006&amp;pii=S0883-9417%2818%2930057-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rp.org/journal/paperinformation?paperid=109128" TargetMode="External"/><Relationship Id="rId5" Type="http://schemas.openxmlformats.org/officeDocument/2006/relationships/hyperlink" Target="https://www.scirp.org/journal/paperinforcitation?paperid=109128"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4</Pages>
  <Words>784</Words>
  <Characters>4473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Sullivan L (FLSE)</dc:creator>
  <cp:keywords/>
  <dc:description/>
  <cp:lastModifiedBy>Sullivan L (FLSE)</cp:lastModifiedBy>
  <cp:revision>17</cp:revision>
  <dcterms:created xsi:type="dcterms:W3CDTF">2025-08-24T15:27:00Z</dcterms:created>
  <dcterms:modified xsi:type="dcterms:W3CDTF">2025-08-31T17:49:00Z</dcterms:modified>
</cp:coreProperties>
</file>