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A6305" w14:textId="273F6057" w:rsidR="00A929BF" w:rsidRDefault="00AF5FC5">
      <w:r>
        <w:rPr>
          <w:noProof/>
        </w:rPr>
        <w:drawing>
          <wp:inline distT="0" distB="0" distL="0" distR="0" wp14:anchorId="455FB6C8" wp14:editId="0371F6AE">
            <wp:extent cx="3636010" cy="2457308"/>
            <wp:effectExtent l="0" t="0" r="2540" b="635"/>
            <wp:docPr id="1368330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30534" name="Picture 1368330534"/>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9488" cy="2459658"/>
                    </a:xfrm>
                    <a:prstGeom prst="rect">
                      <a:avLst/>
                    </a:prstGeom>
                  </pic:spPr>
                </pic:pic>
              </a:graphicData>
            </a:graphic>
          </wp:inline>
        </w:drawing>
      </w:r>
    </w:p>
    <w:p w14:paraId="6C44DFB2" w14:textId="3D818E04" w:rsidR="00AF5FC5" w:rsidRPr="000479D5" w:rsidRDefault="00AF5FC5" w:rsidP="00AF5FC5">
      <w:pPr>
        <w:jc w:val="center"/>
        <w:rPr>
          <w:b/>
          <w:bCs/>
          <w:sz w:val="32"/>
          <w:szCs w:val="32"/>
        </w:rPr>
      </w:pPr>
      <w:r w:rsidRPr="000479D5">
        <w:rPr>
          <w:b/>
          <w:bCs/>
          <w:sz w:val="32"/>
          <w:szCs w:val="32"/>
        </w:rPr>
        <w:t>STUDENT NAME: GEORGIANA FIRESCU</w:t>
      </w:r>
    </w:p>
    <w:p w14:paraId="411B5D3F" w14:textId="193A9523" w:rsidR="00AF5FC5" w:rsidRPr="000479D5" w:rsidRDefault="00AF5FC5" w:rsidP="00AF5FC5">
      <w:pPr>
        <w:jc w:val="center"/>
        <w:rPr>
          <w:b/>
          <w:bCs/>
          <w:sz w:val="32"/>
          <w:szCs w:val="32"/>
        </w:rPr>
      </w:pPr>
      <w:r w:rsidRPr="000479D5">
        <w:rPr>
          <w:b/>
          <w:bCs/>
          <w:sz w:val="32"/>
          <w:szCs w:val="32"/>
        </w:rPr>
        <w:t>STUDENT ID: 2536767</w:t>
      </w:r>
    </w:p>
    <w:p w14:paraId="5F6511C5" w14:textId="4367AAE7" w:rsidR="00AF5FC5" w:rsidRPr="000479D5" w:rsidRDefault="00AF5FC5" w:rsidP="00AF5FC5">
      <w:pPr>
        <w:jc w:val="center"/>
        <w:rPr>
          <w:b/>
          <w:bCs/>
          <w:sz w:val="32"/>
          <w:szCs w:val="32"/>
        </w:rPr>
      </w:pPr>
      <w:r w:rsidRPr="000479D5">
        <w:rPr>
          <w:b/>
          <w:bCs/>
          <w:sz w:val="32"/>
          <w:szCs w:val="32"/>
        </w:rPr>
        <w:t>MODULE CODE: LCHS4007</w:t>
      </w:r>
    </w:p>
    <w:p w14:paraId="6D6E29DF" w14:textId="55D8169B" w:rsidR="00AF5FC5" w:rsidRPr="000479D5" w:rsidRDefault="00AF5FC5" w:rsidP="00AF5FC5">
      <w:pPr>
        <w:jc w:val="center"/>
        <w:rPr>
          <w:b/>
          <w:bCs/>
          <w:sz w:val="32"/>
          <w:szCs w:val="32"/>
        </w:rPr>
      </w:pPr>
      <w:r w:rsidRPr="000479D5">
        <w:rPr>
          <w:b/>
          <w:bCs/>
          <w:sz w:val="32"/>
          <w:szCs w:val="32"/>
        </w:rPr>
        <w:t>WORDS: 1,500</w:t>
      </w:r>
    </w:p>
    <w:p w14:paraId="5054EC08" w14:textId="77777777" w:rsidR="00AF5FC5" w:rsidRDefault="00AF5FC5" w:rsidP="00AF5FC5">
      <w:pPr>
        <w:jc w:val="center"/>
      </w:pPr>
    </w:p>
    <w:p w14:paraId="5C122EC9" w14:textId="77777777" w:rsidR="00AF5FC5" w:rsidRDefault="00AF5FC5" w:rsidP="00AF5FC5">
      <w:pPr>
        <w:jc w:val="center"/>
      </w:pPr>
    </w:p>
    <w:p w14:paraId="6309BD44" w14:textId="77777777" w:rsidR="00AF5FC5" w:rsidRDefault="00AF5FC5" w:rsidP="00AF5FC5">
      <w:pPr>
        <w:jc w:val="center"/>
      </w:pPr>
    </w:p>
    <w:p w14:paraId="547B298C" w14:textId="77777777" w:rsidR="00AF5FC5" w:rsidRDefault="00AF5FC5" w:rsidP="00AF5FC5">
      <w:pPr>
        <w:jc w:val="center"/>
      </w:pPr>
    </w:p>
    <w:p w14:paraId="54C51AFE" w14:textId="77777777" w:rsidR="00AF5FC5" w:rsidRDefault="00AF5FC5" w:rsidP="00AF5FC5">
      <w:pPr>
        <w:jc w:val="center"/>
      </w:pPr>
    </w:p>
    <w:p w14:paraId="049B9213" w14:textId="77777777" w:rsidR="00AF5FC5" w:rsidRDefault="00AF5FC5" w:rsidP="00AF5FC5">
      <w:pPr>
        <w:jc w:val="center"/>
      </w:pPr>
    </w:p>
    <w:p w14:paraId="22E3B6A8" w14:textId="77777777" w:rsidR="00AF5FC5" w:rsidRDefault="00AF5FC5" w:rsidP="00AF5FC5">
      <w:pPr>
        <w:jc w:val="center"/>
      </w:pPr>
    </w:p>
    <w:p w14:paraId="6749E4DB" w14:textId="77777777" w:rsidR="00AF5FC5" w:rsidRDefault="00AF5FC5" w:rsidP="00AF5FC5">
      <w:pPr>
        <w:jc w:val="center"/>
      </w:pPr>
    </w:p>
    <w:p w14:paraId="08B74C54" w14:textId="77777777" w:rsidR="00AF5FC5" w:rsidRDefault="00AF5FC5" w:rsidP="00AF5FC5">
      <w:pPr>
        <w:jc w:val="center"/>
      </w:pPr>
    </w:p>
    <w:p w14:paraId="12FA160D" w14:textId="77777777" w:rsidR="00AF5FC5" w:rsidRDefault="00AF5FC5" w:rsidP="00AF5FC5">
      <w:pPr>
        <w:jc w:val="center"/>
      </w:pPr>
    </w:p>
    <w:p w14:paraId="11EB6470" w14:textId="77777777" w:rsidR="00AF5FC5" w:rsidRDefault="00AF5FC5" w:rsidP="00AF5FC5">
      <w:pPr>
        <w:jc w:val="center"/>
      </w:pPr>
    </w:p>
    <w:p w14:paraId="4F68C3CE" w14:textId="77777777" w:rsidR="00AF5FC5" w:rsidRDefault="00AF5FC5" w:rsidP="00AF5FC5">
      <w:pPr>
        <w:jc w:val="center"/>
      </w:pPr>
    </w:p>
    <w:p w14:paraId="2493BCE7" w14:textId="77777777" w:rsidR="00AF5FC5" w:rsidRDefault="00AF5FC5" w:rsidP="00AF5FC5">
      <w:pPr>
        <w:jc w:val="center"/>
      </w:pPr>
    </w:p>
    <w:p w14:paraId="11A6ABA4" w14:textId="77777777" w:rsidR="00AF5FC5" w:rsidRDefault="00AF5FC5" w:rsidP="00AF5FC5">
      <w:pPr>
        <w:jc w:val="center"/>
      </w:pPr>
    </w:p>
    <w:p w14:paraId="7DC612AD" w14:textId="77777777" w:rsidR="00AF5FC5" w:rsidRDefault="00AF5FC5" w:rsidP="00AF5FC5">
      <w:pPr>
        <w:jc w:val="center"/>
      </w:pPr>
    </w:p>
    <w:p w14:paraId="28D5E368" w14:textId="77777777" w:rsidR="00AF5FC5" w:rsidRDefault="00AF5FC5" w:rsidP="00AF5FC5">
      <w:pPr>
        <w:jc w:val="center"/>
      </w:pPr>
    </w:p>
    <w:sdt>
      <w:sdtPr>
        <w:id w:val="189145869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9013263" w14:textId="15DA7665" w:rsidR="000479D5" w:rsidRDefault="000479D5">
          <w:pPr>
            <w:pStyle w:val="TOCHeading"/>
          </w:pPr>
          <w:r>
            <w:t>Table of Contents</w:t>
          </w:r>
        </w:p>
        <w:p w14:paraId="1419E196" w14:textId="5F4CF863" w:rsidR="000479D5" w:rsidRDefault="000479D5">
          <w:pPr>
            <w:pStyle w:val="TOC1"/>
            <w:tabs>
              <w:tab w:val="right" w:leader="dot" w:pos="9016"/>
            </w:tabs>
            <w:rPr>
              <w:noProof/>
            </w:rPr>
          </w:pPr>
          <w:r>
            <w:fldChar w:fldCharType="begin"/>
          </w:r>
          <w:r>
            <w:instrText xml:space="preserve"> TOC \o "1-3" \h \z \u </w:instrText>
          </w:r>
          <w:r>
            <w:fldChar w:fldCharType="separate"/>
          </w:r>
          <w:hyperlink w:anchor="_Toc235454350" w:history="1">
            <w:r w:rsidRPr="0019731A">
              <w:rPr>
                <w:rStyle w:val="Hyperlink"/>
                <w:noProof/>
              </w:rPr>
              <w:t>Introduction</w:t>
            </w:r>
            <w:r>
              <w:rPr>
                <w:noProof/>
                <w:webHidden/>
              </w:rPr>
              <w:tab/>
            </w:r>
            <w:r>
              <w:rPr>
                <w:noProof/>
                <w:webHidden/>
              </w:rPr>
              <w:fldChar w:fldCharType="begin"/>
            </w:r>
            <w:r>
              <w:rPr>
                <w:noProof/>
                <w:webHidden/>
              </w:rPr>
              <w:instrText xml:space="preserve"> PAGEREF _Toc235454350 \h </w:instrText>
            </w:r>
            <w:r>
              <w:rPr>
                <w:noProof/>
                <w:webHidden/>
              </w:rPr>
            </w:r>
            <w:r>
              <w:rPr>
                <w:noProof/>
                <w:webHidden/>
              </w:rPr>
              <w:fldChar w:fldCharType="separate"/>
            </w:r>
            <w:r>
              <w:rPr>
                <w:noProof/>
                <w:webHidden/>
              </w:rPr>
              <w:t>3</w:t>
            </w:r>
            <w:r>
              <w:rPr>
                <w:noProof/>
                <w:webHidden/>
              </w:rPr>
              <w:fldChar w:fldCharType="end"/>
            </w:r>
          </w:hyperlink>
        </w:p>
        <w:p w14:paraId="3FF00126" w14:textId="3E36C175" w:rsidR="000479D5" w:rsidRDefault="000479D5" w:rsidP="000479D5">
          <w:pPr>
            <w:pStyle w:val="TOC2"/>
            <w:tabs>
              <w:tab w:val="right" w:leader="dot" w:pos="9016"/>
            </w:tabs>
            <w:ind w:left="0"/>
            <w:rPr>
              <w:noProof/>
            </w:rPr>
          </w:pPr>
          <w:hyperlink w:anchor="_Toc235454351" w:history="1">
            <w:r w:rsidRPr="0019731A">
              <w:rPr>
                <w:rStyle w:val="Hyperlink"/>
                <w:noProof/>
              </w:rPr>
              <w:t>Understanding the Purpose and Research Question</w:t>
            </w:r>
            <w:r>
              <w:rPr>
                <w:noProof/>
                <w:webHidden/>
              </w:rPr>
              <w:tab/>
            </w:r>
            <w:r>
              <w:rPr>
                <w:noProof/>
                <w:webHidden/>
              </w:rPr>
              <w:fldChar w:fldCharType="begin"/>
            </w:r>
            <w:r>
              <w:rPr>
                <w:noProof/>
                <w:webHidden/>
              </w:rPr>
              <w:instrText xml:space="preserve"> PAGEREF _Toc235454351 \h </w:instrText>
            </w:r>
            <w:r>
              <w:rPr>
                <w:noProof/>
                <w:webHidden/>
              </w:rPr>
            </w:r>
            <w:r>
              <w:rPr>
                <w:noProof/>
                <w:webHidden/>
              </w:rPr>
              <w:fldChar w:fldCharType="separate"/>
            </w:r>
            <w:r>
              <w:rPr>
                <w:noProof/>
                <w:webHidden/>
              </w:rPr>
              <w:t>4</w:t>
            </w:r>
            <w:r>
              <w:rPr>
                <w:noProof/>
                <w:webHidden/>
              </w:rPr>
              <w:fldChar w:fldCharType="end"/>
            </w:r>
          </w:hyperlink>
        </w:p>
        <w:p w14:paraId="7568D77B" w14:textId="3BC2A94C" w:rsidR="000479D5" w:rsidRDefault="000479D5" w:rsidP="000479D5">
          <w:pPr>
            <w:pStyle w:val="TOC2"/>
            <w:tabs>
              <w:tab w:val="right" w:leader="dot" w:pos="9016"/>
            </w:tabs>
            <w:ind w:left="0"/>
            <w:rPr>
              <w:noProof/>
            </w:rPr>
          </w:pPr>
          <w:hyperlink w:anchor="_Toc235454352" w:history="1">
            <w:r w:rsidRPr="0019731A">
              <w:rPr>
                <w:rStyle w:val="Hyperlink"/>
                <w:noProof/>
              </w:rPr>
              <w:t>Understanding the Research Methods</w:t>
            </w:r>
            <w:r>
              <w:rPr>
                <w:noProof/>
                <w:webHidden/>
              </w:rPr>
              <w:tab/>
            </w:r>
            <w:r>
              <w:rPr>
                <w:noProof/>
                <w:webHidden/>
              </w:rPr>
              <w:fldChar w:fldCharType="begin"/>
            </w:r>
            <w:r>
              <w:rPr>
                <w:noProof/>
                <w:webHidden/>
              </w:rPr>
              <w:instrText xml:space="preserve"> PAGEREF _Toc235454352 \h </w:instrText>
            </w:r>
            <w:r>
              <w:rPr>
                <w:noProof/>
                <w:webHidden/>
              </w:rPr>
            </w:r>
            <w:r>
              <w:rPr>
                <w:noProof/>
                <w:webHidden/>
              </w:rPr>
              <w:fldChar w:fldCharType="separate"/>
            </w:r>
            <w:r>
              <w:rPr>
                <w:noProof/>
                <w:webHidden/>
              </w:rPr>
              <w:t>5</w:t>
            </w:r>
            <w:r>
              <w:rPr>
                <w:noProof/>
                <w:webHidden/>
              </w:rPr>
              <w:fldChar w:fldCharType="end"/>
            </w:r>
          </w:hyperlink>
        </w:p>
        <w:p w14:paraId="521F913A" w14:textId="44C13105" w:rsidR="000479D5" w:rsidRDefault="000479D5" w:rsidP="000479D5">
          <w:pPr>
            <w:pStyle w:val="TOC2"/>
            <w:tabs>
              <w:tab w:val="right" w:leader="dot" w:pos="9016"/>
            </w:tabs>
            <w:ind w:left="0"/>
            <w:rPr>
              <w:noProof/>
            </w:rPr>
          </w:pPr>
          <w:hyperlink w:anchor="_Toc235454353" w:history="1">
            <w:r w:rsidRPr="0019731A">
              <w:rPr>
                <w:rStyle w:val="Hyperlink"/>
                <w:noProof/>
              </w:rPr>
              <w:t>Conclusion</w:t>
            </w:r>
            <w:r>
              <w:rPr>
                <w:noProof/>
                <w:webHidden/>
              </w:rPr>
              <w:tab/>
            </w:r>
            <w:r>
              <w:rPr>
                <w:noProof/>
                <w:webHidden/>
              </w:rPr>
              <w:fldChar w:fldCharType="begin"/>
            </w:r>
            <w:r>
              <w:rPr>
                <w:noProof/>
                <w:webHidden/>
              </w:rPr>
              <w:instrText xml:space="preserve"> PAGEREF _Toc235454353 \h </w:instrText>
            </w:r>
            <w:r>
              <w:rPr>
                <w:noProof/>
                <w:webHidden/>
              </w:rPr>
            </w:r>
            <w:r>
              <w:rPr>
                <w:noProof/>
                <w:webHidden/>
              </w:rPr>
              <w:fldChar w:fldCharType="separate"/>
            </w:r>
            <w:r>
              <w:rPr>
                <w:noProof/>
                <w:webHidden/>
              </w:rPr>
              <w:t>9</w:t>
            </w:r>
            <w:r>
              <w:rPr>
                <w:noProof/>
                <w:webHidden/>
              </w:rPr>
              <w:fldChar w:fldCharType="end"/>
            </w:r>
          </w:hyperlink>
        </w:p>
        <w:p w14:paraId="20134E8A" w14:textId="1F4D10D8" w:rsidR="000479D5" w:rsidRDefault="000479D5" w:rsidP="000479D5">
          <w:pPr>
            <w:pStyle w:val="TOC2"/>
            <w:tabs>
              <w:tab w:val="right" w:leader="dot" w:pos="9016"/>
            </w:tabs>
            <w:ind w:left="0"/>
            <w:rPr>
              <w:noProof/>
            </w:rPr>
          </w:pPr>
          <w:hyperlink w:anchor="_Toc235454354" w:history="1">
            <w:r w:rsidRPr="0019731A">
              <w:rPr>
                <w:rStyle w:val="Hyperlink"/>
                <w:noProof/>
              </w:rPr>
              <w:t>References</w:t>
            </w:r>
            <w:r>
              <w:rPr>
                <w:noProof/>
                <w:webHidden/>
              </w:rPr>
              <w:tab/>
            </w:r>
            <w:r>
              <w:rPr>
                <w:noProof/>
                <w:webHidden/>
              </w:rPr>
              <w:fldChar w:fldCharType="begin"/>
            </w:r>
            <w:r>
              <w:rPr>
                <w:noProof/>
                <w:webHidden/>
              </w:rPr>
              <w:instrText xml:space="preserve"> PAGEREF _Toc235454354 \h </w:instrText>
            </w:r>
            <w:r>
              <w:rPr>
                <w:noProof/>
                <w:webHidden/>
              </w:rPr>
            </w:r>
            <w:r>
              <w:rPr>
                <w:noProof/>
                <w:webHidden/>
              </w:rPr>
              <w:fldChar w:fldCharType="separate"/>
            </w:r>
            <w:r>
              <w:rPr>
                <w:noProof/>
                <w:webHidden/>
              </w:rPr>
              <w:t>10</w:t>
            </w:r>
            <w:r>
              <w:rPr>
                <w:noProof/>
                <w:webHidden/>
              </w:rPr>
              <w:fldChar w:fldCharType="end"/>
            </w:r>
          </w:hyperlink>
        </w:p>
        <w:p w14:paraId="3DF6FA19" w14:textId="6A8BF247" w:rsidR="000479D5" w:rsidRDefault="000479D5">
          <w:r>
            <w:rPr>
              <w:b/>
              <w:bCs/>
            </w:rPr>
            <w:fldChar w:fldCharType="end"/>
          </w:r>
        </w:p>
      </w:sdtContent>
    </w:sdt>
    <w:p w14:paraId="7E8E0091" w14:textId="77777777" w:rsidR="00AF5FC5" w:rsidRDefault="00AF5FC5" w:rsidP="000479D5"/>
    <w:p w14:paraId="4EE69DF1" w14:textId="77777777" w:rsidR="00AF5FC5" w:rsidRDefault="00AF5FC5" w:rsidP="00AF5FC5">
      <w:pPr>
        <w:jc w:val="center"/>
      </w:pPr>
    </w:p>
    <w:p w14:paraId="16A403DC" w14:textId="77777777" w:rsidR="00AF5FC5" w:rsidRDefault="00AF5FC5" w:rsidP="00AF5FC5">
      <w:pPr>
        <w:jc w:val="center"/>
      </w:pPr>
    </w:p>
    <w:p w14:paraId="5CE479A7" w14:textId="77777777" w:rsidR="00AF5FC5" w:rsidRDefault="00AF5FC5" w:rsidP="00AF5FC5">
      <w:pPr>
        <w:jc w:val="center"/>
      </w:pPr>
    </w:p>
    <w:p w14:paraId="7C281EE5" w14:textId="77777777" w:rsidR="00AF5FC5" w:rsidRDefault="00AF5FC5" w:rsidP="00AF5FC5">
      <w:pPr>
        <w:jc w:val="center"/>
      </w:pPr>
    </w:p>
    <w:p w14:paraId="7A404EBB" w14:textId="77777777" w:rsidR="00AF5FC5" w:rsidRDefault="00AF5FC5" w:rsidP="00AF5FC5">
      <w:pPr>
        <w:jc w:val="center"/>
      </w:pPr>
    </w:p>
    <w:p w14:paraId="38E4D165" w14:textId="77777777" w:rsidR="00AF5FC5" w:rsidRDefault="00AF5FC5" w:rsidP="00AF5FC5">
      <w:pPr>
        <w:jc w:val="center"/>
      </w:pPr>
    </w:p>
    <w:p w14:paraId="23D70185" w14:textId="77777777" w:rsidR="00AF5FC5" w:rsidRDefault="00AF5FC5" w:rsidP="00AF5FC5">
      <w:pPr>
        <w:jc w:val="center"/>
      </w:pPr>
    </w:p>
    <w:p w14:paraId="713E2C74" w14:textId="77777777" w:rsidR="00AF5FC5" w:rsidRDefault="00AF5FC5" w:rsidP="00AF5FC5">
      <w:pPr>
        <w:jc w:val="center"/>
      </w:pPr>
    </w:p>
    <w:p w14:paraId="1827F3E5" w14:textId="77777777" w:rsidR="00AF5FC5" w:rsidRDefault="00AF5FC5" w:rsidP="00AF5FC5">
      <w:pPr>
        <w:jc w:val="center"/>
      </w:pPr>
    </w:p>
    <w:p w14:paraId="3880B1D4" w14:textId="77777777" w:rsidR="00AF5FC5" w:rsidRDefault="00AF5FC5" w:rsidP="00AF5FC5">
      <w:pPr>
        <w:jc w:val="center"/>
      </w:pPr>
    </w:p>
    <w:p w14:paraId="07AECC52" w14:textId="77777777" w:rsidR="00AF5FC5" w:rsidRDefault="00AF5FC5" w:rsidP="00AF5FC5">
      <w:pPr>
        <w:jc w:val="center"/>
      </w:pPr>
    </w:p>
    <w:p w14:paraId="73AF7F0F" w14:textId="77777777" w:rsidR="00AF5FC5" w:rsidRDefault="00AF5FC5" w:rsidP="00AF5FC5">
      <w:pPr>
        <w:jc w:val="center"/>
      </w:pPr>
    </w:p>
    <w:p w14:paraId="5866C01F" w14:textId="77777777" w:rsidR="00AF5FC5" w:rsidRDefault="00AF5FC5" w:rsidP="00AF5FC5">
      <w:pPr>
        <w:jc w:val="center"/>
      </w:pPr>
    </w:p>
    <w:p w14:paraId="10E5D543" w14:textId="77777777" w:rsidR="00AF5FC5" w:rsidRDefault="00AF5FC5" w:rsidP="00AF5FC5">
      <w:pPr>
        <w:jc w:val="center"/>
      </w:pPr>
    </w:p>
    <w:p w14:paraId="3259F0C5" w14:textId="77777777" w:rsidR="00AF5FC5" w:rsidRDefault="00AF5FC5" w:rsidP="00AF5FC5">
      <w:pPr>
        <w:jc w:val="center"/>
      </w:pPr>
    </w:p>
    <w:p w14:paraId="3EBF449D" w14:textId="77777777" w:rsidR="00AF5FC5" w:rsidRDefault="00AF5FC5" w:rsidP="00AF5FC5">
      <w:pPr>
        <w:jc w:val="center"/>
      </w:pPr>
    </w:p>
    <w:p w14:paraId="13112688" w14:textId="77777777" w:rsidR="00AF5FC5" w:rsidRDefault="00AF5FC5" w:rsidP="00AF5FC5">
      <w:pPr>
        <w:jc w:val="center"/>
      </w:pPr>
    </w:p>
    <w:p w14:paraId="0985D5DB" w14:textId="77777777" w:rsidR="00DA6AFA" w:rsidRDefault="00DA6AFA" w:rsidP="00DA6AFA"/>
    <w:p w14:paraId="714E660F" w14:textId="77777777" w:rsidR="00DA6AFA" w:rsidRDefault="00DA6AFA" w:rsidP="00AF5FC5">
      <w:pPr>
        <w:jc w:val="center"/>
      </w:pPr>
    </w:p>
    <w:p w14:paraId="39BC0084" w14:textId="1A664A8C" w:rsidR="009A7957" w:rsidRPr="000479D5" w:rsidRDefault="009A7957" w:rsidP="000479D5">
      <w:pPr>
        <w:spacing w:line="360" w:lineRule="auto"/>
        <w:jc w:val="center"/>
        <w:rPr>
          <w:rFonts w:ascii="Times New Roman" w:hAnsi="Times New Roman" w:cs="Times New Roman"/>
          <w:b/>
          <w:bCs/>
          <w:sz w:val="32"/>
          <w:szCs w:val="32"/>
        </w:rPr>
      </w:pPr>
      <w:r w:rsidRPr="000479D5">
        <w:rPr>
          <w:rFonts w:ascii="Times New Roman" w:hAnsi="Times New Roman" w:cs="Times New Roman"/>
          <w:b/>
          <w:bCs/>
          <w:sz w:val="32"/>
          <w:szCs w:val="32"/>
        </w:rPr>
        <w:lastRenderedPageBreak/>
        <w:t xml:space="preserve">A Critical Review of </w:t>
      </w:r>
      <w:r w:rsidR="000479D5" w:rsidRPr="000479D5">
        <w:rPr>
          <w:rFonts w:ascii="Times New Roman" w:hAnsi="Times New Roman" w:cs="Times New Roman"/>
          <w:b/>
          <w:bCs/>
          <w:sz w:val="32"/>
          <w:szCs w:val="32"/>
        </w:rPr>
        <w:t>a</w:t>
      </w:r>
      <w:r w:rsidRPr="000479D5">
        <w:rPr>
          <w:rFonts w:ascii="Times New Roman" w:hAnsi="Times New Roman" w:cs="Times New Roman"/>
          <w:b/>
          <w:bCs/>
          <w:sz w:val="32"/>
          <w:szCs w:val="32"/>
        </w:rPr>
        <w:t xml:space="preserve"> Cross-Sectional Study of Discipline-Based Self-Perceived Digital Literacy Competencies of Nursing Students</w:t>
      </w:r>
    </w:p>
    <w:p w14:paraId="7C6C9AAC" w14:textId="77777777" w:rsidR="009A7957" w:rsidRPr="000479D5" w:rsidRDefault="009A7957" w:rsidP="000479D5">
      <w:pPr>
        <w:spacing w:line="360" w:lineRule="auto"/>
        <w:jc w:val="both"/>
        <w:rPr>
          <w:rFonts w:ascii="Times New Roman" w:hAnsi="Times New Roman" w:cs="Times New Roman"/>
          <w:b/>
          <w:bCs/>
        </w:rPr>
      </w:pPr>
    </w:p>
    <w:p w14:paraId="7BE628B8" w14:textId="59E54712" w:rsidR="009A7957" w:rsidRPr="000479D5" w:rsidRDefault="009A7957" w:rsidP="000479D5">
      <w:pPr>
        <w:pStyle w:val="Heading1"/>
      </w:pPr>
      <w:bookmarkStart w:id="0" w:name="_Toc235454350"/>
      <w:r w:rsidRPr="000479D5">
        <w:t>Introduction</w:t>
      </w:r>
      <w:bookmarkEnd w:id="0"/>
    </w:p>
    <w:p w14:paraId="0A127241" w14:textId="77777777" w:rsidR="009A7957" w:rsidRPr="000479D5" w:rsidRDefault="009A7957" w:rsidP="000479D5">
      <w:pPr>
        <w:spacing w:line="360" w:lineRule="auto"/>
        <w:jc w:val="both"/>
        <w:rPr>
          <w:rFonts w:ascii="Arial" w:hAnsi="Arial" w:cs="Arial"/>
        </w:rPr>
      </w:pPr>
    </w:p>
    <w:p w14:paraId="24CC3AEB" w14:textId="77777777" w:rsidR="00110EFC" w:rsidRPr="000479D5" w:rsidRDefault="00110EFC" w:rsidP="000479D5">
      <w:pPr>
        <w:spacing w:line="360" w:lineRule="auto"/>
        <w:jc w:val="both"/>
        <w:rPr>
          <w:rFonts w:ascii="Arial" w:hAnsi="Arial" w:cs="Arial"/>
        </w:rPr>
      </w:pPr>
      <w:r w:rsidRPr="000479D5">
        <w:rPr>
          <w:rFonts w:ascii="Arial" w:hAnsi="Arial" w:cs="Arial"/>
        </w:rPr>
        <w:t xml:space="preserve">The above research paper is a cross-sectional study of discipline-based self-perceived digital literacy competencies of nursing students authored by </w:t>
      </w:r>
      <w:proofErr w:type="spellStart"/>
      <w:r w:rsidRPr="000479D5">
        <w:rPr>
          <w:rFonts w:ascii="Arial" w:hAnsi="Arial" w:cs="Arial"/>
        </w:rPr>
        <w:t>Martzoukou</w:t>
      </w:r>
      <w:proofErr w:type="spellEnd"/>
      <w:r w:rsidRPr="000479D5">
        <w:rPr>
          <w:rFonts w:ascii="Arial" w:hAnsi="Arial" w:cs="Arial"/>
        </w:rPr>
        <w:t xml:space="preserve">, Luders, Mair, </w:t>
      </w:r>
      <w:proofErr w:type="spellStart"/>
      <w:r w:rsidRPr="000479D5">
        <w:rPr>
          <w:rFonts w:ascii="Arial" w:hAnsi="Arial" w:cs="Arial"/>
        </w:rPr>
        <w:t>Kostagiolas</w:t>
      </w:r>
      <w:proofErr w:type="spellEnd"/>
      <w:r w:rsidRPr="000479D5">
        <w:rPr>
          <w:rFonts w:ascii="Arial" w:hAnsi="Arial" w:cs="Arial"/>
        </w:rPr>
        <w:t>, Johnson, Work and Fulton in 2024. The article was released in Journal of Advanced Nursing 80(2), pp. 656–672. Isolated participants mostly reported studying for nursing-related courses. Despite their first online publication dated July 2023, the journal issue reads 2024. The report contains an empirical study on students’ view of their digital literacy competencies. The research was linked to Robert Gordon University in Aberdeen, Scotland, thus particularly relevant for nursing education and the wider UK health and social care (</w:t>
      </w:r>
      <w:proofErr w:type="spellStart"/>
      <w:r w:rsidRPr="000479D5">
        <w:rPr>
          <w:rFonts w:ascii="Arial" w:hAnsi="Arial" w:cs="Arial"/>
        </w:rPr>
        <w:t>Martzoukou</w:t>
      </w:r>
      <w:proofErr w:type="spellEnd"/>
      <w:r w:rsidRPr="000479D5">
        <w:rPr>
          <w:rFonts w:ascii="Arial" w:hAnsi="Arial" w:cs="Arial"/>
        </w:rPr>
        <w:t xml:space="preserve"> et al., 2024). The researcher will study the digital literacy of nursing students in the research. Being ‘digitally literate’ is not merely being able to use a computer or a mobile device. Digital competence refers to the ability to access and evaluate digital information, communicate through digital technologies, produce digital content, and use technology in an effective and efficient manner.</w:t>
      </w:r>
    </w:p>
    <w:p w14:paraId="49FCFC79" w14:textId="77777777" w:rsidR="00110EFC" w:rsidRPr="000479D5" w:rsidRDefault="00110EFC" w:rsidP="000479D5">
      <w:pPr>
        <w:spacing w:line="360" w:lineRule="auto"/>
        <w:jc w:val="both"/>
        <w:rPr>
          <w:rFonts w:ascii="Arial" w:hAnsi="Arial" w:cs="Arial"/>
        </w:rPr>
      </w:pPr>
    </w:p>
    <w:p w14:paraId="30C2F750" w14:textId="7699F9CF" w:rsidR="00110EFC" w:rsidRPr="000479D5" w:rsidRDefault="00110EFC" w:rsidP="000479D5">
      <w:pPr>
        <w:spacing w:line="360" w:lineRule="auto"/>
        <w:jc w:val="both"/>
        <w:rPr>
          <w:rFonts w:ascii="Arial" w:hAnsi="Arial" w:cs="Arial"/>
        </w:rPr>
      </w:pPr>
      <w:r w:rsidRPr="000479D5">
        <w:rPr>
          <w:rFonts w:ascii="Arial" w:hAnsi="Arial" w:cs="Arial"/>
        </w:rPr>
        <w:t>The researcher explored various aspects related to digital competence. Among the competencies involved Information and Communication Technology (ICT) skills, information literacy, digital production, digital research, digital communication, digital learning and development, digital innovation, digital identity management and digital wellbeing (</w:t>
      </w:r>
      <w:proofErr w:type="spellStart"/>
      <w:r w:rsidRPr="000479D5">
        <w:rPr>
          <w:rFonts w:ascii="Arial" w:hAnsi="Arial" w:cs="Arial"/>
        </w:rPr>
        <w:t>Martzoukou</w:t>
      </w:r>
      <w:proofErr w:type="spellEnd"/>
      <w:r w:rsidRPr="000479D5">
        <w:rPr>
          <w:rFonts w:ascii="Arial" w:hAnsi="Arial" w:cs="Arial"/>
        </w:rPr>
        <w:t xml:space="preserve"> et al., 2020).</w:t>
      </w:r>
    </w:p>
    <w:p w14:paraId="68166B6B" w14:textId="0C116965" w:rsidR="00110EFC" w:rsidRPr="000479D5" w:rsidRDefault="00110EFC" w:rsidP="000479D5">
      <w:pPr>
        <w:spacing w:line="360" w:lineRule="auto"/>
        <w:jc w:val="both"/>
        <w:rPr>
          <w:rFonts w:ascii="Arial" w:hAnsi="Arial" w:cs="Arial"/>
        </w:rPr>
      </w:pPr>
      <w:r w:rsidRPr="000479D5">
        <w:rPr>
          <w:rFonts w:ascii="Arial" w:hAnsi="Arial" w:cs="Arial"/>
        </w:rPr>
        <w:t xml:space="preserve">The research topic demonstrates the growing significance of technology in nursing education and professional health care practice. During their education and away from the professional world, nursing students must use digital systems. They may have to, for example, look for research evidence in electronic databases, engage in online learning, communicate digitally, and use electronic systems in healthcare settings. </w:t>
      </w:r>
      <w:r w:rsidRPr="000479D5">
        <w:rPr>
          <w:rFonts w:ascii="Arial" w:hAnsi="Arial" w:cs="Arial"/>
        </w:rPr>
        <w:lastRenderedPageBreak/>
        <w:t>Students’ academic competence and their preparation for professional practice are therefore closely linked in digital competence.</w:t>
      </w:r>
    </w:p>
    <w:p w14:paraId="060CF3AC" w14:textId="3F23CE60" w:rsidR="009A7957" w:rsidRPr="000479D5" w:rsidRDefault="00110EFC" w:rsidP="000479D5">
      <w:pPr>
        <w:spacing w:line="360" w:lineRule="auto"/>
        <w:jc w:val="both"/>
        <w:rPr>
          <w:rFonts w:ascii="Arial" w:hAnsi="Arial" w:cs="Arial"/>
        </w:rPr>
      </w:pPr>
      <w:r w:rsidRPr="000479D5">
        <w:rPr>
          <w:rFonts w:ascii="Arial" w:hAnsi="Arial" w:cs="Arial"/>
        </w:rPr>
        <w:t>This topic is of great significance to the health and social care organization in the UK. Since the healthcare services are increasingly becoming driven by digital transformation (DCMS, 2017). Consequently, health organizations want nurses to be able to access credible information and interact competently with digital technologies to an agreed standard of safe and professional practice. The Nursing and Midwifery Council (NMC, 2018) notes how the use of communication, research and technology are important parts of professional nursing practice. Weaknesses associated with digital literacy may cause problems to nursing students when.</w:t>
      </w:r>
    </w:p>
    <w:p w14:paraId="3030EA4C" w14:textId="77777777" w:rsidR="00110EFC" w:rsidRPr="000479D5" w:rsidRDefault="00110EFC" w:rsidP="000479D5">
      <w:pPr>
        <w:spacing w:line="360" w:lineRule="auto"/>
        <w:jc w:val="both"/>
        <w:rPr>
          <w:rFonts w:ascii="Arial" w:hAnsi="Arial" w:cs="Arial"/>
        </w:rPr>
      </w:pPr>
    </w:p>
    <w:p w14:paraId="54D192B3" w14:textId="4454CD90" w:rsidR="00110EFC" w:rsidRPr="000479D5" w:rsidRDefault="00110EFC" w:rsidP="000479D5">
      <w:pPr>
        <w:spacing w:line="360" w:lineRule="auto"/>
        <w:jc w:val="both"/>
        <w:rPr>
          <w:rFonts w:ascii="Arial" w:hAnsi="Arial" w:cs="Arial"/>
        </w:rPr>
      </w:pPr>
      <w:r w:rsidRPr="000479D5">
        <w:rPr>
          <w:rFonts w:ascii="Arial" w:hAnsi="Arial" w:cs="Arial"/>
        </w:rPr>
        <w:t>According to this source, students assessed their digital competence, and the study has one further finding related to digital competence (</w:t>
      </w:r>
      <w:proofErr w:type="spellStart"/>
      <w:r w:rsidRPr="000479D5">
        <w:rPr>
          <w:rFonts w:ascii="Arial" w:hAnsi="Arial" w:cs="Arial"/>
        </w:rPr>
        <w:t>Martzoukou</w:t>
      </w:r>
      <w:proofErr w:type="spellEnd"/>
      <w:r w:rsidRPr="000479D5">
        <w:rPr>
          <w:rFonts w:ascii="Arial" w:hAnsi="Arial" w:cs="Arial"/>
        </w:rPr>
        <w:t xml:space="preserve"> et al., 2024). Students in particular reported lower confidence with information literacy, digital research and digital innovation terms. These </w:t>
      </w:r>
      <w:r w:rsidR="000479D5" w:rsidRPr="000479D5">
        <w:rPr>
          <w:rFonts w:ascii="Arial" w:hAnsi="Arial" w:cs="Arial"/>
        </w:rPr>
        <w:t xml:space="preserve">are </w:t>
      </w:r>
      <w:proofErr w:type="gramStart"/>
      <w:r w:rsidR="000479D5" w:rsidRPr="000479D5">
        <w:rPr>
          <w:rFonts w:ascii="Arial" w:hAnsi="Arial" w:cs="Arial"/>
        </w:rPr>
        <w:t>particular</w:t>
      </w:r>
      <w:r w:rsidRPr="000479D5">
        <w:rPr>
          <w:rFonts w:ascii="Arial" w:hAnsi="Arial" w:cs="Arial"/>
        </w:rPr>
        <w:t xml:space="preserve"> areas</w:t>
      </w:r>
      <w:proofErr w:type="gramEnd"/>
      <w:r w:rsidRPr="000479D5">
        <w:rPr>
          <w:rFonts w:ascii="Arial" w:hAnsi="Arial" w:cs="Arial"/>
        </w:rPr>
        <w:t xml:space="preserve"> which are relevant to study as well as to future professions. So, knowing what subjects students feel least competent about will help our universities and educators provide interventions that are more suitable educationally and supportively. Moreover, granting such assistance would make a difference</w:t>
      </w:r>
      <w:r w:rsidRPr="000479D5">
        <w:rPr>
          <w:rFonts w:ascii="Arial" w:hAnsi="Arial" w:cs="Arial"/>
        </w:rPr>
        <w:t>.</w:t>
      </w:r>
    </w:p>
    <w:p w14:paraId="1BEB0F05" w14:textId="77777777" w:rsidR="00110EFC" w:rsidRPr="000479D5" w:rsidRDefault="00110EFC" w:rsidP="000479D5">
      <w:pPr>
        <w:spacing w:line="360" w:lineRule="auto"/>
        <w:jc w:val="both"/>
        <w:rPr>
          <w:rFonts w:ascii="Arial" w:hAnsi="Arial" w:cs="Arial"/>
        </w:rPr>
      </w:pPr>
    </w:p>
    <w:p w14:paraId="47244B72" w14:textId="06F5B9F1" w:rsidR="009A7957" w:rsidRPr="000479D5" w:rsidRDefault="009A7957" w:rsidP="000479D5">
      <w:pPr>
        <w:pStyle w:val="Heading2"/>
      </w:pPr>
      <w:bookmarkStart w:id="1" w:name="_Toc235454351"/>
      <w:r w:rsidRPr="000479D5">
        <w:t>Understanding the Purpose and Research Question</w:t>
      </w:r>
      <w:bookmarkEnd w:id="1"/>
    </w:p>
    <w:p w14:paraId="566F1DC5" w14:textId="77777777" w:rsidR="009A7957" w:rsidRPr="000479D5" w:rsidRDefault="009A7957" w:rsidP="000479D5">
      <w:pPr>
        <w:spacing w:line="360" w:lineRule="auto"/>
        <w:jc w:val="both"/>
        <w:rPr>
          <w:rFonts w:ascii="Arial" w:hAnsi="Arial" w:cs="Arial"/>
        </w:rPr>
      </w:pPr>
    </w:p>
    <w:p w14:paraId="0CFCDA76" w14:textId="77777777" w:rsidR="00110EFC" w:rsidRPr="000479D5" w:rsidRDefault="00110EFC" w:rsidP="000479D5">
      <w:pPr>
        <w:spacing w:line="360" w:lineRule="auto"/>
        <w:jc w:val="both"/>
        <w:rPr>
          <w:rFonts w:ascii="Arial" w:hAnsi="Arial" w:cs="Arial"/>
        </w:rPr>
      </w:pPr>
      <w:r w:rsidRPr="000479D5">
        <w:rPr>
          <w:rFonts w:ascii="Arial" w:hAnsi="Arial" w:cs="Arial"/>
        </w:rPr>
        <w:t>The main aim of the research was to examine the self-perceived digital competencies of students using a digital competency self-assessment tool which is discipline based. The student’s perception of the security of Internet connectivity to the institutional repository was investigated in the circular of CMS.  The research indicates diversity associated with age group or whether students were studying pre-registration courses or post-registration courses (</w:t>
      </w:r>
      <w:proofErr w:type="spellStart"/>
      <w:r w:rsidRPr="000479D5">
        <w:rPr>
          <w:rFonts w:ascii="Arial" w:hAnsi="Arial" w:cs="Arial"/>
        </w:rPr>
        <w:t>Martzoukou</w:t>
      </w:r>
      <w:proofErr w:type="spellEnd"/>
      <w:r w:rsidRPr="000479D5">
        <w:rPr>
          <w:rFonts w:ascii="Arial" w:hAnsi="Arial" w:cs="Arial"/>
        </w:rPr>
        <w:t xml:space="preserve"> et al., 2024).   As such, the study will identify strengths and gaps in students’ digital competency through evidence which will inform the development of appropriate educational support.  </w:t>
      </w:r>
    </w:p>
    <w:p w14:paraId="7C9BEBF9" w14:textId="77777777" w:rsidR="00110EFC" w:rsidRPr="000479D5" w:rsidRDefault="00110EFC" w:rsidP="000479D5">
      <w:pPr>
        <w:spacing w:line="360" w:lineRule="auto"/>
        <w:jc w:val="both"/>
        <w:rPr>
          <w:rFonts w:ascii="Arial" w:hAnsi="Arial" w:cs="Arial"/>
        </w:rPr>
      </w:pPr>
    </w:p>
    <w:p w14:paraId="3879FE56" w14:textId="3DEB7539" w:rsidR="009A7957" w:rsidRPr="000479D5" w:rsidRDefault="009A7957" w:rsidP="000479D5">
      <w:pPr>
        <w:pStyle w:val="Heading2"/>
      </w:pPr>
      <w:bookmarkStart w:id="2" w:name="_Toc235454352"/>
      <w:r w:rsidRPr="000479D5">
        <w:lastRenderedPageBreak/>
        <w:t>Understanding the Research Methods</w:t>
      </w:r>
      <w:bookmarkEnd w:id="2"/>
    </w:p>
    <w:p w14:paraId="3B1F0375" w14:textId="77777777" w:rsidR="009A7957" w:rsidRPr="000479D5" w:rsidRDefault="009A7957" w:rsidP="000479D5">
      <w:pPr>
        <w:spacing w:line="360" w:lineRule="auto"/>
        <w:jc w:val="both"/>
        <w:rPr>
          <w:rFonts w:ascii="Arial" w:hAnsi="Arial" w:cs="Arial"/>
        </w:rPr>
      </w:pPr>
    </w:p>
    <w:p w14:paraId="4907FB36" w14:textId="24EA66DC" w:rsidR="00110EFC" w:rsidRPr="000479D5" w:rsidRDefault="00110EFC" w:rsidP="000479D5">
      <w:pPr>
        <w:spacing w:line="360" w:lineRule="auto"/>
        <w:jc w:val="both"/>
        <w:rPr>
          <w:rFonts w:ascii="Arial" w:hAnsi="Arial" w:cs="Arial"/>
        </w:rPr>
      </w:pPr>
      <w:r w:rsidRPr="000479D5">
        <w:rPr>
          <w:rFonts w:ascii="Arial" w:hAnsi="Arial" w:cs="Arial"/>
        </w:rPr>
        <w:t>Usually, health and social care research can use qualitative, quantitative or mixed methods approaches. Nonetheless, grasping the distinctions between these methodologies constitutes an essential element of research literacy. The reason is typically the research question that determines the selected method.</w:t>
      </w:r>
    </w:p>
    <w:p w14:paraId="523D1691" w14:textId="0D64C819" w:rsidR="00110EFC" w:rsidRPr="000479D5" w:rsidRDefault="00110EFC" w:rsidP="000479D5">
      <w:pPr>
        <w:spacing w:line="360" w:lineRule="auto"/>
        <w:jc w:val="both"/>
        <w:rPr>
          <w:rFonts w:ascii="Arial" w:hAnsi="Arial" w:cs="Arial"/>
        </w:rPr>
      </w:pPr>
      <w:r w:rsidRPr="000479D5">
        <w:rPr>
          <w:rFonts w:ascii="Arial" w:hAnsi="Arial" w:cs="Arial"/>
        </w:rPr>
        <w:t xml:space="preserve">One essential type of research activity is quantitative research.  </w:t>
      </w:r>
      <w:r w:rsidR="000479D5" w:rsidRPr="000479D5">
        <w:rPr>
          <w:rFonts w:ascii="Arial" w:hAnsi="Arial" w:cs="Arial"/>
        </w:rPr>
        <w:t>This method of research</w:t>
      </w:r>
      <w:r w:rsidRPr="000479D5">
        <w:rPr>
          <w:rFonts w:ascii="Arial" w:hAnsi="Arial" w:cs="Arial"/>
        </w:rPr>
        <w:t xml:space="preserve"> is when we want information through measures and counts. </w:t>
      </w:r>
      <w:r w:rsidR="000479D5" w:rsidRPr="000479D5">
        <w:rPr>
          <w:rFonts w:ascii="Arial" w:hAnsi="Arial" w:cs="Arial"/>
        </w:rPr>
        <w:t>Most</w:t>
      </w:r>
      <w:r w:rsidRPr="000479D5">
        <w:rPr>
          <w:rFonts w:ascii="Arial" w:hAnsi="Arial" w:cs="Arial"/>
        </w:rPr>
        <w:t xml:space="preserve"> of the collected data is numerical in nature. Scientists use various statistical and mathematical techniques to test the hypothesis and measure the outcome. Questionnaires, surveys, clinical measures, etc. can be forms of quantitative research. One can use statistics to examine population patterns, relationships or differences. In addition, it enables researchers to obtain data from a </w:t>
      </w:r>
      <w:r w:rsidR="000479D5" w:rsidRPr="000479D5">
        <w:rPr>
          <w:rFonts w:ascii="Arial" w:hAnsi="Arial" w:cs="Arial"/>
        </w:rPr>
        <w:t>large, standardised</w:t>
      </w:r>
      <w:r w:rsidRPr="000479D5">
        <w:rPr>
          <w:rFonts w:ascii="Arial" w:hAnsi="Arial" w:cs="Arial"/>
        </w:rPr>
        <w:t xml:space="preserve"> number of participants.</w:t>
      </w:r>
    </w:p>
    <w:p w14:paraId="0C978B40" w14:textId="77777777" w:rsidR="00110EFC" w:rsidRPr="000479D5" w:rsidRDefault="00110EFC" w:rsidP="000479D5">
      <w:pPr>
        <w:spacing w:line="360" w:lineRule="auto"/>
        <w:jc w:val="both"/>
        <w:rPr>
          <w:rFonts w:ascii="Arial" w:hAnsi="Arial" w:cs="Arial"/>
        </w:rPr>
      </w:pPr>
    </w:p>
    <w:p w14:paraId="2CC5D02C" w14:textId="77777777" w:rsidR="00110EFC" w:rsidRPr="000479D5" w:rsidRDefault="00110EFC" w:rsidP="000479D5">
      <w:pPr>
        <w:spacing w:line="360" w:lineRule="auto"/>
        <w:jc w:val="both"/>
        <w:rPr>
          <w:rFonts w:ascii="Arial" w:hAnsi="Arial" w:cs="Arial"/>
        </w:rPr>
      </w:pPr>
    </w:p>
    <w:p w14:paraId="3BCFEB1F" w14:textId="77777777" w:rsidR="00110EFC" w:rsidRPr="000479D5" w:rsidRDefault="00110EFC" w:rsidP="000479D5">
      <w:pPr>
        <w:spacing w:line="360" w:lineRule="auto"/>
        <w:jc w:val="both"/>
        <w:rPr>
          <w:rFonts w:ascii="Arial" w:hAnsi="Arial" w:cs="Arial"/>
        </w:rPr>
      </w:pPr>
      <w:r w:rsidRPr="000479D5">
        <w:rPr>
          <w:rFonts w:ascii="Arial" w:hAnsi="Arial" w:cs="Arial"/>
        </w:rPr>
        <w:t>Today’s establishing trustworthy business practices requires qualitative research. It looks at the why and how of decision making along with consumer behaviour. Qualitative data typically take the form of unstructured or semi-structured data. The aim of qualitative research is different. It concentrates on gaining a complex understanding of people’s experience, opinion, attitude and perception. Individual interviews, focus groups, and observations are common qualitative data collection methods.</w:t>
      </w:r>
    </w:p>
    <w:p w14:paraId="327BD483" w14:textId="77777777" w:rsidR="00110EFC" w:rsidRPr="000479D5" w:rsidRDefault="00110EFC" w:rsidP="000479D5">
      <w:pPr>
        <w:spacing w:line="360" w:lineRule="auto"/>
        <w:jc w:val="both"/>
        <w:rPr>
          <w:rFonts w:ascii="Arial" w:hAnsi="Arial" w:cs="Arial"/>
        </w:rPr>
      </w:pPr>
    </w:p>
    <w:p w14:paraId="3962C828" w14:textId="201B8535" w:rsidR="00110EFC" w:rsidRPr="000479D5" w:rsidRDefault="00110EFC" w:rsidP="000479D5">
      <w:pPr>
        <w:spacing w:line="360" w:lineRule="auto"/>
        <w:jc w:val="both"/>
        <w:rPr>
          <w:rFonts w:ascii="Arial" w:hAnsi="Arial" w:cs="Arial"/>
        </w:rPr>
      </w:pPr>
      <w:r w:rsidRPr="000479D5">
        <w:rPr>
          <w:rFonts w:ascii="Arial" w:hAnsi="Arial" w:cs="Arial"/>
        </w:rPr>
        <w:t xml:space="preserve">Results are more often presented as words rather than numbers. Patterns or themes may be identified with qualitative data analysis. According to </w:t>
      </w:r>
      <w:r w:rsidR="000479D5">
        <w:rPr>
          <w:rFonts w:ascii="Arial" w:hAnsi="Arial" w:cs="Arial"/>
        </w:rPr>
        <w:t>(</w:t>
      </w:r>
      <w:r w:rsidRPr="000479D5">
        <w:rPr>
          <w:rFonts w:ascii="Arial" w:hAnsi="Arial" w:cs="Arial"/>
        </w:rPr>
        <w:t>Creswell and Creswell</w:t>
      </w:r>
      <w:proofErr w:type="gramStart"/>
      <w:r w:rsidRPr="000479D5">
        <w:rPr>
          <w:rFonts w:ascii="Arial" w:hAnsi="Arial" w:cs="Arial"/>
        </w:rPr>
        <w:t xml:space="preserve">, </w:t>
      </w:r>
      <w:r w:rsidR="000479D5">
        <w:rPr>
          <w:rFonts w:ascii="Arial" w:hAnsi="Arial" w:cs="Arial"/>
        </w:rPr>
        <w:t>,</w:t>
      </w:r>
      <w:proofErr w:type="gramEnd"/>
      <w:r w:rsidR="000479D5">
        <w:rPr>
          <w:rFonts w:ascii="Arial" w:hAnsi="Arial" w:cs="Arial"/>
        </w:rPr>
        <w:t xml:space="preserve"> </w:t>
      </w:r>
      <w:r w:rsidRPr="000479D5">
        <w:rPr>
          <w:rFonts w:ascii="Arial" w:hAnsi="Arial" w:cs="Arial"/>
        </w:rPr>
        <w:t>2018) that qualitative research is particularly useful when the researcher seeks to understand the meaning of an individual or group of a social or human problem. For instance</w:t>
      </w:r>
      <w:r w:rsidR="000479D5">
        <w:rPr>
          <w:rFonts w:ascii="Arial" w:hAnsi="Arial" w:cs="Arial"/>
        </w:rPr>
        <w:t>.</w:t>
      </w:r>
    </w:p>
    <w:p w14:paraId="344CE0B5" w14:textId="7177CA8A" w:rsidR="00110EFC" w:rsidRPr="000479D5" w:rsidRDefault="00110EFC" w:rsidP="000479D5">
      <w:pPr>
        <w:spacing w:line="360" w:lineRule="auto"/>
        <w:jc w:val="both"/>
        <w:rPr>
          <w:rFonts w:ascii="Arial" w:hAnsi="Arial" w:cs="Arial"/>
        </w:rPr>
      </w:pPr>
      <w:r w:rsidRPr="000479D5">
        <w:rPr>
          <w:rFonts w:ascii="Arial" w:hAnsi="Arial" w:cs="Arial"/>
        </w:rPr>
        <w:lastRenderedPageBreak/>
        <w:t xml:space="preserve">Mixed-method research refers to the combination of quantitative and qualitative approaches in a research study (Creswell and Creswell, 2018). It enables researchers to combine the strengths of different approaches in the investigation of an issue (Woollacott, 2017). The research technique that enables rigorous collection, inside a single inquiry, of both quantitative and qualitative data is defined as mixed-methods research by </w:t>
      </w:r>
      <w:r w:rsidR="000479D5">
        <w:rPr>
          <w:rFonts w:ascii="Arial" w:hAnsi="Arial" w:cs="Arial"/>
        </w:rPr>
        <w:t>(</w:t>
      </w:r>
      <w:r w:rsidRPr="000479D5">
        <w:rPr>
          <w:rFonts w:ascii="Arial" w:hAnsi="Arial" w:cs="Arial"/>
        </w:rPr>
        <w:t xml:space="preserve">Clark and Creswell </w:t>
      </w:r>
      <w:r w:rsidR="000479D5">
        <w:rPr>
          <w:rFonts w:ascii="Arial" w:hAnsi="Arial" w:cs="Arial"/>
        </w:rPr>
        <w:t>,</w:t>
      </w:r>
      <w:r w:rsidRPr="000479D5">
        <w:rPr>
          <w:rFonts w:ascii="Arial" w:hAnsi="Arial" w:cs="Arial"/>
        </w:rPr>
        <w:t>2011).  Generally, mixed-method design uses all forms of qualitative and quantitative techniques. There are different ways that integration of the data can happen at different stages. Numerical and verbal.</w:t>
      </w:r>
    </w:p>
    <w:p w14:paraId="04553D93" w14:textId="77777777" w:rsidR="00110EFC" w:rsidRPr="000479D5" w:rsidRDefault="00110EFC" w:rsidP="000479D5">
      <w:pPr>
        <w:spacing w:line="360" w:lineRule="auto"/>
        <w:jc w:val="both"/>
        <w:rPr>
          <w:rFonts w:ascii="Arial" w:hAnsi="Arial" w:cs="Arial"/>
        </w:rPr>
      </w:pPr>
    </w:p>
    <w:p w14:paraId="5527DE42" w14:textId="2C944746" w:rsidR="00110EFC" w:rsidRPr="000479D5" w:rsidRDefault="00110EFC" w:rsidP="000479D5">
      <w:pPr>
        <w:spacing w:line="360" w:lineRule="auto"/>
        <w:jc w:val="both"/>
        <w:rPr>
          <w:rFonts w:ascii="Arial" w:hAnsi="Arial" w:cs="Arial"/>
        </w:rPr>
      </w:pPr>
      <w:r w:rsidRPr="000479D5">
        <w:rPr>
          <w:rFonts w:ascii="Arial" w:hAnsi="Arial" w:cs="Arial"/>
        </w:rPr>
        <w:t xml:space="preserve">According to an Article, Empirical Cross-Sectional Study </w:t>
      </w:r>
      <w:proofErr w:type="gramStart"/>
      <w:r w:rsidR="000479D5">
        <w:rPr>
          <w:rFonts w:ascii="Arial" w:hAnsi="Arial" w:cs="Arial"/>
        </w:rPr>
        <w:t xml:space="preserve">( </w:t>
      </w:r>
      <w:proofErr w:type="spellStart"/>
      <w:r w:rsidRPr="000479D5">
        <w:rPr>
          <w:rFonts w:ascii="Arial" w:hAnsi="Arial" w:cs="Arial"/>
        </w:rPr>
        <w:t>Martzoukou</w:t>
      </w:r>
      <w:proofErr w:type="spellEnd"/>
      <w:proofErr w:type="gramEnd"/>
      <w:r w:rsidRPr="000479D5">
        <w:rPr>
          <w:rFonts w:ascii="Arial" w:hAnsi="Arial" w:cs="Arial"/>
        </w:rPr>
        <w:t xml:space="preserve"> et al. </w:t>
      </w:r>
      <w:r w:rsidR="000479D5">
        <w:rPr>
          <w:rFonts w:ascii="Arial" w:hAnsi="Arial" w:cs="Arial"/>
        </w:rPr>
        <w:t>,</w:t>
      </w:r>
      <w:r w:rsidRPr="000479D5">
        <w:rPr>
          <w:rFonts w:ascii="Arial" w:hAnsi="Arial" w:cs="Arial"/>
        </w:rPr>
        <w:t xml:space="preserve">2024) has a strong quantitative component. During November-December 2021, a questionnaire survey on students was conducted to collect quantitative data. However, since the questionnaire also had some open-ended questions, thematic analysis has been used to study the responses to these questions. </w:t>
      </w:r>
      <w:proofErr w:type="gramStart"/>
      <w:r w:rsidRPr="000479D5">
        <w:rPr>
          <w:rFonts w:ascii="Arial" w:hAnsi="Arial" w:cs="Arial"/>
        </w:rPr>
        <w:t>So</w:t>
      </w:r>
      <w:proofErr w:type="gramEnd"/>
      <w:r w:rsidRPr="000479D5">
        <w:rPr>
          <w:rFonts w:ascii="Arial" w:hAnsi="Arial" w:cs="Arial"/>
        </w:rPr>
        <w:t xml:space="preserve"> despite being a quantitative empirical research article, one qualitative element has been used (</w:t>
      </w:r>
      <w:proofErr w:type="spellStart"/>
      <w:r w:rsidRPr="000479D5">
        <w:rPr>
          <w:rFonts w:ascii="Arial" w:hAnsi="Arial" w:cs="Arial"/>
        </w:rPr>
        <w:t>ie</w:t>
      </w:r>
      <w:proofErr w:type="spellEnd"/>
      <w:r w:rsidRPr="000479D5">
        <w:rPr>
          <w:rFonts w:ascii="Arial" w:hAnsi="Arial" w:cs="Arial"/>
        </w:rPr>
        <w:t>, the open-ended responses) (</w:t>
      </w:r>
      <w:proofErr w:type="spellStart"/>
      <w:r w:rsidRPr="000479D5">
        <w:rPr>
          <w:rFonts w:ascii="Arial" w:hAnsi="Arial" w:cs="Arial"/>
        </w:rPr>
        <w:t>Martzoukou</w:t>
      </w:r>
      <w:proofErr w:type="spellEnd"/>
      <w:r w:rsidRPr="000479D5">
        <w:rPr>
          <w:rFonts w:ascii="Arial" w:hAnsi="Arial" w:cs="Arial"/>
        </w:rPr>
        <w:t xml:space="preserve"> et al., 2024). Categorising it is therefore of considerable significance for the critical reading of the paper because a research design of one type may not necessarily belong – fit perfectly into another. </w:t>
      </w:r>
    </w:p>
    <w:p w14:paraId="75866A1B" w14:textId="77777777" w:rsidR="00110EFC" w:rsidRPr="000479D5" w:rsidRDefault="00110EFC" w:rsidP="000479D5">
      <w:pPr>
        <w:spacing w:line="360" w:lineRule="auto"/>
        <w:jc w:val="both"/>
        <w:rPr>
          <w:rFonts w:ascii="Arial" w:hAnsi="Arial" w:cs="Arial"/>
        </w:rPr>
      </w:pPr>
    </w:p>
    <w:p w14:paraId="3EC7D793" w14:textId="40A18FBC" w:rsidR="009A7957" w:rsidRPr="000479D5" w:rsidRDefault="00110EFC" w:rsidP="000479D5">
      <w:pPr>
        <w:spacing w:line="360" w:lineRule="auto"/>
        <w:jc w:val="both"/>
        <w:rPr>
          <w:rFonts w:ascii="Arial" w:hAnsi="Arial" w:cs="Arial"/>
        </w:rPr>
      </w:pPr>
      <w:r w:rsidRPr="000479D5">
        <w:rPr>
          <w:rFonts w:ascii="Arial" w:hAnsi="Arial" w:cs="Arial"/>
        </w:rPr>
        <w:t>A cross-sectional study collects information from participants in a short time span rather than in a long period over an extended period following the same participants.  Cross-sectional designs are frequently an appropriate approach to forming a portrait of characteristics, attitudes, or experiences in a population at a point or during a period (Polit and Beck, 2021). The researchers were able to check how a participant group of students perceived their digital skills and compare the answers in different groups of participants with this approach. Findings of the study cannot demonstrate how the digital competencies of each student increased along the sample period.</w:t>
      </w:r>
    </w:p>
    <w:p w14:paraId="461B8775" w14:textId="77777777" w:rsidR="00110EFC" w:rsidRPr="000479D5" w:rsidRDefault="00110EFC" w:rsidP="000479D5">
      <w:pPr>
        <w:spacing w:line="360" w:lineRule="auto"/>
        <w:jc w:val="both"/>
        <w:rPr>
          <w:rFonts w:ascii="Arial" w:hAnsi="Arial" w:cs="Arial"/>
        </w:rPr>
      </w:pPr>
    </w:p>
    <w:p w14:paraId="3D442048" w14:textId="4F7F1B26" w:rsidR="009230B7" w:rsidRPr="000479D5" w:rsidRDefault="009230B7" w:rsidP="000479D5">
      <w:pPr>
        <w:spacing w:line="360" w:lineRule="auto"/>
        <w:jc w:val="both"/>
        <w:rPr>
          <w:rFonts w:ascii="Arial" w:hAnsi="Arial" w:cs="Arial"/>
        </w:rPr>
      </w:pPr>
      <w:r w:rsidRPr="000479D5">
        <w:rPr>
          <w:rFonts w:ascii="Arial" w:hAnsi="Arial" w:cs="Arial"/>
        </w:rPr>
        <w:t xml:space="preserve">In research, we often hear the terms main data, and secondary data. Primary data is data that is collected for a specific study that requires new research. Surveys, interviews, focus groups and observations relate specifically to the research question </w:t>
      </w:r>
      <w:r w:rsidRPr="000479D5">
        <w:rPr>
          <w:rFonts w:ascii="Arial" w:hAnsi="Arial" w:cs="Arial"/>
        </w:rPr>
        <w:lastRenderedPageBreak/>
        <w:t>in question. Secondary data is information collected for another purpose and analysed for a further question (Bryman, 2016).</w:t>
      </w:r>
    </w:p>
    <w:p w14:paraId="799751C7" w14:textId="77777777" w:rsidR="009230B7" w:rsidRPr="000479D5" w:rsidRDefault="009230B7" w:rsidP="000479D5">
      <w:pPr>
        <w:spacing w:line="360" w:lineRule="auto"/>
        <w:jc w:val="both"/>
        <w:rPr>
          <w:rFonts w:ascii="Arial" w:hAnsi="Arial" w:cs="Arial"/>
        </w:rPr>
      </w:pPr>
      <w:r w:rsidRPr="000479D5">
        <w:rPr>
          <w:rFonts w:ascii="Arial" w:hAnsi="Arial" w:cs="Arial"/>
        </w:rPr>
        <w:t xml:space="preserve">Researchers </w:t>
      </w:r>
      <w:proofErr w:type="spellStart"/>
      <w:r w:rsidRPr="000479D5">
        <w:rPr>
          <w:rFonts w:ascii="Arial" w:hAnsi="Arial" w:cs="Arial"/>
        </w:rPr>
        <w:t>Martzoukou</w:t>
      </w:r>
      <w:proofErr w:type="spellEnd"/>
      <w:r w:rsidRPr="000479D5">
        <w:rPr>
          <w:rFonts w:ascii="Arial" w:hAnsi="Arial" w:cs="Arial"/>
        </w:rPr>
        <w:t xml:space="preserve"> et al. (2024) collected primary data as part of their investigation. Students were required to complete a questionnaire survey, so this happened. Participants rated their competence level in various digital literacy aspects.  Using a questionnaire was appropriate as the researchers wanted to collect information in a structured way that could be converted into quantitative data and compared statistically.</w:t>
      </w:r>
    </w:p>
    <w:p w14:paraId="3D294783" w14:textId="77777777" w:rsidR="009230B7" w:rsidRPr="000479D5" w:rsidRDefault="009230B7" w:rsidP="000479D5">
      <w:pPr>
        <w:spacing w:line="360" w:lineRule="auto"/>
        <w:jc w:val="both"/>
        <w:rPr>
          <w:rFonts w:ascii="Arial" w:hAnsi="Arial" w:cs="Arial"/>
        </w:rPr>
      </w:pPr>
    </w:p>
    <w:p w14:paraId="73A94F1E" w14:textId="6C6D4306" w:rsidR="009230B7" w:rsidRPr="000479D5" w:rsidRDefault="009230B7" w:rsidP="000479D5">
      <w:pPr>
        <w:spacing w:line="360" w:lineRule="auto"/>
        <w:jc w:val="both"/>
        <w:rPr>
          <w:rFonts w:ascii="Arial" w:hAnsi="Arial" w:cs="Arial"/>
        </w:rPr>
      </w:pPr>
      <w:r w:rsidRPr="000479D5">
        <w:rPr>
          <w:rFonts w:ascii="Arial" w:hAnsi="Arial" w:cs="Arial"/>
        </w:rPr>
        <w:t xml:space="preserve">The quantitative findings were reported using the descriptive </w:t>
      </w:r>
      <w:r w:rsidR="000479D5" w:rsidRPr="000479D5">
        <w:rPr>
          <w:rFonts w:ascii="Arial" w:hAnsi="Arial" w:cs="Arial"/>
        </w:rPr>
        <w:t>statistical</w:t>
      </w:r>
      <w:r w:rsidRPr="000479D5">
        <w:rPr>
          <w:rFonts w:ascii="Arial" w:hAnsi="Arial" w:cs="Arial"/>
        </w:rPr>
        <w:t xml:space="preserve"> analysis. Researchers can use descriptive statistics to organize and summarize information and present a comprehensible visualization of the participants’ characteristics and responses. According to the researchers, there were no statistically significant differences related to age or preregistration or </w:t>
      </w:r>
      <w:r w:rsidR="000479D5" w:rsidRPr="000479D5">
        <w:rPr>
          <w:rFonts w:ascii="Arial" w:hAnsi="Arial" w:cs="Arial"/>
        </w:rPr>
        <w:t>post registration</w:t>
      </w:r>
      <w:r w:rsidRPr="000479D5">
        <w:rPr>
          <w:rFonts w:ascii="Arial" w:hAnsi="Arial" w:cs="Arial"/>
        </w:rPr>
        <w:t xml:space="preserve"> study status (</w:t>
      </w:r>
      <w:proofErr w:type="spellStart"/>
      <w:r w:rsidRPr="000479D5">
        <w:rPr>
          <w:rFonts w:ascii="Arial" w:hAnsi="Arial" w:cs="Arial"/>
        </w:rPr>
        <w:t>Martzoukou</w:t>
      </w:r>
      <w:proofErr w:type="spellEnd"/>
      <w:r w:rsidRPr="000479D5">
        <w:rPr>
          <w:rFonts w:ascii="Arial" w:hAnsi="Arial" w:cs="Arial"/>
        </w:rPr>
        <w:t xml:space="preserve"> et al., 2024).   The statistical techniques used by the researchers not only describe the students’ and but also further examine whether significant differences exist for responses between </w:t>
      </w:r>
      <w:r w:rsidR="000479D5" w:rsidRPr="000479D5">
        <w:rPr>
          <w:rFonts w:ascii="Arial" w:hAnsi="Arial" w:cs="Arial"/>
        </w:rPr>
        <w:t>groups</w:t>
      </w:r>
      <w:r w:rsidRPr="000479D5">
        <w:rPr>
          <w:rFonts w:ascii="Arial" w:hAnsi="Arial" w:cs="Arial"/>
        </w:rPr>
        <w:t>.</w:t>
      </w:r>
    </w:p>
    <w:p w14:paraId="414D2CA2" w14:textId="77777777" w:rsidR="009230B7" w:rsidRPr="000479D5" w:rsidRDefault="009230B7" w:rsidP="000479D5">
      <w:pPr>
        <w:spacing w:line="360" w:lineRule="auto"/>
        <w:jc w:val="both"/>
        <w:rPr>
          <w:rFonts w:ascii="Arial" w:hAnsi="Arial" w:cs="Arial"/>
        </w:rPr>
      </w:pPr>
    </w:p>
    <w:p w14:paraId="45752CB8" w14:textId="4539D0A1" w:rsidR="009A7957" w:rsidRPr="000479D5" w:rsidRDefault="009230B7" w:rsidP="000479D5">
      <w:pPr>
        <w:spacing w:line="360" w:lineRule="auto"/>
        <w:jc w:val="both"/>
        <w:rPr>
          <w:rFonts w:ascii="Arial" w:hAnsi="Arial" w:cs="Arial"/>
        </w:rPr>
      </w:pPr>
      <w:r w:rsidRPr="000479D5">
        <w:rPr>
          <w:rFonts w:ascii="Arial" w:hAnsi="Arial" w:cs="Arial"/>
        </w:rPr>
        <w:t xml:space="preserve">Thematic analysis is "a method for identifying, </w:t>
      </w:r>
      <w:r w:rsidR="000479D5" w:rsidRPr="000479D5">
        <w:rPr>
          <w:rFonts w:ascii="Arial" w:hAnsi="Arial" w:cs="Arial"/>
        </w:rPr>
        <w:t>analysing</w:t>
      </w:r>
      <w:r w:rsidRPr="000479D5">
        <w:rPr>
          <w:rFonts w:ascii="Arial" w:hAnsi="Arial" w:cs="Arial"/>
        </w:rPr>
        <w:t xml:space="preserve"> and reporting patterns (themes) within data" (Braun and Clarke 2006). This realistically means looking for repeated items in qualitative information found in responses. In this situation, the questionnaire responses were an open-ended application. Through a thematic analysis, the qualitative components likely enhanced the research as students were able to contribute.</w:t>
      </w:r>
    </w:p>
    <w:p w14:paraId="45F418FD" w14:textId="5605890D" w:rsidR="009230B7" w:rsidRPr="000479D5" w:rsidRDefault="009230B7" w:rsidP="000479D5">
      <w:pPr>
        <w:spacing w:line="360" w:lineRule="auto"/>
        <w:jc w:val="both"/>
        <w:rPr>
          <w:rFonts w:ascii="Arial" w:hAnsi="Arial" w:cs="Arial"/>
        </w:rPr>
      </w:pPr>
      <w:r w:rsidRPr="000479D5">
        <w:rPr>
          <w:rFonts w:ascii="Arial" w:hAnsi="Arial" w:cs="Arial"/>
        </w:rPr>
        <w:t xml:space="preserve">The data gathering method through questionnaire has a strength in that it enabled systematic gathering of information about the multiple dimensions of digital literacy. In addition, the same assessment frame used for each participant, enabling comparisons between groups.  </w:t>
      </w:r>
    </w:p>
    <w:p w14:paraId="406F7DD9" w14:textId="77777777" w:rsidR="009230B7" w:rsidRPr="000479D5" w:rsidRDefault="009230B7" w:rsidP="000479D5">
      <w:pPr>
        <w:spacing w:line="360" w:lineRule="auto"/>
        <w:jc w:val="both"/>
        <w:rPr>
          <w:rFonts w:ascii="Arial" w:hAnsi="Arial" w:cs="Arial"/>
        </w:rPr>
      </w:pPr>
    </w:p>
    <w:p w14:paraId="103BC2CE" w14:textId="77777777" w:rsidR="009230B7" w:rsidRPr="000479D5" w:rsidRDefault="009230B7" w:rsidP="000479D5">
      <w:pPr>
        <w:spacing w:line="360" w:lineRule="auto"/>
        <w:jc w:val="both"/>
        <w:rPr>
          <w:rFonts w:ascii="Arial" w:hAnsi="Arial" w:cs="Arial"/>
        </w:rPr>
      </w:pPr>
    </w:p>
    <w:p w14:paraId="27BA24C8" w14:textId="2D67AC63" w:rsidR="009230B7" w:rsidRPr="000479D5" w:rsidRDefault="009230B7" w:rsidP="000479D5">
      <w:pPr>
        <w:spacing w:line="360" w:lineRule="auto"/>
        <w:jc w:val="both"/>
        <w:rPr>
          <w:rFonts w:ascii="Arial" w:hAnsi="Arial" w:cs="Arial"/>
        </w:rPr>
      </w:pPr>
      <w:r w:rsidRPr="000479D5">
        <w:rPr>
          <w:rFonts w:ascii="Arial" w:hAnsi="Arial" w:cs="Arial"/>
        </w:rPr>
        <w:lastRenderedPageBreak/>
        <w:t>Nonetheless, there are some limitations worth noting while interpreting the findings. The employment of self-perceived competence presents an important limitation. People were asked to judge themselves and not based on their practical experiences. In essence, the results are descriptive of how students perceive their digital capabilities instead of an actual measure of those capabilities. Some people underestimate their abilities, while others overestimate them. Combining the current self-assessment method with a practical digital competency assessment represents another research design that could test whether students’ perceptions are aligned with their actual capabilities.</w:t>
      </w:r>
    </w:p>
    <w:p w14:paraId="4C472252" w14:textId="7D4D24AF" w:rsidR="009230B7" w:rsidRPr="000479D5" w:rsidRDefault="009230B7" w:rsidP="000479D5">
      <w:pPr>
        <w:spacing w:line="360" w:lineRule="auto"/>
        <w:jc w:val="both"/>
        <w:rPr>
          <w:rFonts w:ascii="Arial" w:hAnsi="Arial" w:cs="Arial"/>
        </w:rPr>
      </w:pPr>
      <w:r w:rsidRPr="000479D5">
        <w:rPr>
          <w:rFonts w:ascii="Arial" w:hAnsi="Arial" w:cs="Arial"/>
        </w:rPr>
        <w:t>The cross-sectional design limited our interpretations of change over time, despite the preliminary nature of our findings. The study could not show that the students improved their digital competencies during the educational programme as the data was collected at one point in time. A longitudinal study tracking nursing students from their origin will lend further proof about their development of digital competency.</w:t>
      </w:r>
    </w:p>
    <w:p w14:paraId="23521EBD" w14:textId="435C068C" w:rsidR="009230B7" w:rsidRPr="000479D5" w:rsidRDefault="009230B7" w:rsidP="000479D5">
      <w:pPr>
        <w:spacing w:line="360" w:lineRule="auto"/>
        <w:jc w:val="both"/>
        <w:rPr>
          <w:rFonts w:ascii="Arial" w:hAnsi="Arial" w:cs="Arial"/>
        </w:rPr>
      </w:pPr>
      <w:r w:rsidRPr="000479D5">
        <w:rPr>
          <w:rFonts w:ascii="Arial" w:hAnsi="Arial" w:cs="Arial"/>
        </w:rPr>
        <w:t xml:space="preserve">From a research literacy viewpoint, this paper will </w:t>
      </w:r>
      <w:r w:rsidR="000479D5" w:rsidRPr="000479D5">
        <w:rPr>
          <w:rFonts w:ascii="Arial" w:hAnsi="Arial" w:cs="Arial"/>
        </w:rPr>
        <w:t>analyse</w:t>
      </w:r>
      <w:r w:rsidRPr="000479D5">
        <w:rPr>
          <w:rFonts w:ascii="Arial" w:hAnsi="Arial" w:cs="Arial"/>
        </w:rPr>
        <w:t xml:space="preserve"> the connection between the research question, data collection and data analysis. Quite uniquely, researchers intended to measure digital competences and compare groups which would make the use of quantitative questionnaire data and statistical analysis a logical choice. To that end, the inclusion of an open-ended question added a further qualitative dimension. Therefore, the interpretation of the study has demonstrated that one that is research literate is more than detecting if a research study is tagged as quantitative or qualitative. A positive critical reader should consider the </w:t>
      </w:r>
      <w:r w:rsidR="000479D5" w:rsidRPr="000479D5">
        <w:rPr>
          <w:rFonts w:ascii="Arial" w:hAnsi="Arial" w:cs="Arial"/>
        </w:rPr>
        <w:t>way</w:t>
      </w:r>
      <w:r w:rsidRPr="000479D5">
        <w:rPr>
          <w:rFonts w:ascii="Arial" w:hAnsi="Arial" w:cs="Arial"/>
        </w:rPr>
        <w:t xml:space="preserve"> you collected your information, how you analysed it, whether you used appropriate methods to answer your research question</w:t>
      </w:r>
      <w:r w:rsidRPr="000479D5">
        <w:rPr>
          <w:rFonts w:ascii="Arial" w:hAnsi="Arial" w:cs="Arial"/>
        </w:rPr>
        <w:t>.</w:t>
      </w:r>
    </w:p>
    <w:p w14:paraId="30337E26" w14:textId="77777777" w:rsidR="009230B7" w:rsidRDefault="009230B7" w:rsidP="000479D5">
      <w:pPr>
        <w:spacing w:line="360" w:lineRule="auto"/>
        <w:jc w:val="both"/>
        <w:rPr>
          <w:rFonts w:ascii="Arial" w:hAnsi="Arial" w:cs="Arial"/>
        </w:rPr>
      </w:pPr>
    </w:p>
    <w:p w14:paraId="4AF70EEC" w14:textId="77777777" w:rsidR="000479D5" w:rsidRDefault="000479D5" w:rsidP="000479D5">
      <w:pPr>
        <w:spacing w:line="360" w:lineRule="auto"/>
        <w:jc w:val="both"/>
        <w:rPr>
          <w:rFonts w:ascii="Arial" w:hAnsi="Arial" w:cs="Arial"/>
        </w:rPr>
      </w:pPr>
    </w:p>
    <w:p w14:paraId="567459D5" w14:textId="77777777" w:rsidR="000479D5" w:rsidRDefault="000479D5" w:rsidP="000479D5">
      <w:pPr>
        <w:spacing w:line="360" w:lineRule="auto"/>
        <w:jc w:val="both"/>
        <w:rPr>
          <w:rFonts w:ascii="Arial" w:hAnsi="Arial" w:cs="Arial"/>
        </w:rPr>
      </w:pPr>
    </w:p>
    <w:p w14:paraId="5023E24F" w14:textId="77777777" w:rsidR="000479D5" w:rsidRDefault="000479D5" w:rsidP="000479D5">
      <w:pPr>
        <w:spacing w:line="360" w:lineRule="auto"/>
        <w:jc w:val="both"/>
        <w:rPr>
          <w:rFonts w:ascii="Arial" w:hAnsi="Arial" w:cs="Arial"/>
        </w:rPr>
      </w:pPr>
    </w:p>
    <w:p w14:paraId="24B30825" w14:textId="77777777" w:rsidR="000479D5" w:rsidRPr="000479D5" w:rsidRDefault="000479D5" w:rsidP="000479D5">
      <w:pPr>
        <w:spacing w:line="360" w:lineRule="auto"/>
        <w:jc w:val="both"/>
        <w:rPr>
          <w:rFonts w:ascii="Arial" w:hAnsi="Arial" w:cs="Arial"/>
        </w:rPr>
      </w:pPr>
    </w:p>
    <w:p w14:paraId="1351D26D" w14:textId="084C6BE3" w:rsidR="009A7957" w:rsidRPr="000479D5" w:rsidRDefault="009A7957" w:rsidP="000479D5">
      <w:pPr>
        <w:pStyle w:val="Heading2"/>
      </w:pPr>
      <w:bookmarkStart w:id="3" w:name="_Toc235454353"/>
      <w:r w:rsidRPr="000479D5">
        <w:lastRenderedPageBreak/>
        <w:t>Conclusion</w:t>
      </w:r>
      <w:bookmarkEnd w:id="3"/>
    </w:p>
    <w:p w14:paraId="45026AFA" w14:textId="77777777" w:rsidR="009A7957" w:rsidRPr="000479D5" w:rsidRDefault="009A7957" w:rsidP="000479D5">
      <w:pPr>
        <w:spacing w:line="360" w:lineRule="auto"/>
        <w:jc w:val="both"/>
        <w:rPr>
          <w:rFonts w:ascii="Arial" w:hAnsi="Arial" w:cs="Arial"/>
        </w:rPr>
      </w:pPr>
    </w:p>
    <w:p w14:paraId="2FBFFDC6" w14:textId="1CF0A65D" w:rsidR="009230B7" w:rsidRPr="000479D5" w:rsidRDefault="000479D5" w:rsidP="000479D5">
      <w:pPr>
        <w:spacing w:line="360" w:lineRule="auto"/>
        <w:jc w:val="both"/>
        <w:rPr>
          <w:rFonts w:ascii="Arial" w:hAnsi="Arial" w:cs="Arial"/>
        </w:rPr>
      </w:pPr>
      <w:r w:rsidRPr="000479D5">
        <w:rPr>
          <w:rFonts w:ascii="Arial" w:hAnsi="Arial" w:cs="Arial"/>
        </w:rPr>
        <w:t>Most</w:t>
      </w:r>
      <w:r w:rsidR="009230B7" w:rsidRPr="000479D5">
        <w:rPr>
          <w:rFonts w:ascii="Arial" w:hAnsi="Arial" w:cs="Arial"/>
        </w:rPr>
        <w:t xml:space="preserve"> students in nursing-related disciplines rated themselves as less than “good” when the students were asked to rate their own digital literacy. When you extend the notion of digital literacy, which is more than technical digital competence, it also refers to a set of competencies that helps in navigating the information environment efficiently. Competences regarding oral and written communication skills and the ability to think critically (Koltay, 2011).</w:t>
      </w:r>
    </w:p>
    <w:p w14:paraId="44D93028" w14:textId="2637175A" w:rsidR="009230B7" w:rsidRPr="000479D5" w:rsidRDefault="009230B7" w:rsidP="000479D5">
      <w:pPr>
        <w:spacing w:line="360" w:lineRule="auto"/>
        <w:jc w:val="both"/>
        <w:rPr>
          <w:rFonts w:ascii="Arial" w:hAnsi="Arial" w:cs="Arial"/>
        </w:rPr>
      </w:pPr>
      <w:r w:rsidRPr="000479D5">
        <w:rPr>
          <w:rFonts w:ascii="Arial" w:hAnsi="Arial" w:cs="Arial"/>
        </w:rPr>
        <w:t xml:space="preserve">Nurses </w:t>
      </w:r>
      <w:r w:rsidR="000479D5" w:rsidRPr="000479D5">
        <w:rPr>
          <w:rFonts w:ascii="Arial" w:hAnsi="Arial" w:cs="Arial"/>
        </w:rPr>
        <w:t>oversee</w:t>
      </w:r>
      <w:r w:rsidRPr="000479D5">
        <w:rPr>
          <w:rFonts w:ascii="Arial" w:hAnsi="Arial" w:cs="Arial"/>
        </w:rPr>
        <w:t xml:space="preserve"> clinical information and the communication of clinical data (Nicol and Parry, 2023). They act as information managers and communicators, which highlights their pivotal role.</w:t>
      </w:r>
    </w:p>
    <w:p w14:paraId="73EEB6B3" w14:textId="302343EE" w:rsidR="009230B7" w:rsidRPr="000479D5" w:rsidRDefault="009230B7" w:rsidP="000479D5">
      <w:pPr>
        <w:spacing w:line="360" w:lineRule="auto"/>
        <w:jc w:val="both"/>
        <w:rPr>
          <w:rFonts w:ascii="Arial" w:hAnsi="Arial" w:cs="Arial"/>
        </w:rPr>
      </w:pPr>
      <w:r w:rsidRPr="000479D5">
        <w:rPr>
          <w:rFonts w:ascii="Arial" w:hAnsi="Arial" w:cs="Arial"/>
        </w:rPr>
        <w:t xml:space="preserve">The present study mainly adopted a quantitative cross-sectional study design. The primary data was collected using a questionnaire survey. Quantitative results were </w:t>
      </w:r>
      <w:r w:rsidR="000479D5" w:rsidRPr="000479D5">
        <w:rPr>
          <w:rFonts w:ascii="Arial" w:hAnsi="Arial" w:cs="Arial"/>
        </w:rPr>
        <w:t>analysed</w:t>
      </w:r>
      <w:r w:rsidRPr="000479D5">
        <w:rPr>
          <w:rFonts w:ascii="Arial" w:hAnsi="Arial" w:cs="Arial"/>
        </w:rPr>
        <w:t xml:space="preserve"> using descriptive statistics and non-parametric statistical tests. Thematic analysis was applied to responses to open-ended questions (</w:t>
      </w:r>
      <w:proofErr w:type="spellStart"/>
      <w:r w:rsidRPr="000479D5">
        <w:rPr>
          <w:rFonts w:ascii="Arial" w:hAnsi="Arial" w:cs="Arial"/>
        </w:rPr>
        <w:t>Martzoukou</w:t>
      </w:r>
      <w:proofErr w:type="spellEnd"/>
      <w:r w:rsidRPr="000479D5">
        <w:rPr>
          <w:rFonts w:ascii="Arial" w:hAnsi="Arial" w:cs="Arial"/>
        </w:rPr>
        <w:t xml:space="preserve"> et al., 2024). The research showed the areas students felt less competent in, such as digital research, information literacy and digital innovation.  According to these results, nursing education could provide students the ability to enhance targeted digital competences.</w:t>
      </w:r>
    </w:p>
    <w:p w14:paraId="768B776D" w14:textId="7D7A4D0B" w:rsidR="009A7957" w:rsidRPr="000479D5" w:rsidRDefault="009230B7" w:rsidP="000479D5">
      <w:pPr>
        <w:spacing w:line="360" w:lineRule="auto"/>
        <w:jc w:val="both"/>
        <w:rPr>
          <w:rFonts w:ascii="Arial" w:hAnsi="Arial" w:cs="Arial"/>
        </w:rPr>
      </w:pPr>
      <w:r w:rsidRPr="000479D5">
        <w:rPr>
          <w:rFonts w:ascii="Arial" w:hAnsi="Arial" w:cs="Arial"/>
        </w:rPr>
        <w:t xml:space="preserve">Going through this paper critically has been good in the understanding of various aspects of research. </w:t>
      </w:r>
      <w:r w:rsidR="000479D5" w:rsidRPr="000479D5">
        <w:rPr>
          <w:rFonts w:ascii="Arial" w:hAnsi="Arial" w:cs="Arial"/>
        </w:rPr>
        <w:t>I</w:t>
      </w:r>
      <w:r w:rsidRPr="000479D5">
        <w:rPr>
          <w:rFonts w:ascii="Arial" w:hAnsi="Arial" w:cs="Arial"/>
        </w:rPr>
        <w:t xml:space="preserve"> have learned about the differences between quantitative, qualitative, and mixed-methods research along with primary and secondary data. The ways in which data are collected and analysed should provide consistent with the aim. </w:t>
      </w:r>
    </w:p>
    <w:p w14:paraId="24CA95DF" w14:textId="77777777" w:rsidR="009A7957" w:rsidRDefault="009A7957" w:rsidP="000479D5">
      <w:pPr>
        <w:spacing w:line="360" w:lineRule="auto"/>
        <w:jc w:val="both"/>
        <w:rPr>
          <w:rFonts w:ascii="Arial" w:hAnsi="Arial" w:cs="Arial"/>
        </w:rPr>
      </w:pPr>
    </w:p>
    <w:p w14:paraId="5C66563E" w14:textId="77777777" w:rsidR="000479D5" w:rsidRDefault="000479D5" w:rsidP="000479D5">
      <w:pPr>
        <w:spacing w:line="360" w:lineRule="auto"/>
        <w:jc w:val="both"/>
        <w:rPr>
          <w:rFonts w:ascii="Arial" w:hAnsi="Arial" w:cs="Arial"/>
        </w:rPr>
      </w:pPr>
    </w:p>
    <w:p w14:paraId="00AB6C12" w14:textId="77777777" w:rsidR="000479D5" w:rsidRDefault="000479D5" w:rsidP="000479D5">
      <w:pPr>
        <w:spacing w:line="360" w:lineRule="auto"/>
        <w:jc w:val="both"/>
        <w:rPr>
          <w:rFonts w:ascii="Arial" w:hAnsi="Arial" w:cs="Arial"/>
        </w:rPr>
      </w:pPr>
    </w:p>
    <w:p w14:paraId="634B178C" w14:textId="77777777" w:rsidR="000479D5" w:rsidRDefault="000479D5" w:rsidP="000479D5">
      <w:pPr>
        <w:spacing w:line="360" w:lineRule="auto"/>
        <w:jc w:val="both"/>
        <w:rPr>
          <w:rFonts w:ascii="Arial" w:hAnsi="Arial" w:cs="Arial"/>
        </w:rPr>
      </w:pPr>
    </w:p>
    <w:p w14:paraId="0AE5372F" w14:textId="77777777" w:rsidR="000479D5" w:rsidRDefault="000479D5" w:rsidP="000479D5">
      <w:pPr>
        <w:spacing w:line="360" w:lineRule="auto"/>
        <w:jc w:val="both"/>
        <w:rPr>
          <w:rFonts w:ascii="Arial" w:hAnsi="Arial" w:cs="Arial"/>
        </w:rPr>
      </w:pPr>
    </w:p>
    <w:p w14:paraId="334B42E9" w14:textId="77777777" w:rsidR="000479D5" w:rsidRPr="000479D5" w:rsidRDefault="000479D5" w:rsidP="000479D5">
      <w:pPr>
        <w:pStyle w:val="Heading2"/>
      </w:pPr>
    </w:p>
    <w:p w14:paraId="371CE6AB" w14:textId="77777777" w:rsidR="009A7957" w:rsidRPr="000479D5" w:rsidRDefault="009A7957" w:rsidP="000479D5">
      <w:pPr>
        <w:pStyle w:val="Heading2"/>
      </w:pPr>
      <w:bookmarkStart w:id="4" w:name="_Toc235454354"/>
      <w:r w:rsidRPr="000479D5">
        <w:t>References</w:t>
      </w:r>
      <w:bookmarkEnd w:id="4"/>
    </w:p>
    <w:p w14:paraId="6AC9F30E" w14:textId="77777777" w:rsidR="009A7957" w:rsidRPr="000479D5" w:rsidRDefault="009A7957" w:rsidP="000479D5">
      <w:pPr>
        <w:spacing w:line="360" w:lineRule="auto"/>
        <w:jc w:val="both"/>
        <w:rPr>
          <w:rFonts w:ascii="Arial" w:hAnsi="Arial" w:cs="Arial"/>
        </w:rPr>
      </w:pPr>
    </w:p>
    <w:p w14:paraId="6622039A" w14:textId="458D5886" w:rsidR="009A7957" w:rsidRPr="000479D5" w:rsidRDefault="009A7957" w:rsidP="000479D5">
      <w:pPr>
        <w:spacing w:line="360" w:lineRule="auto"/>
        <w:jc w:val="both"/>
        <w:rPr>
          <w:rFonts w:ascii="Arial" w:hAnsi="Arial" w:cs="Arial"/>
        </w:rPr>
      </w:pPr>
      <w:r w:rsidRPr="000479D5">
        <w:rPr>
          <w:rFonts w:ascii="Arial" w:hAnsi="Arial" w:cs="Arial"/>
        </w:rPr>
        <w:t>Braun, V. and Clarke, V. (2006) ‘Using thematic analysis in psychology’, Qualitative Research in Psychology, 3(2), pp. 77–101.</w:t>
      </w:r>
    </w:p>
    <w:p w14:paraId="57347A79" w14:textId="210B3217" w:rsidR="009A7957" w:rsidRPr="000479D5" w:rsidRDefault="009A7957" w:rsidP="000479D5">
      <w:pPr>
        <w:spacing w:line="360" w:lineRule="auto"/>
        <w:jc w:val="both"/>
        <w:rPr>
          <w:rFonts w:ascii="Arial" w:hAnsi="Arial" w:cs="Arial"/>
        </w:rPr>
      </w:pPr>
      <w:r w:rsidRPr="000479D5">
        <w:rPr>
          <w:rFonts w:ascii="Arial" w:hAnsi="Arial" w:cs="Arial"/>
        </w:rPr>
        <w:t xml:space="preserve">Bryman, A. (2016) Social Research Methods. 5th </w:t>
      </w:r>
      <w:proofErr w:type="spellStart"/>
      <w:r w:rsidRPr="000479D5">
        <w:rPr>
          <w:rFonts w:ascii="Arial" w:hAnsi="Arial" w:cs="Arial"/>
        </w:rPr>
        <w:t>edn</w:t>
      </w:r>
      <w:proofErr w:type="spellEnd"/>
      <w:r w:rsidRPr="000479D5">
        <w:rPr>
          <w:rFonts w:ascii="Arial" w:hAnsi="Arial" w:cs="Arial"/>
        </w:rPr>
        <w:t>. Oxford: Oxford University Press.</w:t>
      </w:r>
    </w:p>
    <w:p w14:paraId="4DD71B8B" w14:textId="6C80B777" w:rsidR="009A7957" w:rsidRPr="000479D5" w:rsidRDefault="009A7957" w:rsidP="000479D5">
      <w:pPr>
        <w:spacing w:line="360" w:lineRule="auto"/>
        <w:jc w:val="both"/>
        <w:rPr>
          <w:rFonts w:ascii="Arial" w:hAnsi="Arial" w:cs="Arial"/>
        </w:rPr>
      </w:pPr>
      <w:r w:rsidRPr="000479D5">
        <w:rPr>
          <w:rFonts w:ascii="Arial" w:hAnsi="Arial" w:cs="Arial"/>
        </w:rPr>
        <w:t xml:space="preserve">Creswell, J.W. and Creswell, J.D. (2018) Research Design: Qualitative, Quantitative, and Mixed Methods Approaches. 5th </w:t>
      </w:r>
      <w:proofErr w:type="spellStart"/>
      <w:r w:rsidRPr="000479D5">
        <w:rPr>
          <w:rFonts w:ascii="Arial" w:hAnsi="Arial" w:cs="Arial"/>
        </w:rPr>
        <w:t>edn</w:t>
      </w:r>
      <w:proofErr w:type="spellEnd"/>
      <w:r w:rsidRPr="000479D5">
        <w:rPr>
          <w:rFonts w:ascii="Arial" w:hAnsi="Arial" w:cs="Arial"/>
        </w:rPr>
        <w:t>. London: SAGE Publications.</w:t>
      </w:r>
    </w:p>
    <w:p w14:paraId="0A2DA4B3" w14:textId="18DC1C61" w:rsidR="009A7957" w:rsidRPr="000479D5" w:rsidRDefault="009A7957" w:rsidP="000479D5">
      <w:pPr>
        <w:spacing w:line="360" w:lineRule="auto"/>
        <w:jc w:val="both"/>
        <w:rPr>
          <w:rFonts w:ascii="Arial" w:hAnsi="Arial" w:cs="Arial"/>
        </w:rPr>
      </w:pPr>
      <w:proofErr w:type="spellStart"/>
      <w:r w:rsidRPr="000479D5">
        <w:rPr>
          <w:rFonts w:ascii="Arial" w:hAnsi="Arial" w:cs="Arial"/>
        </w:rPr>
        <w:t>Martzoukou</w:t>
      </w:r>
      <w:proofErr w:type="spellEnd"/>
      <w:r w:rsidRPr="000479D5">
        <w:rPr>
          <w:rFonts w:ascii="Arial" w:hAnsi="Arial" w:cs="Arial"/>
        </w:rPr>
        <w:t xml:space="preserve">, K., Luders, E.S., Mair, J., </w:t>
      </w:r>
      <w:proofErr w:type="spellStart"/>
      <w:r w:rsidRPr="000479D5">
        <w:rPr>
          <w:rFonts w:ascii="Arial" w:hAnsi="Arial" w:cs="Arial"/>
        </w:rPr>
        <w:t>Kostagiolas</w:t>
      </w:r>
      <w:proofErr w:type="spellEnd"/>
      <w:r w:rsidRPr="000479D5">
        <w:rPr>
          <w:rFonts w:ascii="Arial" w:hAnsi="Arial" w:cs="Arial"/>
        </w:rPr>
        <w:t xml:space="preserve">, P., Johnson, N., Work, F. and Fulton, C. (2024) ‘A cross-sectional study of discipline-based self-perceived digital literacy competencies of nursing students’, Journal of Advanced Nursing, 80(2), pp. 656–672. </w:t>
      </w:r>
    </w:p>
    <w:p w14:paraId="6285F5D1" w14:textId="4F3983C3" w:rsidR="009A7957" w:rsidRPr="000479D5" w:rsidRDefault="009A7957" w:rsidP="000479D5">
      <w:pPr>
        <w:spacing w:line="360" w:lineRule="auto"/>
        <w:jc w:val="both"/>
        <w:rPr>
          <w:rFonts w:ascii="Arial" w:hAnsi="Arial" w:cs="Arial"/>
        </w:rPr>
      </w:pPr>
      <w:r w:rsidRPr="000479D5">
        <w:rPr>
          <w:rFonts w:ascii="Arial" w:hAnsi="Arial" w:cs="Arial"/>
        </w:rPr>
        <w:t>Nursing and Midwifery Council (NMC) (2018) The Code: Professional Standards of Practice and Behaviour for Nurses, Midwives and Nursing Associates. London: Nursing and Midwifery Council.</w:t>
      </w:r>
    </w:p>
    <w:p w14:paraId="728614B9" w14:textId="483448DD" w:rsidR="00AF5FC5" w:rsidRPr="000479D5" w:rsidRDefault="009A7957" w:rsidP="000479D5">
      <w:pPr>
        <w:spacing w:line="360" w:lineRule="auto"/>
        <w:jc w:val="both"/>
        <w:rPr>
          <w:rFonts w:ascii="Arial" w:hAnsi="Arial" w:cs="Arial"/>
        </w:rPr>
      </w:pPr>
      <w:r w:rsidRPr="000479D5">
        <w:rPr>
          <w:rFonts w:ascii="Arial" w:hAnsi="Arial" w:cs="Arial"/>
        </w:rPr>
        <w:t xml:space="preserve">Polit, D.F. and Beck, C.T. (2021) Nursing Research: Generating and Assessing Evidence for Nursing Practice. 11th </w:t>
      </w:r>
      <w:proofErr w:type="spellStart"/>
      <w:r w:rsidRPr="000479D5">
        <w:rPr>
          <w:rFonts w:ascii="Arial" w:hAnsi="Arial" w:cs="Arial"/>
        </w:rPr>
        <w:t>edn</w:t>
      </w:r>
      <w:proofErr w:type="spellEnd"/>
      <w:r w:rsidRPr="000479D5">
        <w:rPr>
          <w:rFonts w:ascii="Arial" w:hAnsi="Arial" w:cs="Arial"/>
        </w:rPr>
        <w:t>. Philadelphia: Wolters Kluwer.</w:t>
      </w:r>
    </w:p>
    <w:sectPr w:rsidR="00AF5FC5" w:rsidRPr="00047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C5"/>
    <w:rsid w:val="000479D5"/>
    <w:rsid w:val="00102CA9"/>
    <w:rsid w:val="00110EFC"/>
    <w:rsid w:val="00260F4B"/>
    <w:rsid w:val="00313125"/>
    <w:rsid w:val="00660FAA"/>
    <w:rsid w:val="009230B7"/>
    <w:rsid w:val="00951857"/>
    <w:rsid w:val="009A7957"/>
    <w:rsid w:val="00A929BF"/>
    <w:rsid w:val="00AF5FC5"/>
    <w:rsid w:val="00DA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9FD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TOCHeading">
    <w:name w:val="TOC Heading"/>
    <w:basedOn w:val="Heading1"/>
    <w:next w:val="Normal"/>
    <w:uiPriority w:val="39"/>
    <w:unhideWhenUsed/>
    <w:qFormat/>
    <w:rsid w:val="000479D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479D5"/>
    <w:pPr>
      <w:spacing w:after="100"/>
    </w:pPr>
  </w:style>
  <w:style w:type="paragraph" w:styleId="TOC2">
    <w:name w:val="toc 2"/>
    <w:basedOn w:val="Normal"/>
    <w:next w:val="Normal"/>
    <w:autoRedefine/>
    <w:uiPriority w:val="39"/>
    <w:unhideWhenUsed/>
    <w:rsid w:val="000479D5"/>
    <w:pPr>
      <w:spacing w:after="100"/>
      <w:ind w:left="240"/>
    </w:pPr>
  </w:style>
  <w:style w:type="character" w:styleId="Hyperlink">
    <w:name w:val="Hyperlink"/>
    <w:basedOn w:val="DefaultParagraphFont"/>
    <w:uiPriority w:val="99"/>
    <w:unhideWhenUsed/>
    <w:rsid w:val="000479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9BEB5-FA75-4EB9-8194-6BFCA0D39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2270</Words>
  <Characters>12942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2026-07-20T08:04:00Z</dcterms:created>
  <dcterms:modified xsi:type="dcterms:W3CDTF">2026-07-20T12:40:00Z</dcterms:modified>
</cp:coreProperties>
</file>