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B8FF642" w14:textId="44581D5F" w:rsidR="00D077E9" w:rsidRDefault="00D077E9" w:rsidP="00D70D02"/>
    <w:tbl>
      <w:tblPr>
        <w:tblpPr w:leftFromText="180" w:rightFromText="180" w:vertAnchor="text" w:horzAnchor="margin" w:tblpY="-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5580"/>
      </w:tblGrid>
      <w:tr w:rsidR="00D077E9" w14:paraId="7193D763" w14:textId="77777777" w:rsidTr="00D077E9">
        <w:trPr>
          <w:trHeight w:val="1894"/>
        </w:trPr>
        <w:tc>
          <w:tcPr>
            <w:tcW w:w="5580" w:type="dxa"/>
            <w:tcBorders>
              <w:top w:val="nil"/>
              <w:left w:val="nil"/>
              <w:bottom w:val="nil"/>
              <w:right w:val="nil"/>
            </w:tcBorders>
          </w:tcPr>
          <w:p w14:paraId="08459C8F" w14:textId="71AA3E1B" w:rsidR="00D077E9" w:rsidRPr="00ED670B" w:rsidRDefault="00D077E9" w:rsidP="00D077E9">
            <w:pPr>
              <w:rPr>
                <w:rFonts w:asciiTheme="majorHAnsi" w:hAnsiTheme="majorHAnsi" w:cstheme="majorHAnsi"/>
              </w:rPr>
            </w:pPr>
            <w:r w:rsidRPr="00ED670B">
              <w:rPr>
                <w:rFonts w:asciiTheme="majorHAnsi" w:hAnsiTheme="majorHAnsi" w:cstheme="majorHAnsi"/>
                <w:noProof/>
              </w:rPr>
              <mc:AlternateContent>
                <mc:Choice Requires="wps">
                  <w:drawing>
                    <wp:inline distT="0" distB="0" distL="0" distR="0" wp14:anchorId="677D69CF" wp14:editId="248BF11F">
                      <wp:extent cx="3528695" cy="1576317"/>
                      <wp:effectExtent l="0" t="0" r="0" b="5080"/>
                      <wp:docPr id="8" name="Text Box 8"/>
                      <wp:cNvGraphicFramePr/>
                      <a:graphic xmlns:a="http://schemas.openxmlformats.org/drawingml/2006/main">
                        <a:graphicData uri="http://schemas.microsoft.com/office/word/2010/wordprocessingShape">
                          <wps:wsp>
                            <wps:cNvSpPr txBox="1"/>
                            <wps:spPr>
                              <a:xfrm>
                                <a:off x="0" y="0"/>
                                <a:ext cx="3528695" cy="1576317"/>
                              </a:xfrm>
                              <a:prstGeom prst="rect">
                                <a:avLst/>
                              </a:prstGeom>
                              <a:noFill/>
                              <a:ln w="6350">
                                <a:noFill/>
                              </a:ln>
                            </wps:spPr>
                            <wps:txbx>
                              <w:txbxContent>
                                <w:p w14:paraId="63B9E037" w14:textId="77777777" w:rsidR="00146B21" w:rsidRDefault="00146B21" w:rsidP="0032598A">
                                  <w:pPr>
                                    <w:pStyle w:val="Title"/>
                                    <w:rPr>
                                      <w:rFonts w:ascii="Arial" w:hAnsi="Arial" w:cs="Arial"/>
                                      <w:sz w:val="44"/>
                                      <w:szCs w:val="44"/>
                                    </w:rPr>
                                  </w:pPr>
                                </w:p>
                                <w:p w14:paraId="005343DC" w14:textId="1CCB3AC5" w:rsidR="00D077E9" w:rsidRPr="009A3338" w:rsidRDefault="007F0504" w:rsidP="009A3338">
                                  <w:pPr>
                                    <w:pStyle w:val="Title"/>
                                    <w:rPr>
                                      <w:sz w:val="44"/>
                                      <w:szCs w:val="44"/>
                                    </w:rPr>
                                  </w:pPr>
                                  <w:r>
                                    <w:rPr>
                                      <w:rFonts w:ascii="Arial" w:hAnsi="Arial" w:cs="Arial"/>
                                      <w:sz w:val="44"/>
                                      <w:szCs w:val="44"/>
                                    </w:rPr>
                                    <w:t>Resourcing and Talent Management</w:t>
                                  </w:r>
                                  <w:r w:rsidR="00576895" w:rsidRPr="0032598A">
                                    <w:rPr>
                                      <w:rFonts w:ascii="Arial" w:hAnsi="Arial" w:cs="Arial"/>
                                      <w:sz w:val="44"/>
                                      <w:szCs w:val="4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677D69CF" id="_x0000_t202" coordsize="21600,21600" o:spt="202" path="m,l,21600r21600,l21600,xe">
                      <v:stroke joinstyle="miter"/>
                      <v:path gradientshapeok="t" o:connecttype="rect"/>
                    </v:shapetype>
                    <v:shape id="Text Box 8" o:spid="_x0000_s1026" type="#_x0000_t202" style="width:277.85pt;height:124.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" filled="f" stroked="f" strokeweight=".5pt">
                      <v:textbox>
                        <w:txbxContent>
                          <w:p w14:paraId="63B9E037" w14:textId="77777777" w:rsidR="00146B21" w:rsidRDefault="00146B21" w:rsidP="0032598A">
                            <w:pPr>
                              <w:pStyle w:val="Title"/>
                              <w:rPr>
                                <w:rFonts w:ascii="Arial" w:hAnsi="Arial" w:cs="Arial"/>
                                <w:sz w:val="44"/>
                                <w:szCs w:val="44"/>
                              </w:rPr>
                            </w:pPr>
                          </w:p>
                          <w:p w14:paraId="005343DC" w14:textId="1CCB3AC5" w:rsidR="00D077E9" w:rsidRPr="009A3338" w:rsidRDefault="007F0504" w:rsidP="009A3338">
                            <w:pPr>
                              <w:pStyle w:val="Title"/>
                              <w:rPr>
                                <w:sz w:val="44"/>
                                <w:szCs w:val="44"/>
                              </w:rPr>
                            </w:pPr>
                            <w:r>
                              <w:rPr>
                                <w:rFonts w:ascii="Arial" w:hAnsi="Arial" w:cs="Arial"/>
                                <w:sz w:val="44"/>
                                <w:szCs w:val="44"/>
                              </w:rPr>
                              <w:t>Resourcing and Talent Management</w:t>
                            </w:r>
                            <w:r w:rsidR="00576895" w:rsidRPr="0032598A">
                              <w:rPr>
                                <w:rFonts w:ascii="Arial" w:hAnsi="Arial" w:cs="Arial"/>
                                <w:sz w:val="44"/>
                                <w:szCs w:val="44"/>
                              </w:rPr>
                              <w:t>.</w:t>
                            </w:r>
                          </w:p>
                        </w:txbxContent>
                      </v:textbox>
                      <w10:anchorlock/>
                    </v:shape>
                  </w:pict>
                </mc:Fallback>
              </mc:AlternateContent>
            </w:r>
          </w:p>
        </w:tc>
      </w:tr>
      <w:tr w:rsidR="00D077E9" w14:paraId="517253FD" w14:textId="77777777" w:rsidTr="00D077E9">
        <w:trPr>
          <w:trHeight w:val="7636"/>
        </w:trPr>
        <w:tc>
          <w:tcPr>
            <w:tcW w:w="5580" w:type="dxa"/>
            <w:tcBorders>
              <w:top w:val="nil"/>
              <w:left w:val="nil"/>
              <w:bottom w:val="nil"/>
              <w:right w:val="nil"/>
            </w:tcBorders>
          </w:tcPr>
          <w:p w14:paraId="243043A3" w14:textId="63EB4E8A" w:rsidR="00D077E9" w:rsidRPr="00ED670B" w:rsidRDefault="00146B21" w:rsidP="00D077E9">
            <w:pPr>
              <w:rPr>
                <w:rFonts w:asciiTheme="majorHAnsi" w:hAnsiTheme="majorHAnsi" w:cstheme="majorHAnsi"/>
                <w:noProof/>
              </w:rPr>
            </w:pPr>
            <w:r w:rsidRPr="00ED670B">
              <w:rPr>
                <w:rFonts w:asciiTheme="majorHAnsi" w:hAnsiTheme="majorHAnsi" w:cstheme="majorHAnsi"/>
                <w:noProof/>
              </w:rPr>
              <mc:AlternateContent>
                <mc:Choice Requires="wps">
                  <w:drawing>
                    <wp:inline distT="0" distB="0" distL="0" distR="0" wp14:anchorId="25B7DEE8" wp14:editId="19EF2C98">
                      <wp:extent cx="3227614" cy="13607"/>
                      <wp:effectExtent l="19050" t="19050" r="30480" b="24765"/>
                      <wp:docPr id="5" name="Straight Connector 5" descr="text divider"/>
                      <wp:cNvGraphicFramePr/>
                      <a:graphic xmlns:a="http://schemas.openxmlformats.org/drawingml/2006/main">
                        <a:graphicData uri="http://schemas.microsoft.com/office/word/2010/wordprocessingShape">
                          <wps:wsp>
                            <wps:cNvCnPr/>
                            <wps:spPr>
                              <a:xfrm>
                                <a:off x="0" y="0"/>
                                <a:ext cx="3227614" cy="13607"/>
                              </a:xfrm>
                              <a:prstGeom prst="line">
                                <a:avLst/>
                              </a:prstGeom>
                              <a:ln w="38100">
                                <a:solidFill>
                                  <a:schemeClr val="tx2"/>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620BDE88" id="Straight Connector 5" o:spid="_x0000_s1026" alt="text divider" style="visibility:visible;mso-wrap-style:square;mso-left-percent:-10001;mso-top-percent:-10001;mso-position-horizontal:absolute;mso-position-horizontal-relative:char;mso-position-vertical:absolute;mso-position-vertical-relative:line;mso-left-percent:-10001;mso-top-percent:-10001" from="0,0" to="254.15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" strokecolor="#082a75 [3215]" strokeweight="3pt">
                      <w10:anchorlock/>
                    </v:line>
                  </w:pict>
                </mc:Fallback>
              </mc:AlternateContent>
            </w:r>
          </w:p>
          <w:p w14:paraId="02C552B8" w14:textId="77777777" w:rsidR="00576895" w:rsidRPr="00ED670B" w:rsidRDefault="00576895" w:rsidP="00D077E9">
            <w:pPr>
              <w:rPr>
                <w:rFonts w:asciiTheme="majorHAnsi" w:hAnsiTheme="majorHAnsi" w:cstheme="majorHAnsi"/>
                <w:noProof/>
              </w:rPr>
            </w:pPr>
          </w:p>
          <w:p w14:paraId="4FBAEF12" w14:textId="2D24D3B2" w:rsidR="00576895" w:rsidRPr="00ED670B" w:rsidRDefault="00576895" w:rsidP="00D077E9">
            <w:pPr>
              <w:rPr>
                <w:rFonts w:asciiTheme="majorHAnsi" w:hAnsiTheme="majorHAnsi" w:cstheme="majorHAnsi"/>
                <w:b w:val="0"/>
                <w:bCs/>
                <w:noProof/>
              </w:rPr>
            </w:pPr>
            <w:r w:rsidRPr="00ED670B">
              <w:rPr>
                <w:rFonts w:asciiTheme="majorHAnsi" w:hAnsiTheme="majorHAnsi" w:cstheme="majorHAnsi"/>
                <w:b w:val="0"/>
                <w:bCs/>
                <w:noProof/>
              </w:rPr>
              <w:t>Bluestone National Park Resorts Ltd.</w:t>
            </w:r>
          </w:p>
        </w:tc>
      </w:tr>
      <w:tr w:rsidR="00D077E9" w14:paraId="1B4F775D" w14:textId="77777777" w:rsidTr="00D077E9">
        <w:trPr>
          <w:trHeight w:val="2171"/>
        </w:trPr>
        <w:tc>
          <w:tcPr>
            <w:tcW w:w="5580" w:type="dxa"/>
            <w:tcBorders>
              <w:top w:val="nil"/>
              <w:left w:val="nil"/>
              <w:bottom w:val="nil"/>
              <w:right w:val="nil"/>
            </w:tcBorders>
          </w:tcPr>
          <w:sdt>
            <w:sdtPr>
              <w:rPr>
                <w:rFonts w:asciiTheme="majorHAnsi" w:hAnsiTheme="majorHAnsi" w:cstheme="majorHAnsi"/>
                <w:sz w:val="24"/>
                <w:szCs w:val="24"/>
              </w:rPr>
              <w:id w:val="1080870105"/>
              <w:placeholder>
                <w:docPart w:val="37A0B91DCB8B47659BDC954DA7D1D40A"/>
              </w:placeholder>
              <w15:appearance w15:val="hidden"/>
            </w:sdtPr>
            <w:sdtEndPr/>
            <w:sdtContent>
              <w:p w14:paraId="2A0CF192" w14:textId="1572672D" w:rsidR="00D077E9" w:rsidRPr="00692B6B" w:rsidRDefault="00D76494" w:rsidP="00D077E9">
                <w:pPr>
                  <w:rPr>
                    <w:rFonts w:asciiTheme="majorHAnsi" w:hAnsiTheme="majorHAnsi" w:cstheme="majorHAnsi"/>
                    <w:sz w:val="24"/>
                    <w:szCs w:val="24"/>
                  </w:rPr>
                </w:pPr>
                <w:r w:rsidRPr="00692B6B">
                  <w:rPr>
                    <w:rFonts w:asciiTheme="majorHAnsi" w:hAnsiTheme="majorHAnsi" w:cstheme="majorHAnsi"/>
                    <w:sz w:val="24"/>
                    <w:szCs w:val="24"/>
                  </w:rPr>
                  <w:t>DECEMBER 202</w:t>
                </w:r>
                <w:r w:rsidR="00166482">
                  <w:rPr>
                    <w:rFonts w:asciiTheme="majorHAnsi" w:hAnsiTheme="majorHAnsi" w:cstheme="majorHAnsi"/>
                    <w:sz w:val="24"/>
                    <w:szCs w:val="24"/>
                  </w:rPr>
                  <w:t>4</w:t>
                </w:r>
              </w:p>
            </w:sdtContent>
          </w:sdt>
          <w:p w14:paraId="4D9C2DA7" w14:textId="77777777" w:rsidR="00D077E9" w:rsidRPr="00692B6B" w:rsidRDefault="00D077E9" w:rsidP="00D077E9">
            <w:pPr>
              <w:rPr>
                <w:rFonts w:asciiTheme="majorHAnsi" w:hAnsiTheme="majorHAnsi" w:cstheme="majorHAnsi"/>
                <w:noProof/>
                <w:sz w:val="24"/>
                <w:szCs w:val="24"/>
              </w:rPr>
            </w:pPr>
            <w:r w:rsidRPr="00692B6B">
              <w:rPr>
                <w:rFonts w:asciiTheme="majorHAnsi" w:hAnsiTheme="majorHAnsi" w:cstheme="majorHAnsi"/>
                <w:noProof/>
                <w:sz w:val="24"/>
                <w:szCs w:val="24"/>
              </w:rPr>
              <mc:AlternateContent>
                <mc:Choice Requires="wps">
                  <w:drawing>
                    <wp:inline distT="0" distB="0" distL="0" distR="0" wp14:anchorId="1C53885F" wp14:editId="4BA358D0">
                      <wp:extent cx="1493949" cy="0"/>
                      <wp:effectExtent l="0" t="19050" r="30480" b="19050"/>
                      <wp:docPr id="6" name="Straight Connector 6" descr="text divider"/>
                      <wp:cNvGraphicFramePr/>
                      <a:graphic xmlns:a="http://schemas.openxmlformats.org/drawingml/2006/main">
                        <a:graphicData uri="http://schemas.microsoft.com/office/word/2010/wordprocessingShape">
                          <wps:wsp>
                            <wps:cNvCnPr/>
                            <wps:spPr>
                              <a:xfrm>
                                <a:off x="0" y="0"/>
                                <a:ext cx="1493949" cy="0"/>
                              </a:xfrm>
                              <a:prstGeom prst="line">
                                <a:avLst/>
                              </a:prstGeom>
                              <a:ln w="38100">
                                <a:solidFill>
                                  <a:schemeClr val="tx2"/>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604171B2" id="Straight Connector 6" o:spid="_x0000_s1026" alt="text divider" style="visibility:visible;mso-wrap-style:square;mso-left-percent:-10001;mso-top-percent:-10001;mso-position-horizontal:absolute;mso-position-horizontal-relative:char;mso-position-vertical:absolute;mso-position-vertical-relative:line;mso-left-percent:-10001;mso-top-percent:-10001" from="0,0" to="117.6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" strokecolor="#082a75 [3215]" strokeweight="3pt">
                      <w10:anchorlock/>
                    </v:line>
                  </w:pict>
                </mc:Fallback>
              </mc:AlternateContent>
            </w:r>
          </w:p>
          <w:p w14:paraId="683453CD" w14:textId="77777777" w:rsidR="00D077E9" w:rsidRPr="00692B6B" w:rsidRDefault="00D077E9" w:rsidP="00D077E9">
            <w:pPr>
              <w:rPr>
                <w:rFonts w:asciiTheme="majorHAnsi" w:hAnsiTheme="majorHAnsi" w:cstheme="majorHAnsi"/>
                <w:b w:val="0"/>
                <w:bCs/>
                <w:noProof/>
                <w:sz w:val="24"/>
                <w:szCs w:val="24"/>
              </w:rPr>
            </w:pPr>
          </w:p>
          <w:p w14:paraId="3A7FC41A" w14:textId="401383D9" w:rsidR="00D077E9" w:rsidRPr="00692B6B" w:rsidRDefault="00A84D3E" w:rsidP="00D077E9">
            <w:pPr>
              <w:rPr>
                <w:rFonts w:asciiTheme="majorHAnsi" w:hAnsiTheme="majorHAnsi" w:cstheme="majorHAnsi"/>
                <w:b w:val="0"/>
                <w:bCs/>
                <w:sz w:val="24"/>
                <w:szCs w:val="24"/>
              </w:rPr>
            </w:pPr>
            <w:sdt>
              <w:sdtPr>
                <w:rPr>
                  <w:rFonts w:asciiTheme="majorHAnsi" w:hAnsiTheme="majorHAnsi" w:cstheme="majorHAnsi"/>
                  <w:b w:val="0"/>
                  <w:bCs/>
                  <w:sz w:val="24"/>
                  <w:szCs w:val="24"/>
                </w:rPr>
                <w:id w:val="-1740469667"/>
                <w:placeholder>
                  <w:docPart w:val="28DF4AAC75E347398C733C8E90423B8A"/>
                </w:placeholder>
                <w15:appearance w15:val="hidden"/>
              </w:sdtPr>
              <w:sdtEndPr/>
              <w:sdtContent>
                <w:r w:rsidR="0032598A" w:rsidRPr="00692B6B">
                  <w:rPr>
                    <w:rFonts w:asciiTheme="majorHAnsi" w:hAnsiTheme="majorHAnsi" w:cstheme="majorHAnsi"/>
                    <w:b w:val="0"/>
                    <w:bCs/>
                    <w:sz w:val="24"/>
                    <w:szCs w:val="24"/>
                  </w:rPr>
                  <w:t>Stuart Davies-Jaynes (0151126)</w:t>
                </w:r>
              </w:sdtContent>
            </w:sdt>
          </w:p>
          <w:p w14:paraId="5292F11C" w14:textId="50ED8FB0" w:rsidR="00D077E9" w:rsidRDefault="00D76494" w:rsidP="00D077E9">
            <w:pPr>
              <w:rPr>
                <w:rFonts w:asciiTheme="majorHAnsi" w:hAnsiTheme="majorHAnsi" w:cstheme="majorHAnsi"/>
                <w:b w:val="0"/>
                <w:bCs/>
                <w:sz w:val="24"/>
                <w:szCs w:val="24"/>
              </w:rPr>
            </w:pPr>
            <w:r w:rsidRPr="00692B6B">
              <w:rPr>
                <w:rFonts w:asciiTheme="majorHAnsi" w:hAnsiTheme="majorHAnsi" w:cstheme="majorHAnsi"/>
                <w:b w:val="0"/>
                <w:bCs/>
                <w:sz w:val="24"/>
                <w:szCs w:val="24"/>
              </w:rPr>
              <w:t>University of Wales Trinity S</w:t>
            </w:r>
            <w:r w:rsidR="00146B21" w:rsidRPr="00692B6B">
              <w:rPr>
                <w:rFonts w:asciiTheme="majorHAnsi" w:hAnsiTheme="majorHAnsi" w:cstheme="majorHAnsi"/>
                <w:b w:val="0"/>
                <w:bCs/>
                <w:sz w:val="24"/>
                <w:szCs w:val="24"/>
              </w:rPr>
              <w:t>aint</w:t>
            </w:r>
            <w:r w:rsidRPr="00692B6B">
              <w:rPr>
                <w:rFonts w:asciiTheme="majorHAnsi" w:hAnsiTheme="majorHAnsi" w:cstheme="majorHAnsi"/>
                <w:b w:val="0"/>
                <w:bCs/>
                <w:sz w:val="24"/>
                <w:szCs w:val="24"/>
              </w:rPr>
              <w:t xml:space="preserve"> David</w:t>
            </w:r>
          </w:p>
          <w:p w14:paraId="1227428C" w14:textId="6FAE3BC8" w:rsidR="00150DF2" w:rsidRPr="00692B6B" w:rsidRDefault="00150DF2" w:rsidP="00D077E9">
            <w:pPr>
              <w:rPr>
                <w:rFonts w:asciiTheme="majorHAnsi" w:hAnsiTheme="majorHAnsi" w:cstheme="majorHAnsi"/>
                <w:b w:val="0"/>
                <w:bCs/>
                <w:sz w:val="24"/>
                <w:szCs w:val="24"/>
              </w:rPr>
            </w:pPr>
            <w:r>
              <w:rPr>
                <w:rFonts w:asciiTheme="majorHAnsi" w:hAnsiTheme="majorHAnsi" w:cstheme="majorHAnsi"/>
                <w:b w:val="0"/>
                <w:bCs/>
                <w:sz w:val="24"/>
                <w:szCs w:val="24"/>
              </w:rPr>
              <w:t xml:space="preserve">PGDip/MA in Strategic People Management </w:t>
            </w:r>
          </w:p>
          <w:p w14:paraId="4F0DC2DB" w14:textId="6B1DFE3D" w:rsidR="00576895" w:rsidRPr="00692B6B" w:rsidRDefault="00576895" w:rsidP="00D077E9">
            <w:pPr>
              <w:rPr>
                <w:rFonts w:asciiTheme="majorHAnsi" w:hAnsiTheme="majorHAnsi" w:cstheme="majorHAnsi"/>
                <w:b w:val="0"/>
                <w:bCs/>
                <w:sz w:val="24"/>
                <w:szCs w:val="24"/>
              </w:rPr>
            </w:pPr>
            <w:r w:rsidRPr="00692B6B">
              <w:rPr>
                <w:rFonts w:asciiTheme="majorHAnsi" w:hAnsiTheme="majorHAnsi" w:cstheme="majorHAnsi"/>
                <w:b w:val="0"/>
                <w:bCs/>
                <w:sz w:val="24"/>
                <w:szCs w:val="24"/>
              </w:rPr>
              <w:t xml:space="preserve">Word Count = </w:t>
            </w:r>
            <w:r w:rsidR="00DA68F4">
              <w:rPr>
                <w:rFonts w:asciiTheme="majorHAnsi" w:hAnsiTheme="majorHAnsi" w:cstheme="majorHAnsi"/>
                <w:b w:val="0"/>
                <w:bCs/>
                <w:sz w:val="24"/>
                <w:szCs w:val="24"/>
              </w:rPr>
              <w:t>3,822</w:t>
            </w:r>
          </w:p>
          <w:p w14:paraId="6A38ACF1" w14:textId="77777777" w:rsidR="00D077E9" w:rsidRPr="00D86945" w:rsidRDefault="00D077E9" w:rsidP="00D077E9">
            <w:pPr>
              <w:rPr>
                <w:noProof/>
                <w:sz w:val="10"/>
                <w:szCs w:val="10"/>
              </w:rPr>
            </w:pPr>
          </w:p>
        </w:tc>
      </w:tr>
    </w:tbl>
    <w:p w14:paraId="7FA80374" w14:textId="77777777" w:rsidR="00D76494" w:rsidRDefault="00D76494">
      <w:pPr>
        <w:spacing w:after="200"/>
        <w:rPr>
          <w:noProof/>
        </w:rPr>
      </w:pPr>
      <w:r>
        <w:rPr>
          <w:noProof/>
        </w:rPr>
        <w:t xml:space="preserve"> </w:t>
      </w:r>
    </w:p>
    <w:p w14:paraId="7AFBE943" w14:textId="77777777" w:rsidR="00D76494" w:rsidRDefault="00D76494">
      <w:pPr>
        <w:spacing w:after="200"/>
        <w:rPr>
          <w:noProof/>
        </w:rPr>
      </w:pPr>
    </w:p>
    <w:p w14:paraId="3FCB393E" w14:textId="77777777" w:rsidR="00D76494" w:rsidRDefault="00D76494">
      <w:pPr>
        <w:spacing w:after="200"/>
        <w:rPr>
          <w:noProof/>
        </w:rPr>
      </w:pPr>
    </w:p>
    <w:p w14:paraId="631CAB34" w14:textId="77777777" w:rsidR="00D76494" w:rsidRDefault="00D76494">
      <w:pPr>
        <w:spacing w:after="200"/>
        <w:rPr>
          <w:noProof/>
        </w:rPr>
      </w:pPr>
    </w:p>
    <w:p w14:paraId="167643EE" w14:textId="77777777" w:rsidR="00D76494" w:rsidRDefault="00D76494">
      <w:pPr>
        <w:spacing w:after="200"/>
        <w:rPr>
          <w:noProof/>
        </w:rPr>
      </w:pPr>
    </w:p>
    <w:p w14:paraId="1BFB892B" w14:textId="77777777" w:rsidR="00D76494" w:rsidRDefault="00D76494">
      <w:pPr>
        <w:spacing w:after="200"/>
        <w:rPr>
          <w:noProof/>
        </w:rPr>
      </w:pPr>
    </w:p>
    <w:p w14:paraId="2E1ABC41" w14:textId="77777777" w:rsidR="00D76494" w:rsidRDefault="00D76494">
      <w:pPr>
        <w:spacing w:after="200"/>
        <w:rPr>
          <w:noProof/>
        </w:rPr>
      </w:pPr>
    </w:p>
    <w:p w14:paraId="7C7BD95E" w14:textId="77777777" w:rsidR="00D76494" w:rsidRDefault="00D76494">
      <w:pPr>
        <w:spacing w:after="200"/>
        <w:rPr>
          <w:noProof/>
        </w:rPr>
      </w:pPr>
    </w:p>
    <w:p w14:paraId="0AB383F3" w14:textId="77777777" w:rsidR="00D76494" w:rsidRDefault="00D76494">
      <w:pPr>
        <w:spacing w:after="200"/>
        <w:rPr>
          <w:noProof/>
        </w:rPr>
      </w:pPr>
    </w:p>
    <w:p w14:paraId="712C0AF7" w14:textId="77777777" w:rsidR="00D76494" w:rsidRDefault="00D76494">
      <w:pPr>
        <w:spacing w:after="200"/>
        <w:rPr>
          <w:noProof/>
        </w:rPr>
      </w:pPr>
    </w:p>
    <w:p w14:paraId="3B8D4D20" w14:textId="77777777" w:rsidR="00D76494" w:rsidRDefault="00D76494">
      <w:pPr>
        <w:spacing w:after="200"/>
        <w:rPr>
          <w:noProof/>
        </w:rPr>
      </w:pPr>
    </w:p>
    <w:p w14:paraId="13044D1C" w14:textId="77777777" w:rsidR="00D76494" w:rsidRDefault="00D76494">
      <w:pPr>
        <w:spacing w:after="200"/>
        <w:rPr>
          <w:noProof/>
        </w:rPr>
      </w:pPr>
    </w:p>
    <w:p w14:paraId="7EFC496F" w14:textId="77777777" w:rsidR="00D76494" w:rsidRDefault="00D76494">
      <w:pPr>
        <w:spacing w:after="200"/>
        <w:rPr>
          <w:noProof/>
        </w:rPr>
      </w:pPr>
    </w:p>
    <w:p w14:paraId="44FCF99E" w14:textId="77777777" w:rsidR="00D76494" w:rsidRDefault="00D76494">
      <w:pPr>
        <w:spacing w:after="200"/>
        <w:rPr>
          <w:noProof/>
        </w:rPr>
      </w:pPr>
    </w:p>
    <w:p w14:paraId="1B158819" w14:textId="77777777" w:rsidR="00D76494" w:rsidRDefault="00D76494">
      <w:pPr>
        <w:spacing w:after="200"/>
        <w:rPr>
          <w:noProof/>
        </w:rPr>
      </w:pPr>
    </w:p>
    <w:p w14:paraId="05DB2925" w14:textId="77777777" w:rsidR="00D76494" w:rsidRDefault="00D76494">
      <w:pPr>
        <w:spacing w:after="200"/>
        <w:rPr>
          <w:noProof/>
        </w:rPr>
      </w:pPr>
    </w:p>
    <w:p w14:paraId="257647DC" w14:textId="77777777" w:rsidR="00D76494" w:rsidRDefault="00D76494">
      <w:pPr>
        <w:spacing w:after="200"/>
        <w:rPr>
          <w:noProof/>
        </w:rPr>
      </w:pPr>
    </w:p>
    <w:p w14:paraId="7C8B1D1B" w14:textId="77777777" w:rsidR="00D76494" w:rsidRDefault="00D76494">
      <w:pPr>
        <w:spacing w:after="200"/>
        <w:rPr>
          <w:noProof/>
        </w:rPr>
      </w:pPr>
    </w:p>
    <w:p w14:paraId="1598A938" w14:textId="77777777" w:rsidR="00D76494" w:rsidRDefault="00D76494">
      <w:pPr>
        <w:spacing w:after="200"/>
        <w:rPr>
          <w:noProof/>
        </w:rPr>
      </w:pPr>
    </w:p>
    <w:p w14:paraId="403A7250" w14:textId="61DFDB42" w:rsidR="000E0C15" w:rsidRDefault="00D76494" w:rsidP="000E0C15">
      <w:pPr>
        <w:spacing w:after="200"/>
        <w:ind w:left="2160" w:firstLine="720"/>
      </w:pPr>
      <w:r>
        <w:rPr>
          <w:noProof/>
        </w:rPr>
        <w:t xml:space="preserve">                                </w:t>
      </w:r>
      <w:r>
        <w:rPr>
          <w:noProof/>
        </w:rPr>
        <w:drawing>
          <wp:inline distT="0" distB="0" distL="0" distR="0" wp14:anchorId="54D6B850" wp14:editId="1405EB8F">
            <wp:extent cx="859790" cy="887095"/>
            <wp:effectExtent l="0" t="0" r="0" b="8255"/>
            <wp:docPr id="1945571279" name="Picture 1945571279" descr="A logo of a knot&#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45571279" name="Picture 1945571279" descr="A logo of a knot&#10;&#10;Description automatically generated"/>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59790" cy="887095"/>
                    </a:xfrm>
                    <a:prstGeom prst="rect">
                      <a:avLst/>
                    </a:prstGeom>
                    <a:noFill/>
                    <a:ln>
                      <a:noFill/>
                    </a:ln>
                  </pic:spPr>
                </pic:pic>
              </a:graphicData>
            </a:graphic>
          </wp:inline>
        </w:drawing>
      </w:r>
      <w:r>
        <w:rPr>
          <w:noProof/>
        </w:rPr>
        <w:t xml:space="preserve"> </w:t>
      </w:r>
      <w:r w:rsidR="006B53F4">
        <w:rPr>
          <w:noProof/>
        </w:rPr>
        <w:drawing>
          <wp:anchor distT="0" distB="0" distL="114300" distR="114300" simplePos="0" relativeHeight="251658240" behindDoc="1" locked="0" layoutInCell="1" allowOverlap="1" wp14:anchorId="6B3CA4D2" wp14:editId="46F1585E">
            <wp:simplePos x="0" y="0"/>
            <wp:positionH relativeFrom="column">
              <wp:posOffset>-747850</wp:posOffset>
            </wp:positionH>
            <wp:positionV relativeFrom="page">
              <wp:posOffset>1382486</wp:posOffset>
            </wp:positionV>
            <wp:extent cx="10562417" cy="52959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9">
                      <a:extLst>
                        <a:ext uri="{28A0092B-C50C-407E-A947-70E740481C1C}">
                          <a14:useLocalDpi xmlns:a14="http://schemas.microsoft.com/office/drawing/2010/main" val="0"/>
                        </a:ext>
                      </a:extLst>
                    </a:blip>
                    <a:stretch>
                      <a:fillRect/>
                    </a:stretch>
                  </pic:blipFill>
                  <pic:spPr>
                    <a:xfrm>
                      <a:off x="0" y="0"/>
                      <a:ext cx="10578346" cy="5303887"/>
                    </a:xfrm>
                    <a:prstGeom prst="rect">
                      <a:avLst/>
                    </a:prstGeom>
                  </pic:spPr>
                </pic:pic>
              </a:graphicData>
            </a:graphic>
            <wp14:sizeRelH relativeFrom="margin">
              <wp14:pctWidth>0</wp14:pctWidth>
            </wp14:sizeRelH>
            <wp14:sizeRelV relativeFrom="margin">
              <wp14:pctHeight>0</wp14:pctHeight>
            </wp14:sizeRelV>
          </wp:anchor>
        </w:drawing>
      </w:r>
      <w:r w:rsidR="00D077E9" w:rsidRPr="00D967AC">
        <w:rPr>
          <w:noProof/>
        </w:rPr>
        <w:drawing>
          <wp:anchor distT="0" distB="0" distL="114300" distR="114300" simplePos="0" relativeHeight="251661312" behindDoc="0" locked="0" layoutInCell="1" allowOverlap="1" wp14:anchorId="5492F529" wp14:editId="24D3F851">
            <wp:simplePos x="0" y="0"/>
            <wp:positionH relativeFrom="column">
              <wp:posOffset>4951730</wp:posOffset>
            </wp:positionH>
            <wp:positionV relativeFrom="paragraph">
              <wp:posOffset>7353997</wp:posOffset>
            </wp:positionV>
            <wp:extent cx="1483995" cy="643890"/>
            <wp:effectExtent l="0" t="0" r="0" b="3810"/>
            <wp:wrapNone/>
            <wp:docPr id="12" name="Graphic 201" descr="logo-placeholder">
              <a:extLst xmlns:a="http://schemas.openxmlformats.org/drawingml/2006/main">
                <a:ext uri="{FF2B5EF4-FFF2-40B4-BE49-F238E27FC236}">
                  <a16:creationId xmlns:a16="http://schemas.microsoft.com/office/drawing/2014/main" id="{F3D65186-AB5A-4584-87C3-0FAA2992263B}"/>
                </a:ext>
              </a:extLst>
            </wp:docPr>
            <wp:cNvGraphicFramePr/>
            <a:graphic xmlns:a="http://schemas.openxmlformats.org/drawingml/2006/main">
              <a:graphicData uri="http://schemas.openxmlformats.org/drawingml/2006/picture">
                <pic:pic xmlns:pic="http://schemas.openxmlformats.org/drawingml/2006/picture">
                  <pic:nvPicPr>
                    <pic:cNvPr id="12" name="Graphic 201" descr="logo-placeholder">
                      <a:extLst>
                        <a:ext uri="{FF2B5EF4-FFF2-40B4-BE49-F238E27FC236}">
                          <a16:creationId xmlns:a16="http://schemas.microsoft.com/office/drawing/2014/main" id="{F3D65186-AB5A-4584-87C3-0FAA2992263B}"/>
                        </a:ext>
                      </a:extLst>
                    </pic:cNvPr>
                    <pic:cNvPicPr/>
                  </pic:nvPicPr>
                  <pic:blipFill>
                    <a:blip r:embed="rId10">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a:off x="0" y="0"/>
                      <a:ext cx="1483995" cy="643890"/>
                    </a:xfrm>
                    <a:prstGeom prst="rect">
                      <a:avLst/>
                    </a:prstGeom>
                  </pic:spPr>
                </pic:pic>
              </a:graphicData>
            </a:graphic>
            <wp14:sizeRelH relativeFrom="margin">
              <wp14:pctWidth>0</wp14:pctWidth>
            </wp14:sizeRelH>
            <wp14:sizeRelV relativeFrom="margin">
              <wp14:pctHeight>0</wp14:pctHeight>
            </wp14:sizeRelV>
          </wp:anchor>
        </w:drawing>
      </w:r>
      <w:r w:rsidR="00D077E9">
        <w:rPr>
          <w:noProof/>
        </w:rPr>
        <mc:AlternateContent>
          <mc:Choice Requires="wps">
            <w:drawing>
              <wp:anchor distT="0" distB="0" distL="114300" distR="114300" simplePos="0" relativeHeight="251659264" behindDoc="1" locked="0" layoutInCell="1" allowOverlap="1" wp14:anchorId="72EA0DC5" wp14:editId="128E6FC0">
                <wp:simplePos x="0" y="0"/>
                <wp:positionH relativeFrom="column">
                  <wp:posOffset>-746975</wp:posOffset>
                </wp:positionH>
                <wp:positionV relativeFrom="page">
                  <wp:posOffset>6670040</wp:posOffset>
                </wp:positionV>
                <wp:extent cx="7760970" cy="3374390"/>
                <wp:effectExtent l="0" t="0" r="0" b="0"/>
                <wp:wrapNone/>
                <wp:docPr id="2" name="Rectangle 2" descr="colored rectangle"/>
                <wp:cNvGraphicFramePr/>
                <a:graphic xmlns:a="http://schemas.openxmlformats.org/drawingml/2006/main">
                  <a:graphicData uri="http://schemas.microsoft.com/office/word/2010/wordprocessingShape">
                    <wps:wsp>
                      <wps:cNvSpPr/>
                      <wps:spPr>
                        <a:xfrm>
                          <a:off x="0" y="0"/>
                          <a:ext cx="7760970" cy="3374390"/>
                        </a:xfrm>
                        <a:prstGeom prst="rect">
                          <a:avLst/>
                        </a:prstGeom>
                        <a:solidFill>
                          <a:schemeClr val="accent3"/>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60C2B4B" id="Rectangle 2" o:spid="_x0000_s1026" alt="colored rectangle" style="position:absolute;margin-left:-58.8pt;margin-top:525.2pt;width:611.1pt;height:265.7pt;z-index:-251657216;visibility:visible;mso-wrap-style:square;mso-wrap-distance-left:9pt;mso-wrap-distance-top:0;mso-wrap-distance-right:9pt;mso-wrap-distance-bottom:0;mso-position-horizontal:absolute;mso-position-horizontal-relative:text;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" fillcolor="#34aba2 [3206]" stroked="f" strokeweight="2pt">
                <w10:wrap anchory="page"/>
              </v:rect>
            </w:pict>
          </mc:Fallback>
        </mc:AlternateContent>
      </w:r>
      <w:r w:rsidR="00D077E9">
        <w:rPr>
          <w:noProof/>
        </w:rPr>
        <mc:AlternateContent>
          <mc:Choice Requires="wps">
            <w:drawing>
              <wp:anchor distT="0" distB="0" distL="114300" distR="114300" simplePos="0" relativeHeight="251660288" behindDoc="1" locked="0" layoutInCell="1" allowOverlap="1" wp14:anchorId="7F8D1658" wp14:editId="51FF25C1">
                <wp:simplePos x="0" y="0"/>
                <wp:positionH relativeFrom="column">
                  <wp:posOffset>-205105</wp:posOffset>
                </wp:positionH>
                <wp:positionV relativeFrom="page">
                  <wp:posOffset>900430</wp:posOffset>
                </wp:positionV>
                <wp:extent cx="3938905" cy="8267700"/>
                <wp:effectExtent l="0" t="0" r="4445" b="0"/>
                <wp:wrapNone/>
                <wp:docPr id="3" name="Rectangle 3" descr="white rectangle for text on cover"/>
                <wp:cNvGraphicFramePr/>
                <a:graphic xmlns:a="http://schemas.openxmlformats.org/drawingml/2006/main">
                  <a:graphicData uri="http://schemas.microsoft.com/office/word/2010/wordprocessingShape">
                    <wps:wsp>
                      <wps:cNvSpPr/>
                      <wps:spPr>
                        <a:xfrm>
                          <a:off x="0" y="0"/>
                          <a:ext cx="3938905" cy="826770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84644BB" id="Rectangle 3" o:spid="_x0000_s1026" alt="white rectangle for text on cover" style="position:absolute;margin-left:-16.15pt;margin-top:70.9pt;width:310.15pt;height:651pt;z-index:-251656192;visibility:visible;mso-wrap-style:square;mso-width-percent:0;mso-wrap-distance-left:9pt;mso-wrap-distance-top:0;mso-wrap-distance-right:9pt;mso-wrap-distance-bottom:0;mso-position-horizontal:absolute;mso-position-horizontal-relative:text;mso-position-vertical:absolute;mso-position-vertical-relative:page;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" fillcolor="white [3212]" stroked="f" strokeweight="2pt">
                <w10:wrap anchory="page"/>
              </v:rect>
            </w:pict>
          </mc:Fallback>
        </mc:AlternateContent>
      </w:r>
    </w:p>
    <w:p w14:paraId="78E16DC1" w14:textId="65D7D52D" w:rsidR="00A51FBA" w:rsidRPr="000E0C15" w:rsidRDefault="00692B6B" w:rsidP="000E0C15">
      <w:pPr>
        <w:spacing w:after="200"/>
      </w:pPr>
      <w:r w:rsidRPr="00ED670B">
        <w:rPr>
          <w:rFonts w:asciiTheme="majorHAnsi" w:hAnsiTheme="majorHAnsi" w:cstheme="majorHAnsi"/>
          <w:sz w:val="24"/>
          <w:szCs w:val="24"/>
        </w:rPr>
        <w:lastRenderedPageBreak/>
        <w:t>Executive Summar</w:t>
      </w:r>
      <w:r w:rsidR="00A51FBA">
        <w:rPr>
          <w:rFonts w:asciiTheme="majorHAnsi" w:hAnsiTheme="majorHAnsi" w:cstheme="majorHAnsi"/>
          <w:sz w:val="24"/>
          <w:szCs w:val="24"/>
        </w:rPr>
        <w:t>y</w:t>
      </w:r>
    </w:p>
    <w:p w14:paraId="610A39E4" w14:textId="77777777" w:rsidR="00ED670B" w:rsidRDefault="00ED670B" w:rsidP="00B929E3">
      <w:pPr>
        <w:spacing w:after="200"/>
        <w:rPr>
          <w:rFonts w:asciiTheme="majorHAnsi" w:hAnsiTheme="majorHAnsi" w:cstheme="majorHAnsi"/>
          <w:sz w:val="24"/>
          <w:szCs w:val="24"/>
        </w:rPr>
      </w:pPr>
    </w:p>
    <w:p w14:paraId="3CE584A7" w14:textId="40CBC33B" w:rsidR="00ED670B" w:rsidRPr="006C03A2" w:rsidRDefault="008A49F6" w:rsidP="00757651">
      <w:pPr>
        <w:spacing w:line="480" w:lineRule="auto"/>
        <w:rPr>
          <w:rFonts w:asciiTheme="majorHAnsi" w:hAnsiTheme="majorHAnsi" w:cstheme="majorHAnsi"/>
          <w:b w:val="0"/>
          <w:bCs/>
          <w:sz w:val="24"/>
          <w:szCs w:val="24"/>
        </w:rPr>
      </w:pPr>
      <w:r w:rsidRPr="006C03A2">
        <w:rPr>
          <w:rFonts w:asciiTheme="majorHAnsi" w:hAnsiTheme="majorHAnsi" w:cstheme="majorHAnsi"/>
          <w:b w:val="0"/>
          <w:bCs/>
          <w:sz w:val="24"/>
          <w:szCs w:val="24"/>
        </w:rPr>
        <w:t>Th</w:t>
      </w:r>
      <w:r w:rsidR="00757651" w:rsidRPr="006C03A2">
        <w:rPr>
          <w:rFonts w:asciiTheme="majorHAnsi" w:hAnsiTheme="majorHAnsi" w:cstheme="majorHAnsi"/>
          <w:b w:val="0"/>
          <w:bCs/>
          <w:sz w:val="24"/>
          <w:szCs w:val="24"/>
        </w:rPr>
        <w:t xml:space="preserve">e following </w:t>
      </w:r>
      <w:r w:rsidRPr="006C03A2">
        <w:rPr>
          <w:rFonts w:asciiTheme="majorHAnsi" w:hAnsiTheme="majorHAnsi" w:cstheme="majorHAnsi"/>
          <w:b w:val="0"/>
          <w:bCs/>
          <w:sz w:val="24"/>
          <w:szCs w:val="24"/>
        </w:rPr>
        <w:t xml:space="preserve">report </w:t>
      </w:r>
      <w:r w:rsidR="006C03A2" w:rsidRPr="006C03A2">
        <w:rPr>
          <w:rFonts w:asciiTheme="majorHAnsi" w:hAnsiTheme="majorHAnsi" w:cstheme="majorHAnsi"/>
          <w:b w:val="0"/>
          <w:bCs/>
          <w:sz w:val="24"/>
          <w:szCs w:val="24"/>
        </w:rPr>
        <w:t xml:space="preserve">critically </w:t>
      </w:r>
      <w:r w:rsidR="007A7E0B" w:rsidRPr="006C03A2">
        <w:rPr>
          <w:rFonts w:asciiTheme="majorHAnsi" w:hAnsiTheme="majorHAnsi" w:cstheme="majorHAnsi"/>
          <w:b w:val="0"/>
          <w:bCs/>
          <w:sz w:val="24"/>
          <w:szCs w:val="24"/>
        </w:rPr>
        <w:t>analyses the</w:t>
      </w:r>
      <w:r w:rsidR="006C03A2" w:rsidRPr="006C03A2">
        <w:rPr>
          <w:rFonts w:asciiTheme="majorHAnsi" w:hAnsiTheme="majorHAnsi" w:cstheme="majorHAnsi"/>
          <w:b w:val="0"/>
          <w:bCs/>
          <w:sz w:val="24"/>
          <w:szCs w:val="24"/>
        </w:rPr>
        <w:t xml:space="preserve"> internal and external factors </w:t>
      </w:r>
      <w:r w:rsidR="007A7E0B">
        <w:rPr>
          <w:rFonts w:asciiTheme="majorHAnsi" w:hAnsiTheme="majorHAnsi" w:cstheme="majorHAnsi"/>
          <w:b w:val="0"/>
          <w:bCs/>
          <w:sz w:val="24"/>
          <w:szCs w:val="24"/>
        </w:rPr>
        <w:t xml:space="preserve">influencing </w:t>
      </w:r>
      <w:r w:rsidR="006C03A2" w:rsidRPr="006C03A2">
        <w:rPr>
          <w:rFonts w:asciiTheme="majorHAnsi" w:hAnsiTheme="majorHAnsi" w:cstheme="majorHAnsi"/>
          <w:b w:val="0"/>
          <w:bCs/>
          <w:sz w:val="24"/>
          <w:szCs w:val="24"/>
        </w:rPr>
        <w:t xml:space="preserve">resourcing and talent management </w:t>
      </w:r>
      <w:r w:rsidR="007A7E0B">
        <w:rPr>
          <w:rFonts w:asciiTheme="majorHAnsi" w:hAnsiTheme="majorHAnsi" w:cstheme="majorHAnsi"/>
          <w:b w:val="0"/>
          <w:bCs/>
          <w:sz w:val="24"/>
          <w:szCs w:val="24"/>
        </w:rPr>
        <w:t xml:space="preserve">at </w:t>
      </w:r>
      <w:r w:rsidR="006C03A2" w:rsidRPr="006C03A2">
        <w:rPr>
          <w:rFonts w:asciiTheme="majorHAnsi" w:hAnsiTheme="majorHAnsi" w:cstheme="majorHAnsi"/>
          <w:b w:val="0"/>
          <w:bCs/>
          <w:sz w:val="24"/>
          <w:szCs w:val="24"/>
        </w:rPr>
        <w:t>Bluestone National Park Resort</w:t>
      </w:r>
      <w:r w:rsidR="007A7E0B">
        <w:rPr>
          <w:rFonts w:asciiTheme="majorHAnsi" w:hAnsiTheme="majorHAnsi" w:cstheme="majorHAnsi"/>
          <w:b w:val="0"/>
          <w:bCs/>
          <w:sz w:val="24"/>
          <w:szCs w:val="24"/>
        </w:rPr>
        <w:t>. It specifically examines key aspects related to the</w:t>
      </w:r>
      <w:r w:rsidR="006C03A2" w:rsidRPr="006C03A2">
        <w:rPr>
          <w:rFonts w:asciiTheme="majorHAnsi" w:hAnsiTheme="majorHAnsi" w:cstheme="majorHAnsi"/>
          <w:b w:val="0"/>
          <w:bCs/>
          <w:sz w:val="24"/>
          <w:szCs w:val="24"/>
        </w:rPr>
        <w:t xml:space="preserve"> attraction, recruitment and development and retention of its workforce. </w:t>
      </w:r>
      <w:r w:rsidRPr="006C03A2">
        <w:rPr>
          <w:rFonts w:asciiTheme="majorHAnsi" w:hAnsiTheme="majorHAnsi" w:cstheme="majorHAnsi"/>
          <w:b w:val="0"/>
          <w:bCs/>
          <w:sz w:val="24"/>
          <w:szCs w:val="24"/>
        </w:rPr>
        <w:t xml:space="preserve"> </w:t>
      </w:r>
    </w:p>
    <w:p w14:paraId="4A0894AA" w14:textId="77777777" w:rsidR="005B27C7" w:rsidRPr="007A7E0B" w:rsidRDefault="005B27C7" w:rsidP="00757651">
      <w:pPr>
        <w:spacing w:line="480" w:lineRule="auto"/>
        <w:rPr>
          <w:rFonts w:asciiTheme="majorHAnsi" w:hAnsiTheme="majorHAnsi" w:cstheme="majorHAnsi"/>
          <w:b w:val="0"/>
          <w:bCs/>
          <w:sz w:val="24"/>
          <w:szCs w:val="24"/>
        </w:rPr>
      </w:pPr>
    </w:p>
    <w:p w14:paraId="796962AD" w14:textId="1556648B" w:rsidR="00ED670B" w:rsidRDefault="005B27C7" w:rsidP="006C03A2">
      <w:pPr>
        <w:spacing w:line="480" w:lineRule="auto"/>
        <w:rPr>
          <w:rFonts w:asciiTheme="majorHAnsi" w:hAnsiTheme="majorHAnsi" w:cstheme="majorHAnsi"/>
          <w:sz w:val="24"/>
          <w:szCs w:val="24"/>
        </w:rPr>
      </w:pPr>
      <w:r w:rsidRPr="007A7E0B">
        <w:rPr>
          <w:rFonts w:asciiTheme="majorHAnsi" w:hAnsiTheme="majorHAnsi" w:cstheme="majorHAnsi"/>
          <w:b w:val="0"/>
          <w:bCs/>
          <w:sz w:val="24"/>
          <w:szCs w:val="24"/>
        </w:rPr>
        <w:t xml:space="preserve">Recommendations are made </w:t>
      </w:r>
      <w:r w:rsidR="006C03A2" w:rsidRPr="007A7E0B">
        <w:rPr>
          <w:rFonts w:asciiTheme="majorHAnsi" w:hAnsiTheme="majorHAnsi" w:cstheme="majorHAnsi"/>
          <w:b w:val="0"/>
          <w:bCs/>
          <w:sz w:val="24"/>
          <w:szCs w:val="24"/>
        </w:rPr>
        <w:t>for</w:t>
      </w:r>
      <w:r w:rsidR="007A7E0B">
        <w:rPr>
          <w:rFonts w:asciiTheme="majorHAnsi" w:hAnsiTheme="majorHAnsi" w:cstheme="majorHAnsi"/>
          <w:b w:val="0"/>
          <w:bCs/>
          <w:sz w:val="24"/>
          <w:szCs w:val="24"/>
        </w:rPr>
        <w:t xml:space="preserve"> enhancing Bluestone National Park Resort’s approach to resourcing and talent management. These improvements aim to effectively address the challenges identified and to strengthen the company’s competitive position with</w:t>
      </w:r>
      <w:r w:rsidR="00300C3E">
        <w:rPr>
          <w:rFonts w:asciiTheme="majorHAnsi" w:hAnsiTheme="majorHAnsi" w:cstheme="majorHAnsi"/>
          <w:b w:val="0"/>
          <w:bCs/>
          <w:sz w:val="24"/>
          <w:szCs w:val="24"/>
        </w:rPr>
        <w:t>in a</w:t>
      </w:r>
      <w:r w:rsidR="007A7E0B">
        <w:rPr>
          <w:rFonts w:asciiTheme="majorHAnsi" w:hAnsiTheme="majorHAnsi" w:cstheme="majorHAnsi"/>
          <w:b w:val="0"/>
          <w:bCs/>
          <w:sz w:val="24"/>
          <w:szCs w:val="24"/>
        </w:rPr>
        <w:t xml:space="preserve"> competitive labour market.</w:t>
      </w:r>
    </w:p>
    <w:p w14:paraId="7F4D85E5" w14:textId="77777777" w:rsidR="00ED670B" w:rsidRDefault="00ED670B" w:rsidP="00DF027C">
      <w:pPr>
        <w:rPr>
          <w:rFonts w:asciiTheme="majorHAnsi" w:hAnsiTheme="majorHAnsi" w:cstheme="majorHAnsi"/>
          <w:sz w:val="24"/>
          <w:szCs w:val="24"/>
        </w:rPr>
      </w:pPr>
    </w:p>
    <w:p w14:paraId="6CA59FBF" w14:textId="77777777" w:rsidR="00ED670B" w:rsidRDefault="00ED670B" w:rsidP="00DF027C">
      <w:pPr>
        <w:rPr>
          <w:rFonts w:asciiTheme="majorHAnsi" w:hAnsiTheme="majorHAnsi" w:cstheme="majorHAnsi"/>
          <w:sz w:val="24"/>
          <w:szCs w:val="24"/>
        </w:rPr>
      </w:pPr>
    </w:p>
    <w:p w14:paraId="5B6BB6A2" w14:textId="77777777" w:rsidR="00ED670B" w:rsidRDefault="00ED670B" w:rsidP="00DF027C">
      <w:pPr>
        <w:rPr>
          <w:rFonts w:asciiTheme="majorHAnsi" w:hAnsiTheme="majorHAnsi" w:cstheme="majorHAnsi"/>
          <w:sz w:val="24"/>
          <w:szCs w:val="24"/>
        </w:rPr>
      </w:pPr>
    </w:p>
    <w:p w14:paraId="22DD5A2D" w14:textId="77777777" w:rsidR="00ED670B" w:rsidRDefault="00ED670B" w:rsidP="00DF027C">
      <w:pPr>
        <w:rPr>
          <w:rFonts w:asciiTheme="majorHAnsi" w:hAnsiTheme="majorHAnsi" w:cstheme="majorHAnsi"/>
          <w:sz w:val="24"/>
          <w:szCs w:val="24"/>
        </w:rPr>
      </w:pPr>
    </w:p>
    <w:p w14:paraId="45F81F0C" w14:textId="77777777" w:rsidR="00ED670B" w:rsidRDefault="00ED670B" w:rsidP="00DF027C">
      <w:pPr>
        <w:rPr>
          <w:rFonts w:asciiTheme="majorHAnsi" w:hAnsiTheme="majorHAnsi" w:cstheme="majorHAnsi"/>
          <w:sz w:val="24"/>
          <w:szCs w:val="24"/>
        </w:rPr>
      </w:pPr>
    </w:p>
    <w:p w14:paraId="5C64D3B2" w14:textId="77777777" w:rsidR="00ED670B" w:rsidRDefault="00ED670B" w:rsidP="00DF027C">
      <w:pPr>
        <w:rPr>
          <w:rFonts w:asciiTheme="majorHAnsi" w:hAnsiTheme="majorHAnsi" w:cstheme="majorHAnsi"/>
          <w:sz w:val="24"/>
          <w:szCs w:val="24"/>
        </w:rPr>
      </w:pPr>
    </w:p>
    <w:p w14:paraId="42ABCD5B" w14:textId="77777777" w:rsidR="00ED670B" w:rsidRDefault="00ED670B" w:rsidP="00DF027C">
      <w:pPr>
        <w:rPr>
          <w:rFonts w:asciiTheme="majorHAnsi" w:hAnsiTheme="majorHAnsi" w:cstheme="majorHAnsi"/>
          <w:sz w:val="24"/>
          <w:szCs w:val="24"/>
        </w:rPr>
      </w:pPr>
    </w:p>
    <w:p w14:paraId="063975CC" w14:textId="77777777" w:rsidR="00ED670B" w:rsidRDefault="00ED670B" w:rsidP="00DF027C">
      <w:pPr>
        <w:rPr>
          <w:rFonts w:asciiTheme="majorHAnsi" w:hAnsiTheme="majorHAnsi" w:cstheme="majorHAnsi"/>
          <w:sz w:val="24"/>
          <w:szCs w:val="24"/>
        </w:rPr>
      </w:pPr>
    </w:p>
    <w:p w14:paraId="7FAE3920" w14:textId="77777777" w:rsidR="00ED670B" w:rsidRDefault="00ED670B" w:rsidP="00DF027C">
      <w:pPr>
        <w:rPr>
          <w:rFonts w:asciiTheme="majorHAnsi" w:hAnsiTheme="majorHAnsi" w:cstheme="majorHAnsi"/>
          <w:sz w:val="24"/>
          <w:szCs w:val="24"/>
        </w:rPr>
      </w:pPr>
    </w:p>
    <w:p w14:paraId="7C62CE39" w14:textId="77777777" w:rsidR="00ED670B" w:rsidRDefault="00ED670B" w:rsidP="00DF027C">
      <w:pPr>
        <w:rPr>
          <w:rFonts w:asciiTheme="majorHAnsi" w:hAnsiTheme="majorHAnsi" w:cstheme="majorHAnsi"/>
          <w:sz w:val="24"/>
          <w:szCs w:val="24"/>
        </w:rPr>
      </w:pPr>
    </w:p>
    <w:p w14:paraId="729E7703" w14:textId="77777777" w:rsidR="00ED670B" w:rsidRDefault="00ED670B" w:rsidP="00DF027C">
      <w:pPr>
        <w:rPr>
          <w:rFonts w:asciiTheme="majorHAnsi" w:hAnsiTheme="majorHAnsi" w:cstheme="majorHAnsi"/>
          <w:sz w:val="24"/>
          <w:szCs w:val="24"/>
        </w:rPr>
      </w:pPr>
    </w:p>
    <w:p w14:paraId="30F1E069" w14:textId="77777777" w:rsidR="00ED670B" w:rsidRDefault="00ED670B" w:rsidP="00DF027C">
      <w:pPr>
        <w:rPr>
          <w:rFonts w:asciiTheme="majorHAnsi" w:hAnsiTheme="majorHAnsi" w:cstheme="majorHAnsi"/>
          <w:sz w:val="24"/>
          <w:szCs w:val="24"/>
        </w:rPr>
      </w:pPr>
    </w:p>
    <w:p w14:paraId="52A839F8" w14:textId="77777777" w:rsidR="00ED670B" w:rsidRDefault="00ED670B" w:rsidP="00DF027C">
      <w:pPr>
        <w:rPr>
          <w:rFonts w:asciiTheme="majorHAnsi" w:hAnsiTheme="majorHAnsi" w:cstheme="majorHAnsi"/>
          <w:sz w:val="24"/>
          <w:szCs w:val="24"/>
        </w:rPr>
      </w:pPr>
    </w:p>
    <w:p w14:paraId="088FD3A5" w14:textId="77777777" w:rsidR="00ED670B" w:rsidRDefault="00ED670B" w:rsidP="00DF027C">
      <w:pPr>
        <w:rPr>
          <w:rFonts w:asciiTheme="majorHAnsi" w:hAnsiTheme="majorHAnsi" w:cstheme="majorHAnsi"/>
          <w:sz w:val="24"/>
          <w:szCs w:val="24"/>
        </w:rPr>
      </w:pPr>
    </w:p>
    <w:p w14:paraId="47FDE47A" w14:textId="77777777" w:rsidR="00ED670B" w:rsidRDefault="00ED670B" w:rsidP="00DF027C">
      <w:pPr>
        <w:rPr>
          <w:rFonts w:asciiTheme="majorHAnsi" w:hAnsiTheme="majorHAnsi" w:cstheme="majorHAnsi"/>
          <w:sz w:val="24"/>
          <w:szCs w:val="24"/>
        </w:rPr>
      </w:pPr>
    </w:p>
    <w:p w14:paraId="3C3E9D81" w14:textId="77777777" w:rsidR="00F756DD" w:rsidRDefault="00F756DD" w:rsidP="00DF027C">
      <w:pPr>
        <w:rPr>
          <w:rFonts w:asciiTheme="majorHAnsi" w:hAnsiTheme="majorHAnsi" w:cstheme="majorHAnsi"/>
          <w:sz w:val="24"/>
          <w:szCs w:val="24"/>
        </w:rPr>
      </w:pPr>
    </w:p>
    <w:p w14:paraId="0BB4030D" w14:textId="77777777" w:rsidR="007A7E0B" w:rsidRDefault="007A7E0B" w:rsidP="00DF027C">
      <w:pPr>
        <w:rPr>
          <w:rFonts w:asciiTheme="majorHAnsi" w:hAnsiTheme="majorHAnsi" w:cstheme="majorHAnsi"/>
          <w:sz w:val="24"/>
          <w:szCs w:val="24"/>
        </w:rPr>
      </w:pPr>
    </w:p>
    <w:p w14:paraId="731B3AAA" w14:textId="77777777" w:rsidR="00DE03A0" w:rsidRDefault="00DE03A0" w:rsidP="00DF027C">
      <w:pPr>
        <w:rPr>
          <w:rFonts w:asciiTheme="majorHAnsi" w:hAnsiTheme="majorHAnsi" w:cstheme="majorHAnsi"/>
          <w:sz w:val="24"/>
          <w:szCs w:val="24"/>
        </w:rPr>
      </w:pPr>
    </w:p>
    <w:p w14:paraId="70B79244" w14:textId="77777777" w:rsidR="007A7E0B" w:rsidRDefault="007A7E0B" w:rsidP="00DF027C">
      <w:pPr>
        <w:rPr>
          <w:rFonts w:asciiTheme="majorHAnsi" w:hAnsiTheme="majorHAnsi" w:cstheme="majorHAnsi"/>
          <w:sz w:val="24"/>
          <w:szCs w:val="24"/>
        </w:rPr>
      </w:pPr>
    </w:p>
    <w:p w14:paraId="545219F2" w14:textId="77777777" w:rsidR="007A7E0B" w:rsidRDefault="007A7E0B" w:rsidP="00DF027C">
      <w:pPr>
        <w:rPr>
          <w:rFonts w:asciiTheme="majorHAnsi" w:hAnsiTheme="majorHAnsi" w:cstheme="majorHAnsi"/>
          <w:sz w:val="24"/>
          <w:szCs w:val="24"/>
        </w:rPr>
      </w:pPr>
    </w:p>
    <w:p w14:paraId="41E01DC1" w14:textId="77777777" w:rsidR="007A7E0B" w:rsidRDefault="007A7E0B" w:rsidP="00DF027C">
      <w:pPr>
        <w:rPr>
          <w:rFonts w:asciiTheme="majorHAnsi" w:hAnsiTheme="majorHAnsi" w:cstheme="majorHAnsi"/>
          <w:sz w:val="24"/>
          <w:szCs w:val="24"/>
        </w:rPr>
      </w:pPr>
    </w:p>
    <w:p w14:paraId="2C9163BA" w14:textId="77777777" w:rsidR="00C76AC2" w:rsidRDefault="00C76AC2" w:rsidP="00DF027C">
      <w:pPr>
        <w:rPr>
          <w:rFonts w:asciiTheme="majorHAnsi" w:hAnsiTheme="majorHAnsi" w:cstheme="majorHAnsi"/>
          <w:sz w:val="24"/>
          <w:szCs w:val="24"/>
        </w:rPr>
      </w:pPr>
    </w:p>
    <w:sdt>
      <w:sdtPr>
        <w:rPr>
          <w:rFonts w:asciiTheme="minorHAnsi" w:eastAsiaTheme="minorEastAsia" w:hAnsiTheme="minorHAnsi" w:cstheme="minorBidi"/>
          <w:b/>
          <w:color w:val="082A75" w:themeColor="text2"/>
          <w:sz w:val="28"/>
          <w:szCs w:val="22"/>
        </w:rPr>
        <w:id w:val="-45839333"/>
        <w:docPartObj>
          <w:docPartGallery w:val="Table of Contents"/>
          <w:docPartUnique/>
        </w:docPartObj>
      </w:sdtPr>
      <w:sdtEndPr>
        <w:rPr>
          <w:bCs/>
          <w:noProof/>
        </w:rPr>
      </w:sdtEndPr>
      <w:sdtContent>
        <w:p w14:paraId="09BE5F34" w14:textId="2BB4888A" w:rsidR="008E2CE1" w:rsidRPr="00ED505C" w:rsidRDefault="008E2CE1">
          <w:pPr>
            <w:pStyle w:val="TOCHeading"/>
            <w:rPr>
              <w:rFonts w:eastAsiaTheme="minorEastAsia" w:cstheme="majorHAnsi"/>
              <w:b/>
              <w:bCs/>
              <w:color w:val="082A75" w:themeColor="text2"/>
              <w:sz w:val="28"/>
              <w:szCs w:val="28"/>
            </w:rPr>
          </w:pPr>
          <w:r w:rsidRPr="00ED505C">
            <w:rPr>
              <w:rFonts w:cstheme="majorHAnsi"/>
              <w:b/>
              <w:bCs/>
              <w:color w:val="082A75" w:themeColor="text2"/>
              <w:sz w:val="28"/>
              <w:szCs w:val="28"/>
            </w:rPr>
            <w:t>Table of Contents</w:t>
          </w:r>
        </w:p>
        <w:p w14:paraId="5E870B13" w14:textId="77777777" w:rsidR="00BC30DA" w:rsidRPr="00E40B54" w:rsidRDefault="00BC30DA" w:rsidP="00BC30DA">
          <w:pPr>
            <w:rPr>
              <w:rFonts w:asciiTheme="majorHAnsi" w:hAnsiTheme="majorHAnsi" w:cstheme="majorHAnsi"/>
              <w:b w:val="0"/>
              <w:sz w:val="24"/>
              <w:szCs w:val="24"/>
            </w:rPr>
          </w:pPr>
        </w:p>
        <w:p w14:paraId="6347D512" w14:textId="71EBAB7B" w:rsidR="00470A53" w:rsidRPr="00E40B54" w:rsidRDefault="008E2CE1" w:rsidP="00E40B54">
          <w:pPr>
            <w:pStyle w:val="Content"/>
            <w:ind w:left="278"/>
            <w:rPr>
              <w:rFonts w:asciiTheme="majorHAnsi" w:hAnsiTheme="majorHAnsi" w:cstheme="majorHAnsi"/>
              <w:noProof/>
              <w:color w:val="auto"/>
              <w:kern w:val="2"/>
              <w:szCs w:val="28"/>
              <w:lang w:val="en-GB" w:eastAsia="en-GB"/>
              <w14:ligatures w14:val="standardContextual"/>
            </w:rPr>
          </w:pPr>
          <w:r w:rsidRPr="00E40B54">
            <w:rPr>
              <w:rFonts w:asciiTheme="majorHAnsi" w:hAnsiTheme="majorHAnsi" w:cstheme="majorHAnsi"/>
              <w:sz w:val="24"/>
              <w:szCs w:val="24"/>
            </w:rPr>
            <w:fldChar w:fldCharType="begin"/>
          </w:r>
          <w:r w:rsidRPr="00E40B54">
            <w:rPr>
              <w:rFonts w:asciiTheme="majorHAnsi" w:hAnsiTheme="majorHAnsi" w:cstheme="majorHAnsi"/>
              <w:sz w:val="24"/>
              <w:szCs w:val="24"/>
            </w:rPr>
            <w:instrText xml:space="preserve"> TOC \o "1-3" \h \z \u </w:instrText>
          </w:r>
          <w:r w:rsidRPr="00E40B54">
            <w:rPr>
              <w:rFonts w:asciiTheme="majorHAnsi" w:hAnsiTheme="majorHAnsi" w:cstheme="majorHAnsi"/>
              <w:sz w:val="24"/>
              <w:szCs w:val="24"/>
            </w:rPr>
            <w:fldChar w:fldCharType="separate"/>
          </w:r>
          <w:hyperlink w:anchor="_Toc180583993" w:history="1">
            <w:r w:rsidR="00ED505C">
              <w:rPr>
                <w:rStyle w:val="Hyperlink"/>
                <w:rFonts w:asciiTheme="majorHAnsi" w:hAnsiTheme="majorHAnsi" w:cstheme="majorHAnsi"/>
                <w:b/>
                <w:bCs/>
                <w:noProof/>
                <w:szCs w:val="28"/>
              </w:rPr>
              <w:t xml:space="preserve">1.0 </w:t>
            </w:r>
            <w:r w:rsidR="00470A53" w:rsidRPr="00E40B54">
              <w:rPr>
                <w:rStyle w:val="TitleChar"/>
                <w:rFonts w:cstheme="majorHAnsi"/>
                <w:sz w:val="28"/>
                <w:szCs w:val="28"/>
              </w:rPr>
              <w:t>Introduction</w:t>
            </w:r>
            <w:r w:rsidR="00E40B54">
              <w:rPr>
                <w:rStyle w:val="TitleChar"/>
                <w:rFonts w:cstheme="majorHAnsi"/>
                <w:sz w:val="28"/>
                <w:szCs w:val="28"/>
              </w:rPr>
              <w:t>……</w:t>
            </w:r>
            <w:r w:rsidR="00E40B54">
              <w:rPr>
                <w:rStyle w:val="TitleChar"/>
                <w:rFonts w:cstheme="majorHAnsi"/>
                <w:webHidden/>
                <w:sz w:val="28"/>
                <w:szCs w:val="28"/>
              </w:rPr>
              <w:t>………………………………………………………</w:t>
            </w:r>
            <w:r w:rsidR="00ED505C">
              <w:rPr>
                <w:rStyle w:val="TitleChar"/>
                <w:rFonts w:cstheme="majorHAnsi"/>
                <w:webHidden/>
                <w:sz w:val="28"/>
                <w:szCs w:val="28"/>
              </w:rPr>
              <w:t>...</w:t>
            </w:r>
            <w:r w:rsidR="00E40B54">
              <w:rPr>
                <w:rStyle w:val="TitleChar"/>
                <w:rFonts w:cstheme="majorHAnsi"/>
                <w:webHidden/>
                <w:sz w:val="28"/>
                <w:szCs w:val="28"/>
              </w:rPr>
              <w:t>……</w:t>
            </w:r>
            <w:r w:rsidR="00ED505C">
              <w:rPr>
                <w:rStyle w:val="TitleChar"/>
                <w:rFonts w:cstheme="majorHAnsi"/>
                <w:webHidden/>
                <w:sz w:val="28"/>
                <w:szCs w:val="28"/>
              </w:rPr>
              <w:t xml:space="preserve">  </w:t>
            </w:r>
            <w:r w:rsidR="00470A53" w:rsidRPr="00ED505C">
              <w:rPr>
                <w:rStyle w:val="TitleChar"/>
                <w:rFonts w:cstheme="majorHAnsi"/>
                <w:webHidden/>
                <w:sz w:val="28"/>
                <w:szCs w:val="28"/>
              </w:rPr>
              <w:fldChar w:fldCharType="begin"/>
            </w:r>
            <w:r w:rsidR="00470A53" w:rsidRPr="00ED505C">
              <w:rPr>
                <w:rStyle w:val="TitleChar"/>
                <w:rFonts w:cstheme="majorHAnsi"/>
                <w:webHidden/>
                <w:sz w:val="28"/>
                <w:szCs w:val="28"/>
              </w:rPr>
              <w:instrText xml:space="preserve"> PAGEREF _Toc180583993 \h </w:instrText>
            </w:r>
            <w:r w:rsidR="00470A53" w:rsidRPr="00ED505C">
              <w:rPr>
                <w:rStyle w:val="TitleChar"/>
                <w:rFonts w:cstheme="majorHAnsi"/>
                <w:webHidden/>
                <w:sz w:val="28"/>
                <w:szCs w:val="28"/>
              </w:rPr>
            </w:r>
            <w:r w:rsidR="00470A53" w:rsidRPr="00ED505C">
              <w:rPr>
                <w:rStyle w:val="TitleChar"/>
                <w:rFonts w:cstheme="majorHAnsi"/>
                <w:webHidden/>
                <w:sz w:val="28"/>
                <w:szCs w:val="28"/>
              </w:rPr>
              <w:fldChar w:fldCharType="separate"/>
            </w:r>
            <w:r w:rsidR="00E40B54" w:rsidRPr="00ED505C">
              <w:rPr>
                <w:rStyle w:val="TitleChar"/>
                <w:rFonts w:cstheme="majorHAnsi"/>
                <w:webHidden/>
                <w:sz w:val="28"/>
                <w:szCs w:val="28"/>
              </w:rPr>
              <w:t>3</w:t>
            </w:r>
            <w:r w:rsidR="00470A53" w:rsidRPr="00ED505C">
              <w:rPr>
                <w:rStyle w:val="TitleChar"/>
                <w:rFonts w:cstheme="majorHAnsi"/>
                <w:webHidden/>
                <w:sz w:val="28"/>
                <w:szCs w:val="28"/>
              </w:rPr>
              <w:fldChar w:fldCharType="end"/>
            </w:r>
          </w:hyperlink>
        </w:p>
        <w:p w14:paraId="55C61158" w14:textId="57B3357C" w:rsidR="00470A53" w:rsidRDefault="00470A53">
          <w:pPr>
            <w:pStyle w:val="TOC3"/>
            <w:rPr>
              <w:rFonts w:asciiTheme="majorHAnsi" w:hAnsiTheme="majorHAnsi" w:cstheme="majorHAnsi"/>
            </w:rPr>
          </w:pPr>
          <w:hyperlink w:anchor="_Toc180583994" w:history="1">
            <w:r w:rsidRPr="00E40B54">
              <w:rPr>
                <w:rStyle w:val="Hyperlink"/>
                <w:rFonts w:asciiTheme="majorHAnsi" w:hAnsiTheme="majorHAnsi" w:cstheme="majorHAnsi"/>
              </w:rPr>
              <w:t>1.1</w:t>
            </w:r>
            <w:r w:rsidRPr="00E40B54">
              <w:rPr>
                <w:rFonts w:asciiTheme="majorHAnsi" w:hAnsiTheme="majorHAnsi" w:cstheme="majorHAnsi"/>
                <w:bCs w:val="0"/>
                <w:color w:val="auto"/>
                <w:kern w:val="2"/>
                <w:sz w:val="24"/>
                <w:szCs w:val="24"/>
                <w:lang w:val="en-GB" w:eastAsia="en-GB"/>
                <w14:ligatures w14:val="standardContextual"/>
              </w:rPr>
              <w:tab/>
            </w:r>
            <w:r w:rsidRPr="00E40B54">
              <w:rPr>
                <w:rStyle w:val="Hyperlink"/>
                <w:rFonts w:asciiTheme="majorHAnsi" w:hAnsiTheme="majorHAnsi" w:cstheme="majorHAnsi"/>
              </w:rPr>
              <w:t>What is Resourcing and Talent Management?</w:t>
            </w:r>
            <w:r w:rsidRPr="00E40B54">
              <w:rPr>
                <w:rFonts w:asciiTheme="majorHAnsi" w:hAnsiTheme="majorHAnsi" w:cstheme="majorHAnsi"/>
                <w:webHidden/>
              </w:rPr>
              <w:tab/>
            </w:r>
            <w:r w:rsidRPr="00ED505C">
              <w:rPr>
                <w:rFonts w:asciiTheme="majorHAnsi" w:hAnsiTheme="majorHAnsi" w:cstheme="majorHAnsi"/>
                <w:b/>
                <w:bCs w:val="0"/>
                <w:webHidden/>
              </w:rPr>
              <w:fldChar w:fldCharType="begin"/>
            </w:r>
            <w:r w:rsidRPr="00ED505C">
              <w:rPr>
                <w:rFonts w:asciiTheme="majorHAnsi" w:hAnsiTheme="majorHAnsi" w:cstheme="majorHAnsi"/>
                <w:b/>
                <w:bCs w:val="0"/>
                <w:webHidden/>
              </w:rPr>
              <w:instrText xml:space="preserve"> PAGEREF _Toc180583994 \h </w:instrText>
            </w:r>
            <w:r w:rsidRPr="00ED505C">
              <w:rPr>
                <w:rFonts w:asciiTheme="majorHAnsi" w:hAnsiTheme="majorHAnsi" w:cstheme="majorHAnsi"/>
                <w:b/>
                <w:bCs w:val="0"/>
                <w:webHidden/>
              </w:rPr>
            </w:r>
            <w:r w:rsidRPr="00ED505C">
              <w:rPr>
                <w:rFonts w:asciiTheme="majorHAnsi" w:hAnsiTheme="majorHAnsi" w:cstheme="majorHAnsi"/>
                <w:b/>
                <w:bCs w:val="0"/>
                <w:webHidden/>
              </w:rPr>
              <w:fldChar w:fldCharType="separate"/>
            </w:r>
            <w:r w:rsidR="00E40B54" w:rsidRPr="00ED505C">
              <w:rPr>
                <w:rFonts w:asciiTheme="majorHAnsi" w:hAnsiTheme="majorHAnsi" w:cstheme="majorHAnsi"/>
                <w:b/>
                <w:bCs w:val="0"/>
                <w:webHidden/>
              </w:rPr>
              <w:t>4</w:t>
            </w:r>
            <w:r w:rsidRPr="00ED505C">
              <w:rPr>
                <w:rFonts w:asciiTheme="majorHAnsi" w:hAnsiTheme="majorHAnsi" w:cstheme="majorHAnsi"/>
                <w:b/>
                <w:bCs w:val="0"/>
                <w:webHidden/>
              </w:rPr>
              <w:fldChar w:fldCharType="end"/>
            </w:r>
          </w:hyperlink>
        </w:p>
        <w:p w14:paraId="6ACACD48" w14:textId="77777777" w:rsidR="00E40B54" w:rsidRPr="00E40B54" w:rsidRDefault="00E40B54" w:rsidP="00E40B54"/>
        <w:p w14:paraId="2A9435D6" w14:textId="2AD6F94D" w:rsidR="00470A53" w:rsidRPr="00E40B54" w:rsidRDefault="00470A53">
          <w:pPr>
            <w:pStyle w:val="TOC2"/>
            <w:rPr>
              <w:rFonts w:asciiTheme="majorHAnsi" w:hAnsiTheme="majorHAnsi" w:cstheme="majorHAnsi"/>
              <w:b w:val="0"/>
              <w:noProof/>
              <w:color w:val="auto"/>
              <w:kern w:val="2"/>
              <w:sz w:val="24"/>
              <w:szCs w:val="24"/>
              <w:lang w:val="en-GB" w:eastAsia="en-GB"/>
              <w14:ligatures w14:val="standardContextual"/>
            </w:rPr>
          </w:pPr>
          <w:hyperlink w:anchor="_Toc180583995" w:history="1">
            <w:r w:rsidRPr="00E40B54">
              <w:rPr>
                <w:rStyle w:val="Hyperlink"/>
                <w:rFonts w:asciiTheme="majorHAnsi" w:hAnsiTheme="majorHAnsi" w:cstheme="majorHAnsi"/>
                <w:bCs/>
                <w:noProof/>
              </w:rPr>
              <w:t>2.0 External Factors Affecting Talent Management at BNPR.</w:t>
            </w:r>
            <w:r w:rsidRPr="00E40B54">
              <w:rPr>
                <w:rFonts w:asciiTheme="majorHAnsi" w:hAnsiTheme="majorHAnsi" w:cstheme="majorHAnsi"/>
                <w:noProof/>
                <w:webHidden/>
              </w:rPr>
              <w:tab/>
            </w:r>
            <w:r w:rsidRPr="00E40B54">
              <w:rPr>
                <w:rFonts w:asciiTheme="majorHAnsi" w:hAnsiTheme="majorHAnsi" w:cstheme="majorHAnsi"/>
                <w:noProof/>
                <w:webHidden/>
              </w:rPr>
              <w:fldChar w:fldCharType="begin"/>
            </w:r>
            <w:r w:rsidRPr="00E40B54">
              <w:rPr>
                <w:rFonts w:asciiTheme="majorHAnsi" w:hAnsiTheme="majorHAnsi" w:cstheme="majorHAnsi"/>
                <w:noProof/>
                <w:webHidden/>
              </w:rPr>
              <w:instrText xml:space="preserve"> PAGEREF _Toc180583995 \h </w:instrText>
            </w:r>
            <w:r w:rsidRPr="00E40B54">
              <w:rPr>
                <w:rFonts w:asciiTheme="majorHAnsi" w:hAnsiTheme="majorHAnsi" w:cstheme="majorHAnsi"/>
                <w:noProof/>
                <w:webHidden/>
              </w:rPr>
            </w:r>
            <w:r w:rsidRPr="00E40B54">
              <w:rPr>
                <w:rFonts w:asciiTheme="majorHAnsi" w:hAnsiTheme="majorHAnsi" w:cstheme="majorHAnsi"/>
                <w:noProof/>
                <w:webHidden/>
              </w:rPr>
              <w:fldChar w:fldCharType="separate"/>
            </w:r>
            <w:r w:rsidR="00E40B54" w:rsidRPr="00E40B54">
              <w:rPr>
                <w:rFonts w:asciiTheme="majorHAnsi" w:hAnsiTheme="majorHAnsi" w:cstheme="majorHAnsi"/>
                <w:noProof/>
                <w:webHidden/>
              </w:rPr>
              <w:t>5</w:t>
            </w:r>
            <w:r w:rsidRPr="00E40B54">
              <w:rPr>
                <w:rFonts w:asciiTheme="majorHAnsi" w:hAnsiTheme="majorHAnsi" w:cstheme="majorHAnsi"/>
                <w:noProof/>
                <w:webHidden/>
              </w:rPr>
              <w:fldChar w:fldCharType="end"/>
            </w:r>
          </w:hyperlink>
        </w:p>
        <w:p w14:paraId="068807D4" w14:textId="54C6A48F" w:rsidR="00470A53" w:rsidRPr="00E40B54" w:rsidRDefault="00470A53">
          <w:pPr>
            <w:pStyle w:val="TOC2"/>
            <w:rPr>
              <w:rFonts w:asciiTheme="majorHAnsi" w:hAnsiTheme="majorHAnsi" w:cstheme="majorHAnsi"/>
              <w:b w:val="0"/>
              <w:noProof/>
              <w:color w:val="auto"/>
              <w:kern w:val="2"/>
              <w:sz w:val="24"/>
              <w:szCs w:val="24"/>
              <w:lang w:val="en-GB" w:eastAsia="en-GB"/>
              <w14:ligatures w14:val="standardContextual"/>
            </w:rPr>
          </w:pPr>
        </w:p>
        <w:p w14:paraId="435350DC" w14:textId="357637A6" w:rsidR="00470A53" w:rsidRDefault="00470A53">
          <w:pPr>
            <w:pStyle w:val="TOC2"/>
            <w:rPr>
              <w:rFonts w:asciiTheme="majorHAnsi" w:hAnsiTheme="majorHAnsi" w:cstheme="majorHAnsi"/>
              <w:noProof/>
            </w:rPr>
          </w:pPr>
          <w:hyperlink w:anchor="_Toc180584000" w:history="1">
            <w:r w:rsidRPr="00E40B54">
              <w:rPr>
                <w:rStyle w:val="Hyperlink"/>
                <w:rFonts w:asciiTheme="majorHAnsi" w:hAnsiTheme="majorHAnsi" w:cstheme="majorHAnsi"/>
                <w:bCs/>
                <w:noProof/>
              </w:rPr>
              <w:t xml:space="preserve">3.0 </w:t>
            </w:r>
            <w:r w:rsidR="00E40B54" w:rsidRPr="00E40B54">
              <w:rPr>
                <w:rStyle w:val="Hyperlink"/>
                <w:rFonts w:asciiTheme="majorHAnsi" w:hAnsiTheme="majorHAnsi" w:cstheme="majorHAnsi"/>
                <w:bCs/>
                <w:noProof/>
              </w:rPr>
              <w:t xml:space="preserve">Internal Factors Affecting Talent Management at BNPR </w:t>
            </w:r>
            <w:r w:rsidRPr="00E40B54">
              <w:rPr>
                <w:rFonts w:asciiTheme="majorHAnsi" w:hAnsiTheme="majorHAnsi" w:cstheme="majorHAnsi"/>
                <w:noProof/>
                <w:webHidden/>
              </w:rPr>
              <w:tab/>
            </w:r>
            <w:r w:rsidRPr="00E40B54">
              <w:rPr>
                <w:rFonts w:asciiTheme="majorHAnsi" w:hAnsiTheme="majorHAnsi" w:cstheme="majorHAnsi"/>
                <w:noProof/>
                <w:webHidden/>
              </w:rPr>
              <w:fldChar w:fldCharType="begin"/>
            </w:r>
            <w:r w:rsidRPr="00E40B54">
              <w:rPr>
                <w:rFonts w:asciiTheme="majorHAnsi" w:hAnsiTheme="majorHAnsi" w:cstheme="majorHAnsi"/>
                <w:noProof/>
                <w:webHidden/>
              </w:rPr>
              <w:instrText xml:space="preserve"> PAGEREF _Toc180584000 \h </w:instrText>
            </w:r>
            <w:r w:rsidRPr="00E40B54">
              <w:rPr>
                <w:rFonts w:asciiTheme="majorHAnsi" w:hAnsiTheme="majorHAnsi" w:cstheme="majorHAnsi"/>
                <w:noProof/>
                <w:webHidden/>
              </w:rPr>
            </w:r>
            <w:r w:rsidRPr="00E40B54">
              <w:rPr>
                <w:rFonts w:asciiTheme="majorHAnsi" w:hAnsiTheme="majorHAnsi" w:cstheme="majorHAnsi"/>
                <w:noProof/>
                <w:webHidden/>
              </w:rPr>
              <w:fldChar w:fldCharType="separate"/>
            </w:r>
            <w:r w:rsidR="00E40B54" w:rsidRPr="00E40B54">
              <w:rPr>
                <w:rFonts w:asciiTheme="majorHAnsi" w:hAnsiTheme="majorHAnsi" w:cstheme="majorHAnsi"/>
                <w:noProof/>
                <w:webHidden/>
              </w:rPr>
              <w:t>9</w:t>
            </w:r>
            <w:r w:rsidRPr="00E40B54">
              <w:rPr>
                <w:rFonts w:asciiTheme="majorHAnsi" w:hAnsiTheme="majorHAnsi" w:cstheme="majorHAnsi"/>
                <w:noProof/>
                <w:webHidden/>
              </w:rPr>
              <w:fldChar w:fldCharType="end"/>
            </w:r>
          </w:hyperlink>
        </w:p>
        <w:p w14:paraId="7CEC491F" w14:textId="77777777" w:rsidR="00E40B54" w:rsidRPr="00E40B54" w:rsidRDefault="00E40B54" w:rsidP="00E40B54"/>
        <w:p w14:paraId="53B6C563" w14:textId="0029C89D" w:rsidR="00470A53" w:rsidRDefault="00470A53" w:rsidP="00E40B54">
          <w:pPr>
            <w:pStyle w:val="TOC2"/>
            <w:rPr>
              <w:rFonts w:asciiTheme="majorHAnsi" w:hAnsiTheme="majorHAnsi" w:cstheme="majorHAnsi"/>
              <w:noProof/>
            </w:rPr>
          </w:pPr>
          <w:hyperlink w:anchor="_Toc180584001" w:history="1">
            <w:r w:rsidRPr="00E40B54">
              <w:rPr>
                <w:rStyle w:val="Hyperlink"/>
                <w:rFonts w:asciiTheme="majorHAnsi" w:hAnsiTheme="majorHAnsi" w:cstheme="majorHAnsi"/>
                <w:bCs/>
                <w:noProof/>
              </w:rPr>
              <w:t xml:space="preserve">4.0 </w:t>
            </w:r>
            <w:r w:rsidR="00E40B54" w:rsidRPr="00E40B54">
              <w:rPr>
                <w:rStyle w:val="Hyperlink"/>
                <w:rFonts w:asciiTheme="majorHAnsi" w:hAnsiTheme="majorHAnsi" w:cstheme="majorHAnsi"/>
                <w:bCs/>
                <w:noProof/>
              </w:rPr>
              <w:t>Conclusion</w:t>
            </w:r>
            <w:r w:rsidRPr="00E40B54">
              <w:rPr>
                <w:rFonts w:asciiTheme="majorHAnsi" w:hAnsiTheme="majorHAnsi" w:cstheme="majorHAnsi"/>
                <w:noProof/>
                <w:webHidden/>
              </w:rPr>
              <w:tab/>
            </w:r>
            <w:r w:rsidR="00DA68F4">
              <w:rPr>
                <w:rFonts w:asciiTheme="majorHAnsi" w:hAnsiTheme="majorHAnsi" w:cstheme="majorHAnsi"/>
                <w:noProof/>
                <w:webHidden/>
              </w:rPr>
              <w:t>…</w:t>
            </w:r>
            <w:r w:rsidRPr="00E40B54">
              <w:rPr>
                <w:rFonts w:asciiTheme="majorHAnsi" w:hAnsiTheme="majorHAnsi" w:cstheme="majorHAnsi"/>
                <w:noProof/>
                <w:webHidden/>
              </w:rPr>
              <w:fldChar w:fldCharType="begin"/>
            </w:r>
            <w:r w:rsidRPr="00E40B54">
              <w:rPr>
                <w:rFonts w:asciiTheme="majorHAnsi" w:hAnsiTheme="majorHAnsi" w:cstheme="majorHAnsi"/>
                <w:noProof/>
                <w:webHidden/>
              </w:rPr>
              <w:instrText xml:space="preserve"> PAGEREF _Toc180584001 \h </w:instrText>
            </w:r>
            <w:r w:rsidRPr="00E40B54">
              <w:rPr>
                <w:rFonts w:asciiTheme="majorHAnsi" w:hAnsiTheme="majorHAnsi" w:cstheme="majorHAnsi"/>
                <w:noProof/>
                <w:webHidden/>
              </w:rPr>
            </w:r>
            <w:r w:rsidRPr="00E40B54">
              <w:rPr>
                <w:rFonts w:asciiTheme="majorHAnsi" w:hAnsiTheme="majorHAnsi" w:cstheme="majorHAnsi"/>
                <w:noProof/>
                <w:webHidden/>
              </w:rPr>
              <w:fldChar w:fldCharType="separate"/>
            </w:r>
            <w:r w:rsidR="00E40B54" w:rsidRPr="00E40B54">
              <w:rPr>
                <w:rFonts w:asciiTheme="majorHAnsi" w:hAnsiTheme="majorHAnsi" w:cstheme="majorHAnsi"/>
                <w:noProof/>
                <w:webHidden/>
              </w:rPr>
              <w:t>13</w:t>
            </w:r>
            <w:r w:rsidRPr="00E40B54">
              <w:rPr>
                <w:rFonts w:asciiTheme="majorHAnsi" w:hAnsiTheme="majorHAnsi" w:cstheme="majorHAnsi"/>
                <w:noProof/>
                <w:webHidden/>
              </w:rPr>
              <w:fldChar w:fldCharType="end"/>
            </w:r>
          </w:hyperlink>
        </w:p>
        <w:p w14:paraId="0A5F37C0" w14:textId="77777777" w:rsidR="00E40B54" w:rsidRPr="00E40B54" w:rsidRDefault="00E40B54" w:rsidP="00E40B54"/>
        <w:p w14:paraId="2A2AF8B4" w14:textId="1C582669" w:rsidR="003F3736" w:rsidRPr="003F3736" w:rsidRDefault="00E40B54" w:rsidP="003F3736">
          <w:pPr>
            <w:pStyle w:val="TOC2"/>
            <w:rPr>
              <w:rFonts w:asciiTheme="majorHAnsi" w:hAnsiTheme="majorHAnsi" w:cstheme="majorHAnsi"/>
              <w:noProof/>
            </w:rPr>
          </w:pPr>
          <w:hyperlink w:anchor="_Toc180584003" w:history="1">
            <w:r w:rsidRPr="00E40B54">
              <w:rPr>
                <w:rStyle w:val="Hyperlink"/>
                <w:rFonts w:asciiTheme="majorHAnsi" w:hAnsiTheme="majorHAnsi" w:cstheme="majorHAnsi"/>
                <w:bCs/>
                <w:noProof/>
              </w:rPr>
              <w:t xml:space="preserve">5.0 </w:t>
            </w:r>
            <w:r w:rsidR="00470A53" w:rsidRPr="00E40B54">
              <w:rPr>
                <w:rStyle w:val="Hyperlink"/>
                <w:rFonts w:asciiTheme="majorHAnsi" w:hAnsiTheme="majorHAnsi" w:cstheme="majorHAnsi"/>
                <w:bCs/>
                <w:noProof/>
              </w:rPr>
              <w:t xml:space="preserve"> Recommendations</w:t>
            </w:r>
            <w:r w:rsidR="00470A53" w:rsidRPr="00E40B54">
              <w:rPr>
                <w:rFonts w:asciiTheme="majorHAnsi" w:hAnsiTheme="majorHAnsi" w:cstheme="majorHAnsi"/>
                <w:noProof/>
                <w:webHidden/>
              </w:rPr>
              <w:tab/>
            </w:r>
            <w:r w:rsidR="00470A53" w:rsidRPr="00E40B54">
              <w:rPr>
                <w:rFonts w:asciiTheme="majorHAnsi" w:hAnsiTheme="majorHAnsi" w:cstheme="majorHAnsi"/>
                <w:noProof/>
                <w:webHidden/>
              </w:rPr>
              <w:fldChar w:fldCharType="begin"/>
            </w:r>
            <w:r w:rsidR="00470A53" w:rsidRPr="00E40B54">
              <w:rPr>
                <w:rFonts w:asciiTheme="majorHAnsi" w:hAnsiTheme="majorHAnsi" w:cstheme="majorHAnsi"/>
                <w:noProof/>
                <w:webHidden/>
              </w:rPr>
              <w:instrText xml:space="preserve"> PAGEREF _Toc180584003 \h </w:instrText>
            </w:r>
            <w:r w:rsidR="00470A53" w:rsidRPr="00E40B54">
              <w:rPr>
                <w:rFonts w:asciiTheme="majorHAnsi" w:hAnsiTheme="majorHAnsi" w:cstheme="majorHAnsi"/>
                <w:noProof/>
                <w:webHidden/>
              </w:rPr>
            </w:r>
            <w:r w:rsidR="00470A53" w:rsidRPr="00E40B54">
              <w:rPr>
                <w:rFonts w:asciiTheme="majorHAnsi" w:hAnsiTheme="majorHAnsi" w:cstheme="majorHAnsi"/>
                <w:noProof/>
                <w:webHidden/>
              </w:rPr>
              <w:fldChar w:fldCharType="separate"/>
            </w:r>
            <w:r w:rsidRPr="00E40B54">
              <w:rPr>
                <w:rFonts w:asciiTheme="majorHAnsi" w:hAnsiTheme="majorHAnsi" w:cstheme="majorHAnsi"/>
                <w:noProof/>
                <w:webHidden/>
              </w:rPr>
              <w:t>16</w:t>
            </w:r>
            <w:r w:rsidR="00470A53" w:rsidRPr="00E40B54">
              <w:rPr>
                <w:rFonts w:asciiTheme="majorHAnsi" w:hAnsiTheme="majorHAnsi" w:cstheme="majorHAnsi"/>
                <w:noProof/>
                <w:webHidden/>
              </w:rPr>
              <w:fldChar w:fldCharType="end"/>
            </w:r>
          </w:hyperlink>
        </w:p>
        <w:p w14:paraId="1C2033BC" w14:textId="77777777" w:rsidR="00E40B54" w:rsidRPr="00E40B54" w:rsidRDefault="00E40B54" w:rsidP="00E40B54"/>
        <w:p w14:paraId="34067D71" w14:textId="1DC2C9DB" w:rsidR="00470A53" w:rsidRPr="00E40B54" w:rsidRDefault="00E40B54">
          <w:pPr>
            <w:pStyle w:val="TOC2"/>
            <w:rPr>
              <w:rFonts w:asciiTheme="majorHAnsi" w:hAnsiTheme="majorHAnsi" w:cstheme="majorHAnsi"/>
              <w:b w:val="0"/>
              <w:noProof/>
              <w:color w:val="auto"/>
              <w:kern w:val="2"/>
              <w:sz w:val="24"/>
              <w:szCs w:val="24"/>
              <w:lang w:val="en-GB" w:eastAsia="en-GB"/>
              <w14:ligatures w14:val="standardContextual"/>
            </w:rPr>
          </w:pPr>
          <w:hyperlink w:anchor="_Toc180584004" w:history="1">
            <w:r w:rsidRPr="00E40B54">
              <w:rPr>
                <w:rStyle w:val="Hyperlink"/>
                <w:rFonts w:asciiTheme="majorHAnsi" w:hAnsiTheme="majorHAnsi" w:cstheme="majorHAnsi"/>
                <w:bCs/>
                <w:noProof/>
              </w:rPr>
              <w:t xml:space="preserve">6.0 </w:t>
            </w:r>
            <w:r w:rsidR="00470A53" w:rsidRPr="00E40B54">
              <w:rPr>
                <w:rStyle w:val="Hyperlink"/>
                <w:rFonts w:asciiTheme="majorHAnsi" w:hAnsiTheme="majorHAnsi" w:cstheme="majorHAnsi"/>
                <w:bCs/>
                <w:noProof/>
              </w:rPr>
              <w:t>Reference List</w:t>
            </w:r>
            <w:r w:rsidR="00470A53" w:rsidRPr="00E40B54">
              <w:rPr>
                <w:rFonts w:asciiTheme="majorHAnsi" w:hAnsiTheme="majorHAnsi" w:cstheme="majorHAnsi"/>
                <w:noProof/>
                <w:webHidden/>
              </w:rPr>
              <w:tab/>
            </w:r>
            <w:r w:rsidR="00470A53" w:rsidRPr="00E40B54">
              <w:rPr>
                <w:rFonts w:asciiTheme="majorHAnsi" w:hAnsiTheme="majorHAnsi" w:cstheme="majorHAnsi"/>
                <w:noProof/>
                <w:webHidden/>
              </w:rPr>
              <w:fldChar w:fldCharType="begin"/>
            </w:r>
            <w:r w:rsidR="00470A53" w:rsidRPr="00E40B54">
              <w:rPr>
                <w:rFonts w:asciiTheme="majorHAnsi" w:hAnsiTheme="majorHAnsi" w:cstheme="majorHAnsi"/>
                <w:noProof/>
                <w:webHidden/>
              </w:rPr>
              <w:instrText xml:space="preserve"> PAGEREF _Toc180584004 \h </w:instrText>
            </w:r>
            <w:r w:rsidR="00470A53" w:rsidRPr="00E40B54">
              <w:rPr>
                <w:rFonts w:asciiTheme="majorHAnsi" w:hAnsiTheme="majorHAnsi" w:cstheme="majorHAnsi"/>
                <w:noProof/>
                <w:webHidden/>
              </w:rPr>
            </w:r>
            <w:r w:rsidR="00470A53" w:rsidRPr="00E40B54">
              <w:rPr>
                <w:rFonts w:asciiTheme="majorHAnsi" w:hAnsiTheme="majorHAnsi" w:cstheme="majorHAnsi"/>
                <w:noProof/>
                <w:webHidden/>
              </w:rPr>
              <w:fldChar w:fldCharType="separate"/>
            </w:r>
            <w:r w:rsidRPr="00E40B54">
              <w:rPr>
                <w:rFonts w:asciiTheme="majorHAnsi" w:hAnsiTheme="majorHAnsi" w:cstheme="majorHAnsi"/>
                <w:noProof/>
                <w:webHidden/>
              </w:rPr>
              <w:t>18</w:t>
            </w:r>
            <w:r w:rsidR="00470A53" w:rsidRPr="00E40B54">
              <w:rPr>
                <w:rFonts w:asciiTheme="majorHAnsi" w:hAnsiTheme="majorHAnsi" w:cstheme="majorHAnsi"/>
                <w:noProof/>
                <w:webHidden/>
              </w:rPr>
              <w:fldChar w:fldCharType="end"/>
            </w:r>
          </w:hyperlink>
        </w:p>
        <w:p w14:paraId="67570BEE" w14:textId="7807278C" w:rsidR="008E2CE1" w:rsidRPr="008E2CE1" w:rsidRDefault="008E2CE1">
          <w:pPr>
            <w:rPr>
              <w:b w:val="0"/>
              <w:bCs/>
            </w:rPr>
          </w:pPr>
          <w:r w:rsidRPr="00E40B54">
            <w:rPr>
              <w:rFonts w:asciiTheme="majorHAnsi" w:hAnsiTheme="majorHAnsi" w:cstheme="majorHAnsi"/>
              <w:b w:val="0"/>
              <w:noProof/>
              <w:sz w:val="24"/>
              <w:szCs w:val="24"/>
            </w:rPr>
            <w:fldChar w:fldCharType="end"/>
          </w:r>
        </w:p>
      </w:sdtContent>
    </w:sdt>
    <w:p w14:paraId="563386E6" w14:textId="77777777" w:rsidR="00ED670B" w:rsidRDefault="00ED670B" w:rsidP="00DF027C">
      <w:pPr>
        <w:rPr>
          <w:rFonts w:asciiTheme="majorHAnsi" w:hAnsiTheme="majorHAnsi" w:cstheme="majorHAnsi"/>
          <w:b w:val="0"/>
          <w:bCs/>
          <w:sz w:val="24"/>
          <w:szCs w:val="24"/>
        </w:rPr>
      </w:pPr>
    </w:p>
    <w:p w14:paraId="3469AF37" w14:textId="77777777" w:rsidR="00ED670B" w:rsidRDefault="00ED670B" w:rsidP="00DF027C">
      <w:pPr>
        <w:rPr>
          <w:rFonts w:asciiTheme="majorHAnsi" w:hAnsiTheme="majorHAnsi" w:cstheme="majorHAnsi"/>
          <w:b w:val="0"/>
          <w:bCs/>
          <w:sz w:val="24"/>
          <w:szCs w:val="24"/>
        </w:rPr>
      </w:pPr>
    </w:p>
    <w:p w14:paraId="52B1DD59" w14:textId="77777777" w:rsidR="00ED670B" w:rsidRDefault="00ED670B" w:rsidP="00DF027C">
      <w:pPr>
        <w:rPr>
          <w:rFonts w:asciiTheme="majorHAnsi" w:hAnsiTheme="majorHAnsi" w:cstheme="majorHAnsi"/>
          <w:b w:val="0"/>
          <w:bCs/>
          <w:sz w:val="24"/>
          <w:szCs w:val="24"/>
        </w:rPr>
      </w:pPr>
    </w:p>
    <w:p w14:paraId="76A9089C" w14:textId="77777777" w:rsidR="00ED670B" w:rsidRDefault="00ED670B" w:rsidP="00DF027C">
      <w:pPr>
        <w:rPr>
          <w:rFonts w:asciiTheme="majorHAnsi" w:hAnsiTheme="majorHAnsi" w:cstheme="majorHAnsi"/>
          <w:b w:val="0"/>
          <w:bCs/>
          <w:sz w:val="24"/>
          <w:szCs w:val="24"/>
        </w:rPr>
      </w:pPr>
    </w:p>
    <w:p w14:paraId="4CC2D9D9" w14:textId="77777777" w:rsidR="00ED670B" w:rsidRDefault="00ED670B" w:rsidP="00DF027C">
      <w:pPr>
        <w:rPr>
          <w:rFonts w:asciiTheme="majorHAnsi" w:hAnsiTheme="majorHAnsi" w:cstheme="majorHAnsi"/>
          <w:b w:val="0"/>
          <w:bCs/>
          <w:sz w:val="24"/>
          <w:szCs w:val="24"/>
        </w:rPr>
      </w:pPr>
    </w:p>
    <w:p w14:paraId="3B0F52F2" w14:textId="77777777" w:rsidR="00ED670B" w:rsidRDefault="00ED670B" w:rsidP="00DF027C">
      <w:pPr>
        <w:rPr>
          <w:rFonts w:asciiTheme="majorHAnsi" w:hAnsiTheme="majorHAnsi" w:cstheme="majorHAnsi"/>
          <w:b w:val="0"/>
          <w:bCs/>
          <w:sz w:val="24"/>
          <w:szCs w:val="24"/>
        </w:rPr>
      </w:pPr>
    </w:p>
    <w:p w14:paraId="1F90AEF0" w14:textId="77777777" w:rsidR="00ED670B" w:rsidRDefault="00ED670B" w:rsidP="00DF027C">
      <w:pPr>
        <w:rPr>
          <w:rFonts w:asciiTheme="majorHAnsi" w:hAnsiTheme="majorHAnsi" w:cstheme="majorHAnsi"/>
          <w:b w:val="0"/>
          <w:bCs/>
          <w:sz w:val="24"/>
          <w:szCs w:val="24"/>
        </w:rPr>
      </w:pPr>
    </w:p>
    <w:p w14:paraId="24041E8E" w14:textId="77777777" w:rsidR="00ED670B" w:rsidRDefault="00ED670B" w:rsidP="00DF027C">
      <w:pPr>
        <w:rPr>
          <w:rFonts w:asciiTheme="majorHAnsi" w:hAnsiTheme="majorHAnsi" w:cstheme="majorHAnsi"/>
          <w:b w:val="0"/>
          <w:bCs/>
          <w:sz w:val="24"/>
          <w:szCs w:val="24"/>
        </w:rPr>
      </w:pPr>
    </w:p>
    <w:p w14:paraId="39242548" w14:textId="77777777" w:rsidR="00ED670B" w:rsidRDefault="00ED670B" w:rsidP="00DF027C">
      <w:pPr>
        <w:rPr>
          <w:rFonts w:asciiTheme="majorHAnsi" w:hAnsiTheme="majorHAnsi" w:cstheme="majorHAnsi"/>
          <w:b w:val="0"/>
          <w:bCs/>
          <w:sz w:val="24"/>
          <w:szCs w:val="24"/>
        </w:rPr>
      </w:pPr>
    </w:p>
    <w:p w14:paraId="1B687AED" w14:textId="77777777" w:rsidR="00ED670B" w:rsidRDefault="00ED670B" w:rsidP="00DF027C">
      <w:pPr>
        <w:rPr>
          <w:rFonts w:asciiTheme="majorHAnsi" w:hAnsiTheme="majorHAnsi" w:cstheme="majorHAnsi"/>
          <w:b w:val="0"/>
          <w:bCs/>
          <w:sz w:val="24"/>
          <w:szCs w:val="24"/>
        </w:rPr>
      </w:pPr>
    </w:p>
    <w:p w14:paraId="51A575AB" w14:textId="77777777" w:rsidR="00ED670B" w:rsidRDefault="00ED670B" w:rsidP="00DF027C">
      <w:pPr>
        <w:rPr>
          <w:rFonts w:asciiTheme="majorHAnsi" w:hAnsiTheme="majorHAnsi" w:cstheme="majorHAnsi"/>
          <w:b w:val="0"/>
          <w:bCs/>
          <w:sz w:val="24"/>
          <w:szCs w:val="24"/>
        </w:rPr>
      </w:pPr>
    </w:p>
    <w:p w14:paraId="3B7420A7" w14:textId="77777777" w:rsidR="00ED670B" w:rsidRDefault="00ED670B" w:rsidP="00DF027C">
      <w:pPr>
        <w:rPr>
          <w:rFonts w:asciiTheme="majorHAnsi" w:hAnsiTheme="majorHAnsi" w:cstheme="majorHAnsi"/>
          <w:b w:val="0"/>
          <w:bCs/>
          <w:sz w:val="24"/>
          <w:szCs w:val="24"/>
        </w:rPr>
      </w:pPr>
    </w:p>
    <w:p w14:paraId="5F044303" w14:textId="77777777" w:rsidR="00ED670B" w:rsidRDefault="00ED670B" w:rsidP="00DF027C">
      <w:pPr>
        <w:rPr>
          <w:rFonts w:asciiTheme="majorHAnsi" w:hAnsiTheme="majorHAnsi" w:cstheme="majorHAnsi"/>
          <w:b w:val="0"/>
          <w:bCs/>
          <w:sz w:val="24"/>
          <w:szCs w:val="24"/>
        </w:rPr>
      </w:pPr>
    </w:p>
    <w:p w14:paraId="11CC5AF5" w14:textId="77777777" w:rsidR="006E0E22" w:rsidRDefault="006E0E22" w:rsidP="00DF027C">
      <w:pPr>
        <w:rPr>
          <w:rFonts w:asciiTheme="majorHAnsi" w:hAnsiTheme="majorHAnsi" w:cstheme="majorHAnsi"/>
          <w:b w:val="0"/>
          <w:bCs/>
          <w:sz w:val="24"/>
          <w:szCs w:val="24"/>
        </w:rPr>
      </w:pPr>
    </w:p>
    <w:p w14:paraId="0C3BAC83" w14:textId="77777777" w:rsidR="00272327" w:rsidRDefault="00272327" w:rsidP="00DF027C">
      <w:pPr>
        <w:rPr>
          <w:rFonts w:asciiTheme="majorHAnsi" w:hAnsiTheme="majorHAnsi" w:cstheme="majorHAnsi"/>
          <w:b w:val="0"/>
          <w:bCs/>
          <w:sz w:val="24"/>
          <w:szCs w:val="24"/>
        </w:rPr>
      </w:pPr>
    </w:p>
    <w:p w14:paraId="3EACD193" w14:textId="77777777" w:rsidR="00272327" w:rsidRDefault="00272327" w:rsidP="00DF027C">
      <w:pPr>
        <w:rPr>
          <w:rFonts w:asciiTheme="majorHAnsi" w:hAnsiTheme="majorHAnsi" w:cstheme="majorHAnsi"/>
          <w:b w:val="0"/>
          <w:bCs/>
          <w:sz w:val="24"/>
          <w:szCs w:val="24"/>
        </w:rPr>
      </w:pPr>
    </w:p>
    <w:p w14:paraId="26E98E0B" w14:textId="77777777" w:rsidR="006E0E22" w:rsidRDefault="006E0E22" w:rsidP="00DF027C">
      <w:pPr>
        <w:rPr>
          <w:rFonts w:asciiTheme="majorHAnsi" w:hAnsiTheme="majorHAnsi" w:cstheme="majorHAnsi"/>
          <w:b w:val="0"/>
          <w:bCs/>
          <w:sz w:val="24"/>
          <w:szCs w:val="24"/>
        </w:rPr>
      </w:pPr>
    </w:p>
    <w:p w14:paraId="37988DC1" w14:textId="77777777" w:rsidR="006E0E22" w:rsidRDefault="006E0E22" w:rsidP="00DF027C">
      <w:pPr>
        <w:rPr>
          <w:rFonts w:asciiTheme="majorHAnsi" w:hAnsiTheme="majorHAnsi" w:cstheme="majorHAnsi"/>
          <w:b w:val="0"/>
          <w:bCs/>
          <w:sz w:val="24"/>
          <w:szCs w:val="24"/>
        </w:rPr>
      </w:pPr>
    </w:p>
    <w:p w14:paraId="6523807A" w14:textId="77777777" w:rsidR="00470A53" w:rsidRDefault="00470A53" w:rsidP="00DF027C">
      <w:pPr>
        <w:rPr>
          <w:rFonts w:asciiTheme="majorHAnsi" w:hAnsiTheme="majorHAnsi" w:cstheme="majorHAnsi"/>
          <w:b w:val="0"/>
          <w:bCs/>
          <w:sz w:val="24"/>
          <w:szCs w:val="24"/>
        </w:rPr>
      </w:pPr>
    </w:p>
    <w:p w14:paraId="6E3299C0" w14:textId="77777777" w:rsidR="00B85E52" w:rsidRDefault="00B85E52" w:rsidP="00DF027C">
      <w:pPr>
        <w:rPr>
          <w:rFonts w:asciiTheme="majorHAnsi" w:hAnsiTheme="majorHAnsi" w:cstheme="majorHAnsi"/>
          <w:b w:val="0"/>
          <w:bCs/>
          <w:sz w:val="24"/>
          <w:szCs w:val="24"/>
        </w:rPr>
      </w:pPr>
    </w:p>
    <w:p w14:paraId="45EBEA38" w14:textId="77777777" w:rsidR="00B85E52" w:rsidRDefault="00B85E52" w:rsidP="00DF027C">
      <w:pPr>
        <w:rPr>
          <w:rFonts w:asciiTheme="majorHAnsi" w:hAnsiTheme="majorHAnsi" w:cstheme="majorHAnsi"/>
          <w:b w:val="0"/>
          <w:bCs/>
          <w:sz w:val="24"/>
          <w:szCs w:val="24"/>
        </w:rPr>
      </w:pPr>
    </w:p>
    <w:p w14:paraId="5EE98EB9" w14:textId="4EA616F7" w:rsidR="00ED670B" w:rsidRPr="00BC30DA" w:rsidRDefault="008E2CE1" w:rsidP="008E2CE1">
      <w:pPr>
        <w:pStyle w:val="Heading1"/>
        <w:rPr>
          <w:color w:val="082A75" w:themeColor="text2"/>
          <w:sz w:val="24"/>
          <w:szCs w:val="24"/>
        </w:rPr>
      </w:pPr>
      <w:bookmarkStart w:id="0" w:name="_Toc180583993"/>
      <w:r w:rsidRPr="00BC30DA">
        <w:rPr>
          <w:color w:val="082A75" w:themeColor="text2"/>
          <w:sz w:val="24"/>
          <w:szCs w:val="24"/>
        </w:rPr>
        <w:lastRenderedPageBreak/>
        <w:t xml:space="preserve">1.0 </w:t>
      </w:r>
      <w:r w:rsidR="00ED670B" w:rsidRPr="00BC30DA">
        <w:rPr>
          <w:color w:val="082A75" w:themeColor="text2"/>
          <w:sz w:val="24"/>
          <w:szCs w:val="24"/>
        </w:rPr>
        <w:t>Introduction</w:t>
      </w:r>
      <w:bookmarkEnd w:id="0"/>
      <w:r w:rsidR="00ED670B" w:rsidRPr="00BC30DA">
        <w:rPr>
          <w:color w:val="082A75" w:themeColor="text2"/>
          <w:sz w:val="24"/>
          <w:szCs w:val="24"/>
        </w:rPr>
        <w:t xml:space="preserve"> </w:t>
      </w:r>
    </w:p>
    <w:p w14:paraId="3470D744" w14:textId="77777777" w:rsidR="009C6609" w:rsidRDefault="009C6609" w:rsidP="009C6609">
      <w:pPr>
        <w:rPr>
          <w:rFonts w:asciiTheme="majorHAnsi" w:hAnsiTheme="majorHAnsi" w:cstheme="majorHAnsi"/>
          <w:sz w:val="24"/>
          <w:szCs w:val="24"/>
        </w:rPr>
      </w:pPr>
    </w:p>
    <w:p w14:paraId="4403CD7F" w14:textId="52D0EF15" w:rsidR="00C76AC2" w:rsidRPr="0011074E" w:rsidRDefault="00213FA8" w:rsidP="009C6609">
      <w:pPr>
        <w:ind w:left="360"/>
        <w:rPr>
          <w:rFonts w:asciiTheme="majorHAnsi" w:hAnsiTheme="majorHAnsi" w:cstheme="majorHAnsi"/>
          <w:b w:val="0"/>
          <w:bCs/>
          <w:sz w:val="24"/>
          <w:szCs w:val="24"/>
        </w:rPr>
      </w:pPr>
      <w:r w:rsidRPr="0011074E">
        <w:rPr>
          <w:rFonts w:asciiTheme="majorHAnsi" w:hAnsiTheme="majorHAnsi" w:cstheme="majorHAnsi"/>
          <w:b w:val="0"/>
          <w:bCs/>
          <w:sz w:val="24"/>
          <w:szCs w:val="24"/>
        </w:rPr>
        <w:t xml:space="preserve">Established </w:t>
      </w:r>
      <w:r w:rsidR="00C76AC2" w:rsidRPr="0011074E">
        <w:rPr>
          <w:rFonts w:asciiTheme="majorHAnsi" w:hAnsiTheme="majorHAnsi" w:cstheme="majorHAnsi"/>
          <w:b w:val="0"/>
          <w:bCs/>
          <w:sz w:val="24"/>
          <w:szCs w:val="24"/>
        </w:rPr>
        <w:t xml:space="preserve">in 2008, Bluestone National Park </w:t>
      </w:r>
      <w:r w:rsidR="002E6982" w:rsidRPr="0011074E">
        <w:rPr>
          <w:rFonts w:asciiTheme="majorHAnsi" w:hAnsiTheme="majorHAnsi" w:cstheme="majorHAnsi"/>
          <w:b w:val="0"/>
          <w:bCs/>
          <w:sz w:val="24"/>
          <w:szCs w:val="24"/>
        </w:rPr>
        <w:t>Resort,</w:t>
      </w:r>
      <w:r w:rsidR="00F208C0">
        <w:rPr>
          <w:rFonts w:asciiTheme="majorHAnsi" w:hAnsiTheme="majorHAnsi" w:cstheme="majorHAnsi"/>
          <w:b w:val="0"/>
          <w:bCs/>
          <w:sz w:val="24"/>
          <w:szCs w:val="24"/>
        </w:rPr>
        <w:t xml:space="preserve"> also know</w:t>
      </w:r>
      <w:r w:rsidR="006147DB">
        <w:rPr>
          <w:rFonts w:asciiTheme="majorHAnsi" w:hAnsiTheme="majorHAnsi" w:cstheme="majorHAnsi"/>
          <w:b w:val="0"/>
          <w:bCs/>
          <w:sz w:val="24"/>
          <w:szCs w:val="24"/>
        </w:rPr>
        <w:t>n</w:t>
      </w:r>
      <w:r w:rsidR="00F208C0">
        <w:rPr>
          <w:rFonts w:asciiTheme="majorHAnsi" w:hAnsiTheme="majorHAnsi" w:cstheme="majorHAnsi"/>
          <w:b w:val="0"/>
          <w:bCs/>
          <w:sz w:val="24"/>
          <w:szCs w:val="24"/>
        </w:rPr>
        <w:t xml:space="preserve"> as BNPR,</w:t>
      </w:r>
      <w:r w:rsidR="00C76AC2" w:rsidRPr="0011074E">
        <w:rPr>
          <w:rFonts w:asciiTheme="majorHAnsi" w:hAnsiTheme="majorHAnsi" w:cstheme="majorHAnsi"/>
          <w:b w:val="0"/>
          <w:bCs/>
          <w:sz w:val="24"/>
          <w:szCs w:val="24"/>
        </w:rPr>
        <w:t xml:space="preserve"> is a privately owned five-star</w:t>
      </w:r>
      <w:r w:rsidR="00E94A07">
        <w:rPr>
          <w:rFonts w:asciiTheme="majorHAnsi" w:hAnsiTheme="majorHAnsi" w:cstheme="majorHAnsi"/>
          <w:b w:val="0"/>
          <w:bCs/>
          <w:sz w:val="24"/>
          <w:szCs w:val="24"/>
        </w:rPr>
        <w:t xml:space="preserve"> </w:t>
      </w:r>
      <w:r w:rsidR="00C76AC2" w:rsidRPr="0011074E">
        <w:rPr>
          <w:rFonts w:asciiTheme="majorHAnsi" w:hAnsiTheme="majorHAnsi" w:cstheme="majorHAnsi"/>
          <w:b w:val="0"/>
          <w:bCs/>
          <w:sz w:val="24"/>
          <w:szCs w:val="24"/>
        </w:rPr>
        <w:t xml:space="preserve">holiday </w:t>
      </w:r>
      <w:r w:rsidR="00FF1B3C">
        <w:rPr>
          <w:rFonts w:asciiTheme="majorHAnsi" w:hAnsiTheme="majorHAnsi" w:cstheme="majorHAnsi"/>
          <w:b w:val="0"/>
          <w:bCs/>
          <w:sz w:val="24"/>
          <w:szCs w:val="24"/>
        </w:rPr>
        <w:t>destination</w:t>
      </w:r>
      <w:r w:rsidR="00C76AC2" w:rsidRPr="0011074E">
        <w:rPr>
          <w:rFonts w:asciiTheme="majorHAnsi" w:hAnsiTheme="majorHAnsi" w:cstheme="majorHAnsi"/>
          <w:b w:val="0"/>
          <w:bCs/>
          <w:sz w:val="24"/>
          <w:szCs w:val="24"/>
        </w:rPr>
        <w:t xml:space="preserve"> located in Pembrokeshir</w:t>
      </w:r>
      <w:r w:rsidR="00702EC2">
        <w:rPr>
          <w:rFonts w:asciiTheme="majorHAnsi" w:hAnsiTheme="majorHAnsi" w:cstheme="majorHAnsi"/>
          <w:b w:val="0"/>
          <w:bCs/>
          <w:sz w:val="24"/>
          <w:szCs w:val="24"/>
        </w:rPr>
        <w:t>e</w:t>
      </w:r>
      <w:r w:rsidR="00C76AC2" w:rsidRPr="0011074E">
        <w:rPr>
          <w:rFonts w:asciiTheme="majorHAnsi" w:hAnsiTheme="majorHAnsi" w:cstheme="majorHAnsi"/>
          <w:b w:val="0"/>
          <w:bCs/>
          <w:sz w:val="24"/>
          <w:szCs w:val="24"/>
        </w:rPr>
        <w:t xml:space="preserve">. </w:t>
      </w:r>
      <w:r w:rsidR="001243C9" w:rsidRPr="0011074E">
        <w:rPr>
          <w:rFonts w:asciiTheme="majorHAnsi" w:hAnsiTheme="majorHAnsi" w:cstheme="majorHAnsi"/>
          <w:b w:val="0"/>
          <w:bCs/>
          <w:sz w:val="24"/>
          <w:szCs w:val="24"/>
        </w:rPr>
        <w:t xml:space="preserve">With </w:t>
      </w:r>
      <w:r w:rsidR="00C76AC2" w:rsidRPr="0011074E">
        <w:rPr>
          <w:rFonts w:asciiTheme="majorHAnsi" w:hAnsiTheme="majorHAnsi" w:cstheme="majorHAnsi"/>
          <w:b w:val="0"/>
          <w:bCs/>
          <w:sz w:val="24"/>
          <w:szCs w:val="24"/>
        </w:rPr>
        <w:t xml:space="preserve">over </w:t>
      </w:r>
      <w:r w:rsidR="00780D31">
        <w:rPr>
          <w:rFonts w:asciiTheme="majorHAnsi" w:hAnsiTheme="majorHAnsi" w:cstheme="majorHAnsi"/>
          <w:b w:val="0"/>
          <w:bCs/>
          <w:sz w:val="24"/>
          <w:szCs w:val="24"/>
        </w:rPr>
        <w:t>9</w:t>
      </w:r>
      <w:r w:rsidR="00C76AC2" w:rsidRPr="0011074E">
        <w:rPr>
          <w:rFonts w:asciiTheme="majorHAnsi" w:hAnsiTheme="majorHAnsi" w:cstheme="majorHAnsi"/>
          <w:b w:val="0"/>
          <w:bCs/>
          <w:sz w:val="24"/>
          <w:szCs w:val="24"/>
        </w:rPr>
        <w:t>50 employees the resort offers a unique</w:t>
      </w:r>
      <w:r w:rsidR="00702EC2">
        <w:rPr>
          <w:rFonts w:asciiTheme="majorHAnsi" w:hAnsiTheme="majorHAnsi" w:cstheme="majorHAnsi"/>
          <w:b w:val="0"/>
          <w:bCs/>
          <w:sz w:val="24"/>
          <w:szCs w:val="24"/>
        </w:rPr>
        <w:t xml:space="preserve"> </w:t>
      </w:r>
      <w:r w:rsidR="00C76AC2" w:rsidRPr="0011074E">
        <w:rPr>
          <w:rFonts w:asciiTheme="majorHAnsi" w:hAnsiTheme="majorHAnsi" w:cstheme="majorHAnsi"/>
          <w:b w:val="0"/>
          <w:bCs/>
          <w:sz w:val="24"/>
          <w:szCs w:val="24"/>
        </w:rPr>
        <w:t xml:space="preserve">experience for guests of all ages providing a range of accommodation, including </w:t>
      </w:r>
      <w:r w:rsidR="00702EC2">
        <w:rPr>
          <w:rFonts w:asciiTheme="majorHAnsi" w:hAnsiTheme="majorHAnsi" w:cstheme="majorHAnsi"/>
          <w:b w:val="0"/>
          <w:bCs/>
          <w:sz w:val="24"/>
          <w:szCs w:val="24"/>
        </w:rPr>
        <w:t xml:space="preserve">luxury </w:t>
      </w:r>
      <w:r w:rsidR="00C76AC2" w:rsidRPr="0011074E">
        <w:rPr>
          <w:rFonts w:asciiTheme="majorHAnsi" w:hAnsiTheme="majorHAnsi" w:cstheme="majorHAnsi"/>
          <w:b w:val="0"/>
          <w:bCs/>
          <w:sz w:val="24"/>
          <w:szCs w:val="24"/>
        </w:rPr>
        <w:t xml:space="preserve">lodges and cottages, as well as various amenities and activities for guests to enjoy. The resort is well known for its natural surroundings within Pembrokeshire Coast National </w:t>
      </w:r>
      <w:r w:rsidRPr="0011074E">
        <w:rPr>
          <w:rFonts w:asciiTheme="majorHAnsi" w:hAnsiTheme="majorHAnsi" w:cstheme="majorHAnsi"/>
          <w:b w:val="0"/>
          <w:bCs/>
          <w:sz w:val="24"/>
          <w:szCs w:val="24"/>
        </w:rPr>
        <w:t>Park and</w:t>
      </w:r>
      <w:r w:rsidR="00F64A6F" w:rsidRPr="0011074E">
        <w:rPr>
          <w:rFonts w:asciiTheme="majorHAnsi" w:hAnsiTheme="majorHAnsi" w:cstheme="majorHAnsi"/>
          <w:b w:val="0"/>
          <w:bCs/>
          <w:sz w:val="24"/>
          <w:szCs w:val="24"/>
        </w:rPr>
        <w:t xml:space="preserve"> </w:t>
      </w:r>
      <w:r w:rsidRPr="0011074E">
        <w:rPr>
          <w:rFonts w:asciiTheme="majorHAnsi" w:hAnsiTheme="majorHAnsi" w:cstheme="majorHAnsi"/>
          <w:b w:val="0"/>
          <w:bCs/>
          <w:sz w:val="24"/>
          <w:szCs w:val="24"/>
        </w:rPr>
        <w:t>sector</w:t>
      </w:r>
      <w:r w:rsidR="00FF1B3C">
        <w:rPr>
          <w:rFonts w:asciiTheme="majorHAnsi" w:hAnsiTheme="majorHAnsi" w:cstheme="majorHAnsi"/>
          <w:b w:val="0"/>
          <w:bCs/>
          <w:sz w:val="24"/>
          <w:szCs w:val="24"/>
        </w:rPr>
        <w:t>-</w:t>
      </w:r>
      <w:r w:rsidRPr="0011074E">
        <w:rPr>
          <w:rFonts w:asciiTheme="majorHAnsi" w:hAnsiTheme="majorHAnsi" w:cstheme="majorHAnsi"/>
          <w:b w:val="0"/>
          <w:bCs/>
          <w:sz w:val="24"/>
          <w:szCs w:val="24"/>
        </w:rPr>
        <w:t>leading sustainability credentials.</w:t>
      </w:r>
    </w:p>
    <w:p w14:paraId="17A2FC5F" w14:textId="77777777" w:rsidR="00C76AC2" w:rsidRDefault="00C76AC2" w:rsidP="00184022">
      <w:pPr>
        <w:rPr>
          <w:rFonts w:asciiTheme="majorHAnsi" w:hAnsiTheme="majorHAnsi" w:cstheme="majorHAnsi"/>
          <w:sz w:val="24"/>
          <w:szCs w:val="24"/>
        </w:rPr>
      </w:pPr>
    </w:p>
    <w:p w14:paraId="7B1841FE" w14:textId="48D1A799" w:rsidR="00780D31" w:rsidRDefault="0057208E" w:rsidP="0057208E">
      <w:pPr>
        <w:ind w:left="360"/>
        <w:rPr>
          <w:rFonts w:asciiTheme="majorHAnsi" w:hAnsiTheme="majorHAnsi" w:cstheme="majorHAnsi"/>
          <w:b w:val="0"/>
          <w:bCs/>
          <w:sz w:val="24"/>
          <w:szCs w:val="24"/>
        </w:rPr>
      </w:pPr>
      <w:r w:rsidRPr="0057208E">
        <w:rPr>
          <w:rFonts w:asciiTheme="majorHAnsi" w:hAnsiTheme="majorHAnsi" w:cstheme="majorHAnsi"/>
          <w:b w:val="0"/>
          <w:bCs/>
          <w:sz w:val="24"/>
          <w:szCs w:val="24"/>
        </w:rPr>
        <w:t xml:space="preserve">As one of the largest </w:t>
      </w:r>
      <w:r w:rsidR="001C355A">
        <w:rPr>
          <w:rFonts w:asciiTheme="majorHAnsi" w:hAnsiTheme="majorHAnsi" w:cstheme="majorHAnsi"/>
          <w:b w:val="0"/>
          <w:bCs/>
          <w:sz w:val="24"/>
          <w:szCs w:val="24"/>
        </w:rPr>
        <w:t xml:space="preserve">private </w:t>
      </w:r>
      <w:r w:rsidRPr="0057208E">
        <w:rPr>
          <w:rFonts w:asciiTheme="majorHAnsi" w:hAnsiTheme="majorHAnsi" w:cstheme="majorHAnsi"/>
          <w:b w:val="0"/>
          <w:bCs/>
          <w:sz w:val="24"/>
          <w:szCs w:val="24"/>
        </w:rPr>
        <w:t xml:space="preserve">employers in west Wales, </w:t>
      </w:r>
      <w:r>
        <w:rPr>
          <w:rFonts w:asciiTheme="majorHAnsi" w:hAnsiTheme="majorHAnsi" w:cstheme="majorHAnsi"/>
          <w:b w:val="0"/>
          <w:bCs/>
          <w:sz w:val="24"/>
          <w:szCs w:val="24"/>
        </w:rPr>
        <w:t>operating within</w:t>
      </w:r>
      <w:r w:rsidRPr="0057208E">
        <w:rPr>
          <w:rFonts w:asciiTheme="majorHAnsi" w:hAnsiTheme="majorHAnsi" w:cstheme="majorHAnsi"/>
          <w:b w:val="0"/>
          <w:bCs/>
          <w:sz w:val="24"/>
          <w:szCs w:val="24"/>
        </w:rPr>
        <w:t xml:space="preserve"> a relatively sparsely populated area of the UK, BNPR places a strong emphasis on attracting and retaining talen</w:t>
      </w:r>
      <w:r w:rsidR="00E66EA9">
        <w:rPr>
          <w:rFonts w:asciiTheme="majorHAnsi" w:hAnsiTheme="majorHAnsi" w:cstheme="majorHAnsi"/>
          <w:b w:val="0"/>
          <w:bCs/>
          <w:sz w:val="24"/>
          <w:szCs w:val="24"/>
        </w:rPr>
        <w:t>t</w:t>
      </w:r>
      <w:r w:rsidR="00E66EA9" w:rsidRPr="00E66EA9">
        <w:t xml:space="preserve"> </w:t>
      </w:r>
      <w:r w:rsidR="00E66EA9" w:rsidRPr="00E66EA9">
        <w:rPr>
          <w:rFonts w:asciiTheme="majorHAnsi" w:hAnsiTheme="majorHAnsi" w:cstheme="majorHAnsi"/>
          <w:b w:val="0"/>
          <w:bCs/>
          <w:sz w:val="24"/>
          <w:szCs w:val="24"/>
        </w:rPr>
        <w:t>(ONS, 2021)</w:t>
      </w:r>
      <w:r w:rsidRPr="0057208E">
        <w:rPr>
          <w:rFonts w:asciiTheme="majorHAnsi" w:hAnsiTheme="majorHAnsi" w:cstheme="majorHAnsi"/>
          <w:b w:val="0"/>
          <w:bCs/>
          <w:sz w:val="24"/>
          <w:szCs w:val="24"/>
        </w:rPr>
        <w:t>.</w:t>
      </w:r>
      <w:r w:rsidRPr="0057208E">
        <w:t xml:space="preserve"> </w:t>
      </w:r>
      <w:r w:rsidRPr="0057208E">
        <w:rPr>
          <w:rFonts w:asciiTheme="majorHAnsi" w:hAnsiTheme="majorHAnsi" w:cstheme="majorHAnsi"/>
          <w:b w:val="0"/>
          <w:bCs/>
          <w:sz w:val="24"/>
          <w:szCs w:val="24"/>
        </w:rPr>
        <w:t xml:space="preserve">Pocztowski, Pauli and Mis </w:t>
      </w:r>
      <w:r>
        <w:rPr>
          <w:rFonts w:asciiTheme="majorHAnsi" w:hAnsiTheme="majorHAnsi" w:cstheme="majorHAnsi"/>
          <w:b w:val="0"/>
          <w:bCs/>
          <w:sz w:val="24"/>
          <w:szCs w:val="24"/>
        </w:rPr>
        <w:t>(</w:t>
      </w:r>
      <w:r w:rsidRPr="0057208E">
        <w:rPr>
          <w:rFonts w:asciiTheme="majorHAnsi" w:hAnsiTheme="majorHAnsi" w:cstheme="majorHAnsi"/>
          <w:b w:val="0"/>
          <w:bCs/>
          <w:sz w:val="24"/>
          <w:szCs w:val="24"/>
        </w:rPr>
        <w:t>2022</w:t>
      </w:r>
      <w:r>
        <w:rPr>
          <w:rFonts w:asciiTheme="majorHAnsi" w:hAnsiTheme="majorHAnsi" w:cstheme="majorHAnsi"/>
          <w:b w:val="0"/>
          <w:bCs/>
          <w:sz w:val="24"/>
          <w:szCs w:val="24"/>
        </w:rPr>
        <w:t>)</w:t>
      </w:r>
      <w:r w:rsidRPr="0057208E">
        <w:rPr>
          <w:rFonts w:asciiTheme="majorHAnsi" w:hAnsiTheme="majorHAnsi" w:cstheme="majorHAnsi"/>
          <w:b w:val="0"/>
          <w:bCs/>
          <w:sz w:val="24"/>
          <w:szCs w:val="24"/>
        </w:rPr>
        <w:t xml:space="preserve"> support this </w:t>
      </w:r>
      <w:r>
        <w:rPr>
          <w:rFonts w:asciiTheme="majorHAnsi" w:hAnsiTheme="majorHAnsi" w:cstheme="majorHAnsi"/>
          <w:b w:val="0"/>
          <w:bCs/>
          <w:sz w:val="24"/>
          <w:szCs w:val="24"/>
        </w:rPr>
        <w:t>notion</w:t>
      </w:r>
      <w:r w:rsidRPr="0057208E">
        <w:rPr>
          <w:rFonts w:asciiTheme="majorHAnsi" w:hAnsiTheme="majorHAnsi" w:cstheme="majorHAnsi"/>
          <w:b w:val="0"/>
          <w:bCs/>
          <w:sz w:val="24"/>
          <w:szCs w:val="24"/>
        </w:rPr>
        <w:t>, suggesting that the importance of talent management increases in an increasingly competitive environment.</w:t>
      </w:r>
    </w:p>
    <w:p w14:paraId="24C15B73" w14:textId="77777777" w:rsidR="0057208E" w:rsidRPr="0011074E" w:rsidRDefault="0057208E" w:rsidP="0057208E">
      <w:pPr>
        <w:ind w:left="360"/>
        <w:rPr>
          <w:rFonts w:asciiTheme="majorHAnsi" w:hAnsiTheme="majorHAnsi" w:cstheme="majorHAnsi"/>
          <w:sz w:val="24"/>
          <w:szCs w:val="24"/>
        </w:rPr>
      </w:pPr>
    </w:p>
    <w:p w14:paraId="1BE2EDDB" w14:textId="1BEBC971" w:rsidR="00184022" w:rsidRDefault="00184022" w:rsidP="005A6514">
      <w:pPr>
        <w:pStyle w:val="Heading3"/>
        <w:numPr>
          <w:ilvl w:val="1"/>
          <w:numId w:val="6"/>
        </w:numPr>
        <w:rPr>
          <w:color w:val="082A75" w:themeColor="text2"/>
        </w:rPr>
      </w:pPr>
      <w:bookmarkStart w:id="1" w:name="_Toc180583994"/>
      <w:r w:rsidRPr="008E4C75">
        <w:rPr>
          <w:color w:val="082A75" w:themeColor="text2"/>
        </w:rPr>
        <w:t xml:space="preserve">What is </w:t>
      </w:r>
      <w:r w:rsidR="009A3338">
        <w:rPr>
          <w:color w:val="082A75" w:themeColor="text2"/>
        </w:rPr>
        <w:t>Resourcing and Talent Management</w:t>
      </w:r>
      <w:r w:rsidR="001243C9" w:rsidRPr="008E4C75">
        <w:rPr>
          <w:color w:val="082A75" w:themeColor="text2"/>
        </w:rPr>
        <w:t>?</w:t>
      </w:r>
      <w:bookmarkEnd w:id="1"/>
    </w:p>
    <w:p w14:paraId="557EA949" w14:textId="77777777" w:rsidR="009A3338" w:rsidRDefault="009A3338" w:rsidP="009A3338"/>
    <w:p w14:paraId="70B1E831" w14:textId="0442E4B1" w:rsidR="005A6514" w:rsidRDefault="009A3338" w:rsidP="00780D31">
      <w:pPr>
        <w:ind w:left="360"/>
        <w:rPr>
          <w:rFonts w:asciiTheme="majorHAnsi" w:hAnsiTheme="majorHAnsi" w:cstheme="majorHAnsi"/>
          <w:b w:val="0"/>
          <w:bCs/>
          <w:sz w:val="24"/>
          <w:szCs w:val="24"/>
        </w:rPr>
      </w:pPr>
      <w:r w:rsidRPr="009A3338">
        <w:rPr>
          <w:rFonts w:asciiTheme="majorHAnsi" w:hAnsiTheme="majorHAnsi" w:cstheme="majorHAnsi"/>
          <w:b w:val="0"/>
          <w:bCs/>
          <w:sz w:val="24"/>
          <w:szCs w:val="24"/>
        </w:rPr>
        <w:t>Through its '</w:t>
      </w:r>
      <w:r w:rsidR="00516CF2">
        <w:rPr>
          <w:rFonts w:asciiTheme="majorHAnsi" w:hAnsiTheme="majorHAnsi" w:cstheme="majorHAnsi"/>
          <w:b w:val="0"/>
          <w:bCs/>
          <w:sz w:val="24"/>
          <w:szCs w:val="24"/>
        </w:rPr>
        <w:t>P</w:t>
      </w:r>
      <w:r w:rsidRPr="009A3338">
        <w:rPr>
          <w:rFonts w:asciiTheme="majorHAnsi" w:hAnsiTheme="majorHAnsi" w:cstheme="majorHAnsi"/>
          <w:b w:val="0"/>
          <w:bCs/>
          <w:sz w:val="24"/>
          <w:szCs w:val="24"/>
        </w:rPr>
        <w:t xml:space="preserve">rofessional Map' and educational syllabus, the CIPD defines resourcing and talent management as a distinct and integrated discipline within the broader field of human resource </w:t>
      </w:r>
      <w:r w:rsidR="00780D31">
        <w:rPr>
          <w:rFonts w:asciiTheme="majorHAnsi" w:hAnsiTheme="majorHAnsi" w:cstheme="majorHAnsi"/>
          <w:b w:val="0"/>
          <w:bCs/>
          <w:sz w:val="24"/>
          <w:szCs w:val="24"/>
        </w:rPr>
        <w:t>management</w:t>
      </w:r>
      <w:r w:rsidR="00A36E43">
        <w:rPr>
          <w:rFonts w:asciiTheme="majorHAnsi" w:hAnsiTheme="majorHAnsi" w:cstheme="majorHAnsi"/>
          <w:b w:val="0"/>
          <w:bCs/>
          <w:sz w:val="24"/>
          <w:szCs w:val="24"/>
        </w:rPr>
        <w:t xml:space="preserve"> (HRM)</w:t>
      </w:r>
      <w:r w:rsidR="00780D31">
        <w:rPr>
          <w:rFonts w:asciiTheme="majorHAnsi" w:hAnsiTheme="majorHAnsi" w:cstheme="majorHAnsi"/>
          <w:b w:val="0"/>
          <w:bCs/>
          <w:sz w:val="24"/>
          <w:szCs w:val="24"/>
        </w:rPr>
        <w:t xml:space="preserve">, </w:t>
      </w:r>
      <w:r w:rsidR="00780D31" w:rsidRPr="00780D31">
        <w:rPr>
          <w:rFonts w:asciiTheme="majorHAnsi" w:hAnsiTheme="majorHAnsi" w:cstheme="majorHAnsi"/>
          <w:b w:val="0"/>
          <w:bCs/>
          <w:sz w:val="24"/>
          <w:szCs w:val="24"/>
        </w:rPr>
        <w:t>(Taylor, 2018</w:t>
      </w:r>
      <w:r w:rsidR="00B3707C">
        <w:rPr>
          <w:rFonts w:asciiTheme="majorHAnsi" w:hAnsiTheme="majorHAnsi" w:cstheme="majorHAnsi"/>
          <w:b w:val="0"/>
          <w:bCs/>
          <w:sz w:val="24"/>
          <w:szCs w:val="24"/>
        </w:rPr>
        <w:t>a</w:t>
      </w:r>
      <w:r w:rsidR="00780D31" w:rsidRPr="00780D31">
        <w:rPr>
          <w:rFonts w:asciiTheme="majorHAnsi" w:hAnsiTheme="majorHAnsi" w:cstheme="majorHAnsi"/>
          <w:b w:val="0"/>
          <w:bCs/>
          <w:sz w:val="24"/>
          <w:szCs w:val="24"/>
        </w:rPr>
        <w:t>)</w:t>
      </w:r>
      <w:r w:rsidR="00780D31">
        <w:rPr>
          <w:rFonts w:asciiTheme="majorHAnsi" w:hAnsiTheme="majorHAnsi" w:cstheme="majorHAnsi"/>
          <w:b w:val="0"/>
          <w:bCs/>
          <w:sz w:val="24"/>
          <w:szCs w:val="24"/>
        </w:rPr>
        <w:t xml:space="preserve">. </w:t>
      </w:r>
      <w:r w:rsidR="00C17070" w:rsidRPr="00C17070">
        <w:rPr>
          <w:rFonts w:asciiTheme="majorHAnsi" w:hAnsiTheme="majorHAnsi" w:cstheme="majorHAnsi"/>
          <w:b w:val="0"/>
          <w:bCs/>
          <w:sz w:val="24"/>
          <w:szCs w:val="24"/>
        </w:rPr>
        <w:t>In the context of HR, resourcing and talent management have distinct definitions</w:t>
      </w:r>
      <w:r w:rsidR="00E20B81">
        <w:rPr>
          <w:rFonts w:asciiTheme="majorHAnsi" w:hAnsiTheme="majorHAnsi" w:cstheme="majorHAnsi"/>
          <w:b w:val="0"/>
          <w:bCs/>
          <w:sz w:val="24"/>
          <w:szCs w:val="24"/>
        </w:rPr>
        <w:t xml:space="preserve"> and purposes</w:t>
      </w:r>
      <w:r w:rsidR="00C17070" w:rsidRPr="00C17070">
        <w:rPr>
          <w:rFonts w:asciiTheme="majorHAnsi" w:hAnsiTheme="majorHAnsi" w:cstheme="majorHAnsi"/>
          <w:b w:val="0"/>
          <w:bCs/>
          <w:sz w:val="24"/>
          <w:szCs w:val="24"/>
        </w:rPr>
        <w:t>, with resourcing focusing on the processes of attracting and recruiting individuals, while talent management encompasses the broader strategies for developing, engaging, and retaining employees.</w:t>
      </w:r>
    </w:p>
    <w:p w14:paraId="6543C810" w14:textId="32CF7F42" w:rsidR="008D7B0C" w:rsidRDefault="008D7B0C" w:rsidP="00C17070">
      <w:pPr>
        <w:rPr>
          <w:rFonts w:asciiTheme="majorHAnsi" w:hAnsiTheme="majorHAnsi" w:cstheme="majorHAnsi"/>
          <w:b w:val="0"/>
          <w:bCs/>
          <w:sz w:val="24"/>
          <w:szCs w:val="24"/>
        </w:rPr>
      </w:pPr>
    </w:p>
    <w:p w14:paraId="6D0EB68C" w14:textId="6B9F6D5B" w:rsidR="00ED356C" w:rsidRDefault="00ED356C" w:rsidP="00780D31">
      <w:pPr>
        <w:ind w:left="360"/>
        <w:rPr>
          <w:rFonts w:asciiTheme="majorHAnsi" w:hAnsiTheme="majorHAnsi" w:cstheme="majorHAnsi"/>
          <w:b w:val="0"/>
          <w:bCs/>
          <w:sz w:val="24"/>
          <w:szCs w:val="24"/>
        </w:rPr>
      </w:pPr>
      <w:r>
        <w:rPr>
          <w:rFonts w:asciiTheme="majorHAnsi" w:hAnsiTheme="majorHAnsi" w:cstheme="majorHAnsi"/>
          <w:b w:val="0"/>
          <w:bCs/>
          <w:sz w:val="24"/>
          <w:szCs w:val="24"/>
        </w:rPr>
        <w:t>According to the</w:t>
      </w:r>
      <w:r w:rsidR="00DE03A0">
        <w:rPr>
          <w:rFonts w:asciiTheme="majorHAnsi" w:hAnsiTheme="majorHAnsi" w:cstheme="majorHAnsi"/>
          <w:b w:val="0"/>
          <w:bCs/>
          <w:sz w:val="24"/>
          <w:szCs w:val="24"/>
        </w:rPr>
        <w:t xml:space="preserve"> </w:t>
      </w:r>
      <w:r w:rsidRPr="00ED356C">
        <w:rPr>
          <w:rFonts w:asciiTheme="majorHAnsi" w:hAnsiTheme="majorHAnsi" w:cstheme="majorHAnsi"/>
          <w:b w:val="0"/>
          <w:bCs/>
          <w:sz w:val="24"/>
          <w:szCs w:val="24"/>
        </w:rPr>
        <w:t>CIPD</w:t>
      </w:r>
      <w:r>
        <w:rPr>
          <w:rFonts w:asciiTheme="majorHAnsi" w:hAnsiTheme="majorHAnsi" w:cstheme="majorHAnsi"/>
          <w:b w:val="0"/>
          <w:bCs/>
          <w:sz w:val="24"/>
          <w:szCs w:val="24"/>
        </w:rPr>
        <w:t xml:space="preserve"> (</w:t>
      </w:r>
      <w:r w:rsidRPr="00ED356C">
        <w:rPr>
          <w:rFonts w:asciiTheme="majorHAnsi" w:hAnsiTheme="majorHAnsi" w:cstheme="majorHAnsi"/>
          <w:b w:val="0"/>
          <w:bCs/>
          <w:sz w:val="24"/>
          <w:szCs w:val="24"/>
        </w:rPr>
        <w:t>2023)</w:t>
      </w:r>
      <w:r>
        <w:rPr>
          <w:rFonts w:asciiTheme="majorHAnsi" w:hAnsiTheme="majorHAnsi" w:cstheme="majorHAnsi"/>
          <w:b w:val="0"/>
          <w:bCs/>
          <w:sz w:val="24"/>
          <w:szCs w:val="24"/>
        </w:rPr>
        <w:t>, r</w:t>
      </w:r>
      <w:r w:rsidRPr="00ED356C">
        <w:rPr>
          <w:rFonts w:asciiTheme="majorHAnsi" w:hAnsiTheme="majorHAnsi" w:cstheme="majorHAnsi"/>
          <w:b w:val="0"/>
          <w:bCs/>
          <w:sz w:val="24"/>
          <w:szCs w:val="24"/>
        </w:rPr>
        <w:t xml:space="preserve">esourcing entails attracting and recruiting individuals for the appropriate roles at the right time and cost. It involves leveraging relevant workforce planning data and understanding the best sourcing strategies and digital </w:t>
      </w:r>
      <w:r w:rsidR="00F67718">
        <w:rPr>
          <w:rFonts w:asciiTheme="majorHAnsi" w:hAnsiTheme="majorHAnsi" w:cstheme="majorHAnsi"/>
          <w:b w:val="0"/>
          <w:bCs/>
          <w:sz w:val="24"/>
          <w:szCs w:val="24"/>
        </w:rPr>
        <w:t xml:space="preserve">platforms </w:t>
      </w:r>
      <w:r w:rsidR="00F67718" w:rsidRPr="00ED356C">
        <w:rPr>
          <w:rFonts w:asciiTheme="majorHAnsi" w:hAnsiTheme="majorHAnsi" w:cstheme="majorHAnsi"/>
          <w:b w:val="0"/>
          <w:bCs/>
          <w:sz w:val="24"/>
          <w:szCs w:val="24"/>
        </w:rPr>
        <w:t>to</w:t>
      </w:r>
      <w:r w:rsidRPr="00ED356C">
        <w:rPr>
          <w:rFonts w:asciiTheme="majorHAnsi" w:hAnsiTheme="majorHAnsi" w:cstheme="majorHAnsi"/>
          <w:b w:val="0"/>
          <w:bCs/>
          <w:sz w:val="24"/>
          <w:szCs w:val="24"/>
        </w:rPr>
        <w:t xml:space="preserve"> access a diverse range of candidate pools.</w:t>
      </w:r>
      <w:r w:rsidRPr="00ED356C">
        <w:t xml:space="preserve"> </w:t>
      </w:r>
      <w:r w:rsidRPr="00ED356C">
        <w:rPr>
          <w:rFonts w:asciiTheme="majorHAnsi" w:hAnsiTheme="majorHAnsi" w:cstheme="majorHAnsi"/>
          <w:b w:val="0"/>
          <w:bCs/>
          <w:sz w:val="24"/>
          <w:szCs w:val="24"/>
        </w:rPr>
        <w:t>Resourcing activities are a crucial aspect of the HR function, aimed at achieving six core HRM objectives: staffing, performance, administration, change management, employer branding, and promoting employee well-being</w:t>
      </w:r>
      <w:r w:rsidR="00A36E43">
        <w:rPr>
          <w:rFonts w:asciiTheme="majorHAnsi" w:hAnsiTheme="majorHAnsi" w:cstheme="majorHAnsi"/>
          <w:b w:val="0"/>
          <w:bCs/>
          <w:sz w:val="24"/>
          <w:szCs w:val="24"/>
        </w:rPr>
        <w:t xml:space="preserve"> </w:t>
      </w:r>
      <w:r w:rsidR="00A36E43" w:rsidRPr="00A36E43">
        <w:rPr>
          <w:rFonts w:asciiTheme="majorHAnsi" w:hAnsiTheme="majorHAnsi" w:cstheme="majorHAnsi"/>
          <w:b w:val="0"/>
          <w:bCs/>
          <w:sz w:val="24"/>
          <w:szCs w:val="24"/>
        </w:rPr>
        <w:t>(Taylor, 2018</w:t>
      </w:r>
      <w:r w:rsidR="00B3707C">
        <w:rPr>
          <w:rFonts w:asciiTheme="majorHAnsi" w:hAnsiTheme="majorHAnsi" w:cstheme="majorHAnsi"/>
          <w:b w:val="0"/>
          <w:bCs/>
          <w:sz w:val="24"/>
          <w:szCs w:val="24"/>
        </w:rPr>
        <w:t>b</w:t>
      </w:r>
      <w:r w:rsidR="00A36E43" w:rsidRPr="00A36E43">
        <w:rPr>
          <w:rFonts w:asciiTheme="majorHAnsi" w:hAnsiTheme="majorHAnsi" w:cstheme="majorHAnsi"/>
          <w:b w:val="0"/>
          <w:bCs/>
          <w:sz w:val="24"/>
          <w:szCs w:val="24"/>
        </w:rPr>
        <w:t>)</w:t>
      </w:r>
      <w:r w:rsidR="00A36E43">
        <w:rPr>
          <w:rFonts w:asciiTheme="majorHAnsi" w:hAnsiTheme="majorHAnsi" w:cstheme="majorHAnsi"/>
          <w:b w:val="0"/>
          <w:bCs/>
          <w:sz w:val="24"/>
          <w:szCs w:val="24"/>
        </w:rPr>
        <w:t xml:space="preserve">. </w:t>
      </w:r>
    </w:p>
    <w:p w14:paraId="539FFA67" w14:textId="77777777" w:rsidR="00A36E43" w:rsidRDefault="00A36E43" w:rsidP="00780D31">
      <w:pPr>
        <w:ind w:left="360"/>
        <w:rPr>
          <w:rFonts w:asciiTheme="majorHAnsi" w:hAnsiTheme="majorHAnsi" w:cstheme="majorHAnsi"/>
          <w:b w:val="0"/>
          <w:bCs/>
          <w:sz w:val="24"/>
          <w:szCs w:val="24"/>
        </w:rPr>
      </w:pPr>
    </w:p>
    <w:p w14:paraId="0250B7AF" w14:textId="77777777" w:rsidR="00AF69E0" w:rsidRDefault="00A36E43" w:rsidP="00780D31">
      <w:pPr>
        <w:ind w:left="360"/>
      </w:pPr>
      <w:r w:rsidRPr="00A36E43">
        <w:rPr>
          <w:rFonts w:asciiTheme="majorHAnsi" w:hAnsiTheme="majorHAnsi" w:cstheme="majorHAnsi"/>
          <w:b w:val="0"/>
          <w:bCs/>
          <w:sz w:val="24"/>
          <w:szCs w:val="24"/>
        </w:rPr>
        <w:t xml:space="preserve">Gallardo, Thunnissen and Scullion </w:t>
      </w:r>
      <w:r>
        <w:rPr>
          <w:rFonts w:asciiTheme="majorHAnsi" w:hAnsiTheme="majorHAnsi" w:cstheme="majorHAnsi"/>
          <w:b w:val="0"/>
          <w:bCs/>
          <w:sz w:val="24"/>
          <w:szCs w:val="24"/>
        </w:rPr>
        <w:t>(</w:t>
      </w:r>
      <w:r w:rsidRPr="00A36E43">
        <w:rPr>
          <w:rFonts w:asciiTheme="majorHAnsi" w:hAnsiTheme="majorHAnsi" w:cstheme="majorHAnsi"/>
          <w:b w:val="0"/>
          <w:bCs/>
          <w:sz w:val="24"/>
          <w:szCs w:val="24"/>
        </w:rPr>
        <w:t>2020)</w:t>
      </w:r>
      <w:r w:rsidR="00F277BE">
        <w:rPr>
          <w:rFonts w:asciiTheme="majorHAnsi" w:hAnsiTheme="majorHAnsi" w:cstheme="majorHAnsi"/>
          <w:b w:val="0"/>
          <w:bCs/>
          <w:sz w:val="24"/>
          <w:szCs w:val="24"/>
        </w:rPr>
        <w:t>,</w:t>
      </w:r>
      <w:r w:rsidR="00F67718">
        <w:rPr>
          <w:rFonts w:asciiTheme="majorHAnsi" w:hAnsiTheme="majorHAnsi" w:cstheme="majorHAnsi"/>
          <w:b w:val="0"/>
          <w:bCs/>
          <w:sz w:val="24"/>
          <w:szCs w:val="24"/>
        </w:rPr>
        <w:t xml:space="preserve"> describe t</w:t>
      </w:r>
      <w:r w:rsidRPr="00A36E43">
        <w:rPr>
          <w:rFonts w:asciiTheme="majorHAnsi" w:hAnsiTheme="majorHAnsi" w:cstheme="majorHAnsi"/>
          <w:b w:val="0"/>
          <w:bCs/>
          <w:sz w:val="24"/>
          <w:szCs w:val="24"/>
        </w:rPr>
        <w:t>alent management as the activities and processes that involve the systematic attraction, identification, development, engagement, retention, and deployment of talents that are especially valuable to an organisation, aiming to create strategic sustainable success.</w:t>
      </w:r>
      <w:r w:rsidR="00F277BE">
        <w:rPr>
          <w:rFonts w:asciiTheme="majorHAnsi" w:hAnsiTheme="majorHAnsi" w:cstheme="majorHAnsi"/>
          <w:b w:val="0"/>
          <w:bCs/>
          <w:sz w:val="24"/>
          <w:szCs w:val="24"/>
        </w:rPr>
        <w:t xml:space="preserve"> I</w:t>
      </w:r>
      <w:r w:rsidR="00F277BE" w:rsidRPr="00F277BE">
        <w:rPr>
          <w:rFonts w:asciiTheme="majorHAnsi" w:hAnsiTheme="majorHAnsi" w:cstheme="majorHAnsi"/>
          <w:b w:val="0"/>
          <w:bCs/>
          <w:sz w:val="24"/>
          <w:szCs w:val="24"/>
        </w:rPr>
        <w:t xml:space="preserve">n simpler terms, talent management involves </w:t>
      </w:r>
      <w:r w:rsidR="0081017E">
        <w:rPr>
          <w:rFonts w:asciiTheme="majorHAnsi" w:hAnsiTheme="majorHAnsi" w:cstheme="majorHAnsi"/>
          <w:b w:val="0"/>
          <w:bCs/>
          <w:sz w:val="24"/>
          <w:szCs w:val="24"/>
        </w:rPr>
        <w:t>anticipating</w:t>
      </w:r>
      <w:r w:rsidR="00F277BE" w:rsidRPr="00F277BE">
        <w:rPr>
          <w:rFonts w:asciiTheme="majorHAnsi" w:hAnsiTheme="majorHAnsi" w:cstheme="majorHAnsi"/>
          <w:b w:val="0"/>
          <w:bCs/>
          <w:sz w:val="24"/>
          <w:szCs w:val="24"/>
        </w:rPr>
        <w:t xml:space="preserve"> the need for human capital and developing a plan to address that nee</w:t>
      </w:r>
      <w:r w:rsidR="0081017E">
        <w:rPr>
          <w:rFonts w:asciiTheme="majorHAnsi" w:hAnsiTheme="majorHAnsi" w:cstheme="majorHAnsi"/>
          <w:b w:val="0"/>
          <w:bCs/>
          <w:sz w:val="24"/>
          <w:szCs w:val="24"/>
        </w:rPr>
        <w:t xml:space="preserve">d </w:t>
      </w:r>
      <w:r w:rsidR="0081017E" w:rsidRPr="0081017E">
        <w:rPr>
          <w:rFonts w:asciiTheme="majorHAnsi" w:hAnsiTheme="majorHAnsi" w:cstheme="majorHAnsi"/>
          <w:b w:val="0"/>
          <w:bCs/>
          <w:sz w:val="24"/>
          <w:szCs w:val="24"/>
        </w:rPr>
        <w:t>(Cappelli, 2009)</w:t>
      </w:r>
      <w:r w:rsidR="0081017E">
        <w:rPr>
          <w:rFonts w:asciiTheme="majorHAnsi" w:hAnsiTheme="majorHAnsi" w:cstheme="majorHAnsi"/>
          <w:b w:val="0"/>
          <w:bCs/>
          <w:sz w:val="24"/>
          <w:szCs w:val="24"/>
        </w:rPr>
        <w:t>.</w:t>
      </w:r>
      <w:r w:rsidR="007A4CE4" w:rsidRPr="007A4CE4">
        <w:t xml:space="preserve"> </w:t>
      </w:r>
    </w:p>
    <w:p w14:paraId="32DE1540" w14:textId="77777777" w:rsidR="00AF69E0" w:rsidRDefault="00AF69E0" w:rsidP="00780D31">
      <w:pPr>
        <w:ind w:left="360"/>
      </w:pPr>
    </w:p>
    <w:p w14:paraId="338A6E8A" w14:textId="77777777" w:rsidR="003F3736" w:rsidRDefault="003F3736" w:rsidP="009C6609">
      <w:pPr>
        <w:ind w:left="360"/>
        <w:rPr>
          <w:rFonts w:asciiTheme="majorHAnsi" w:hAnsiTheme="majorHAnsi" w:cstheme="majorHAnsi"/>
          <w:b w:val="0"/>
          <w:bCs/>
          <w:sz w:val="24"/>
          <w:szCs w:val="24"/>
        </w:rPr>
      </w:pPr>
    </w:p>
    <w:p w14:paraId="2ED33394" w14:textId="6A405A43" w:rsidR="0037337D" w:rsidRDefault="007A4CE4" w:rsidP="009C6609">
      <w:pPr>
        <w:ind w:left="360"/>
        <w:rPr>
          <w:rFonts w:asciiTheme="majorHAnsi" w:hAnsiTheme="majorHAnsi" w:cstheme="majorHAnsi"/>
          <w:b w:val="0"/>
          <w:bCs/>
          <w:sz w:val="24"/>
          <w:szCs w:val="24"/>
        </w:rPr>
      </w:pPr>
      <w:r w:rsidRPr="007A4CE4">
        <w:rPr>
          <w:rFonts w:asciiTheme="majorHAnsi" w:hAnsiTheme="majorHAnsi" w:cstheme="majorHAnsi"/>
          <w:b w:val="0"/>
          <w:bCs/>
          <w:sz w:val="24"/>
          <w:szCs w:val="24"/>
        </w:rPr>
        <w:lastRenderedPageBreak/>
        <w:t xml:space="preserve">Talent </w:t>
      </w:r>
      <w:r w:rsidR="00AF69E0" w:rsidRPr="007A4CE4">
        <w:rPr>
          <w:rFonts w:asciiTheme="majorHAnsi" w:hAnsiTheme="majorHAnsi" w:cstheme="majorHAnsi"/>
          <w:b w:val="0"/>
          <w:bCs/>
          <w:sz w:val="24"/>
          <w:szCs w:val="24"/>
        </w:rPr>
        <w:t>management theories</w:t>
      </w:r>
      <w:r w:rsidRPr="007A4CE4">
        <w:rPr>
          <w:rFonts w:asciiTheme="majorHAnsi" w:hAnsiTheme="majorHAnsi" w:cstheme="majorHAnsi"/>
          <w:b w:val="0"/>
          <w:bCs/>
          <w:sz w:val="24"/>
          <w:szCs w:val="24"/>
        </w:rPr>
        <w:t xml:space="preserve"> have predominantly been based on the assumption that maximising employee talents is a key source of sustainable competitive advantage</w:t>
      </w:r>
      <w:r w:rsidR="00AF69E0">
        <w:rPr>
          <w:rFonts w:asciiTheme="majorHAnsi" w:hAnsiTheme="majorHAnsi" w:cstheme="majorHAnsi"/>
          <w:b w:val="0"/>
          <w:bCs/>
          <w:sz w:val="24"/>
          <w:szCs w:val="24"/>
        </w:rPr>
        <w:t>.</w:t>
      </w:r>
      <w:r w:rsidRPr="007A4CE4">
        <w:rPr>
          <w:rFonts w:asciiTheme="majorHAnsi" w:hAnsiTheme="majorHAnsi" w:cstheme="majorHAnsi"/>
          <w:b w:val="0"/>
          <w:bCs/>
          <w:sz w:val="24"/>
          <w:szCs w:val="24"/>
        </w:rPr>
        <w:t xml:space="preserve"> Consequently, </w:t>
      </w:r>
      <w:r>
        <w:rPr>
          <w:rFonts w:asciiTheme="majorHAnsi" w:hAnsiTheme="majorHAnsi" w:cstheme="majorHAnsi"/>
          <w:b w:val="0"/>
          <w:bCs/>
          <w:sz w:val="24"/>
          <w:szCs w:val="24"/>
        </w:rPr>
        <w:t>talent management</w:t>
      </w:r>
      <w:r w:rsidRPr="007A4CE4">
        <w:rPr>
          <w:rFonts w:asciiTheme="majorHAnsi" w:hAnsiTheme="majorHAnsi" w:cstheme="majorHAnsi"/>
          <w:b w:val="0"/>
          <w:bCs/>
          <w:sz w:val="24"/>
          <w:szCs w:val="24"/>
        </w:rPr>
        <w:t xml:space="preserve"> has become closely associated with HRM</w:t>
      </w:r>
      <w:r>
        <w:rPr>
          <w:rFonts w:asciiTheme="majorHAnsi" w:hAnsiTheme="majorHAnsi" w:cstheme="majorHAnsi"/>
          <w:b w:val="0"/>
          <w:bCs/>
          <w:sz w:val="24"/>
          <w:szCs w:val="24"/>
        </w:rPr>
        <w:t xml:space="preserve"> </w:t>
      </w:r>
      <w:r w:rsidRPr="007A4CE4">
        <w:rPr>
          <w:rFonts w:asciiTheme="majorHAnsi" w:hAnsiTheme="majorHAnsi" w:cstheme="majorHAnsi"/>
          <w:b w:val="0"/>
          <w:bCs/>
          <w:sz w:val="24"/>
          <w:szCs w:val="24"/>
        </w:rPr>
        <w:t>practices in organisations, with the aim of improving business performance</w:t>
      </w:r>
      <w:r w:rsidR="00AF69E0">
        <w:rPr>
          <w:rFonts w:asciiTheme="majorHAnsi" w:hAnsiTheme="majorHAnsi" w:cstheme="majorHAnsi"/>
          <w:b w:val="0"/>
          <w:bCs/>
          <w:sz w:val="24"/>
          <w:szCs w:val="24"/>
        </w:rPr>
        <w:t xml:space="preserve"> </w:t>
      </w:r>
      <w:r w:rsidR="00AF69E0" w:rsidRPr="00AF69E0">
        <w:rPr>
          <w:rFonts w:asciiTheme="majorHAnsi" w:hAnsiTheme="majorHAnsi" w:cstheme="majorHAnsi"/>
          <w:b w:val="0"/>
          <w:bCs/>
          <w:sz w:val="24"/>
          <w:szCs w:val="24"/>
        </w:rPr>
        <w:t>(Al Ariss, Cascio and Paauwe, 2014)</w:t>
      </w:r>
      <w:r w:rsidR="005724C6">
        <w:rPr>
          <w:rFonts w:asciiTheme="majorHAnsi" w:hAnsiTheme="majorHAnsi" w:cstheme="majorHAnsi"/>
          <w:b w:val="0"/>
          <w:bCs/>
          <w:sz w:val="24"/>
          <w:szCs w:val="24"/>
        </w:rPr>
        <w:t>.</w:t>
      </w:r>
    </w:p>
    <w:p w14:paraId="0C1166F3" w14:textId="77777777" w:rsidR="0037337D" w:rsidRDefault="0037337D" w:rsidP="0037337D">
      <w:pPr>
        <w:ind w:left="360"/>
        <w:rPr>
          <w:rFonts w:asciiTheme="majorHAnsi" w:hAnsiTheme="majorHAnsi" w:cstheme="majorHAnsi"/>
          <w:b w:val="0"/>
          <w:bCs/>
          <w:sz w:val="24"/>
          <w:szCs w:val="24"/>
        </w:rPr>
      </w:pPr>
    </w:p>
    <w:p w14:paraId="5AAAD102" w14:textId="57721056" w:rsidR="00C17070" w:rsidRDefault="0037337D" w:rsidP="009C6609">
      <w:pPr>
        <w:ind w:left="360"/>
        <w:rPr>
          <w:rFonts w:asciiTheme="majorHAnsi" w:hAnsiTheme="majorHAnsi" w:cstheme="majorHAnsi"/>
          <w:b w:val="0"/>
          <w:bCs/>
          <w:sz w:val="24"/>
          <w:szCs w:val="24"/>
        </w:rPr>
      </w:pPr>
      <w:r>
        <w:rPr>
          <w:rFonts w:asciiTheme="majorHAnsi" w:hAnsiTheme="majorHAnsi" w:cstheme="majorHAnsi"/>
          <w:b w:val="0"/>
          <w:bCs/>
          <w:sz w:val="24"/>
          <w:szCs w:val="24"/>
        </w:rPr>
        <w:t>This report</w:t>
      </w:r>
      <w:r w:rsidR="00187729">
        <w:rPr>
          <w:rFonts w:asciiTheme="majorHAnsi" w:hAnsiTheme="majorHAnsi" w:cstheme="majorHAnsi"/>
          <w:b w:val="0"/>
          <w:bCs/>
          <w:sz w:val="24"/>
          <w:szCs w:val="24"/>
        </w:rPr>
        <w:t xml:space="preserve"> critically analyses BNPR’s external and internal factors affecting talent management within the business.</w:t>
      </w:r>
    </w:p>
    <w:p w14:paraId="16F82C39" w14:textId="49C53ADB" w:rsidR="00187729" w:rsidRDefault="00187729" w:rsidP="00780D31">
      <w:pPr>
        <w:ind w:left="360"/>
      </w:pPr>
      <w:r>
        <w:rPr>
          <w:rFonts w:asciiTheme="majorHAnsi" w:hAnsiTheme="majorHAnsi" w:cstheme="majorHAnsi"/>
          <w:b w:val="0"/>
          <w:bCs/>
          <w:sz w:val="24"/>
          <w:szCs w:val="24"/>
        </w:rPr>
        <w:t xml:space="preserve"> </w:t>
      </w:r>
    </w:p>
    <w:p w14:paraId="0F5E60DB" w14:textId="77777777" w:rsidR="00485CB7" w:rsidRPr="00B929E3" w:rsidRDefault="00485CB7" w:rsidP="00AB1EA5">
      <w:pPr>
        <w:rPr>
          <w:rFonts w:asciiTheme="majorHAnsi" w:hAnsiTheme="majorHAnsi" w:cstheme="majorHAnsi"/>
        </w:rPr>
      </w:pPr>
    </w:p>
    <w:p w14:paraId="625B8563" w14:textId="4BEDA1EC" w:rsidR="002B2680" w:rsidRPr="002B2680" w:rsidRDefault="00192D89" w:rsidP="002B2680">
      <w:pPr>
        <w:pStyle w:val="Heading2"/>
        <w:rPr>
          <w:rFonts w:asciiTheme="majorHAnsi" w:hAnsiTheme="majorHAnsi" w:cstheme="majorHAnsi"/>
          <w:b/>
          <w:bCs/>
          <w:sz w:val="24"/>
          <w:szCs w:val="24"/>
        </w:rPr>
      </w:pPr>
      <w:bookmarkStart w:id="2" w:name="_Toc180583995"/>
      <w:r w:rsidRPr="00560867">
        <w:rPr>
          <w:rFonts w:asciiTheme="majorHAnsi" w:hAnsiTheme="majorHAnsi" w:cstheme="majorHAnsi"/>
          <w:b/>
          <w:bCs/>
          <w:sz w:val="24"/>
          <w:szCs w:val="24"/>
        </w:rPr>
        <w:t>2.0</w:t>
      </w:r>
      <w:r w:rsidR="006147DB" w:rsidRPr="00560867">
        <w:rPr>
          <w:rFonts w:asciiTheme="majorHAnsi" w:hAnsiTheme="majorHAnsi" w:cstheme="majorHAnsi"/>
          <w:b/>
          <w:bCs/>
          <w:sz w:val="24"/>
          <w:szCs w:val="24"/>
        </w:rPr>
        <w:t xml:space="preserve"> </w:t>
      </w:r>
      <w:r w:rsidR="00187729">
        <w:rPr>
          <w:rFonts w:asciiTheme="majorHAnsi" w:hAnsiTheme="majorHAnsi" w:cstheme="majorHAnsi"/>
          <w:b/>
          <w:bCs/>
          <w:sz w:val="24"/>
          <w:szCs w:val="24"/>
        </w:rPr>
        <w:t>External Factors Affecting Talent Management at BNP</w:t>
      </w:r>
      <w:bookmarkEnd w:id="2"/>
      <w:r w:rsidR="002B2680">
        <w:rPr>
          <w:rFonts w:asciiTheme="majorHAnsi" w:hAnsiTheme="majorHAnsi" w:cstheme="majorHAnsi"/>
          <w:b/>
          <w:bCs/>
          <w:sz w:val="24"/>
          <w:szCs w:val="24"/>
        </w:rPr>
        <w:t>R</w:t>
      </w:r>
    </w:p>
    <w:p w14:paraId="711276DC" w14:textId="77777777" w:rsidR="002B2680" w:rsidRPr="002B2680" w:rsidRDefault="002B2680" w:rsidP="002B2680">
      <w:pPr>
        <w:pStyle w:val="Subtitle"/>
        <w:framePr w:wrap="around"/>
      </w:pPr>
    </w:p>
    <w:p w14:paraId="070DED11" w14:textId="6E12692E" w:rsidR="00A55CD3" w:rsidRDefault="00A55CD3" w:rsidP="00A55CD3">
      <w:pPr>
        <w:pStyle w:val="Heading2"/>
        <w:ind w:left="363"/>
        <w:rPr>
          <w:rFonts w:asciiTheme="majorHAnsi" w:hAnsiTheme="majorHAnsi" w:cstheme="majorHAnsi"/>
          <w:sz w:val="24"/>
          <w:szCs w:val="24"/>
        </w:rPr>
      </w:pPr>
      <w:bookmarkStart w:id="3" w:name="_Toc180583996"/>
      <w:r w:rsidRPr="00A55CD3">
        <w:rPr>
          <w:rFonts w:asciiTheme="majorHAnsi" w:hAnsiTheme="majorHAnsi" w:cstheme="majorHAnsi"/>
          <w:sz w:val="24"/>
          <w:szCs w:val="24"/>
        </w:rPr>
        <w:t>BNPR operates within a competitive labour market in Pembrokeshire’s leisure and tourism sector, making it progressively more difficult to attract new recruits</w:t>
      </w:r>
      <w:r w:rsidR="004F7DD2">
        <w:rPr>
          <w:rFonts w:asciiTheme="majorHAnsi" w:hAnsiTheme="majorHAnsi" w:cstheme="majorHAnsi"/>
          <w:sz w:val="24"/>
          <w:szCs w:val="24"/>
        </w:rPr>
        <w:t>, often</w:t>
      </w:r>
      <w:r w:rsidRPr="00A55CD3">
        <w:rPr>
          <w:rFonts w:asciiTheme="majorHAnsi" w:hAnsiTheme="majorHAnsi" w:cstheme="majorHAnsi"/>
          <w:sz w:val="24"/>
          <w:szCs w:val="24"/>
        </w:rPr>
        <w:t xml:space="preserve"> </w:t>
      </w:r>
      <w:r w:rsidR="004F7DD2">
        <w:rPr>
          <w:rFonts w:asciiTheme="majorHAnsi" w:hAnsiTheme="majorHAnsi" w:cstheme="majorHAnsi"/>
          <w:sz w:val="24"/>
          <w:szCs w:val="24"/>
        </w:rPr>
        <w:t>s</w:t>
      </w:r>
      <w:r w:rsidRPr="00A55CD3">
        <w:rPr>
          <w:rFonts w:asciiTheme="majorHAnsi" w:hAnsiTheme="majorHAnsi" w:cstheme="majorHAnsi"/>
          <w:sz w:val="24"/>
          <w:szCs w:val="24"/>
        </w:rPr>
        <w:t xml:space="preserve">killed individuals are increasingly likely to leave their current employers for positions with other organisations. </w:t>
      </w:r>
      <w:bookmarkEnd w:id="3"/>
    </w:p>
    <w:p w14:paraId="1813ADD3" w14:textId="77777777" w:rsidR="00C21EF7" w:rsidRPr="00C21EF7" w:rsidRDefault="00C21EF7" w:rsidP="00C21EF7"/>
    <w:p w14:paraId="49F487B3" w14:textId="6D4B76BB" w:rsidR="001D204F" w:rsidRDefault="009C6609" w:rsidP="00A55CD3">
      <w:pPr>
        <w:pStyle w:val="Heading2"/>
        <w:ind w:left="363"/>
        <w:rPr>
          <w:rFonts w:asciiTheme="majorHAnsi" w:hAnsiTheme="majorHAnsi" w:cstheme="majorHAnsi"/>
          <w:sz w:val="24"/>
          <w:szCs w:val="24"/>
        </w:rPr>
      </w:pPr>
      <w:bookmarkStart w:id="4" w:name="_Toc180583997"/>
      <w:r w:rsidRPr="009C6609">
        <w:rPr>
          <w:rFonts w:asciiTheme="majorHAnsi" w:hAnsiTheme="majorHAnsi" w:cstheme="majorHAnsi"/>
          <w:sz w:val="24"/>
          <w:szCs w:val="24"/>
        </w:rPr>
        <w:t>Data from the ONS (2024)</w:t>
      </w:r>
      <w:r w:rsidR="00DE03A0">
        <w:rPr>
          <w:rFonts w:asciiTheme="majorHAnsi" w:hAnsiTheme="majorHAnsi" w:cstheme="majorHAnsi"/>
          <w:sz w:val="24"/>
          <w:szCs w:val="24"/>
        </w:rPr>
        <w:t>,</w:t>
      </w:r>
      <w:r w:rsidRPr="009C6609">
        <w:rPr>
          <w:rFonts w:asciiTheme="majorHAnsi" w:hAnsiTheme="majorHAnsi" w:cstheme="majorHAnsi"/>
          <w:sz w:val="24"/>
          <w:szCs w:val="24"/>
        </w:rPr>
        <w:t xml:space="preserve"> shows that Pembrokeshire’s unemployment rate is lower at 3.4%, compared to 3.7% in Wales overall. Furthermore, employment rates in Pembrokeshire are higher, with 76.8% of people in work, compared to 73.6% in Wales. This suggests that when BNPR seeks to attract new talent, it is likely to recruit individuals who are already employed.</w:t>
      </w:r>
      <w:r w:rsidR="004F7DD2" w:rsidRPr="004F7DD2">
        <w:t xml:space="preserve"> </w:t>
      </w:r>
      <w:r w:rsidR="004F7DD2" w:rsidRPr="004F7DD2">
        <w:rPr>
          <w:rFonts w:asciiTheme="majorHAnsi" w:hAnsiTheme="majorHAnsi" w:cstheme="majorHAnsi"/>
          <w:sz w:val="24"/>
          <w:szCs w:val="24"/>
        </w:rPr>
        <w:t>This employment environment indicates that both new hires and existing employees are likely to demand greater autonomy over their work, increased flexibility, improved working conditions, and more opportunities for development, in addition to competitive pay (Taylor, 2018c).</w:t>
      </w:r>
      <w:r w:rsidR="00740E96">
        <w:rPr>
          <w:rFonts w:asciiTheme="majorHAnsi" w:hAnsiTheme="majorHAnsi" w:cstheme="majorHAnsi"/>
          <w:sz w:val="24"/>
          <w:szCs w:val="24"/>
        </w:rPr>
        <w:t xml:space="preserve">  </w:t>
      </w:r>
      <w:r w:rsidRPr="009C6609">
        <w:rPr>
          <w:rFonts w:asciiTheme="majorHAnsi" w:hAnsiTheme="majorHAnsi" w:cstheme="majorHAnsi"/>
          <w:sz w:val="24"/>
          <w:szCs w:val="24"/>
        </w:rPr>
        <w:t>Consequently, BNPR places a strong emphasis on enhancing its employee benefits as a key differentiator to attract and retain talent in this competitive landscape.</w:t>
      </w:r>
      <w:bookmarkEnd w:id="4"/>
      <w:r w:rsidR="00F3633A" w:rsidRPr="009C6609">
        <w:rPr>
          <w:rFonts w:asciiTheme="majorHAnsi" w:hAnsiTheme="majorHAnsi" w:cstheme="majorHAnsi"/>
          <w:sz w:val="24"/>
          <w:szCs w:val="24"/>
        </w:rPr>
        <w:t xml:space="preserve"> </w:t>
      </w:r>
    </w:p>
    <w:p w14:paraId="12240467" w14:textId="77777777" w:rsidR="00C21EF7" w:rsidRPr="00C21EF7" w:rsidRDefault="00C21EF7" w:rsidP="00C21EF7"/>
    <w:p w14:paraId="39175DFE" w14:textId="0316D6A7" w:rsidR="006722FB" w:rsidRDefault="001D204F" w:rsidP="002111CE">
      <w:pPr>
        <w:pStyle w:val="Heading2"/>
        <w:ind w:left="363"/>
        <w:rPr>
          <w:rFonts w:asciiTheme="majorHAnsi" w:hAnsiTheme="majorHAnsi" w:cstheme="majorHAnsi"/>
          <w:sz w:val="24"/>
          <w:szCs w:val="24"/>
        </w:rPr>
      </w:pPr>
      <w:bookmarkStart w:id="5" w:name="_Toc180583998"/>
      <w:r w:rsidRPr="001D204F">
        <w:rPr>
          <w:rFonts w:asciiTheme="majorHAnsi" w:hAnsiTheme="majorHAnsi" w:cstheme="majorHAnsi"/>
          <w:sz w:val="24"/>
          <w:szCs w:val="24"/>
        </w:rPr>
        <w:t xml:space="preserve">In today's competitive </w:t>
      </w:r>
      <w:r>
        <w:rPr>
          <w:rFonts w:asciiTheme="majorHAnsi" w:hAnsiTheme="majorHAnsi" w:cstheme="majorHAnsi"/>
          <w:sz w:val="24"/>
          <w:szCs w:val="24"/>
        </w:rPr>
        <w:t>market</w:t>
      </w:r>
      <w:r w:rsidRPr="001D204F">
        <w:rPr>
          <w:rFonts w:asciiTheme="majorHAnsi" w:hAnsiTheme="majorHAnsi" w:cstheme="majorHAnsi"/>
          <w:sz w:val="24"/>
          <w:szCs w:val="24"/>
        </w:rPr>
        <w:t xml:space="preserve">, </w:t>
      </w:r>
      <w:r w:rsidR="005D0FAF">
        <w:rPr>
          <w:rFonts w:asciiTheme="majorHAnsi" w:hAnsiTheme="majorHAnsi" w:cstheme="majorHAnsi"/>
          <w:sz w:val="24"/>
          <w:szCs w:val="24"/>
        </w:rPr>
        <w:t>organisations</w:t>
      </w:r>
      <w:r w:rsidRPr="001D204F">
        <w:rPr>
          <w:rFonts w:asciiTheme="majorHAnsi" w:hAnsiTheme="majorHAnsi" w:cstheme="majorHAnsi"/>
          <w:sz w:val="24"/>
          <w:szCs w:val="24"/>
        </w:rPr>
        <w:t xml:space="preserve"> are increasingly taking a proactive approach to recruiting by targeting individuals who may be passively considering new opportunities, alongside those who are actively seeking employment. Harrington</w:t>
      </w:r>
      <w:r>
        <w:rPr>
          <w:rFonts w:asciiTheme="majorHAnsi" w:hAnsiTheme="majorHAnsi" w:cstheme="majorHAnsi"/>
          <w:sz w:val="24"/>
          <w:szCs w:val="24"/>
        </w:rPr>
        <w:t xml:space="preserve"> (</w:t>
      </w:r>
      <w:r w:rsidRPr="001D204F">
        <w:rPr>
          <w:rFonts w:asciiTheme="majorHAnsi" w:hAnsiTheme="majorHAnsi" w:cstheme="majorHAnsi"/>
          <w:sz w:val="24"/>
          <w:szCs w:val="24"/>
        </w:rPr>
        <w:t>2023)</w:t>
      </w:r>
      <w:r w:rsidR="00740E96">
        <w:rPr>
          <w:rFonts w:asciiTheme="majorHAnsi" w:hAnsiTheme="majorHAnsi" w:cstheme="majorHAnsi"/>
          <w:sz w:val="24"/>
          <w:szCs w:val="24"/>
        </w:rPr>
        <w:t>,</w:t>
      </w:r>
      <w:r>
        <w:rPr>
          <w:rFonts w:asciiTheme="majorHAnsi" w:hAnsiTheme="majorHAnsi" w:cstheme="majorHAnsi"/>
          <w:sz w:val="24"/>
          <w:szCs w:val="24"/>
        </w:rPr>
        <w:t xml:space="preserve"> supports this notion and suggests that o</w:t>
      </w:r>
      <w:r w:rsidRPr="001D204F">
        <w:rPr>
          <w:rFonts w:asciiTheme="majorHAnsi" w:hAnsiTheme="majorHAnsi" w:cstheme="majorHAnsi"/>
          <w:sz w:val="24"/>
          <w:szCs w:val="24"/>
        </w:rPr>
        <w:t>ffering high-quality benefits is not only essential for attracting new talent, but also plays a crucial role in retaining existing employees.</w:t>
      </w:r>
      <w:bookmarkEnd w:id="5"/>
      <w:r w:rsidR="006722FB">
        <w:rPr>
          <w:rFonts w:asciiTheme="majorHAnsi" w:hAnsiTheme="majorHAnsi" w:cstheme="majorHAnsi"/>
          <w:sz w:val="24"/>
          <w:szCs w:val="24"/>
        </w:rPr>
        <w:t xml:space="preserve"> </w:t>
      </w:r>
    </w:p>
    <w:p w14:paraId="71D42AB0" w14:textId="77777777" w:rsidR="00C21EF7" w:rsidRPr="00C21EF7" w:rsidRDefault="00C21EF7" w:rsidP="00C21EF7"/>
    <w:p w14:paraId="23F0A8A2" w14:textId="19475AF6" w:rsidR="00FB3040" w:rsidRDefault="00FB3040" w:rsidP="00C21EF7">
      <w:pPr>
        <w:ind w:left="363"/>
        <w:rPr>
          <w:rFonts w:asciiTheme="majorHAnsi" w:hAnsiTheme="majorHAnsi" w:cstheme="majorHAnsi"/>
          <w:b w:val="0"/>
          <w:sz w:val="24"/>
          <w:szCs w:val="24"/>
        </w:rPr>
      </w:pPr>
      <w:r w:rsidRPr="008F36D9">
        <w:rPr>
          <w:rFonts w:asciiTheme="majorHAnsi" w:hAnsiTheme="majorHAnsi" w:cstheme="majorHAnsi"/>
          <w:b w:val="0"/>
          <w:sz w:val="24"/>
          <w:szCs w:val="24"/>
        </w:rPr>
        <w:t>Brexit is an</w:t>
      </w:r>
      <w:r>
        <w:rPr>
          <w:rFonts w:asciiTheme="majorHAnsi" w:hAnsiTheme="majorHAnsi" w:cstheme="majorHAnsi"/>
          <w:b w:val="0"/>
          <w:sz w:val="24"/>
          <w:szCs w:val="24"/>
        </w:rPr>
        <w:t xml:space="preserve"> external</w:t>
      </w:r>
      <w:r w:rsidRPr="008F36D9">
        <w:rPr>
          <w:rFonts w:asciiTheme="majorHAnsi" w:hAnsiTheme="majorHAnsi" w:cstheme="majorHAnsi"/>
          <w:b w:val="0"/>
          <w:sz w:val="24"/>
          <w:szCs w:val="24"/>
        </w:rPr>
        <w:t xml:space="preserve"> economic factor that has had and continues to have significant implications</w:t>
      </w:r>
      <w:r>
        <w:rPr>
          <w:rFonts w:asciiTheme="majorHAnsi" w:hAnsiTheme="majorHAnsi" w:cstheme="majorHAnsi"/>
          <w:b w:val="0"/>
          <w:sz w:val="24"/>
          <w:szCs w:val="24"/>
        </w:rPr>
        <w:t xml:space="preserve"> on the supply of labour resources</w:t>
      </w:r>
      <w:r w:rsidR="003804F0">
        <w:rPr>
          <w:rFonts w:asciiTheme="majorHAnsi" w:hAnsiTheme="majorHAnsi" w:cstheme="majorHAnsi"/>
          <w:b w:val="0"/>
          <w:sz w:val="24"/>
          <w:szCs w:val="24"/>
        </w:rPr>
        <w:t xml:space="preserve"> for BNPR</w:t>
      </w:r>
      <w:r w:rsidRPr="008F36D9">
        <w:rPr>
          <w:rFonts w:asciiTheme="majorHAnsi" w:hAnsiTheme="majorHAnsi" w:cstheme="majorHAnsi"/>
          <w:b w:val="0"/>
          <w:sz w:val="24"/>
          <w:szCs w:val="24"/>
        </w:rPr>
        <w:t>. Changes in immigration policies and labo</w:t>
      </w:r>
      <w:r>
        <w:rPr>
          <w:rFonts w:asciiTheme="majorHAnsi" w:hAnsiTheme="majorHAnsi" w:cstheme="majorHAnsi"/>
          <w:b w:val="0"/>
          <w:sz w:val="24"/>
          <w:szCs w:val="24"/>
        </w:rPr>
        <w:t>u</w:t>
      </w:r>
      <w:r w:rsidRPr="008F36D9">
        <w:rPr>
          <w:rFonts w:asciiTheme="majorHAnsi" w:hAnsiTheme="majorHAnsi" w:cstheme="majorHAnsi"/>
          <w:b w:val="0"/>
          <w:sz w:val="24"/>
          <w:szCs w:val="24"/>
        </w:rPr>
        <w:t>r market dynamics have been part of th</w:t>
      </w:r>
      <w:r>
        <w:rPr>
          <w:rFonts w:asciiTheme="majorHAnsi" w:hAnsiTheme="majorHAnsi" w:cstheme="majorHAnsi"/>
          <w:b w:val="0"/>
          <w:sz w:val="24"/>
          <w:szCs w:val="24"/>
        </w:rPr>
        <w:t xml:space="preserve">e employment challenges </w:t>
      </w:r>
      <w:r w:rsidRPr="008F36D9">
        <w:rPr>
          <w:rFonts w:asciiTheme="majorHAnsi" w:hAnsiTheme="majorHAnsi" w:cstheme="majorHAnsi"/>
          <w:b w:val="0"/>
          <w:sz w:val="24"/>
          <w:szCs w:val="24"/>
        </w:rPr>
        <w:t xml:space="preserve">impact. Restrictions on the free movement of people between the UK and the EU have implications for </w:t>
      </w:r>
      <w:r>
        <w:rPr>
          <w:rFonts w:asciiTheme="majorHAnsi" w:hAnsiTheme="majorHAnsi" w:cstheme="majorHAnsi"/>
          <w:b w:val="0"/>
          <w:sz w:val="24"/>
          <w:szCs w:val="24"/>
        </w:rPr>
        <w:t>the leisure and tourism sector</w:t>
      </w:r>
      <w:r w:rsidRPr="008F36D9">
        <w:rPr>
          <w:rFonts w:asciiTheme="majorHAnsi" w:hAnsiTheme="majorHAnsi" w:cstheme="majorHAnsi"/>
          <w:b w:val="0"/>
          <w:sz w:val="24"/>
          <w:szCs w:val="24"/>
        </w:rPr>
        <w:t xml:space="preserve"> reliant on migrant labo</w:t>
      </w:r>
      <w:r>
        <w:rPr>
          <w:rFonts w:asciiTheme="majorHAnsi" w:hAnsiTheme="majorHAnsi" w:cstheme="majorHAnsi"/>
          <w:b w:val="0"/>
          <w:sz w:val="24"/>
          <w:szCs w:val="24"/>
        </w:rPr>
        <w:t>u</w:t>
      </w:r>
      <w:r w:rsidRPr="008F36D9">
        <w:rPr>
          <w:rFonts w:asciiTheme="majorHAnsi" w:hAnsiTheme="majorHAnsi" w:cstheme="majorHAnsi"/>
          <w:b w:val="0"/>
          <w:sz w:val="24"/>
          <w:szCs w:val="24"/>
        </w:rPr>
        <w:t>r</w:t>
      </w:r>
      <w:r>
        <w:rPr>
          <w:rFonts w:asciiTheme="majorHAnsi" w:hAnsiTheme="majorHAnsi" w:cstheme="majorHAnsi"/>
          <w:b w:val="0"/>
          <w:sz w:val="24"/>
          <w:szCs w:val="24"/>
        </w:rPr>
        <w:t>, this is evident in low paid and low skilled workers such has housekeepers and food and beverage assistants which is a large proportion of the workforce at BNPR</w:t>
      </w:r>
      <w:r w:rsidR="003804F0">
        <w:rPr>
          <w:rFonts w:asciiTheme="majorHAnsi" w:hAnsiTheme="majorHAnsi" w:cstheme="majorHAnsi"/>
          <w:b w:val="0"/>
          <w:sz w:val="24"/>
          <w:szCs w:val="24"/>
        </w:rPr>
        <w:t xml:space="preserve">, </w:t>
      </w:r>
      <w:r w:rsidR="003804F0" w:rsidRPr="003804F0">
        <w:rPr>
          <w:rFonts w:asciiTheme="majorHAnsi" w:hAnsiTheme="majorHAnsi" w:cstheme="majorHAnsi"/>
          <w:b w:val="0"/>
          <w:sz w:val="24"/>
          <w:szCs w:val="24"/>
        </w:rPr>
        <w:t xml:space="preserve">(Papyrakis, Pellegrini and </w:t>
      </w:r>
      <w:r w:rsidR="003804F0" w:rsidRPr="003804F0">
        <w:rPr>
          <w:rFonts w:asciiTheme="majorHAnsi" w:hAnsiTheme="majorHAnsi" w:cstheme="majorHAnsi"/>
          <w:b w:val="0"/>
          <w:sz w:val="24"/>
          <w:szCs w:val="24"/>
        </w:rPr>
        <w:lastRenderedPageBreak/>
        <w:t>Tasciotti, 2022)</w:t>
      </w:r>
      <w:r w:rsidRPr="008F36D9">
        <w:rPr>
          <w:rFonts w:asciiTheme="majorHAnsi" w:hAnsiTheme="majorHAnsi" w:cstheme="majorHAnsi"/>
          <w:b w:val="0"/>
          <w:sz w:val="24"/>
          <w:szCs w:val="24"/>
        </w:rPr>
        <w:t>.</w:t>
      </w:r>
      <w:r>
        <w:rPr>
          <w:rFonts w:asciiTheme="majorHAnsi" w:hAnsiTheme="majorHAnsi" w:cstheme="majorHAnsi"/>
          <w:b w:val="0"/>
          <w:sz w:val="24"/>
          <w:szCs w:val="24"/>
        </w:rPr>
        <w:t xml:space="preserve"> BNPR could consider sponsorship agreements which will allow skilled workers from overseas into the workplace, but this does have cost and compliance implications which BNPR could consider (Teague and Donaghey, 2020). </w:t>
      </w:r>
    </w:p>
    <w:p w14:paraId="5A01928E" w14:textId="77777777" w:rsidR="00C21EF7" w:rsidRDefault="00C21EF7" w:rsidP="00C21EF7">
      <w:pPr>
        <w:ind w:left="363"/>
        <w:rPr>
          <w:rFonts w:asciiTheme="majorHAnsi" w:hAnsiTheme="majorHAnsi" w:cstheme="majorHAnsi"/>
          <w:b w:val="0"/>
          <w:sz w:val="24"/>
          <w:szCs w:val="24"/>
        </w:rPr>
      </w:pPr>
    </w:p>
    <w:p w14:paraId="66F6496B" w14:textId="77777777" w:rsidR="00C21EF7" w:rsidRPr="00C21EF7" w:rsidRDefault="00C21EF7" w:rsidP="00C21EF7">
      <w:pPr>
        <w:ind w:left="363"/>
        <w:rPr>
          <w:rFonts w:asciiTheme="majorHAnsi" w:hAnsiTheme="majorHAnsi" w:cstheme="majorHAnsi"/>
          <w:b w:val="0"/>
          <w:sz w:val="24"/>
          <w:szCs w:val="24"/>
        </w:rPr>
      </w:pPr>
    </w:p>
    <w:p w14:paraId="682BD357" w14:textId="5E603620" w:rsidR="00171E69" w:rsidRDefault="006722FB" w:rsidP="00171E69">
      <w:pPr>
        <w:pStyle w:val="Heading2"/>
        <w:ind w:left="363"/>
        <w:rPr>
          <w:rFonts w:asciiTheme="majorHAnsi" w:eastAsiaTheme="minorEastAsia" w:hAnsiTheme="majorHAnsi" w:cstheme="majorHAnsi"/>
          <w:bCs/>
          <w:sz w:val="24"/>
          <w:szCs w:val="24"/>
        </w:rPr>
      </w:pPr>
      <w:bookmarkStart w:id="6" w:name="_Toc180583999"/>
      <w:r w:rsidRPr="006722FB">
        <w:rPr>
          <w:rFonts w:asciiTheme="majorHAnsi" w:eastAsiaTheme="minorEastAsia" w:hAnsiTheme="majorHAnsi" w:cstheme="majorHAnsi"/>
          <w:bCs/>
          <w:sz w:val="24"/>
          <w:szCs w:val="24"/>
        </w:rPr>
        <w:t>BNPR is somewhat distinctive within the leisure and tourism sector as it operates year-round, maintaining an average</w:t>
      </w:r>
      <w:r w:rsidR="004F7DD2">
        <w:rPr>
          <w:rFonts w:asciiTheme="majorHAnsi" w:eastAsiaTheme="minorEastAsia" w:hAnsiTheme="majorHAnsi" w:cstheme="majorHAnsi"/>
          <w:bCs/>
          <w:sz w:val="24"/>
          <w:szCs w:val="24"/>
        </w:rPr>
        <w:t xml:space="preserve"> guest</w:t>
      </w:r>
      <w:r w:rsidRPr="006722FB">
        <w:rPr>
          <w:rFonts w:asciiTheme="majorHAnsi" w:eastAsiaTheme="minorEastAsia" w:hAnsiTheme="majorHAnsi" w:cstheme="majorHAnsi"/>
          <w:bCs/>
          <w:sz w:val="24"/>
          <w:szCs w:val="24"/>
        </w:rPr>
        <w:t xml:space="preserve"> occupancy rate of 97%, unlike local competitors who typically open seasonally during peak holiday periods. </w:t>
      </w:r>
      <w:r w:rsidR="003804F0">
        <w:rPr>
          <w:rFonts w:asciiTheme="majorHAnsi" w:eastAsiaTheme="minorEastAsia" w:hAnsiTheme="majorHAnsi" w:cstheme="majorHAnsi"/>
          <w:bCs/>
          <w:sz w:val="24"/>
          <w:szCs w:val="24"/>
        </w:rPr>
        <w:t>C</w:t>
      </w:r>
      <w:r w:rsidRPr="006722FB">
        <w:rPr>
          <w:rFonts w:asciiTheme="majorHAnsi" w:eastAsiaTheme="minorEastAsia" w:hAnsiTheme="majorHAnsi" w:cstheme="majorHAnsi"/>
          <w:bCs/>
          <w:sz w:val="24"/>
          <w:szCs w:val="24"/>
        </w:rPr>
        <w:t xml:space="preserve">ompetitors are often able to offer a </w:t>
      </w:r>
      <w:r w:rsidR="00F7462F" w:rsidRPr="006722FB">
        <w:rPr>
          <w:rFonts w:asciiTheme="majorHAnsi" w:eastAsiaTheme="minorEastAsia" w:hAnsiTheme="majorHAnsi" w:cstheme="majorHAnsi"/>
          <w:bCs/>
          <w:sz w:val="24"/>
          <w:szCs w:val="24"/>
        </w:rPr>
        <w:t xml:space="preserve">higher hourly </w:t>
      </w:r>
      <w:r w:rsidR="00F7462F">
        <w:rPr>
          <w:rFonts w:asciiTheme="majorHAnsi" w:eastAsiaTheme="minorEastAsia" w:hAnsiTheme="majorHAnsi" w:cstheme="majorHAnsi"/>
          <w:bCs/>
          <w:sz w:val="24"/>
          <w:szCs w:val="24"/>
        </w:rPr>
        <w:t>rate</w:t>
      </w:r>
      <w:r w:rsidR="001F3B21">
        <w:rPr>
          <w:rFonts w:asciiTheme="majorHAnsi" w:eastAsiaTheme="minorEastAsia" w:hAnsiTheme="majorHAnsi" w:cstheme="majorHAnsi"/>
          <w:bCs/>
          <w:sz w:val="24"/>
          <w:szCs w:val="24"/>
        </w:rPr>
        <w:t xml:space="preserve"> of pay</w:t>
      </w:r>
      <w:r w:rsidRPr="006722FB">
        <w:rPr>
          <w:rFonts w:asciiTheme="majorHAnsi" w:eastAsiaTheme="minorEastAsia" w:hAnsiTheme="majorHAnsi" w:cstheme="majorHAnsi"/>
          <w:bCs/>
          <w:sz w:val="24"/>
          <w:szCs w:val="24"/>
        </w:rPr>
        <w:t xml:space="preserve"> over a shorter employment period (Gov.UK, 2023). Although BNPR offers entry-level roles that pay above the national minimum wage, its employee benefits package is designed to compensate for the hourly rates by enhancing both </w:t>
      </w:r>
      <w:r w:rsidRPr="002111CE">
        <w:rPr>
          <w:rFonts w:asciiTheme="majorHAnsi" w:eastAsiaTheme="minorEastAsia" w:hAnsiTheme="majorHAnsi" w:cstheme="majorHAnsi"/>
          <w:bCs/>
          <w:sz w:val="24"/>
          <w:szCs w:val="24"/>
        </w:rPr>
        <w:t>attraction and retention of employees (Bluestone, 2024).</w:t>
      </w:r>
      <w:bookmarkEnd w:id="6"/>
    </w:p>
    <w:p w14:paraId="4DB04EAF" w14:textId="77777777" w:rsidR="00C21EF7" w:rsidRPr="00C21EF7" w:rsidRDefault="00C21EF7" w:rsidP="00C21EF7"/>
    <w:p w14:paraId="0F8DA24E" w14:textId="3F6B6ACA" w:rsidR="00171E69" w:rsidRDefault="00171E69" w:rsidP="00BC3BB5">
      <w:pPr>
        <w:ind w:left="363"/>
        <w:rPr>
          <w:rFonts w:asciiTheme="majorHAnsi" w:hAnsiTheme="majorHAnsi" w:cstheme="majorHAnsi"/>
          <w:b w:val="0"/>
          <w:bCs/>
          <w:sz w:val="24"/>
          <w:szCs w:val="24"/>
        </w:rPr>
      </w:pPr>
      <w:r w:rsidRPr="00171E69">
        <w:rPr>
          <w:rFonts w:asciiTheme="majorHAnsi" w:hAnsiTheme="majorHAnsi" w:cstheme="majorHAnsi"/>
          <w:b w:val="0"/>
          <w:bCs/>
          <w:sz w:val="24"/>
          <w:szCs w:val="24"/>
        </w:rPr>
        <w:t>Taylor (2018</w:t>
      </w:r>
      <w:r w:rsidR="003804F0">
        <w:rPr>
          <w:rFonts w:asciiTheme="majorHAnsi" w:hAnsiTheme="majorHAnsi" w:cstheme="majorHAnsi"/>
          <w:b w:val="0"/>
          <w:bCs/>
          <w:sz w:val="24"/>
          <w:szCs w:val="24"/>
        </w:rPr>
        <w:t>d</w:t>
      </w:r>
      <w:r w:rsidRPr="00171E69">
        <w:rPr>
          <w:rFonts w:asciiTheme="majorHAnsi" w:hAnsiTheme="majorHAnsi" w:cstheme="majorHAnsi"/>
          <w:b w:val="0"/>
          <w:bCs/>
          <w:sz w:val="24"/>
          <w:szCs w:val="24"/>
        </w:rPr>
        <w:t>) refers to the idea of "pull factors" as the circumstances that draw employees to alternative job opportunities. This can occur even when employees are content with their current employer and job. In such cases, they may decide to seek new opportunities in pursuit of even greater benefits or satisfaction.</w:t>
      </w:r>
    </w:p>
    <w:p w14:paraId="22F558B9" w14:textId="77777777" w:rsidR="00C21EF7" w:rsidRDefault="00C21EF7" w:rsidP="00BC3BB5">
      <w:pPr>
        <w:ind w:left="363"/>
        <w:rPr>
          <w:rFonts w:asciiTheme="majorHAnsi" w:hAnsiTheme="majorHAnsi" w:cstheme="majorHAnsi"/>
          <w:b w:val="0"/>
          <w:bCs/>
          <w:sz w:val="24"/>
          <w:szCs w:val="24"/>
        </w:rPr>
      </w:pPr>
    </w:p>
    <w:p w14:paraId="71F57FD0" w14:textId="399D49D5" w:rsidR="002111CE" w:rsidRDefault="002111CE" w:rsidP="00470A53">
      <w:pPr>
        <w:ind w:left="363"/>
        <w:rPr>
          <w:rFonts w:asciiTheme="majorHAnsi" w:hAnsiTheme="majorHAnsi" w:cstheme="majorHAnsi"/>
          <w:b w:val="0"/>
          <w:bCs/>
          <w:sz w:val="24"/>
          <w:szCs w:val="24"/>
        </w:rPr>
      </w:pPr>
      <w:r w:rsidRPr="002111CE">
        <w:rPr>
          <w:rFonts w:asciiTheme="majorHAnsi" w:hAnsiTheme="majorHAnsi" w:cstheme="majorHAnsi"/>
          <w:b w:val="0"/>
          <w:bCs/>
          <w:sz w:val="24"/>
          <w:szCs w:val="24"/>
        </w:rPr>
        <w:t xml:space="preserve">BNPR places emphasis on promoting its unique employee benefits </w:t>
      </w:r>
      <w:r>
        <w:rPr>
          <w:rFonts w:asciiTheme="majorHAnsi" w:hAnsiTheme="majorHAnsi" w:cstheme="majorHAnsi"/>
          <w:b w:val="0"/>
          <w:bCs/>
          <w:sz w:val="24"/>
          <w:szCs w:val="24"/>
        </w:rPr>
        <w:t>through i</w:t>
      </w:r>
      <w:r w:rsidR="004F7DD2">
        <w:rPr>
          <w:rFonts w:asciiTheme="majorHAnsi" w:hAnsiTheme="majorHAnsi" w:cstheme="majorHAnsi"/>
          <w:b w:val="0"/>
          <w:bCs/>
          <w:sz w:val="24"/>
          <w:szCs w:val="24"/>
        </w:rPr>
        <w:t>t</w:t>
      </w:r>
      <w:r>
        <w:rPr>
          <w:rFonts w:asciiTheme="majorHAnsi" w:hAnsiTheme="majorHAnsi" w:cstheme="majorHAnsi"/>
          <w:b w:val="0"/>
          <w:bCs/>
          <w:sz w:val="24"/>
          <w:szCs w:val="24"/>
        </w:rPr>
        <w:t xml:space="preserve">s recruitment </w:t>
      </w:r>
      <w:r w:rsidR="00BC3BB5">
        <w:rPr>
          <w:rFonts w:asciiTheme="majorHAnsi" w:hAnsiTheme="majorHAnsi" w:cstheme="majorHAnsi"/>
          <w:b w:val="0"/>
          <w:bCs/>
          <w:sz w:val="24"/>
          <w:szCs w:val="24"/>
        </w:rPr>
        <w:t xml:space="preserve">campaigns to stimulate interest within the </w:t>
      </w:r>
      <w:r w:rsidR="001F3B21">
        <w:rPr>
          <w:rFonts w:asciiTheme="majorHAnsi" w:hAnsiTheme="majorHAnsi" w:cstheme="majorHAnsi"/>
          <w:b w:val="0"/>
          <w:bCs/>
          <w:sz w:val="24"/>
          <w:szCs w:val="24"/>
        </w:rPr>
        <w:t>labour</w:t>
      </w:r>
      <w:r w:rsidR="00BC3BB5">
        <w:rPr>
          <w:rFonts w:asciiTheme="majorHAnsi" w:hAnsiTheme="majorHAnsi" w:cstheme="majorHAnsi"/>
          <w:b w:val="0"/>
          <w:bCs/>
          <w:sz w:val="24"/>
          <w:szCs w:val="24"/>
        </w:rPr>
        <w:t xml:space="preserve"> market. </w:t>
      </w:r>
      <w:r w:rsidR="009979E2">
        <w:rPr>
          <w:rFonts w:asciiTheme="majorHAnsi" w:hAnsiTheme="majorHAnsi" w:cstheme="majorHAnsi"/>
          <w:b w:val="0"/>
          <w:bCs/>
          <w:sz w:val="24"/>
          <w:szCs w:val="24"/>
        </w:rPr>
        <w:t>A significant</w:t>
      </w:r>
      <w:r w:rsidR="00BC3BB5">
        <w:rPr>
          <w:rFonts w:asciiTheme="majorHAnsi" w:hAnsiTheme="majorHAnsi" w:cstheme="majorHAnsi"/>
          <w:b w:val="0"/>
          <w:bCs/>
          <w:sz w:val="24"/>
          <w:szCs w:val="24"/>
        </w:rPr>
        <w:t xml:space="preserve"> benefi</w:t>
      </w:r>
      <w:r w:rsidR="009979E2">
        <w:rPr>
          <w:rFonts w:asciiTheme="majorHAnsi" w:hAnsiTheme="majorHAnsi" w:cstheme="majorHAnsi"/>
          <w:b w:val="0"/>
          <w:bCs/>
          <w:sz w:val="24"/>
          <w:szCs w:val="24"/>
        </w:rPr>
        <w:t>t</w:t>
      </w:r>
      <w:r w:rsidR="00BC3BB5">
        <w:rPr>
          <w:rFonts w:asciiTheme="majorHAnsi" w:hAnsiTheme="majorHAnsi" w:cstheme="majorHAnsi"/>
          <w:b w:val="0"/>
          <w:bCs/>
          <w:sz w:val="24"/>
          <w:szCs w:val="24"/>
        </w:rPr>
        <w:t xml:space="preserve"> BNPR offer</w:t>
      </w:r>
      <w:r w:rsidR="009979E2">
        <w:rPr>
          <w:rFonts w:asciiTheme="majorHAnsi" w:hAnsiTheme="majorHAnsi" w:cstheme="majorHAnsi"/>
          <w:b w:val="0"/>
          <w:bCs/>
          <w:sz w:val="24"/>
          <w:szCs w:val="24"/>
        </w:rPr>
        <w:t xml:space="preserve">s </w:t>
      </w:r>
      <w:r w:rsidR="00BC3BB5">
        <w:rPr>
          <w:rFonts w:asciiTheme="majorHAnsi" w:hAnsiTheme="majorHAnsi" w:cstheme="majorHAnsi"/>
          <w:b w:val="0"/>
          <w:bCs/>
          <w:sz w:val="24"/>
          <w:szCs w:val="24"/>
        </w:rPr>
        <w:t xml:space="preserve">is the option to join </w:t>
      </w:r>
      <w:r w:rsidR="004F7DD2">
        <w:rPr>
          <w:rFonts w:asciiTheme="majorHAnsi" w:hAnsiTheme="majorHAnsi" w:cstheme="majorHAnsi"/>
          <w:b w:val="0"/>
          <w:bCs/>
          <w:sz w:val="24"/>
          <w:szCs w:val="24"/>
        </w:rPr>
        <w:t>a</w:t>
      </w:r>
      <w:r w:rsidR="00BC3BB5">
        <w:rPr>
          <w:rFonts w:asciiTheme="majorHAnsi" w:hAnsiTheme="majorHAnsi" w:cstheme="majorHAnsi"/>
          <w:b w:val="0"/>
          <w:bCs/>
          <w:sz w:val="24"/>
          <w:szCs w:val="24"/>
        </w:rPr>
        <w:t xml:space="preserve"> Share Incentive Plan (SIP).</w:t>
      </w:r>
      <w:r w:rsidR="0082767E">
        <w:rPr>
          <w:rFonts w:asciiTheme="majorHAnsi" w:hAnsiTheme="majorHAnsi" w:cstheme="majorHAnsi"/>
          <w:b w:val="0"/>
          <w:bCs/>
          <w:sz w:val="24"/>
          <w:szCs w:val="24"/>
        </w:rPr>
        <w:t xml:space="preserve"> The </w:t>
      </w:r>
      <w:r w:rsidR="00BC3BB5">
        <w:rPr>
          <w:rFonts w:asciiTheme="majorHAnsi" w:hAnsiTheme="majorHAnsi" w:cstheme="majorHAnsi"/>
          <w:b w:val="0"/>
          <w:bCs/>
          <w:sz w:val="24"/>
          <w:szCs w:val="24"/>
        </w:rPr>
        <w:t xml:space="preserve">SIP is designed to </w:t>
      </w:r>
      <w:r w:rsidR="00BC3BB5" w:rsidRPr="00BC3BB5">
        <w:rPr>
          <w:rFonts w:asciiTheme="majorHAnsi" w:hAnsiTheme="majorHAnsi" w:cstheme="majorHAnsi"/>
          <w:b w:val="0"/>
          <w:bCs/>
          <w:sz w:val="24"/>
          <w:szCs w:val="24"/>
        </w:rPr>
        <w:t>encourage employees to own shares in the business</w:t>
      </w:r>
      <w:r w:rsidR="00BC3BB5">
        <w:rPr>
          <w:rFonts w:asciiTheme="majorHAnsi" w:hAnsiTheme="majorHAnsi" w:cstheme="majorHAnsi"/>
          <w:b w:val="0"/>
          <w:bCs/>
          <w:sz w:val="24"/>
          <w:szCs w:val="24"/>
        </w:rPr>
        <w:t xml:space="preserve"> following </w:t>
      </w:r>
      <w:r w:rsidR="0082767E">
        <w:rPr>
          <w:rFonts w:asciiTheme="majorHAnsi" w:hAnsiTheme="majorHAnsi" w:cstheme="majorHAnsi"/>
          <w:b w:val="0"/>
          <w:bCs/>
          <w:sz w:val="24"/>
          <w:szCs w:val="24"/>
        </w:rPr>
        <w:t>twelve months</w:t>
      </w:r>
      <w:r w:rsidR="00BC3BB5">
        <w:rPr>
          <w:rFonts w:asciiTheme="majorHAnsi" w:hAnsiTheme="majorHAnsi" w:cstheme="majorHAnsi"/>
          <w:b w:val="0"/>
          <w:bCs/>
          <w:sz w:val="24"/>
          <w:szCs w:val="24"/>
        </w:rPr>
        <w:t xml:space="preserve"> of continued service</w:t>
      </w:r>
      <w:r w:rsidR="00BC3BB5" w:rsidRPr="00BC3BB5">
        <w:rPr>
          <w:rFonts w:asciiTheme="majorHAnsi" w:hAnsiTheme="majorHAnsi" w:cstheme="majorHAnsi"/>
          <w:b w:val="0"/>
          <w:bCs/>
          <w:sz w:val="24"/>
          <w:szCs w:val="24"/>
        </w:rPr>
        <w:t xml:space="preserve">. </w:t>
      </w:r>
      <w:r w:rsidR="00BC3BB5">
        <w:rPr>
          <w:rFonts w:asciiTheme="majorHAnsi" w:hAnsiTheme="majorHAnsi" w:cstheme="majorHAnsi"/>
          <w:b w:val="0"/>
          <w:bCs/>
          <w:sz w:val="24"/>
          <w:szCs w:val="24"/>
        </w:rPr>
        <w:t>E</w:t>
      </w:r>
      <w:r w:rsidR="00BC3BB5" w:rsidRPr="00BC3BB5">
        <w:rPr>
          <w:rFonts w:asciiTheme="majorHAnsi" w:hAnsiTheme="majorHAnsi" w:cstheme="majorHAnsi"/>
          <w:b w:val="0"/>
          <w:bCs/>
          <w:sz w:val="24"/>
          <w:szCs w:val="24"/>
        </w:rPr>
        <w:t xml:space="preserve">mployees </w:t>
      </w:r>
      <w:r w:rsidR="0082767E">
        <w:rPr>
          <w:rFonts w:asciiTheme="majorHAnsi" w:hAnsiTheme="majorHAnsi" w:cstheme="majorHAnsi"/>
          <w:b w:val="0"/>
          <w:bCs/>
          <w:sz w:val="24"/>
          <w:szCs w:val="24"/>
        </w:rPr>
        <w:t xml:space="preserve">are </w:t>
      </w:r>
      <w:r w:rsidR="00BC3BB5">
        <w:rPr>
          <w:rFonts w:asciiTheme="majorHAnsi" w:hAnsiTheme="majorHAnsi" w:cstheme="majorHAnsi"/>
          <w:b w:val="0"/>
          <w:bCs/>
          <w:sz w:val="24"/>
          <w:szCs w:val="24"/>
        </w:rPr>
        <w:t xml:space="preserve">allocated </w:t>
      </w:r>
      <w:r w:rsidR="00BC3BB5" w:rsidRPr="00BC3BB5">
        <w:rPr>
          <w:rFonts w:asciiTheme="majorHAnsi" w:hAnsiTheme="majorHAnsi" w:cstheme="majorHAnsi"/>
          <w:b w:val="0"/>
          <w:bCs/>
          <w:sz w:val="24"/>
          <w:szCs w:val="24"/>
        </w:rPr>
        <w:t xml:space="preserve">shares in a tax-efficient way, providing potential long-term financial benefits and a sense of ownership in the </w:t>
      </w:r>
      <w:r w:rsidR="0082767E">
        <w:rPr>
          <w:rFonts w:asciiTheme="majorHAnsi" w:hAnsiTheme="majorHAnsi" w:cstheme="majorHAnsi"/>
          <w:b w:val="0"/>
          <w:bCs/>
          <w:sz w:val="24"/>
          <w:szCs w:val="24"/>
        </w:rPr>
        <w:t>company</w:t>
      </w:r>
      <w:r w:rsidR="005574F9" w:rsidRPr="005574F9">
        <w:t xml:space="preserve"> </w:t>
      </w:r>
      <w:r w:rsidR="005574F9" w:rsidRPr="005574F9">
        <w:rPr>
          <w:rFonts w:asciiTheme="majorHAnsi" w:hAnsiTheme="majorHAnsi" w:cstheme="majorHAnsi"/>
          <w:b w:val="0"/>
          <w:bCs/>
          <w:sz w:val="24"/>
          <w:szCs w:val="24"/>
        </w:rPr>
        <w:t>(Gov.</w:t>
      </w:r>
      <w:r w:rsidR="000563EC">
        <w:rPr>
          <w:rFonts w:asciiTheme="majorHAnsi" w:hAnsiTheme="majorHAnsi" w:cstheme="majorHAnsi"/>
          <w:b w:val="0"/>
          <w:bCs/>
          <w:sz w:val="24"/>
          <w:szCs w:val="24"/>
        </w:rPr>
        <w:t>UK</w:t>
      </w:r>
      <w:r w:rsidR="005574F9" w:rsidRPr="005574F9">
        <w:rPr>
          <w:rFonts w:asciiTheme="majorHAnsi" w:hAnsiTheme="majorHAnsi" w:cstheme="majorHAnsi"/>
          <w:b w:val="0"/>
          <w:bCs/>
          <w:sz w:val="24"/>
          <w:szCs w:val="24"/>
        </w:rPr>
        <w:t>, 2024)</w:t>
      </w:r>
      <w:r w:rsidR="0082767E">
        <w:rPr>
          <w:rFonts w:asciiTheme="majorHAnsi" w:hAnsiTheme="majorHAnsi" w:cstheme="majorHAnsi"/>
          <w:b w:val="0"/>
          <w:bCs/>
          <w:sz w:val="24"/>
          <w:szCs w:val="24"/>
        </w:rPr>
        <w:t xml:space="preserve">. </w:t>
      </w:r>
      <w:r w:rsidR="0082767E" w:rsidRPr="0082767E">
        <w:rPr>
          <w:rFonts w:asciiTheme="majorHAnsi" w:hAnsiTheme="majorHAnsi" w:cstheme="majorHAnsi"/>
          <w:b w:val="0"/>
          <w:bCs/>
          <w:sz w:val="24"/>
          <w:szCs w:val="24"/>
        </w:rPr>
        <w:t>Consequently, this approach contributes to enhanced employee retention rates</w:t>
      </w:r>
      <w:r w:rsidR="0082767E">
        <w:rPr>
          <w:rFonts w:asciiTheme="majorHAnsi" w:hAnsiTheme="majorHAnsi" w:cstheme="majorHAnsi"/>
          <w:b w:val="0"/>
          <w:bCs/>
          <w:sz w:val="24"/>
          <w:szCs w:val="24"/>
        </w:rPr>
        <w:t xml:space="preserve"> and employee loyalty. </w:t>
      </w:r>
    </w:p>
    <w:p w14:paraId="622057B8" w14:textId="77777777" w:rsidR="00674173" w:rsidRPr="00674173" w:rsidRDefault="00674173" w:rsidP="00674173">
      <w:pPr>
        <w:ind w:left="363"/>
        <w:rPr>
          <w:rFonts w:asciiTheme="majorHAnsi" w:hAnsiTheme="majorHAnsi" w:cstheme="majorHAnsi"/>
          <w:b w:val="0"/>
          <w:bCs/>
          <w:sz w:val="24"/>
          <w:szCs w:val="24"/>
        </w:rPr>
      </w:pPr>
    </w:p>
    <w:p w14:paraId="35A09D70" w14:textId="77777777" w:rsidR="00C21EF7" w:rsidRDefault="00C21EF7" w:rsidP="00470A53">
      <w:pPr>
        <w:ind w:left="363"/>
        <w:jc w:val="both"/>
        <w:rPr>
          <w:rFonts w:asciiTheme="majorHAnsi" w:hAnsiTheme="majorHAnsi" w:cstheme="majorHAnsi"/>
          <w:b w:val="0"/>
          <w:bCs/>
          <w:sz w:val="24"/>
          <w:szCs w:val="24"/>
        </w:rPr>
      </w:pPr>
    </w:p>
    <w:p w14:paraId="29FE4DDC" w14:textId="77777777" w:rsidR="00C21EF7" w:rsidRDefault="00C21EF7" w:rsidP="00470A53">
      <w:pPr>
        <w:ind w:left="363"/>
        <w:jc w:val="both"/>
        <w:rPr>
          <w:rFonts w:asciiTheme="majorHAnsi" w:hAnsiTheme="majorHAnsi" w:cstheme="majorHAnsi"/>
          <w:b w:val="0"/>
          <w:bCs/>
          <w:sz w:val="24"/>
          <w:szCs w:val="24"/>
        </w:rPr>
      </w:pPr>
    </w:p>
    <w:p w14:paraId="6E9E1772" w14:textId="77777777" w:rsidR="00C21EF7" w:rsidRDefault="00C21EF7" w:rsidP="00470A53">
      <w:pPr>
        <w:ind w:left="363"/>
        <w:jc w:val="both"/>
        <w:rPr>
          <w:rFonts w:asciiTheme="majorHAnsi" w:hAnsiTheme="majorHAnsi" w:cstheme="majorHAnsi"/>
          <w:b w:val="0"/>
          <w:bCs/>
          <w:sz w:val="24"/>
          <w:szCs w:val="24"/>
        </w:rPr>
      </w:pPr>
    </w:p>
    <w:p w14:paraId="244B862B" w14:textId="77777777" w:rsidR="00C21EF7" w:rsidRDefault="00C21EF7" w:rsidP="00470A53">
      <w:pPr>
        <w:ind w:left="363"/>
        <w:jc w:val="both"/>
        <w:rPr>
          <w:rFonts w:asciiTheme="majorHAnsi" w:hAnsiTheme="majorHAnsi" w:cstheme="majorHAnsi"/>
          <w:b w:val="0"/>
          <w:bCs/>
          <w:sz w:val="24"/>
          <w:szCs w:val="24"/>
        </w:rPr>
      </w:pPr>
    </w:p>
    <w:p w14:paraId="0569847D" w14:textId="77777777" w:rsidR="00C21EF7" w:rsidRDefault="00C21EF7" w:rsidP="00470A53">
      <w:pPr>
        <w:ind w:left="363"/>
        <w:jc w:val="both"/>
        <w:rPr>
          <w:rFonts w:asciiTheme="majorHAnsi" w:hAnsiTheme="majorHAnsi" w:cstheme="majorHAnsi"/>
          <w:b w:val="0"/>
          <w:bCs/>
          <w:sz w:val="24"/>
          <w:szCs w:val="24"/>
        </w:rPr>
      </w:pPr>
    </w:p>
    <w:p w14:paraId="42209FAC" w14:textId="77777777" w:rsidR="00C21EF7" w:rsidRDefault="00C21EF7" w:rsidP="00470A53">
      <w:pPr>
        <w:ind w:left="363"/>
        <w:jc w:val="both"/>
        <w:rPr>
          <w:rFonts w:asciiTheme="majorHAnsi" w:hAnsiTheme="majorHAnsi" w:cstheme="majorHAnsi"/>
          <w:b w:val="0"/>
          <w:bCs/>
          <w:sz w:val="24"/>
          <w:szCs w:val="24"/>
        </w:rPr>
      </w:pPr>
    </w:p>
    <w:p w14:paraId="573A294E" w14:textId="77777777" w:rsidR="00C21EF7" w:rsidRDefault="00C21EF7" w:rsidP="00470A53">
      <w:pPr>
        <w:ind w:left="363"/>
        <w:jc w:val="both"/>
        <w:rPr>
          <w:rFonts w:asciiTheme="majorHAnsi" w:hAnsiTheme="majorHAnsi" w:cstheme="majorHAnsi"/>
          <w:b w:val="0"/>
          <w:bCs/>
          <w:sz w:val="24"/>
          <w:szCs w:val="24"/>
        </w:rPr>
      </w:pPr>
    </w:p>
    <w:p w14:paraId="1BFE5C4C" w14:textId="77777777" w:rsidR="00C21EF7" w:rsidRDefault="00C21EF7" w:rsidP="00470A53">
      <w:pPr>
        <w:ind w:left="363"/>
        <w:jc w:val="both"/>
        <w:rPr>
          <w:rFonts w:asciiTheme="majorHAnsi" w:hAnsiTheme="majorHAnsi" w:cstheme="majorHAnsi"/>
          <w:b w:val="0"/>
          <w:bCs/>
          <w:sz w:val="24"/>
          <w:szCs w:val="24"/>
        </w:rPr>
      </w:pPr>
    </w:p>
    <w:p w14:paraId="713299C3" w14:textId="77777777" w:rsidR="00C21EF7" w:rsidRDefault="00C21EF7" w:rsidP="00470A53">
      <w:pPr>
        <w:ind w:left="363"/>
        <w:jc w:val="both"/>
        <w:rPr>
          <w:rFonts w:asciiTheme="majorHAnsi" w:hAnsiTheme="majorHAnsi" w:cstheme="majorHAnsi"/>
          <w:b w:val="0"/>
          <w:bCs/>
          <w:sz w:val="24"/>
          <w:szCs w:val="24"/>
        </w:rPr>
      </w:pPr>
    </w:p>
    <w:p w14:paraId="1E7F2548" w14:textId="77777777" w:rsidR="00C21EF7" w:rsidRDefault="00C21EF7" w:rsidP="00470A53">
      <w:pPr>
        <w:ind w:left="363"/>
        <w:jc w:val="both"/>
        <w:rPr>
          <w:rFonts w:asciiTheme="majorHAnsi" w:hAnsiTheme="majorHAnsi" w:cstheme="majorHAnsi"/>
          <w:b w:val="0"/>
          <w:bCs/>
          <w:sz w:val="24"/>
          <w:szCs w:val="24"/>
        </w:rPr>
      </w:pPr>
    </w:p>
    <w:p w14:paraId="5E853ECD" w14:textId="77777777" w:rsidR="00C21EF7" w:rsidRDefault="00C21EF7" w:rsidP="00470A53">
      <w:pPr>
        <w:ind w:left="363"/>
        <w:jc w:val="both"/>
        <w:rPr>
          <w:rFonts w:asciiTheme="majorHAnsi" w:hAnsiTheme="majorHAnsi" w:cstheme="majorHAnsi"/>
          <w:b w:val="0"/>
          <w:bCs/>
          <w:sz w:val="24"/>
          <w:szCs w:val="24"/>
        </w:rPr>
      </w:pPr>
    </w:p>
    <w:p w14:paraId="4AFF0F96" w14:textId="77777777" w:rsidR="00C21EF7" w:rsidRDefault="00C21EF7" w:rsidP="00470A53">
      <w:pPr>
        <w:ind w:left="363"/>
        <w:jc w:val="both"/>
        <w:rPr>
          <w:rFonts w:asciiTheme="majorHAnsi" w:hAnsiTheme="majorHAnsi" w:cstheme="majorHAnsi"/>
          <w:b w:val="0"/>
          <w:bCs/>
          <w:sz w:val="24"/>
          <w:szCs w:val="24"/>
        </w:rPr>
      </w:pPr>
    </w:p>
    <w:p w14:paraId="155B4976" w14:textId="77777777" w:rsidR="00C21EF7" w:rsidRDefault="00C21EF7" w:rsidP="00470A53">
      <w:pPr>
        <w:ind w:left="363"/>
        <w:jc w:val="both"/>
        <w:rPr>
          <w:rFonts w:asciiTheme="majorHAnsi" w:hAnsiTheme="majorHAnsi" w:cstheme="majorHAnsi"/>
          <w:b w:val="0"/>
          <w:bCs/>
          <w:sz w:val="24"/>
          <w:szCs w:val="24"/>
        </w:rPr>
      </w:pPr>
    </w:p>
    <w:p w14:paraId="6C669EB8" w14:textId="77777777" w:rsidR="000563EC" w:rsidRDefault="000563EC" w:rsidP="00470A53">
      <w:pPr>
        <w:ind w:left="363"/>
        <w:jc w:val="both"/>
        <w:rPr>
          <w:rFonts w:asciiTheme="majorHAnsi" w:hAnsiTheme="majorHAnsi" w:cstheme="majorHAnsi"/>
          <w:b w:val="0"/>
          <w:bCs/>
          <w:sz w:val="24"/>
          <w:szCs w:val="24"/>
        </w:rPr>
      </w:pPr>
    </w:p>
    <w:p w14:paraId="56ABEB69" w14:textId="3605BE1E" w:rsidR="00470A53" w:rsidRDefault="003F1D60" w:rsidP="00470A53">
      <w:pPr>
        <w:ind w:left="363"/>
        <w:jc w:val="both"/>
        <w:rPr>
          <w:rFonts w:asciiTheme="majorHAnsi" w:hAnsiTheme="majorHAnsi" w:cstheme="majorHAnsi"/>
          <w:b w:val="0"/>
          <w:bCs/>
          <w:sz w:val="24"/>
          <w:szCs w:val="24"/>
        </w:rPr>
      </w:pPr>
      <w:r w:rsidRPr="003F1D60">
        <w:rPr>
          <w:rFonts w:asciiTheme="majorHAnsi" w:hAnsiTheme="majorHAnsi" w:cstheme="majorHAnsi"/>
          <w:b w:val="0"/>
          <w:bCs/>
          <w:sz w:val="24"/>
          <w:szCs w:val="24"/>
        </w:rPr>
        <w:lastRenderedPageBreak/>
        <w:t>The image below depicts a recent</w:t>
      </w:r>
      <w:r>
        <w:rPr>
          <w:rFonts w:asciiTheme="majorHAnsi" w:hAnsiTheme="majorHAnsi" w:cstheme="majorHAnsi"/>
          <w:b w:val="0"/>
          <w:bCs/>
          <w:sz w:val="24"/>
          <w:szCs w:val="24"/>
        </w:rPr>
        <w:t xml:space="preserve"> targeted</w:t>
      </w:r>
      <w:r w:rsidRPr="003F1D60">
        <w:rPr>
          <w:rFonts w:asciiTheme="majorHAnsi" w:hAnsiTheme="majorHAnsi" w:cstheme="majorHAnsi"/>
          <w:b w:val="0"/>
          <w:bCs/>
          <w:sz w:val="24"/>
          <w:szCs w:val="24"/>
        </w:rPr>
        <w:t xml:space="preserve"> recruitment mail-drop campaign that highlights the main 'pull factor' benefits offered t</w:t>
      </w:r>
      <w:r w:rsidR="004F7DD2">
        <w:rPr>
          <w:rFonts w:asciiTheme="majorHAnsi" w:hAnsiTheme="majorHAnsi" w:cstheme="majorHAnsi"/>
          <w:b w:val="0"/>
          <w:bCs/>
          <w:sz w:val="24"/>
          <w:szCs w:val="24"/>
        </w:rPr>
        <w:t>o BNPR</w:t>
      </w:r>
      <w:r w:rsidRPr="003F1D60">
        <w:rPr>
          <w:rFonts w:asciiTheme="majorHAnsi" w:hAnsiTheme="majorHAnsi" w:cstheme="majorHAnsi"/>
          <w:b w:val="0"/>
          <w:bCs/>
          <w:sz w:val="24"/>
          <w:szCs w:val="24"/>
        </w:rPr>
        <w:t xml:space="preserve"> employees.</w:t>
      </w:r>
    </w:p>
    <w:p w14:paraId="1968FF53" w14:textId="77777777" w:rsidR="00C21EF7" w:rsidRDefault="00C21EF7" w:rsidP="00470A53">
      <w:pPr>
        <w:ind w:left="363"/>
        <w:jc w:val="both"/>
        <w:rPr>
          <w:rFonts w:asciiTheme="majorHAnsi" w:hAnsiTheme="majorHAnsi" w:cstheme="majorHAnsi"/>
          <w:b w:val="0"/>
          <w:bCs/>
          <w:sz w:val="24"/>
          <w:szCs w:val="24"/>
        </w:rPr>
      </w:pPr>
    </w:p>
    <w:p w14:paraId="71A66F1A" w14:textId="71EA1E69" w:rsidR="00415CE1" w:rsidRDefault="007C7F2F" w:rsidP="00415CE1">
      <w:pPr>
        <w:ind w:left="363"/>
        <w:jc w:val="both"/>
        <w:rPr>
          <w:rFonts w:asciiTheme="majorHAnsi" w:hAnsiTheme="majorHAnsi" w:cstheme="majorHAnsi"/>
          <w:b w:val="0"/>
          <w:bCs/>
          <w:sz w:val="24"/>
          <w:szCs w:val="24"/>
        </w:rPr>
      </w:pPr>
      <w:r w:rsidRPr="007C7F2F">
        <w:rPr>
          <w:rFonts w:asciiTheme="majorHAnsi" w:hAnsiTheme="majorHAnsi" w:cstheme="majorHAnsi"/>
          <w:b w:val="0"/>
          <w:bCs/>
          <w:noProof/>
          <w:sz w:val="24"/>
          <w:szCs w:val="24"/>
        </w:rPr>
        <w:drawing>
          <wp:inline distT="0" distB="0" distL="0" distR="0" wp14:anchorId="3D9D90AA" wp14:editId="4BF4FB6D">
            <wp:extent cx="4429157" cy="5838868"/>
            <wp:effectExtent l="0" t="0" r="0" b="9525"/>
            <wp:docPr id="1034587904" name="Picture 1" descr="A person with blonde hair wearing a blue shi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4587904" name="Picture 1" descr="A person with blonde hair wearing a blue shirt&#10;&#10;Description automatically generated"/>
                    <pic:cNvPicPr/>
                  </pic:nvPicPr>
                  <pic:blipFill>
                    <a:blip r:embed="rId12"/>
                    <a:stretch>
                      <a:fillRect/>
                    </a:stretch>
                  </pic:blipFill>
                  <pic:spPr>
                    <a:xfrm>
                      <a:off x="0" y="0"/>
                      <a:ext cx="4429157" cy="5838868"/>
                    </a:xfrm>
                    <a:prstGeom prst="rect">
                      <a:avLst/>
                    </a:prstGeom>
                  </pic:spPr>
                </pic:pic>
              </a:graphicData>
            </a:graphic>
          </wp:inline>
        </w:drawing>
      </w:r>
    </w:p>
    <w:p w14:paraId="50BF30BE" w14:textId="77777777" w:rsidR="00674173" w:rsidRDefault="00674173" w:rsidP="00415CE1">
      <w:pPr>
        <w:ind w:left="363"/>
        <w:jc w:val="both"/>
        <w:rPr>
          <w:rFonts w:asciiTheme="majorHAnsi" w:hAnsiTheme="majorHAnsi" w:cstheme="majorHAnsi"/>
          <w:b w:val="0"/>
          <w:bCs/>
          <w:sz w:val="24"/>
          <w:szCs w:val="24"/>
        </w:rPr>
      </w:pPr>
    </w:p>
    <w:p w14:paraId="732E15BD" w14:textId="482D9A6B" w:rsidR="00145195" w:rsidRDefault="006C03A2" w:rsidP="006C03A2">
      <w:pPr>
        <w:jc w:val="right"/>
        <w:rPr>
          <w:rFonts w:asciiTheme="majorHAnsi" w:hAnsiTheme="majorHAnsi" w:cstheme="majorHAnsi"/>
          <w:b w:val="0"/>
          <w:bCs/>
          <w:sz w:val="24"/>
          <w:szCs w:val="24"/>
        </w:rPr>
      </w:pPr>
      <w:r w:rsidRPr="006C03A2">
        <w:rPr>
          <w:rFonts w:asciiTheme="majorHAnsi" w:hAnsiTheme="majorHAnsi" w:cstheme="majorHAnsi"/>
          <w:b w:val="0"/>
          <w:bCs/>
          <w:sz w:val="24"/>
          <w:szCs w:val="24"/>
        </w:rPr>
        <w:t>(Bluestone National Park Resorts Ltd, 2024)</w:t>
      </w:r>
    </w:p>
    <w:p w14:paraId="7C9DA5AC" w14:textId="77777777" w:rsidR="006C03A2" w:rsidRDefault="006C03A2" w:rsidP="006C03A2">
      <w:pPr>
        <w:jc w:val="right"/>
        <w:rPr>
          <w:rFonts w:asciiTheme="majorHAnsi" w:hAnsiTheme="majorHAnsi" w:cstheme="majorHAnsi"/>
          <w:b w:val="0"/>
          <w:bCs/>
          <w:sz w:val="24"/>
          <w:szCs w:val="24"/>
        </w:rPr>
      </w:pPr>
    </w:p>
    <w:p w14:paraId="097CAB17" w14:textId="699CBD7E" w:rsidR="0076688F" w:rsidRPr="0076688F" w:rsidRDefault="0076688F" w:rsidP="0076688F">
      <w:pPr>
        <w:ind w:left="363"/>
        <w:rPr>
          <w:rFonts w:asciiTheme="majorHAnsi" w:hAnsiTheme="majorHAnsi" w:cstheme="majorHAnsi"/>
          <w:b w:val="0"/>
          <w:bCs/>
          <w:sz w:val="24"/>
          <w:szCs w:val="24"/>
        </w:rPr>
      </w:pPr>
      <w:r>
        <w:rPr>
          <w:rFonts w:asciiTheme="majorHAnsi" w:hAnsiTheme="majorHAnsi" w:cstheme="majorHAnsi"/>
          <w:b w:val="0"/>
          <w:bCs/>
          <w:sz w:val="24"/>
          <w:szCs w:val="24"/>
        </w:rPr>
        <w:t xml:space="preserve">BNPR is known for its </w:t>
      </w:r>
      <w:r w:rsidR="00315D7D">
        <w:rPr>
          <w:rFonts w:asciiTheme="majorHAnsi" w:hAnsiTheme="majorHAnsi" w:cstheme="majorHAnsi"/>
          <w:b w:val="0"/>
          <w:bCs/>
          <w:sz w:val="24"/>
          <w:szCs w:val="24"/>
        </w:rPr>
        <w:t xml:space="preserve">leading </w:t>
      </w:r>
      <w:r>
        <w:rPr>
          <w:rFonts w:asciiTheme="majorHAnsi" w:hAnsiTheme="majorHAnsi" w:cstheme="majorHAnsi"/>
          <w:b w:val="0"/>
          <w:bCs/>
          <w:sz w:val="24"/>
          <w:szCs w:val="24"/>
        </w:rPr>
        <w:t>practice in environmental and social responsibility and</w:t>
      </w:r>
      <w:r w:rsidR="0082771F">
        <w:rPr>
          <w:rFonts w:asciiTheme="majorHAnsi" w:hAnsiTheme="majorHAnsi" w:cstheme="majorHAnsi"/>
          <w:b w:val="0"/>
          <w:bCs/>
          <w:sz w:val="24"/>
          <w:szCs w:val="24"/>
        </w:rPr>
        <w:t xml:space="preserve"> </w:t>
      </w:r>
      <w:r w:rsidR="009979E2">
        <w:rPr>
          <w:rFonts w:asciiTheme="majorHAnsi" w:hAnsiTheme="majorHAnsi" w:cstheme="majorHAnsi"/>
          <w:b w:val="0"/>
          <w:bCs/>
          <w:sz w:val="24"/>
          <w:szCs w:val="24"/>
        </w:rPr>
        <w:t>in-house</w:t>
      </w:r>
      <w:r w:rsidR="0082771F">
        <w:rPr>
          <w:rFonts w:asciiTheme="majorHAnsi" w:hAnsiTheme="majorHAnsi" w:cstheme="majorHAnsi"/>
          <w:b w:val="0"/>
          <w:bCs/>
          <w:sz w:val="24"/>
          <w:szCs w:val="24"/>
        </w:rPr>
        <w:t xml:space="preserve"> marketing team</w:t>
      </w:r>
      <w:r>
        <w:rPr>
          <w:rFonts w:asciiTheme="majorHAnsi" w:hAnsiTheme="majorHAnsi" w:cstheme="majorHAnsi"/>
          <w:b w:val="0"/>
          <w:bCs/>
          <w:sz w:val="24"/>
          <w:szCs w:val="24"/>
        </w:rPr>
        <w:t xml:space="preserve"> to </w:t>
      </w:r>
      <w:r w:rsidR="00EE0F74">
        <w:rPr>
          <w:rFonts w:asciiTheme="majorHAnsi" w:hAnsiTheme="majorHAnsi" w:cstheme="majorHAnsi"/>
          <w:b w:val="0"/>
          <w:bCs/>
          <w:sz w:val="24"/>
          <w:szCs w:val="24"/>
        </w:rPr>
        <w:t>p</w:t>
      </w:r>
      <w:r w:rsidR="00EE0F74" w:rsidRPr="0076688F">
        <w:rPr>
          <w:rFonts w:asciiTheme="majorHAnsi" w:hAnsiTheme="majorHAnsi" w:cstheme="majorHAnsi"/>
          <w:b w:val="0"/>
          <w:bCs/>
          <w:sz w:val="24"/>
          <w:szCs w:val="24"/>
        </w:rPr>
        <w:t>romot</w:t>
      </w:r>
      <w:r w:rsidR="00EE0F74">
        <w:rPr>
          <w:rFonts w:asciiTheme="majorHAnsi" w:hAnsiTheme="majorHAnsi" w:cstheme="majorHAnsi"/>
          <w:b w:val="0"/>
          <w:bCs/>
          <w:sz w:val="24"/>
          <w:szCs w:val="24"/>
        </w:rPr>
        <w:t>e</w:t>
      </w:r>
      <w:r w:rsidR="00EE0F74" w:rsidRPr="0076688F">
        <w:rPr>
          <w:rFonts w:asciiTheme="majorHAnsi" w:hAnsiTheme="majorHAnsi" w:cstheme="majorHAnsi"/>
          <w:b w:val="0"/>
          <w:bCs/>
          <w:sz w:val="24"/>
          <w:szCs w:val="24"/>
        </w:rPr>
        <w:t xml:space="preserve"> </w:t>
      </w:r>
      <w:r w:rsidR="0082771F">
        <w:rPr>
          <w:rFonts w:asciiTheme="majorHAnsi" w:hAnsiTheme="majorHAnsi" w:cstheme="majorHAnsi"/>
          <w:b w:val="0"/>
          <w:bCs/>
          <w:sz w:val="24"/>
          <w:szCs w:val="24"/>
        </w:rPr>
        <w:t>its</w:t>
      </w:r>
      <w:r w:rsidR="00145195">
        <w:rPr>
          <w:rFonts w:asciiTheme="majorHAnsi" w:hAnsiTheme="majorHAnsi" w:cstheme="majorHAnsi"/>
          <w:b w:val="0"/>
          <w:bCs/>
          <w:sz w:val="24"/>
          <w:szCs w:val="24"/>
        </w:rPr>
        <w:t xml:space="preserve"> key </w:t>
      </w:r>
      <w:r w:rsidRPr="0076688F">
        <w:rPr>
          <w:rFonts w:asciiTheme="majorHAnsi" w:hAnsiTheme="majorHAnsi" w:cstheme="majorHAnsi"/>
          <w:b w:val="0"/>
          <w:bCs/>
          <w:sz w:val="24"/>
          <w:szCs w:val="24"/>
        </w:rPr>
        <w:t>credentials</w:t>
      </w:r>
      <w:r>
        <w:rPr>
          <w:rFonts w:asciiTheme="majorHAnsi" w:hAnsiTheme="majorHAnsi" w:cstheme="majorHAnsi"/>
          <w:b w:val="0"/>
          <w:bCs/>
          <w:sz w:val="24"/>
          <w:szCs w:val="24"/>
        </w:rPr>
        <w:t xml:space="preserve"> to </w:t>
      </w:r>
      <w:r w:rsidR="00CE3BA7">
        <w:rPr>
          <w:rFonts w:asciiTheme="majorHAnsi" w:hAnsiTheme="majorHAnsi" w:cstheme="majorHAnsi"/>
          <w:b w:val="0"/>
          <w:bCs/>
          <w:sz w:val="24"/>
          <w:szCs w:val="24"/>
        </w:rPr>
        <w:t>guests, the</w:t>
      </w:r>
      <w:r w:rsidR="0082771F">
        <w:rPr>
          <w:rFonts w:asciiTheme="majorHAnsi" w:hAnsiTheme="majorHAnsi" w:cstheme="majorHAnsi"/>
          <w:b w:val="0"/>
          <w:bCs/>
          <w:sz w:val="24"/>
          <w:szCs w:val="24"/>
        </w:rPr>
        <w:t xml:space="preserve"> </w:t>
      </w:r>
      <w:r>
        <w:rPr>
          <w:rFonts w:asciiTheme="majorHAnsi" w:hAnsiTheme="majorHAnsi" w:cstheme="majorHAnsi"/>
          <w:b w:val="0"/>
          <w:bCs/>
          <w:sz w:val="24"/>
          <w:szCs w:val="24"/>
        </w:rPr>
        <w:t>community and perspective employees</w:t>
      </w:r>
      <w:r w:rsidR="00EE0F74" w:rsidRPr="00EE0F74">
        <w:t xml:space="preserve"> </w:t>
      </w:r>
      <w:r w:rsidR="00EE0F74" w:rsidRPr="00EE0F74">
        <w:rPr>
          <w:rFonts w:asciiTheme="majorHAnsi" w:hAnsiTheme="majorHAnsi" w:cstheme="majorHAnsi"/>
          <w:b w:val="0"/>
          <w:bCs/>
          <w:sz w:val="24"/>
          <w:szCs w:val="24"/>
        </w:rPr>
        <w:t>(Bluestone Resorts Ltd, 2023)</w:t>
      </w:r>
      <w:r>
        <w:rPr>
          <w:rFonts w:asciiTheme="majorHAnsi" w:hAnsiTheme="majorHAnsi" w:cstheme="majorHAnsi"/>
          <w:b w:val="0"/>
          <w:bCs/>
          <w:sz w:val="24"/>
          <w:szCs w:val="24"/>
        </w:rPr>
        <w:t>. According to</w:t>
      </w:r>
      <w:r w:rsidRPr="0076688F">
        <w:t xml:space="preserve"> </w:t>
      </w:r>
      <w:r w:rsidRPr="0076688F">
        <w:rPr>
          <w:rFonts w:asciiTheme="majorHAnsi" w:hAnsiTheme="majorHAnsi" w:cstheme="majorHAnsi"/>
          <w:b w:val="0"/>
          <w:bCs/>
          <w:sz w:val="24"/>
          <w:szCs w:val="24"/>
        </w:rPr>
        <w:t xml:space="preserve">Lamm, Tosti-Kharas and King </w:t>
      </w:r>
      <w:r w:rsidR="00145195">
        <w:rPr>
          <w:rFonts w:asciiTheme="majorHAnsi" w:hAnsiTheme="majorHAnsi" w:cstheme="majorHAnsi"/>
          <w:b w:val="0"/>
          <w:bCs/>
          <w:sz w:val="24"/>
          <w:szCs w:val="24"/>
        </w:rPr>
        <w:t>(</w:t>
      </w:r>
      <w:r w:rsidRPr="0076688F">
        <w:rPr>
          <w:rFonts w:asciiTheme="majorHAnsi" w:hAnsiTheme="majorHAnsi" w:cstheme="majorHAnsi"/>
          <w:b w:val="0"/>
          <w:bCs/>
          <w:sz w:val="24"/>
          <w:szCs w:val="24"/>
        </w:rPr>
        <w:t>2014)</w:t>
      </w:r>
      <w:r w:rsidR="005D385A">
        <w:rPr>
          <w:rFonts w:asciiTheme="majorHAnsi" w:hAnsiTheme="majorHAnsi" w:cstheme="majorHAnsi"/>
          <w:b w:val="0"/>
          <w:bCs/>
          <w:sz w:val="24"/>
          <w:szCs w:val="24"/>
        </w:rPr>
        <w:t>,</w:t>
      </w:r>
      <w:r>
        <w:rPr>
          <w:rFonts w:asciiTheme="majorHAnsi" w:hAnsiTheme="majorHAnsi" w:cstheme="majorHAnsi"/>
          <w:b w:val="0"/>
          <w:bCs/>
          <w:sz w:val="24"/>
          <w:szCs w:val="24"/>
        </w:rPr>
        <w:t xml:space="preserve"> it is</w:t>
      </w:r>
      <w:r w:rsidRPr="0076688F">
        <w:rPr>
          <w:rFonts w:asciiTheme="majorHAnsi" w:hAnsiTheme="majorHAnsi" w:cstheme="majorHAnsi"/>
          <w:b w:val="0"/>
          <w:bCs/>
          <w:sz w:val="24"/>
          <w:szCs w:val="24"/>
        </w:rPr>
        <w:t xml:space="preserve"> essential for employers seeking to attract employees who share similar values. As job seekers increasingly prioritise organisations that align with their environmental and social principles, highlighting sustainability initiatives can significantly </w:t>
      </w:r>
      <w:r w:rsidRPr="0076688F">
        <w:rPr>
          <w:rFonts w:asciiTheme="majorHAnsi" w:hAnsiTheme="majorHAnsi" w:cstheme="majorHAnsi"/>
          <w:b w:val="0"/>
          <w:bCs/>
          <w:sz w:val="24"/>
          <w:szCs w:val="24"/>
        </w:rPr>
        <w:lastRenderedPageBreak/>
        <w:t>differentiate employers in a competitive labour market. This alignment not only fosters job satisfaction and loyalty but also enhances employee engagement, particularly among younger generations like Millennials and Gen Z, who often place a strong emphasis on sustainability in their career choices</w:t>
      </w:r>
      <w:r w:rsidR="00145195" w:rsidRPr="00145195">
        <w:t xml:space="preserve"> </w:t>
      </w:r>
      <w:r w:rsidR="00145195" w:rsidRPr="00145195">
        <w:rPr>
          <w:rFonts w:asciiTheme="majorHAnsi" w:hAnsiTheme="majorHAnsi" w:cstheme="majorHAnsi"/>
          <w:b w:val="0"/>
          <w:bCs/>
          <w:sz w:val="24"/>
          <w:szCs w:val="24"/>
        </w:rPr>
        <w:t>(Ro, 2022)</w:t>
      </w:r>
      <w:r w:rsidRPr="0076688F">
        <w:rPr>
          <w:rFonts w:asciiTheme="majorHAnsi" w:hAnsiTheme="majorHAnsi" w:cstheme="majorHAnsi"/>
          <w:b w:val="0"/>
          <w:bCs/>
          <w:sz w:val="24"/>
          <w:szCs w:val="24"/>
        </w:rPr>
        <w:t>.</w:t>
      </w:r>
    </w:p>
    <w:p w14:paraId="0EBC418A" w14:textId="77777777" w:rsidR="0076688F" w:rsidRPr="0076688F" w:rsidRDefault="0076688F" w:rsidP="00145195">
      <w:pPr>
        <w:rPr>
          <w:rFonts w:asciiTheme="majorHAnsi" w:hAnsiTheme="majorHAnsi" w:cstheme="majorHAnsi"/>
          <w:b w:val="0"/>
          <w:bCs/>
          <w:sz w:val="24"/>
          <w:szCs w:val="24"/>
        </w:rPr>
      </w:pPr>
    </w:p>
    <w:p w14:paraId="672AF6BD" w14:textId="409DB40F" w:rsidR="0076688F" w:rsidRPr="0076688F" w:rsidRDefault="00145195" w:rsidP="0076688F">
      <w:pPr>
        <w:ind w:left="363"/>
        <w:rPr>
          <w:rFonts w:asciiTheme="majorHAnsi" w:hAnsiTheme="majorHAnsi" w:cstheme="majorHAnsi"/>
          <w:b w:val="0"/>
          <w:bCs/>
          <w:sz w:val="24"/>
          <w:szCs w:val="24"/>
        </w:rPr>
      </w:pPr>
      <w:r>
        <w:rPr>
          <w:rFonts w:asciiTheme="majorHAnsi" w:hAnsiTheme="majorHAnsi" w:cstheme="majorHAnsi"/>
          <w:b w:val="0"/>
          <w:bCs/>
          <w:sz w:val="24"/>
          <w:szCs w:val="24"/>
        </w:rPr>
        <w:t>BNPR’s</w:t>
      </w:r>
      <w:r w:rsidR="0076688F" w:rsidRPr="0076688F">
        <w:rPr>
          <w:rFonts w:asciiTheme="majorHAnsi" w:hAnsiTheme="majorHAnsi" w:cstheme="majorHAnsi"/>
          <w:b w:val="0"/>
          <w:bCs/>
          <w:sz w:val="24"/>
          <w:szCs w:val="24"/>
        </w:rPr>
        <w:t xml:space="preserve"> commitment to sustainability </w:t>
      </w:r>
      <w:r w:rsidR="00291588">
        <w:rPr>
          <w:rFonts w:asciiTheme="majorHAnsi" w:hAnsiTheme="majorHAnsi" w:cstheme="majorHAnsi"/>
          <w:b w:val="0"/>
          <w:bCs/>
          <w:sz w:val="24"/>
          <w:szCs w:val="24"/>
        </w:rPr>
        <w:t xml:space="preserve">aims to </w:t>
      </w:r>
      <w:r w:rsidR="00291588" w:rsidRPr="0076688F">
        <w:rPr>
          <w:rFonts w:asciiTheme="majorHAnsi" w:hAnsiTheme="majorHAnsi" w:cstheme="majorHAnsi"/>
          <w:b w:val="0"/>
          <w:bCs/>
          <w:sz w:val="24"/>
          <w:szCs w:val="24"/>
        </w:rPr>
        <w:t>improve</w:t>
      </w:r>
      <w:r w:rsidR="0076688F" w:rsidRPr="0076688F">
        <w:rPr>
          <w:rFonts w:asciiTheme="majorHAnsi" w:hAnsiTheme="majorHAnsi" w:cstheme="majorHAnsi"/>
          <w:b w:val="0"/>
          <w:bCs/>
          <w:sz w:val="24"/>
          <w:szCs w:val="24"/>
        </w:rPr>
        <w:t xml:space="preserve"> </w:t>
      </w:r>
      <w:r>
        <w:rPr>
          <w:rFonts w:asciiTheme="majorHAnsi" w:hAnsiTheme="majorHAnsi" w:cstheme="majorHAnsi"/>
          <w:b w:val="0"/>
          <w:bCs/>
          <w:sz w:val="24"/>
          <w:szCs w:val="24"/>
        </w:rPr>
        <w:t>its</w:t>
      </w:r>
      <w:r w:rsidR="0076688F" w:rsidRPr="0076688F">
        <w:rPr>
          <w:rFonts w:asciiTheme="majorHAnsi" w:hAnsiTheme="majorHAnsi" w:cstheme="majorHAnsi"/>
          <w:b w:val="0"/>
          <w:bCs/>
          <w:sz w:val="24"/>
          <w:szCs w:val="24"/>
        </w:rPr>
        <w:t xml:space="preserve"> reputation and employer brand, making it more appealing to prospective hires. Employees who resonate with their company’s mission tend to be more motivated and productive, often contributing innovative ideas and collaborative solutions that drive business performance</w:t>
      </w:r>
      <w:r w:rsidR="00291588" w:rsidRPr="00291588">
        <w:t xml:space="preserve"> </w:t>
      </w:r>
      <w:r w:rsidR="00291588" w:rsidRPr="00291588">
        <w:rPr>
          <w:rFonts w:asciiTheme="majorHAnsi" w:hAnsiTheme="majorHAnsi" w:cstheme="majorHAnsi"/>
          <w:b w:val="0"/>
          <w:bCs/>
          <w:sz w:val="24"/>
          <w:szCs w:val="24"/>
        </w:rPr>
        <w:t>(Black, 2022)</w:t>
      </w:r>
      <w:r w:rsidR="0076688F" w:rsidRPr="0076688F">
        <w:rPr>
          <w:rFonts w:asciiTheme="majorHAnsi" w:hAnsiTheme="majorHAnsi" w:cstheme="majorHAnsi"/>
          <w:b w:val="0"/>
          <w:bCs/>
          <w:sz w:val="24"/>
          <w:szCs w:val="24"/>
        </w:rPr>
        <w:t>. Furthermore, a cohesive culture centred around sustainability encourages teamwork and</w:t>
      </w:r>
      <w:r w:rsidR="005D385A">
        <w:rPr>
          <w:rFonts w:asciiTheme="majorHAnsi" w:hAnsiTheme="majorHAnsi" w:cstheme="majorHAnsi"/>
          <w:b w:val="0"/>
          <w:bCs/>
          <w:sz w:val="24"/>
          <w:szCs w:val="24"/>
        </w:rPr>
        <w:t xml:space="preserve"> retain talent,</w:t>
      </w:r>
      <w:r w:rsidR="0076688F" w:rsidRPr="0076688F">
        <w:rPr>
          <w:rFonts w:asciiTheme="majorHAnsi" w:hAnsiTheme="majorHAnsi" w:cstheme="majorHAnsi"/>
          <w:b w:val="0"/>
          <w:bCs/>
          <w:sz w:val="24"/>
          <w:szCs w:val="24"/>
        </w:rPr>
        <w:t xml:space="preserve"> as employees feel a sense of belonging and purpose</w:t>
      </w:r>
      <w:r w:rsidR="00320B0C" w:rsidRPr="00320B0C">
        <w:t xml:space="preserve"> </w:t>
      </w:r>
      <w:r w:rsidR="00320B0C" w:rsidRPr="00320B0C">
        <w:rPr>
          <w:rFonts w:asciiTheme="majorHAnsi" w:hAnsiTheme="majorHAnsi" w:cstheme="majorHAnsi"/>
          <w:b w:val="0"/>
          <w:bCs/>
          <w:sz w:val="24"/>
          <w:szCs w:val="24"/>
        </w:rPr>
        <w:t>(CIPD, 2024)</w:t>
      </w:r>
      <w:r w:rsidR="0076688F" w:rsidRPr="0076688F">
        <w:rPr>
          <w:rFonts w:asciiTheme="majorHAnsi" w:hAnsiTheme="majorHAnsi" w:cstheme="majorHAnsi"/>
          <w:b w:val="0"/>
          <w:bCs/>
          <w:sz w:val="24"/>
          <w:szCs w:val="24"/>
        </w:rPr>
        <w:t>.</w:t>
      </w:r>
    </w:p>
    <w:p w14:paraId="7648A5EC" w14:textId="77777777" w:rsidR="0076688F" w:rsidRPr="0076688F" w:rsidRDefault="0076688F" w:rsidP="0076688F">
      <w:pPr>
        <w:ind w:left="363"/>
        <w:rPr>
          <w:rFonts w:asciiTheme="majorHAnsi" w:hAnsiTheme="majorHAnsi" w:cstheme="majorHAnsi"/>
          <w:b w:val="0"/>
          <w:bCs/>
          <w:sz w:val="24"/>
          <w:szCs w:val="24"/>
        </w:rPr>
      </w:pPr>
    </w:p>
    <w:p w14:paraId="5C1232D6" w14:textId="65DFC04C" w:rsidR="0076688F" w:rsidRPr="0076688F" w:rsidRDefault="0076688F" w:rsidP="0076688F">
      <w:pPr>
        <w:ind w:left="363"/>
        <w:rPr>
          <w:rFonts w:asciiTheme="majorHAnsi" w:hAnsiTheme="majorHAnsi" w:cstheme="majorHAnsi"/>
          <w:b w:val="0"/>
          <w:bCs/>
          <w:sz w:val="24"/>
          <w:szCs w:val="24"/>
        </w:rPr>
      </w:pPr>
      <w:r w:rsidRPr="0076688F">
        <w:rPr>
          <w:rFonts w:asciiTheme="majorHAnsi" w:hAnsiTheme="majorHAnsi" w:cstheme="majorHAnsi"/>
          <w:b w:val="0"/>
          <w:bCs/>
          <w:sz w:val="24"/>
          <w:szCs w:val="24"/>
        </w:rPr>
        <w:t xml:space="preserve">Ultimately, by actively promoting sustainability, </w:t>
      </w:r>
      <w:r w:rsidR="00320B0C">
        <w:rPr>
          <w:rFonts w:asciiTheme="majorHAnsi" w:hAnsiTheme="majorHAnsi" w:cstheme="majorHAnsi"/>
          <w:b w:val="0"/>
          <w:bCs/>
          <w:sz w:val="24"/>
          <w:szCs w:val="24"/>
        </w:rPr>
        <w:t>BNPR</w:t>
      </w:r>
      <w:r w:rsidRPr="0076688F">
        <w:rPr>
          <w:rFonts w:asciiTheme="majorHAnsi" w:hAnsiTheme="majorHAnsi" w:cstheme="majorHAnsi"/>
          <w:b w:val="0"/>
          <w:bCs/>
          <w:sz w:val="24"/>
          <w:szCs w:val="24"/>
        </w:rPr>
        <w:t xml:space="preserve"> can build a dedicated workforce that not only excels in performance but also positively impacts society and the environment, positioning </w:t>
      </w:r>
      <w:r w:rsidR="00001342">
        <w:rPr>
          <w:rFonts w:asciiTheme="majorHAnsi" w:hAnsiTheme="majorHAnsi" w:cstheme="majorHAnsi"/>
          <w:b w:val="0"/>
          <w:bCs/>
          <w:sz w:val="24"/>
          <w:szCs w:val="24"/>
        </w:rPr>
        <w:t>itself</w:t>
      </w:r>
      <w:r w:rsidRPr="0076688F">
        <w:rPr>
          <w:rFonts w:asciiTheme="majorHAnsi" w:hAnsiTheme="majorHAnsi" w:cstheme="majorHAnsi"/>
          <w:b w:val="0"/>
          <w:bCs/>
          <w:sz w:val="24"/>
          <w:szCs w:val="24"/>
        </w:rPr>
        <w:t xml:space="preserve"> for long-term success in an increasingly eco-conscious marketplace.</w:t>
      </w:r>
    </w:p>
    <w:p w14:paraId="30669A50" w14:textId="77777777" w:rsidR="0076688F" w:rsidRPr="0076688F" w:rsidRDefault="0076688F" w:rsidP="00470A53">
      <w:pPr>
        <w:rPr>
          <w:rFonts w:asciiTheme="majorHAnsi" w:hAnsiTheme="majorHAnsi" w:cstheme="majorHAnsi"/>
          <w:b w:val="0"/>
          <w:bCs/>
          <w:sz w:val="24"/>
          <w:szCs w:val="24"/>
        </w:rPr>
      </w:pPr>
    </w:p>
    <w:p w14:paraId="4F81BF06" w14:textId="6DF91725" w:rsidR="008045AE" w:rsidRDefault="008045AE" w:rsidP="0076688F">
      <w:pPr>
        <w:ind w:left="363"/>
        <w:rPr>
          <w:rFonts w:asciiTheme="majorHAnsi" w:hAnsiTheme="majorHAnsi" w:cstheme="majorHAnsi"/>
          <w:b w:val="0"/>
          <w:bCs/>
          <w:sz w:val="24"/>
          <w:szCs w:val="24"/>
        </w:rPr>
      </w:pPr>
      <w:r>
        <w:rPr>
          <w:rFonts w:asciiTheme="majorHAnsi" w:hAnsiTheme="majorHAnsi" w:cstheme="majorHAnsi"/>
          <w:b w:val="0"/>
          <w:bCs/>
          <w:sz w:val="24"/>
          <w:szCs w:val="24"/>
        </w:rPr>
        <w:t xml:space="preserve">BNPR continuously seeks to improve its employer brand. </w:t>
      </w:r>
      <w:r w:rsidRPr="008045AE">
        <w:rPr>
          <w:rFonts w:asciiTheme="majorHAnsi" w:hAnsiTheme="majorHAnsi" w:cstheme="majorHAnsi"/>
          <w:b w:val="0"/>
          <w:bCs/>
          <w:sz w:val="24"/>
          <w:szCs w:val="24"/>
        </w:rPr>
        <w:t xml:space="preserve"> </w:t>
      </w:r>
      <w:r w:rsidR="00001342">
        <w:rPr>
          <w:rFonts w:asciiTheme="majorHAnsi" w:hAnsiTheme="majorHAnsi" w:cstheme="majorHAnsi"/>
          <w:b w:val="0"/>
          <w:bCs/>
          <w:sz w:val="24"/>
          <w:szCs w:val="24"/>
        </w:rPr>
        <w:t>Employer</w:t>
      </w:r>
      <w:r w:rsidRPr="008045AE">
        <w:rPr>
          <w:rFonts w:asciiTheme="majorHAnsi" w:hAnsiTheme="majorHAnsi" w:cstheme="majorHAnsi"/>
          <w:b w:val="0"/>
          <w:bCs/>
          <w:sz w:val="24"/>
          <w:szCs w:val="24"/>
        </w:rPr>
        <w:t xml:space="preserve"> brand serves </w:t>
      </w:r>
      <w:r w:rsidR="00CD3237">
        <w:rPr>
          <w:rFonts w:asciiTheme="majorHAnsi" w:hAnsiTheme="majorHAnsi" w:cstheme="majorHAnsi"/>
          <w:b w:val="0"/>
          <w:bCs/>
          <w:sz w:val="24"/>
          <w:szCs w:val="24"/>
        </w:rPr>
        <w:t>to</w:t>
      </w:r>
      <w:r w:rsidRPr="008045AE">
        <w:rPr>
          <w:rFonts w:asciiTheme="majorHAnsi" w:hAnsiTheme="majorHAnsi" w:cstheme="majorHAnsi"/>
          <w:b w:val="0"/>
          <w:bCs/>
          <w:sz w:val="24"/>
          <w:szCs w:val="24"/>
        </w:rPr>
        <w:t xml:space="preserve"> distinguish </w:t>
      </w:r>
      <w:r w:rsidR="00CD3237">
        <w:rPr>
          <w:rFonts w:asciiTheme="majorHAnsi" w:hAnsiTheme="majorHAnsi" w:cstheme="majorHAnsi"/>
          <w:b w:val="0"/>
          <w:bCs/>
          <w:sz w:val="24"/>
          <w:szCs w:val="24"/>
        </w:rPr>
        <w:t>an organisation i</w:t>
      </w:r>
      <w:r w:rsidRPr="008045AE">
        <w:rPr>
          <w:rFonts w:asciiTheme="majorHAnsi" w:hAnsiTheme="majorHAnsi" w:cstheme="majorHAnsi"/>
          <w:b w:val="0"/>
          <w:bCs/>
          <w:sz w:val="24"/>
          <w:szCs w:val="24"/>
        </w:rPr>
        <w:t xml:space="preserve">n </w:t>
      </w:r>
      <w:r>
        <w:rPr>
          <w:rFonts w:asciiTheme="majorHAnsi" w:hAnsiTheme="majorHAnsi" w:cstheme="majorHAnsi"/>
          <w:b w:val="0"/>
          <w:bCs/>
          <w:sz w:val="24"/>
          <w:szCs w:val="24"/>
        </w:rPr>
        <w:t>complex</w:t>
      </w:r>
      <w:r w:rsidRPr="008045AE">
        <w:rPr>
          <w:rFonts w:asciiTheme="majorHAnsi" w:hAnsiTheme="majorHAnsi" w:cstheme="majorHAnsi"/>
          <w:b w:val="0"/>
          <w:bCs/>
          <w:sz w:val="24"/>
          <w:szCs w:val="24"/>
        </w:rPr>
        <w:t xml:space="preserve"> labour market, allowing the</w:t>
      </w:r>
      <w:r>
        <w:rPr>
          <w:rFonts w:asciiTheme="majorHAnsi" w:hAnsiTheme="majorHAnsi" w:cstheme="majorHAnsi"/>
          <w:b w:val="0"/>
          <w:bCs/>
          <w:sz w:val="24"/>
          <w:szCs w:val="24"/>
        </w:rPr>
        <w:t xml:space="preserve"> business</w:t>
      </w:r>
      <w:r w:rsidRPr="008045AE">
        <w:rPr>
          <w:rFonts w:asciiTheme="majorHAnsi" w:hAnsiTheme="majorHAnsi" w:cstheme="majorHAnsi"/>
          <w:b w:val="0"/>
          <w:bCs/>
          <w:sz w:val="24"/>
          <w:szCs w:val="24"/>
        </w:rPr>
        <w:t xml:space="preserve"> to attract, recruit, retain, and engage the right talent</w:t>
      </w:r>
      <w:r>
        <w:rPr>
          <w:rFonts w:asciiTheme="majorHAnsi" w:hAnsiTheme="majorHAnsi" w:cstheme="majorHAnsi"/>
          <w:b w:val="0"/>
          <w:bCs/>
          <w:sz w:val="24"/>
          <w:szCs w:val="24"/>
        </w:rPr>
        <w:t xml:space="preserve"> </w:t>
      </w:r>
      <w:r w:rsidRPr="008045AE">
        <w:rPr>
          <w:rFonts w:asciiTheme="majorHAnsi" w:hAnsiTheme="majorHAnsi" w:cstheme="majorHAnsi"/>
          <w:b w:val="0"/>
          <w:bCs/>
          <w:sz w:val="24"/>
          <w:szCs w:val="24"/>
        </w:rPr>
        <w:t>(CIPD, 2023a). A robust employer brand enables businesses to compete for top talent and build trust.</w:t>
      </w:r>
      <w:r>
        <w:rPr>
          <w:rFonts w:asciiTheme="majorHAnsi" w:hAnsiTheme="majorHAnsi" w:cstheme="majorHAnsi"/>
          <w:b w:val="0"/>
          <w:bCs/>
          <w:sz w:val="24"/>
          <w:szCs w:val="24"/>
        </w:rPr>
        <w:t xml:space="preserve"> </w:t>
      </w:r>
      <w:r w:rsidRPr="008045AE">
        <w:rPr>
          <w:rFonts w:asciiTheme="majorHAnsi" w:hAnsiTheme="majorHAnsi" w:cstheme="majorHAnsi"/>
          <w:b w:val="0"/>
          <w:bCs/>
          <w:sz w:val="24"/>
          <w:szCs w:val="24"/>
        </w:rPr>
        <w:t>BNPR</w:t>
      </w:r>
      <w:r>
        <w:rPr>
          <w:rFonts w:asciiTheme="majorHAnsi" w:hAnsiTheme="majorHAnsi" w:cstheme="majorHAnsi"/>
          <w:b w:val="0"/>
          <w:bCs/>
          <w:sz w:val="24"/>
          <w:szCs w:val="24"/>
        </w:rPr>
        <w:t>’s</w:t>
      </w:r>
      <w:r w:rsidRPr="008045AE">
        <w:rPr>
          <w:rFonts w:asciiTheme="majorHAnsi" w:hAnsiTheme="majorHAnsi" w:cstheme="majorHAnsi"/>
          <w:b w:val="0"/>
          <w:bCs/>
          <w:sz w:val="24"/>
          <w:szCs w:val="24"/>
        </w:rPr>
        <w:t xml:space="preserve"> employer brand aims to reflect the values of its guests, fostering a culture of inclusivity, </w:t>
      </w:r>
      <w:r>
        <w:rPr>
          <w:rFonts w:asciiTheme="majorHAnsi" w:hAnsiTheme="majorHAnsi" w:cstheme="majorHAnsi"/>
          <w:b w:val="0"/>
          <w:bCs/>
          <w:sz w:val="24"/>
          <w:szCs w:val="24"/>
        </w:rPr>
        <w:t>‘</w:t>
      </w:r>
      <w:r w:rsidRPr="008045AE">
        <w:rPr>
          <w:rFonts w:asciiTheme="majorHAnsi" w:hAnsiTheme="majorHAnsi" w:cstheme="majorHAnsi"/>
          <w:b w:val="0"/>
          <w:bCs/>
          <w:sz w:val="24"/>
          <w:szCs w:val="24"/>
        </w:rPr>
        <w:t>family orientation</w:t>
      </w:r>
      <w:r w:rsidR="00CD3237">
        <w:rPr>
          <w:rFonts w:asciiTheme="majorHAnsi" w:hAnsiTheme="majorHAnsi" w:cstheme="majorHAnsi"/>
          <w:b w:val="0"/>
          <w:bCs/>
          <w:sz w:val="24"/>
          <w:szCs w:val="24"/>
        </w:rPr>
        <w:t>’</w:t>
      </w:r>
      <w:r w:rsidRPr="008045AE">
        <w:rPr>
          <w:rFonts w:asciiTheme="majorHAnsi" w:hAnsiTheme="majorHAnsi" w:cstheme="majorHAnsi"/>
          <w:b w:val="0"/>
          <w:bCs/>
          <w:sz w:val="24"/>
          <w:szCs w:val="24"/>
        </w:rPr>
        <w:t>, and support. This commitment is demonstrated through its</w:t>
      </w:r>
      <w:r w:rsidR="00001342">
        <w:rPr>
          <w:rFonts w:asciiTheme="majorHAnsi" w:hAnsiTheme="majorHAnsi" w:cstheme="majorHAnsi"/>
          <w:b w:val="0"/>
          <w:bCs/>
          <w:sz w:val="24"/>
          <w:szCs w:val="24"/>
        </w:rPr>
        <w:t xml:space="preserve"> ‘free-range’</w:t>
      </w:r>
      <w:r w:rsidRPr="008045AE">
        <w:rPr>
          <w:rFonts w:asciiTheme="majorHAnsi" w:hAnsiTheme="majorHAnsi" w:cstheme="majorHAnsi"/>
          <w:b w:val="0"/>
          <w:bCs/>
          <w:sz w:val="24"/>
          <w:szCs w:val="24"/>
        </w:rPr>
        <w:t xml:space="preserve"> </w:t>
      </w:r>
      <w:r w:rsidR="00001342">
        <w:rPr>
          <w:rFonts w:asciiTheme="majorHAnsi" w:hAnsiTheme="majorHAnsi" w:cstheme="majorHAnsi"/>
          <w:b w:val="0"/>
          <w:bCs/>
          <w:sz w:val="24"/>
          <w:szCs w:val="24"/>
        </w:rPr>
        <w:t xml:space="preserve">and </w:t>
      </w:r>
      <w:r w:rsidR="00001342" w:rsidRPr="006B3FB1">
        <w:rPr>
          <w:rFonts w:asciiTheme="majorHAnsi" w:hAnsiTheme="majorHAnsi" w:cstheme="majorHAnsi"/>
          <w:b w:val="0"/>
          <w:bCs/>
          <w:i/>
          <w:iCs/>
          <w:sz w:val="24"/>
          <w:szCs w:val="24"/>
        </w:rPr>
        <w:t xml:space="preserve">‘Welcome </w:t>
      </w:r>
      <w:r w:rsidR="006B3FB1" w:rsidRPr="006B3FB1">
        <w:rPr>
          <w:rFonts w:asciiTheme="majorHAnsi" w:hAnsiTheme="majorHAnsi" w:cstheme="majorHAnsi"/>
          <w:b w:val="0"/>
          <w:bCs/>
          <w:i/>
          <w:iCs/>
          <w:sz w:val="24"/>
          <w:szCs w:val="24"/>
        </w:rPr>
        <w:t>to our</w:t>
      </w:r>
      <w:r w:rsidR="00001342" w:rsidRPr="006B3FB1">
        <w:rPr>
          <w:rFonts w:asciiTheme="majorHAnsi" w:hAnsiTheme="majorHAnsi" w:cstheme="majorHAnsi"/>
          <w:b w:val="0"/>
          <w:bCs/>
          <w:i/>
          <w:iCs/>
          <w:sz w:val="24"/>
          <w:szCs w:val="24"/>
        </w:rPr>
        <w:t xml:space="preserve"> Neighbourhood’</w:t>
      </w:r>
      <w:r w:rsidR="00001342">
        <w:rPr>
          <w:rFonts w:asciiTheme="majorHAnsi" w:hAnsiTheme="majorHAnsi" w:cstheme="majorHAnsi"/>
          <w:b w:val="0"/>
          <w:bCs/>
          <w:sz w:val="24"/>
          <w:szCs w:val="24"/>
        </w:rPr>
        <w:t xml:space="preserve"> marketing campaign</w:t>
      </w:r>
      <w:r w:rsidR="006B3FB1">
        <w:rPr>
          <w:rFonts w:asciiTheme="majorHAnsi" w:hAnsiTheme="majorHAnsi" w:cstheme="majorHAnsi"/>
          <w:b w:val="0"/>
          <w:bCs/>
          <w:sz w:val="24"/>
          <w:szCs w:val="24"/>
        </w:rPr>
        <w:t>,</w:t>
      </w:r>
      <w:r w:rsidR="006B3FB1" w:rsidRPr="006B3FB1">
        <w:t xml:space="preserve"> </w:t>
      </w:r>
      <w:r w:rsidR="006B3FB1" w:rsidRPr="006B3FB1">
        <w:rPr>
          <w:rFonts w:asciiTheme="majorHAnsi" w:hAnsiTheme="majorHAnsi" w:cstheme="majorHAnsi"/>
          <w:b w:val="0"/>
          <w:bCs/>
          <w:sz w:val="24"/>
          <w:szCs w:val="24"/>
        </w:rPr>
        <w:t>(Bluestone Resorts Ltd, 2023b)</w:t>
      </w:r>
      <w:r w:rsidR="006B3FB1">
        <w:rPr>
          <w:rFonts w:asciiTheme="majorHAnsi" w:hAnsiTheme="majorHAnsi" w:cstheme="majorHAnsi"/>
          <w:b w:val="0"/>
          <w:bCs/>
          <w:sz w:val="24"/>
          <w:szCs w:val="24"/>
        </w:rPr>
        <w:t xml:space="preserve">. </w:t>
      </w:r>
    </w:p>
    <w:p w14:paraId="3034F696" w14:textId="77777777" w:rsidR="008045AE" w:rsidRDefault="008045AE" w:rsidP="0076688F">
      <w:pPr>
        <w:ind w:left="363"/>
        <w:rPr>
          <w:rFonts w:asciiTheme="majorHAnsi" w:hAnsiTheme="majorHAnsi" w:cstheme="majorHAnsi"/>
          <w:b w:val="0"/>
          <w:bCs/>
          <w:sz w:val="24"/>
          <w:szCs w:val="24"/>
        </w:rPr>
      </w:pPr>
    </w:p>
    <w:p w14:paraId="7E159860" w14:textId="77777777" w:rsidR="003949FA" w:rsidRPr="003949FA" w:rsidRDefault="003949FA" w:rsidP="003949FA">
      <w:pPr>
        <w:ind w:left="363"/>
        <w:rPr>
          <w:rFonts w:asciiTheme="majorHAnsi" w:hAnsiTheme="majorHAnsi" w:cstheme="majorHAnsi"/>
          <w:b w:val="0"/>
          <w:bCs/>
          <w:sz w:val="24"/>
          <w:szCs w:val="24"/>
        </w:rPr>
      </w:pPr>
    </w:p>
    <w:p w14:paraId="496DD543" w14:textId="04D8EEE9" w:rsidR="0076688F" w:rsidRDefault="003949FA" w:rsidP="003949FA">
      <w:pPr>
        <w:ind w:left="363"/>
        <w:rPr>
          <w:rFonts w:asciiTheme="majorHAnsi" w:hAnsiTheme="majorHAnsi" w:cstheme="majorHAnsi"/>
          <w:b w:val="0"/>
          <w:bCs/>
          <w:sz w:val="24"/>
          <w:szCs w:val="24"/>
        </w:rPr>
      </w:pPr>
      <w:r w:rsidRPr="003949FA">
        <w:rPr>
          <w:rFonts w:asciiTheme="majorHAnsi" w:hAnsiTheme="majorHAnsi" w:cstheme="majorHAnsi"/>
          <w:b w:val="0"/>
          <w:bCs/>
          <w:sz w:val="24"/>
          <w:szCs w:val="24"/>
        </w:rPr>
        <w:t>BNPR</w:t>
      </w:r>
      <w:r w:rsidR="00211040">
        <w:rPr>
          <w:rFonts w:asciiTheme="majorHAnsi" w:hAnsiTheme="majorHAnsi" w:cstheme="majorHAnsi"/>
          <w:b w:val="0"/>
          <w:bCs/>
          <w:sz w:val="24"/>
          <w:szCs w:val="24"/>
        </w:rPr>
        <w:t xml:space="preserve"> aims to</w:t>
      </w:r>
      <w:r w:rsidRPr="003949FA">
        <w:rPr>
          <w:rFonts w:asciiTheme="majorHAnsi" w:hAnsiTheme="majorHAnsi" w:cstheme="majorHAnsi"/>
          <w:b w:val="0"/>
          <w:bCs/>
          <w:sz w:val="24"/>
          <w:szCs w:val="24"/>
        </w:rPr>
        <w:t xml:space="preserve"> effectively promot</w:t>
      </w:r>
      <w:r w:rsidR="00211040">
        <w:rPr>
          <w:rFonts w:asciiTheme="majorHAnsi" w:hAnsiTheme="majorHAnsi" w:cstheme="majorHAnsi"/>
          <w:b w:val="0"/>
          <w:bCs/>
          <w:sz w:val="24"/>
          <w:szCs w:val="24"/>
        </w:rPr>
        <w:t>e</w:t>
      </w:r>
      <w:r w:rsidRPr="003949FA">
        <w:rPr>
          <w:rFonts w:asciiTheme="majorHAnsi" w:hAnsiTheme="majorHAnsi" w:cstheme="majorHAnsi"/>
          <w:b w:val="0"/>
          <w:bCs/>
          <w:sz w:val="24"/>
          <w:szCs w:val="24"/>
        </w:rPr>
        <w:t xml:space="preserve"> its employer brand</w:t>
      </w:r>
      <w:r w:rsidR="00470A53">
        <w:rPr>
          <w:rFonts w:asciiTheme="majorHAnsi" w:hAnsiTheme="majorHAnsi" w:cstheme="majorHAnsi"/>
          <w:b w:val="0"/>
          <w:bCs/>
          <w:sz w:val="24"/>
          <w:szCs w:val="24"/>
        </w:rPr>
        <w:t>,</w:t>
      </w:r>
      <w:r w:rsidR="00470A53" w:rsidRPr="00470A53">
        <w:t xml:space="preserve"> </w:t>
      </w:r>
      <w:r w:rsidR="00470A53">
        <w:rPr>
          <w:rFonts w:asciiTheme="majorHAnsi" w:hAnsiTheme="majorHAnsi" w:cstheme="majorHAnsi"/>
          <w:b w:val="0"/>
          <w:bCs/>
          <w:sz w:val="24"/>
          <w:szCs w:val="24"/>
        </w:rPr>
        <w:t xml:space="preserve">this is shaped </w:t>
      </w:r>
      <w:r w:rsidR="00470A53" w:rsidRPr="00470A53">
        <w:rPr>
          <w:rFonts w:asciiTheme="majorHAnsi" w:hAnsiTheme="majorHAnsi" w:cstheme="majorHAnsi"/>
          <w:b w:val="0"/>
          <w:bCs/>
          <w:sz w:val="24"/>
          <w:szCs w:val="24"/>
        </w:rPr>
        <w:t>by their reputation as a “workplace,” as viewed by prospective candidates, current employees, and those leaving the organisation</w:t>
      </w:r>
      <w:r w:rsidR="00470A53" w:rsidRPr="00470A53">
        <w:t xml:space="preserve"> </w:t>
      </w:r>
      <w:r w:rsidR="00470A53" w:rsidRPr="00470A53">
        <w:rPr>
          <w:rFonts w:asciiTheme="majorHAnsi" w:hAnsiTheme="majorHAnsi" w:cstheme="majorHAnsi"/>
          <w:b w:val="0"/>
          <w:bCs/>
          <w:sz w:val="24"/>
          <w:szCs w:val="24"/>
        </w:rPr>
        <w:t>(Peters, 2023).</w:t>
      </w:r>
      <w:r w:rsidR="00470A53">
        <w:rPr>
          <w:rFonts w:asciiTheme="majorHAnsi" w:hAnsiTheme="majorHAnsi" w:cstheme="majorHAnsi"/>
          <w:b w:val="0"/>
          <w:bCs/>
          <w:sz w:val="24"/>
          <w:szCs w:val="24"/>
        </w:rPr>
        <w:t xml:space="preserve"> B</w:t>
      </w:r>
      <w:r w:rsidRPr="003949FA">
        <w:rPr>
          <w:rFonts w:asciiTheme="majorHAnsi" w:hAnsiTheme="majorHAnsi" w:cstheme="majorHAnsi"/>
          <w:b w:val="0"/>
          <w:bCs/>
          <w:sz w:val="24"/>
          <w:szCs w:val="24"/>
        </w:rPr>
        <w:t xml:space="preserve">y actively sharing information about its annual </w:t>
      </w:r>
      <w:r w:rsidR="00211040">
        <w:rPr>
          <w:rFonts w:asciiTheme="majorHAnsi" w:hAnsiTheme="majorHAnsi" w:cstheme="majorHAnsi"/>
          <w:b w:val="0"/>
          <w:bCs/>
          <w:sz w:val="24"/>
          <w:szCs w:val="24"/>
        </w:rPr>
        <w:t xml:space="preserve">employee </w:t>
      </w:r>
      <w:r w:rsidRPr="003949FA">
        <w:rPr>
          <w:rFonts w:asciiTheme="majorHAnsi" w:hAnsiTheme="majorHAnsi" w:cstheme="majorHAnsi"/>
          <w:b w:val="0"/>
          <w:bCs/>
          <w:sz w:val="24"/>
          <w:szCs w:val="24"/>
        </w:rPr>
        <w:t xml:space="preserve">recognition event, the </w:t>
      </w:r>
      <w:r>
        <w:rPr>
          <w:rFonts w:asciiTheme="majorHAnsi" w:hAnsiTheme="majorHAnsi" w:cstheme="majorHAnsi"/>
          <w:b w:val="0"/>
          <w:bCs/>
          <w:sz w:val="24"/>
          <w:szCs w:val="24"/>
        </w:rPr>
        <w:t>‘</w:t>
      </w:r>
      <w:r w:rsidRPr="006B3FB1">
        <w:rPr>
          <w:rFonts w:asciiTheme="majorHAnsi" w:hAnsiTheme="majorHAnsi" w:cstheme="majorHAnsi"/>
          <w:b w:val="0"/>
          <w:bCs/>
          <w:i/>
          <w:iCs/>
          <w:sz w:val="24"/>
          <w:szCs w:val="24"/>
        </w:rPr>
        <w:t>ACE Awards’</w:t>
      </w:r>
      <w:r w:rsidRPr="003949FA">
        <w:rPr>
          <w:rFonts w:asciiTheme="majorHAnsi" w:hAnsiTheme="majorHAnsi" w:cstheme="majorHAnsi"/>
          <w:b w:val="0"/>
          <w:bCs/>
          <w:sz w:val="24"/>
          <w:szCs w:val="24"/>
        </w:rPr>
        <w:t xml:space="preserve">, on various public communication platforms. This initiative not only celebrates employee achievements but also reinforces the company’s commitment to fostering a positive </w:t>
      </w:r>
      <w:r w:rsidR="00DB4BFE">
        <w:rPr>
          <w:rFonts w:asciiTheme="majorHAnsi" w:hAnsiTheme="majorHAnsi" w:cstheme="majorHAnsi"/>
          <w:b w:val="0"/>
          <w:bCs/>
          <w:sz w:val="24"/>
          <w:szCs w:val="24"/>
        </w:rPr>
        <w:t>recognition</w:t>
      </w:r>
      <w:r w:rsidRPr="003949FA">
        <w:rPr>
          <w:rFonts w:asciiTheme="majorHAnsi" w:hAnsiTheme="majorHAnsi" w:cstheme="majorHAnsi"/>
          <w:b w:val="0"/>
          <w:bCs/>
          <w:sz w:val="24"/>
          <w:szCs w:val="24"/>
        </w:rPr>
        <w:t xml:space="preserve"> culture. Furthermore, BNPR regularly </w:t>
      </w:r>
      <w:r>
        <w:rPr>
          <w:rFonts w:asciiTheme="majorHAnsi" w:hAnsiTheme="majorHAnsi" w:cstheme="majorHAnsi"/>
          <w:b w:val="0"/>
          <w:bCs/>
          <w:sz w:val="24"/>
          <w:szCs w:val="24"/>
        </w:rPr>
        <w:t>publishes communication</w:t>
      </w:r>
      <w:r w:rsidRPr="003949FA">
        <w:rPr>
          <w:rFonts w:asciiTheme="majorHAnsi" w:hAnsiTheme="majorHAnsi" w:cstheme="majorHAnsi"/>
          <w:b w:val="0"/>
          <w:bCs/>
          <w:sz w:val="24"/>
          <w:szCs w:val="24"/>
        </w:rPr>
        <w:t xml:space="preserve"> about its inclusive </w:t>
      </w:r>
      <w:r w:rsidR="00211040" w:rsidRPr="003949FA">
        <w:rPr>
          <w:rFonts w:asciiTheme="majorHAnsi" w:hAnsiTheme="majorHAnsi" w:cstheme="majorHAnsi"/>
          <w:b w:val="0"/>
          <w:bCs/>
          <w:sz w:val="24"/>
          <w:szCs w:val="24"/>
        </w:rPr>
        <w:t>policie</w:t>
      </w:r>
      <w:r w:rsidR="00DB4BFE">
        <w:rPr>
          <w:rFonts w:asciiTheme="majorHAnsi" w:hAnsiTheme="majorHAnsi" w:cstheme="majorHAnsi"/>
          <w:b w:val="0"/>
          <w:bCs/>
          <w:sz w:val="24"/>
          <w:szCs w:val="24"/>
        </w:rPr>
        <w:t xml:space="preserve">s and </w:t>
      </w:r>
      <w:r w:rsidR="00211040" w:rsidRPr="003949FA">
        <w:rPr>
          <w:rFonts w:asciiTheme="majorHAnsi" w:hAnsiTheme="majorHAnsi" w:cstheme="majorHAnsi"/>
          <w:b w:val="0"/>
          <w:bCs/>
          <w:sz w:val="24"/>
          <w:szCs w:val="24"/>
        </w:rPr>
        <w:t>including</w:t>
      </w:r>
      <w:r w:rsidRPr="003949FA">
        <w:rPr>
          <w:rFonts w:asciiTheme="majorHAnsi" w:hAnsiTheme="majorHAnsi" w:cstheme="majorHAnsi"/>
          <w:b w:val="0"/>
          <w:bCs/>
          <w:sz w:val="24"/>
          <w:szCs w:val="24"/>
        </w:rPr>
        <w:t xml:space="preserve"> flexible working arrangements</w:t>
      </w:r>
      <w:r w:rsidR="00DB4BFE">
        <w:rPr>
          <w:rFonts w:asciiTheme="majorHAnsi" w:hAnsiTheme="majorHAnsi" w:cstheme="majorHAnsi"/>
          <w:b w:val="0"/>
          <w:bCs/>
          <w:sz w:val="24"/>
          <w:szCs w:val="24"/>
        </w:rPr>
        <w:t xml:space="preserve">. </w:t>
      </w:r>
      <w:r w:rsidRPr="003949FA">
        <w:rPr>
          <w:rFonts w:asciiTheme="majorHAnsi" w:hAnsiTheme="majorHAnsi" w:cstheme="majorHAnsi"/>
          <w:b w:val="0"/>
          <w:bCs/>
          <w:sz w:val="24"/>
          <w:szCs w:val="24"/>
        </w:rPr>
        <w:t xml:space="preserve">A key feature of these benefits is the </w:t>
      </w:r>
      <w:r>
        <w:rPr>
          <w:rFonts w:asciiTheme="majorHAnsi" w:hAnsiTheme="majorHAnsi" w:cstheme="majorHAnsi"/>
          <w:b w:val="0"/>
          <w:bCs/>
          <w:sz w:val="24"/>
          <w:szCs w:val="24"/>
        </w:rPr>
        <w:t xml:space="preserve">subsided </w:t>
      </w:r>
      <w:r w:rsidRPr="003949FA">
        <w:rPr>
          <w:rFonts w:asciiTheme="majorHAnsi" w:hAnsiTheme="majorHAnsi" w:cstheme="majorHAnsi"/>
          <w:b w:val="0"/>
          <w:bCs/>
          <w:sz w:val="24"/>
          <w:szCs w:val="24"/>
        </w:rPr>
        <w:t>‘</w:t>
      </w:r>
      <w:r w:rsidRPr="00C21EF7">
        <w:rPr>
          <w:rFonts w:asciiTheme="majorHAnsi" w:hAnsiTheme="majorHAnsi" w:cstheme="majorHAnsi"/>
          <w:b w:val="0"/>
          <w:bCs/>
          <w:i/>
          <w:iCs/>
          <w:sz w:val="24"/>
          <w:szCs w:val="24"/>
        </w:rPr>
        <w:t xml:space="preserve">Kids </w:t>
      </w:r>
      <w:r w:rsidR="00740E96">
        <w:rPr>
          <w:rFonts w:asciiTheme="majorHAnsi" w:hAnsiTheme="majorHAnsi" w:cstheme="majorHAnsi"/>
          <w:b w:val="0"/>
          <w:bCs/>
          <w:i/>
          <w:iCs/>
          <w:sz w:val="24"/>
          <w:szCs w:val="24"/>
        </w:rPr>
        <w:t>C</w:t>
      </w:r>
      <w:r w:rsidRPr="00C21EF7">
        <w:rPr>
          <w:rFonts w:asciiTheme="majorHAnsi" w:hAnsiTheme="majorHAnsi" w:cstheme="majorHAnsi"/>
          <w:b w:val="0"/>
          <w:bCs/>
          <w:i/>
          <w:iCs/>
          <w:sz w:val="24"/>
          <w:szCs w:val="24"/>
        </w:rPr>
        <w:t>amp</w:t>
      </w:r>
      <w:r w:rsidRPr="003949FA">
        <w:rPr>
          <w:rFonts w:asciiTheme="majorHAnsi" w:hAnsiTheme="majorHAnsi" w:cstheme="majorHAnsi"/>
          <w:b w:val="0"/>
          <w:bCs/>
          <w:sz w:val="24"/>
          <w:szCs w:val="24"/>
        </w:rPr>
        <w:t xml:space="preserve">,’ a </w:t>
      </w:r>
      <w:r w:rsidR="00C21EF7">
        <w:rPr>
          <w:rFonts w:asciiTheme="majorHAnsi" w:hAnsiTheme="majorHAnsi" w:cstheme="majorHAnsi"/>
          <w:b w:val="0"/>
          <w:bCs/>
          <w:sz w:val="24"/>
          <w:szCs w:val="24"/>
        </w:rPr>
        <w:t xml:space="preserve">free </w:t>
      </w:r>
      <w:r w:rsidRPr="003949FA">
        <w:rPr>
          <w:rFonts w:asciiTheme="majorHAnsi" w:hAnsiTheme="majorHAnsi" w:cstheme="majorHAnsi"/>
          <w:b w:val="0"/>
          <w:bCs/>
          <w:sz w:val="24"/>
          <w:szCs w:val="24"/>
        </w:rPr>
        <w:t xml:space="preserve">childcare facility designed specifically for employees with children. This initiative highlights BNPR’s dedication </w:t>
      </w:r>
      <w:r w:rsidR="00C21EF7" w:rsidRPr="003949FA">
        <w:rPr>
          <w:rFonts w:asciiTheme="majorHAnsi" w:hAnsiTheme="majorHAnsi" w:cstheme="majorHAnsi"/>
          <w:b w:val="0"/>
          <w:bCs/>
          <w:sz w:val="24"/>
          <w:szCs w:val="24"/>
        </w:rPr>
        <w:t xml:space="preserve">to </w:t>
      </w:r>
      <w:r w:rsidR="00C21EF7">
        <w:rPr>
          <w:rFonts w:asciiTheme="majorHAnsi" w:hAnsiTheme="majorHAnsi" w:cstheme="majorHAnsi"/>
          <w:b w:val="0"/>
          <w:bCs/>
          <w:sz w:val="24"/>
          <w:szCs w:val="24"/>
        </w:rPr>
        <w:t xml:space="preserve">financially </w:t>
      </w:r>
      <w:r w:rsidRPr="003949FA">
        <w:rPr>
          <w:rFonts w:asciiTheme="majorHAnsi" w:hAnsiTheme="majorHAnsi" w:cstheme="majorHAnsi"/>
          <w:b w:val="0"/>
          <w:bCs/>
          <w:sz w:val="24"/>
          <w:szCs w:val="24"/>
        </w:rPr>
        <w:t>supporting its workforce and ensuring that employees can effectively balance their professional and family commitments</w:t>
      </w:r>
      <w:r w:rsidR="002B2680">
        <w:rPr>
          <w:rFonts w:asciiTheme="majorHAnsi" w:hAnsiTheme="majorHAnsi" w:cstheme="majorHAnsi"/>
          <w:b w:val="0"/>
          <w:bCs/>
          <w:sz w:val="24"/>
          <w:szCs w:val="24"/>
        </w:rPr>
        <w:t xml:space="preserve">, which is a unique employer competitive advantage within the local market. </w:t>
      </w:r>
    </w:p>
    <w:p w14:paraId="11126AF2" w14:textId="77777777" w:rsidR="002B2680" w:rsidRDefault="002B2680" w:rsidP="003949FA">
      <w:pPr>
        <w:ind w:left="363"/>
        <w:rPr>
          <w:rFonts w:asciiTheme="majorHAnsi" w:hAnsiTheme="majorHAnsi" w:cstheme="majorHAnsi"/>
          <w:b w:val="0"/>
          <w:bCs/>
          <w:sz w:val="24"/>
          <w:szCs w:val="24"/>
        </w:rPr>
      </w:pPr>
    </w:p>
    <w:p w14:paraId="3FC38210" w14:textId="1F1D13AF" w:rsidR="003949FA" w:rsidRDefault="002B2680" w:rsidP="003949FA">
      <w:pPr>
        <w:ind w:left="363"/>
        <w:rPr>
          <w:rFonts w:asciiTheme="majorHAnsi" w:hAnsiTheme="majorHAnsi" w:cstheme="majorHAnsi"/>
          <w:b w:val="0"/>
          <w:bCs/>
          <w:sz w:val="24"/>
          <w:szCs w:val="24"/>
        </w:rPr>
      </w:pPr>
      <w:r w:rsidRPr="002B2680">
        <w:rPr>
          <w:rFonts w:asciiTheme="majorHAnsi" w:hAnsiTheme="majorHAnsi" w:cstheme="majorHAnsi"/>
          <w:b w:val="0"/>
          <w:bCs/>
          <w:sz w:val="24"/>
          <w:szCs w:val="24"/>
        </w:rPr>
        <w:lastRenderedPageBreak/>
        <w:t>A strong focus is placed on employee wellbeing, with annual wellbeing events organised to connect employees with resources from the broader community</w:t>
      </w:r>
      <w:r w:rsidRPr="002B2680">
        <w:t xml:space="preserve"> </w:t>
      </w:r>
      <w:r w:rsidRPr="002B2680">
        <w:rPr>
          <w:rFonts w:asciiTheme="majorHAnsi" w:hAnsiTheme="majorHAnsi" w:cstheme="majorHAnsi"/>
          <w:b w:val="0"/>
          <w:bCs/>
          <w:sz w:val="24"/>
          <w:szCs w:val="24"/>
        </w:rPr>
        <w:t xml:space="preserve">(Linked In, 2024). Supporting </w:t>
      </w:r>
      <w:r w:rsidR="000563EC">
        <w:rPr>
          <w:rFonts w:asciiTheme="majorHAnsi" w:hAnsiTheme="majorHAnsi" w:cstheme="majorHAnsi"/>
          <w:b w:val="0"/>
          <w:bCs/>
          <w:sz w:val="24"/>
          <w:szCs w:val="24"/>
        </w:rPr>
        <w:t>such</w:t>
      </w:r>
      <w:r w:rsidRPr="002B2680">
        <w:rPr>
          <w:rFonts w:asciiTheme="majorHAnsi" w:hAnsiTheme="majorHAnsi" w:cstheme="majorHAnsi"/>
          <w:b w:val="0"/>
          <w:bCs/>
          <w:sz w:val="24"/>
          <w:szCs w:val="24"/>
        </w:rPr>
        <w:t xml:space="preserve"> initiatives can help lower stress levels and promote a positive work environment, benefiting both employees and the organisation. Good health and wellbeing are crucial for increasing employee engagement, reducing absenteeism, and improving overall organisational performance</w:t>
      </w:r>
      <w:r w:rsidRPr="002B2680">
        <w:t xml:space="preserve"> </w:t>
      </w:r>
      <w:r w:rsidRPr="002B2680">
        <w:rPr>
          <w:rFonts w:asciiTheme="majorHAnsi" w:hAnsiTheme="majorHAnsi" w:cstheme="majorHAnsi"/>
          <w:b w:val="0"/>
          <w:bCs/>
          <w:sz w:val="24"/>
          <w:szCs w:val="24"/>
        </w:rPr>
        <w:t>(CIPD, 2023c)</w:t>
      </w:r>
      <w:r>
        <w:rPr>
          <w:rFonts w:asciiTheme="majorHAnsi" w:hAnsiTheme="majorHAnsi" w:cstheme="majorHAnsi"/>
          <w:b w:val="0"/>
          <w:bCs/>
          <w:sz w:val="24"/>
          <w:szCs w:val="24"/>
        </w:rPr>
        <w:t xml:space="preserve">.  </w:t>
      </w:r>
    </w:p>
    <w:p w14:paraId="57C231EE" w14:textId="77777777" w:rsidR="002B2680" w:rsidRDefault="002B2680" w:rsidP="003949FA">
      <w:pPr>
        <w:ind w:left="363"/>
        <w:rPr>
          <w:rFonts w:asciiTheme="majorHAnsi" w:hAnsiTheme="majorHAnsi" w:cstheme="majorHAnsi"/>
          <w:b w:val="0"/>
          <w:bCs/>
          <w:sz w:val="24"/>
          <w:szCs w:val="24"/>
        </w:rPr>
      </w:pPr>
    </w:p>
    <w:p w14:paraId="179ED7B0" w14:textId="566C277A" w:rsidR="003949FA" w:rsidRPr="0076688F" w:rsidRDefault="000563EC" w:rsidP="003949FA">
      <w:pPr>
        <w:ind w:left="363"/>
        <w:rPr>
          <w:rFonts w:asciiTheme="majorHAnsi" w:hAnsiTheme="majorHAnsi" w:cstheme="majorHAnsi"/>
          <w:b w:val="0"/>
          <w:bCs/>
          <w:sz w:val="24"/>
          <w:szCs w:val="24"/>
        </w:rPr>
      </w:pPr>
      <w:r>
        <w:rPr>
          <w:rFonts w:asciiTheme="majorHAnsi" w:hAnsiTheme="majorHAnsi" w:cstheme="majorHAnsi"/>
          <w:b w:val="0"/>
          <w:bCs/>
          <w:sz w:val="24"/>
          <w:szCs w:val="24"/>
        </w:rPr>
        <w:t>Promoting these</w:t>
      </w:r>
      <w:r w:rsidR="003949FA">
        <w:rPr>
          <w:rFonts w:asciiTheme="majorHAnsi" w:hAnsiTheme="majorHAnsi" w:cstheme="majorHAnsi"/>
          <w:b w:val="0"/>
          <w:bCs/>
          <w:sz w:val="24"/>
          <w:szCs w:val="24"/>
        </w:rPr>
        <w:t xml:space="preserve"> initiatives </w:t>
      </w:r>
      <w:r w:rsidR="00F7462F">
        <w:rPr>
          <w:rFonts w:asciiTheme="majorHAnsi" w:hAnsiTheme="majorHAnsi" w:cstheme="majorHAnsi"/>
          <w:b w:val="0"/>
          <w:bCs/>
          <w:sz w:val="24"/>
          <w:szCs w:val="24"/>
        </w:rPr>
        <w:t>is</w:t>
      </w:r>
      <w:r w:rsidR="003949FA">
        <w:rPr>
          <w:rFonts w:asciiTheme="majorHAnsi" w:hAnsiTheme="majorHAnsi" w:cstheme="majorHAnsi"/>
          <w:b w:val="0"/>
          <w:bCs/>
          <w:sz w:val="24"/>
          <w:szCs w:val="24"/>
        </w:rPr>
        <w:t xml:space="preserve"> imperative in supporting the attraction of perspective employees and onward development and commitment of existing employees. </w:t>
      </w:r>
      <w:r w:rsidR="00954147">
        <w:rPr>
          <w:rFonts w:asciiTheme="majorHAnsi" w:hAnsiTheme="majorHAnsi" w:cstheme="majorHAnsi"/>
          <w:b w:val="0"/>
          <w:bCs/>
          <w:sz w:val="24"/>
          <w:szCs w:val="24"/>
        </w:rPr>
        <w:t>According to</w:t>
      </w:r>
      <w:r w:rsidR="003949FA">
        <w:rPr>
          <w:rFonts w:asciiTheme="majorHAnsi" w:hAnsiTheme="majorHAnsi" w:cstheme="majorHAnsi"/>
          <w:b w:val="0"/>
          <w:bCs/>
          <w:sz w:val="24"/>
          <w:szCs w:val="24"/>
        </w:rPr>
        <w:t xml:space="preserve"> </w:t>
      </w:r>
      <w:r w:rsidR="003949FA" w:rsidRPr="003949FA">
        <w:rPr>
          <w:rFonts w:asciiTheme="majorHAnsi" w:hAnsiTheme="majorHAnsi" w:cstheme="majorHAnsi"/>
          <w:b w:val="0"/>
          <w:bCs/>
          <w:sz w:val="24"/>
          <w:szCs w:val="24"/>
        </w:rPr>
        <w:t>Fuchs</w:t>
      </w:r>
      <w:r w:rsidR="003949FA">
        <w:rPr>
          <w:rFonts w:asciiTheme="majorHAnsi" w:hAnsiTheme="majorHAnsi" w:cstheme="majorHAnsi"/>
          <w:b w:val="0"/>
          <w:bCs/>
          <w:sz w:val="24"/>
          <w:szCs w:val="24"/>
        </w:rPr>
        <w:t xml:space="preserve"> (</w:t>
      </w:r>
      <w:r w:rsidR="003949FA" w:rsidRPr="003949FA">
        <w:rPr>
          <w:rFonts w:asciiTheme="majorHAnsi" w:hAnsiTheme="majorHAnsi" w:cstheme="majorHAnsi"/>
          <w:b w:val="0"/>
          <w:bCs/>
          <w:sz w:val="24"/>
          <w:szCs w:val="24"/>
        </w:rPr>
        <w:t>2024)</w:t>
      </w:r>
      <w:r w:rsidR="003949FA">
        <w:rPr>
          <w:rFonts w:asciiTheme="majorHAnsi" w:hAnsiTheme="majorHAnsi" w:cstheme="majorHAnsi"/>
          <w:b w:val="0"/>
          <w:bCs/>
          <w:sz w:val="24"/>
          <w:szCs w:val="24"/>
        </w:rPr>
        <w:t xml:space="preserve">, leisure, tourism and hospitality </w:t>
      </w:r>
      <w:r w:rsidR="003949FA" w:rsidRPr="003949FA">
        <w:rPr>
          <w:rFonts w:asciiTheme="majorHAnsi" w:hAnsiTheme="majorHAnsi" w:cstheme="majorHAnsi"/>
          <w:b w:val="0"/>
          <w:bCs/>
          <w:sz w:val="24"/>
          <w:szCs w:val="24"/>
        </w:rPr>
        <w:t>vacancies have surged to over 118,000</w:t>
      </w:r>
      <w:r w:rsidR="00740E96">
        <w:rPr>
          <w:rFonts w:asciiTheme="majorHAnsi" w:hAnsiTheme="majorHAnsi" w:cstheme="majorHAnsi"/>
          <w:b w:val="0"/>
          <w:bCs/>
          <w:sz w:val="24"/>
          <w:szCs w:val="24"/>
        </w:rPr>
        <w:t xml:space="preserve">, </w:t>
      </w:r>
      <w:r w:rsidR="003949FA" w:rsidRPr="003949FA">
        <w:rPr>
          <w:rFonts w:asciiTheme="majorHAnsi" w:hAnsiTheme="majorHAnsi" w:cstheme="majorHAnsi"/>
          <w:b w:val="0"/>
          <w:bCs/>
          <w:sz w:val="24"/>
          <w:szCs w:val="24"/>
        </w:rPr>
        <w:t>50 percent higher than pre-pandemic levels</w:t>
      </w:r>
      <w:r w:rsidR="003949FA">
        <w:rPr>
          <w:rFonts w:asciiTheme="majorHAnsi" w:hAnsiTheme="majorHAnsi" w:cstheme="majorHAnsi"/>
          <w:b w:val="0"/>
          <w:bCs/>
          <w:sz w:val="24"/>
          <w:szCs w:val="24"/>
        </w:rPr>
        <w:t xml:space="preserve"> </w:t>
      </w:r>
      <w:r w:rsidR="003949FA" w:rsidRPr="003949FA">
        <w:rPr>
          <w:rFonts w:asciiTheme="majorHAnsi" w:hAnsiTheme="majorHAnsi" w:cstheme="majorHAnsi"/>
          <w:b w:val="0"/>
          <w:bCs/>
          <w:sz w:val="24"/>
          <w:szCs w:val="24"/>
        </w:rPr>
        <w:t>due to factors such as reduced EU migration, job security concerns, work-life imbalances, and the perception of hospitality as a temporary</w:t>
      </w:r>
      <w:r w:rsidR="003949FA">
        <w:rPr>
          <w:rFonts w:asciiTheme="majorHAnsi" w:hAnsiTheme="majorHAnsi" w:cstheme="majorHAnsi"/>
          <w:b w:val="0"/>
          <w:bCs/>
          <w:sz w:val="24"/>
          <w:szCs w:val="24"/>
        </w:rPr>
        <w:t xml:space="preserve"> career. H</w:t>
      </w:r>
      <w:r w:rsidR="003949FA" w:rsidRPr="003949FA">
        <w:rPr>
          <w:rFonts w:asciiTheme="majorHAnsi" w:hAnsiTheme="majorHAnsi" w:cstheme="majorHAnsi"/>
          <w:b w:val="0"/>
          <w:bCs/>
          <w:sz w:val="24"/>
          <w:szCs w:val="24"/>
        </w:rPr>
        <w:t xml:space="preserve">owever, by enhancing company culture through inclusive hiring practices and prioritising </w:t>
      </w:r>
      <w:r w:rsidR="00CD3237">
        <w:rPr>
          <w:rFonts w:asciiTheme="majorHAnsi" w:hAnsiTheme="majorHAnsi" w:cstheme="majorHAnsi"/>
          <w:b w:val="0"/>
          <w:bCs/>
          <w:sz w:val="24"/>
          <w:szCs w:val="24"/>
        </w:rPr>
        <w:t>employee</w:t>
      </w:r>
      <w:r w:rsidR="003949FA" w:rsidRPr="003949FA">
        <w:rPr>
          <w:rFonts w:asciiTheme="majorHAnsi" w:hAnsiTheme="majorHAnsi" w:cstheme="majorHAnsi"/>
          <w:b w:val="0"/>
          <w:bCs/>
          <w:sz w:val="24"/>
          <w:szCs w:val="24"/>
        </w:rPr>
        <w:t xml:space="preserve"> wellbeing,</w:t>
      </w:r>
      <w:r w:rsidR="00740E96">
        <w:rPr>
          <w:rFonts w:asciiTheme="majorHAnsi" w:hAnsiTheme="majorHAnsi" w:cstheme="majorHAnsi"/>
          <w:b w:val="0"/>
          <w:bCs/>
          <w:sz w:val="24"/>
          <w:szCs w:val="24"/>
        </w:rPr>
        <w:t xml:space="preserve"> BNPR</w:t>
      </w:r>
      <w:r w:rsidR="003949FA" w:rsidRPr="003949FA">
        <w:rPr>
          <w:rFonts w:asciiTheme="majorHAnsi" w:hAnsiTheme="majorHAnsi" w:cstheme="majorHAnsi"/>
          <w:b w:val="0"/>
          <w:bCs/>
          <w:sz w:val="24"/>
          <w:szCs w:val="24"/>
        </w:rPr>
        <w:t xml:space="preserve"> can tap into </w:t>
      </w:r>
      <w:r w:rsidR="00C21EF7">
        <w:rPr>
          <w:rFonts w:asciiTheme="majorHAnsi" w:hAnsiTheme="majorHAnsi" w:cstheme="majorHAnsi"/>
          <w:b w:val="0"/>
          <w:bCs/>
          <w:sz w:val="24"/>
          <w:szCs w:val="24"/>
        </w:rPr>
        <w:t>underutilised</w:t>
      </w:r>
      <w:r w:rsidR="003949FA">
        <w:rPr>
          <w:rFonts w:asciiTheme="majorHAnsi" w:hAnsiTheme="majorHAnsi" w:cstheme="majorHAnsi"/>
          <w:b w:val="0"/>
          <w:bCs/>
          <w:sz w:val="24"/>
          <w:szCs w:val="24"/>
        </w:rPr>
        <w:t xml:space="preserve"> and </w:t>
      </w:r>
      <w:r w:rsidR="00954147">
        <w:rPr>
          <w:rFonts w:asciiTheme="majorHAnsi" w:hAnsiTheme="majorHAnsi" w:cstheme="majorHAnsi"/>
          <w:b w:val="0"/>
          <w:bCs/>
          <w:sz w:val="24"/>
          <w:szCs w:val="24"/>
        </w:rPr>
        <w:t>diverse</w:t>
      </w:r>
      <w:r w:rsidR="003949FA" w:rsidRPr="003949FA">
        <w:rPr>
          <w:rFonts w:asciiTheme="majorHAnsi" w:hAnsiTheme="majorHAnsi" w:cstheme="majorHAnsi"/>
          <w:b w:val="0"/>
          <w:bCs/>
          <w:sz w:val="24"/>
          <w:szCs w:val="24"/>
        </w:rPr>
        <w:t xml:space="preserve"> talent pools</w:t>
      </w:r>
      <w:r w:rsidR="003949FA">
        <w:rPr>
          <w:rFonts w:asciiTheme="majorHAnsi" w:hAnsiTheme="majorHAnsi" w:cstheme="majorHAnsi"/>
          <w:b w:val="0"/>
          <w:bCs/>
          <w:sz w:val="24"/>
          <w:szCs w:val="24"/>
        </w:rPr>
        <w:t xml:space="preserve">. </w:t>
      </w:r>
    </w:p>
    <w:p w14:paraId="159B4748" w14:textId="77777777" w:rsidR="0076688F" w:rsidRDefault="0076688F" w:rsidP="0076688F">
      <w:pPr>
        <w:ind w:left="363"/>
        <w:rPr>
          <w:rFonts w:asciiTheme="majorHAnsi" w:hAnsiTheme="majorHAnsi" w:cstheme="majorHAnsi"/>
          <w:b w:val="0"/>
          <w:bCs/>
          <w:sz w:val="24"/>
          <w:szCs w:val="24"/>
        </w:rPr>
      </w:pPr>
    </w:p>
    <w:p w14:paraId="4FC5139F" w14:textId="77777777" w:rsidR="00DB4BFE" w:rsidRDefault="00DB4BFE" w:rsidP="0076688F">
      <w:pPr>
        <w:ind w:left="363"/>
        <w:rPr>
          <w:rFonts w:asciiTheme="majorHAnsi" w:hAnsiTheme="majorHAnsi" w:cstheme="majorHAnsi"/>
          <w:b w:val="0"/>
          <w:bCs/>
          <w:sz w:val="24"/>
          <w:szCs w:val="24"/>
        </w:rPr>
      </w:pPr>
    </w:p>
    <w:p w14:paraId="360D3372" w14:textId="77777777" w:rsidR="00DB4BFE" w:rsidRPr="0076688F" w:rsidRDefault="00DB4BFE" w:rsidP="0076688F">
      <w:pPr>
        <w:ind w:left="363"/>
        <w:rPr>
          <w:rFonts w:asciiTheme="majorHAnsi" w:hAnsiTheme="majorHAnsi" w:cstheme="majorHAnsi"/>
          <w:b w:val="0"/>
          <w:bCs/>
          <w:sz w:val="24"/>
          <w:szCs w:val="24"/>
        </w:rPr>
      </w:pPr>
    </w:p>
    <w:p w14:paraId="6068C639" w14:textId="77777777" w:rsidR="0076688F" w:rsidRPr="00415CE1" w:rsidRDefault="0076688F" w:rsidP="0076688F">
      <w:pPr>
        <w:ind w:left="363"/>
        <w:rPr>
          <w:rFonts w:asciiTheme="majorHAnsi" w:hAnsiTheme="majorHAnsi" w:cstheme="majorHAnsi"/>
          <w:b w:val="0"/>
          <w:bCs/>
          <w:sz w:val="24"/>
          <w:szCs w:val="24"/>
        </w:rPr>
      </w:pPr>
    </w:p>
    <w:p w14:paraId="326C1372" w14:textId="77777777" w:rsidR="001D204F" w:rsidRPr="001D204F" w:rsidRDefault="001D204F" w:rsidP="001D204F">
      <w:pPr>
        <w:pStyle w:val="Heading2"/>
        <w:ind w:left="363"/>
        <w:rPr>
          <w:rFonts w:asciiTheme="majorHAnsi" w:hAnsiTheme="majorHAnsi" w:cstheme="majorHAnsi"/>
          <w:sz w:val="24"/>
          <w:szCs w:val="24"/>
        </w:rPr>
      </w:pPr>
    </w:p>
    <w:p w14:paraId="7732C65E" w14:textId="77777777" w:rsidR="001D204F" w:rsidRPr="001D204F" w:rsidRDefault="001D204F" w:rsidP="001D204F">
      <w:pPr>
        <w:pStyle w:val="Heading2"/>
        <w:ind w:left="363"/>
        <w:rPr>
          <w:rFonts w:asciiTheme="majorHAnsi" w:hAnsiTheme="majorHAnsi" w:cstheme="majorHAnsi"/>
          <w:sz w:val="24"/>
          <w:szCs w:val="24"/>
        </w:rPr>
      </w:pPr>
    </w:p>
    <w:p w14:paraId="6B9A61B5" w14:textId="71F0E8B3" w:rsidR="00187729" w:rsidRDefault="00187729" w:rsidP="009C6609">
      <w:pPr>
        <w:pStyle w:val="Heading2"/>
        <w:spacing w:line="276" w:lineRule="auto"/>
        <w:ind w:left="363"/>
        <w:rPr>
          <w:rFonts w:asciiTheme="majorHAnsi" w:hAnsiTheme="majorHAnsi" w:cstheme="majorHAnsi"/>
          <w:sz w:val="24"/>
          <w:szCs w:val="24"/>
        </w:rPr>
      </w:pPr>
    </w:p>
    <w:p w14:paraId="22A455B2" w14:textId="77777777" w:rsidR="005D385A" w:rsidRPr="005D385A" w:rsidRDefault="005D385A" w:rsidP="005D385A"/>
    <w:p w14:paraId="242D7501" w14:textId="77777777" w:rsidR="001D204F" w:rsidRPr="001D204F" w:rsidRDefault="001D204F" w:rsidP="001D204F"/>
    <w:p w14:paraId="6EC6AE5E" w14:textId="77777777" w:rsidR="0023095F" w:rsidRPr="00560867" w:rsidRDefault="0023095F" w:rsidP="00184022">
      <w:pPr>
        <w:rPr>
          <w:rFonts w:asciiTheme="majorHAnsi" w:hAnsiTheme="majorHAnsi" w:cstheme="majorHAnsi"/>
          <w:b w:val="0"/>
          <w:bCs/>
          <w:sz w:val="24"/>
          <w:szCs w:val="24"/>
        </w:rPr>
      </w:pPr>
    </w:p>
    <w:p w14:paraId="2759E3FE" w14:textId="7D1DE0B2" w:rsidR="00D27C01" w:rsidRPr="00560867" w:rsidRDefault="00D27C01" w:rsidP="00184022">
      <w:pPr>
        <w:rPr>
          <w:rFonts w:asciiTheme="majorHAnsi" w:hAnsiTheme="majorHAnsi" w:cstheme="majorHAnsi"/>
          <w:b w:val="0"/>
          <w:bCs/>
          <w:sz w:val="24"/>
          <w:szCs w:val="24"/>
        </w:rPr>
      </w:pPr>
    </w:p>
    <w:p w14:paraId="297931A4" w14:textId="77777777" w:rsidR="00892A10" w:rsidRDefault="00892A10" w:rsidP="00184022">
      <w:pPr>
        <w:rPr>
          <w:rFonts w:asciiTheme="majorHAnsi" w:hAnsiTheme="majorHAnsi" w:cstheme="majorHAnsi"/>
          <w:sz w:val="24"/>
          <w:szCs w:val="24"/>
        </w:rPr>
      </w:pPr>
    </w:p>
    <w:p w14:paraId="1124607F" w14:textId="77777777" w:rsidR="00892A10" w:rsidRDefault="00892A10" w:rsidP="00184022">
      <w:pPr>
        <w:rPr>
          <w:rFonts w:asciiTheme="majorHAnsi" w:hAnsiTheme="majorHAnsi" w:cstheme="majorHAnsi"/>
          <w:sz w:val="24"/>
          <w:szCs w:val="24"/>
        </w:rPr>
      </w:pPr>
    </w:p>
    <w:p w14:paraId="76D2362F" w14:textId="77777777" w:rsidR="00E60705" w:rsidRDefault="00E60705" w:rsidP="00184022">
      <w:pPr>
        <w:rPr>
          <w:rFonts w:asciiTheme="majorHAnsi" w:hAnsiTheme="majorHAnsi" w:cstheme="majorHAnsi"/>
          <w:sz w:val="24"/>
          <w:szCs w:val="24"/>
        </w:rPr>
      </w:pPr>
    </w:p>
    <w:p w14:paraId="0C98ABA2" w14:textId="77777777" w:rsidR="002602DA" w:rsidRDefault="002602DA" w:rsidP="00EB7848">
      <w:pPr>
        <w:rPr>
          <w:rFonts w:asciiTheme="majorHAnsi" w:hAnsiTheme="majorHAnsi" w:cstheme="majorHAnsi"/>
          <w:b w:val="0"/>
          <w:bCs/>
          <w:sz w:val="24"/>
          <w:szCs w:val="24"/>
        </w:rPr>
      </w:pPr>
    </w:p>
    <w:p w14:paraId="0EAB7085" w14:textId="77777777" w:rsidR="008F36D9" w:rsidRDefault="008F36D9" w:rsidP="00EB7848">
      <w:pPr>
        <w:rPr>
          <w:rFonts w:asciiTheme="majorHAnsi" w:hAnsiTheme="majorHAnsi" w:cstheme="majorHAnsi"/>
          <w:b w:val="0"/>
          <w:sz w:val="24"/>
          <w:szCs w:val="24"/>
        </w:rPr>
      </w:pPr>
    </w:p>
    <w:p w14:paraId="39B84D83" w14:textId="77777777" w:rsidR="00391626" w:rsidRPr="00560867" w:rsidRDefault="00391626" w:rsidP="00EB7848">
      <w:pPr>
        <w:rPr>
          <w:rFonts w:asciiTheme="majorHAnsi" w:hAnsiTheme="majorHAnsi" w:cstheme="majorHAnsi"/>
          <w:b w:val="0"/>
          <w:bCs/>
          <w:sz w:val="24"/>
          <w:szCs w:val="24"/>
        </w:rPr>
      </w:pPr>
    </w:p>
    <w:p w14:paraId="5D5F9188" w14:textId="15DCC790" w:rsidR="00E670D3" w:rsidRPr="00560867" w:rsidRDefault="00E670D3" w:rsidP="00FF7976">
      <w:pPr>
        <w:rPr>
          <w:rFonts w:asciiTheme="majorHAnsi" w:hAnsiTheme="majorHAnsi" w:cstheme="majorHAnsi"/>
          <w:b w:val="0"/>
          <w:bCs/>
          <w:sz w:val="24"/>
          <w:szCs w:val="24"/>
        </w:rPr>
      </w:pPr>
    </w:p>
    <w:p w14:paraId="397CCDB1" w14:textId="77777777" w:rsidR="00EB7848" w:rsidRDefault="00EB7848" w:rsidP="00203FD4">
      <w:pPr>
        <w:rPr>
          <w:rFonts w:asciiTheme="majorHAnsi" w:hAnsiTheme="majorHAnsi" w:cstheme="majorHAnsi"/>
          <w:b w:val="0"/>
          <w:bCs/>
          <w:sz w:val="24"/>
          <w:szCs w:val="24"/>
        </w:rPr>
      </w:pPr>
    </w:p>
    <w:p w14:paraId="6424E331" w14:textId="77777777" w:rsidR="00365730" w:rsidRDefault="00365730" w:rsidP="00203FD4">
      <w:pPr>
        <w:rPr>
          <w:rFonts w:asciiTheme="majorHAnsi" w:hAnsiTheme="majorHAnsi" w:cstheme="majorHAnsi"/>
          <w:b w:val="0"/>
          <w:bCs/>
          <w:sz w:val="24"/>
          <w:szCs w:val="24"/>
        </w:rPr>
      </w:pPr>
    </w:p>
    <w:p w14:paraId="5DEA7998" w14:textId="77777777" w:rsidR="008127EF" w:rsidRDefault="008127EF" w:rsidP="00203FD4">
      <w:pPr>
        <w:rPr>
          <w:rFonts w:asciiTheme="majorHAnsi" w:hAnsiTheme="majorHAnsi" w:cstheme="majorHAnsi"/>
          <w:b w:val="0"/>
          <w:bCs/>
          <w:sz w:val="24"/>
          <w:szCs w:val="24"/>
        </w:rPr>
      </w:pPr>
    </w:p>
    <w:p w14:paraId="306C5046" w14:textId="77777777" w:rsidR="009A34EF" w:rsidRDefault="009A34EF" w:rsidP="009A34EF">
      <w:pPr>
        <w:rPr>
          <w:rFonts w:asciiTheme="majorHAnsi" w:hAnsiTheme="majorHAnsi" w:cstheme="majorHAnsi"/>
          <w:b w:val="0"/>
          <w:bCs/>
          <w:sz w:val="24"/>
          <w:szCs w:val="24"/>
        </w:rPr>
      </w:pPr>
    </w:p>
    <w:p w14:paraId="018A65A2" w14:textId="77777777" w:rsidR="00C21EF7" w:rsidRPr="009A34EF" w:rsidRDefault="00C21EF7" w:rsidP="009A34EF"/>
    <w:p w14:paraId="6632E037" w14:textId="460EDBFC" w:rsidR="001B6BF9" w:rsidRDefault="007B7769" w:rsidP="000F2FAD">
      <w:pPr>
        <w:pStyle w:val="Heading2"/>
        <w:rPr>
          <w:rFonts w:asciiTheme="majorHAnsi" w:hAnsiTheme="majorHAnsi" w:cstheme="majorHAnsi"/>
          <w:b/>
          <w:bCs/>
          <w:sz w:val="24"/>
          <w:szCs w:val="24"/>
        </w:rPr>
      </w:pPr>
      <w:bookmarkStart w:id="7" w:name="_Toc180584000"/>
      <w:r w:rsidRPr="00560867">
        <w:rPr>
          <w:rFonts w:asciiTheme="majorHAnsi" w:hAnsiTheme="majorHAnsi" w:cstheme="majorHAnsi"/>
          <w:b/>
          <w:bCs/>
          <w:sz w:val="24"/>
          <w:szCs w:val="24"/>
        </w:rPr>
        <w:lastRenderedPageBreak/>
        <w:t xml:space="preserve">3.0 </w:t>
      </w:r>
      <w:bookmarkEnd w:id="7"/>
      <w:r w:rsidR="00C21EF7">
        <w:rPr>
          <w:rFonts w:asciiTheme="majorHAnsi" w:hAnsiTheme="majorHAnsi" w:cstheme="majorHAnsi"/>
          <w:b/>
          <w:bCs/>
          <w:sz w:val="24"/>
          <w:szCs w:val="24"/>
        </w:rPr>
        <w:t>Internal</w:t>
      </w:r>
      <w:r w:rsidR="00C21EF7" w:rsidRPr="00C21EF7">
        <w:rPr>
          <w:rFonts w:asciiTheme="majorHAnsi" w:hAnsiTheme="majorHAnsi" w:cstheme="majorHAnsi"/>
          <w:b/>
          <w:bCs/>
          <w:sz w:val="24"/>
          <w:szCs w:val="24"/>
        </w:rPr>
        <w:t xml:space="preserve"> Factors Affecting Talent Management at BNPR</w:t>
      </w:r>
    </w:p>
    <w:p w14:paraId="7A9E13C9" w14:textId="77777777" w:rsidR="00166482" w:rsidRPr="00166482" w:rsidRDefault="00166482" w:rsidP="00166482"/>
    <w:p w14:paraId="1CDFF641" w14:textId="419F6EBE" w:rsidR="008861A1" w:rsidRDefault="008127EF" w:rsidP="008127EF">
      <w:pPr>
        <w:rPr>
          <w:rFonts w:asciiTheme="majorHAnsi" w:hAnsiTheme="majorHAnsi" w:cstheme="majorHAnsi"/>
          <w:b w:val="0"/>
          <w:bCs/>
          <w:sz w:val="24"/>
          <w:szCs w:val="24"/>
        </w:rPr>
      </w:pPr>
      <w:r w:rsidRPr="008127EF">
        <w:rPr>
          <w:rFonts w:asciiTheme="majorHAnsi" w:hAnsiTheme="majorHAnsi" w:cstheme="majorHAnsi"/>
          <w:b w:val="0"/>
          <w:bCs/>
          <w:sz w:val="24"/>
          <w:szCs w:val="24"/>
        </w:rPr>
        <w:t>At the core of B</w:t>
      </w:r>
      <w:r>
        <w:rPr>
          <w:rFonts w:asciiTheme="majorHAnsi" w:hAnsiTheme="majorHAnsi" w:cstheme="majorHAnsi"/>
          <w:b w:val="0"/>
          <w:bCs/>
          <w:sz w:val="24"/>
          <w:szCs w:val="24"/>
        </w:rPr>
        <w:t>NPR’s</w:t>
      </w:r>
      <w:r w:rsidRPr="008127EF">
        <w:rPr>
          <w:rFonts w:asciiTheme="majorHAnsi" w:hAnsiTheme="majorHAnsi" w:cstheme="majorHAnsi"/>
          <w:b w:val="0"/>
          <w:bCs/>
          <w:sz w:val="24"/>
          <w:szCs w:val="24"/>
        </w:rPr>
        <w:t xml:space="preserve"> strategy is its Vision Canvas, a guiding</w:t>
      </w:r>
      <w:r w:rsidR="00752206">
        <w:rPr>
          <w:rFonts w:asciiTheme="majorHAnsi" w:hAnsiTheme="majorHAnsi" w:cstheme="majorHAnsi"/>
          <w:b w:val="0"/>
          <w:bCs/>
          <w:sz w:val="24"/>
          <w:szCs w:val="24"/>
        </w:rPr>
        <w:t xml:space="preserve"> three-year</w:t>
      </w:r>
      <w:r w:rsidRPr="008127EF">
        <w:rPr>
          <w:rFonts w:asciiTheme="majorHAnsi" w:hAnsiTheme="majorHAnsi" w:cstheme="majorHAnsi"/>
          <w:b w:val="0"/>
          <w:bCs/>
          <w:sz w:val="24"/>
          <w:szCs w:val="24"/>
        </w:rPr>
        <w:t xml:space="preserve"> framework woven throughout the organisation. This Vision Canvas</w:t>
      </w:r>
      <w:r w:rsidR="00FF0508">
        <w:rPr>
          <w:rFonts w:asciiTheme="majorHAnsi" w:hAnsiTheme="majorHAnsi" w:cstheme="majorHAnsi"/>
          <w:b w:val="0"/>
          <w:bCs/>
          <w:sz w:val="24"/>
          <w:szCs w:val="24"/>
        </w:rPr>
        <w:t xml:space="preserve"> </w:t>
      </w:r>
      <w:r w:rsidR="00FF0508" w:rsidRPr="000C402F">
        <w:rPr>
          <w:rFonts w:asciiTheme="majorHAnsi" w:hAnsiTheme="majorHAnsi" w:cstheme="majorHAnsi"/>
          <w:b w:val="0"/>
          <w:bCs/>
          <w:i/>
          <w:iCs/>
          <w:sz w:val="24"/>
          <w:szCs w:val="24"/>
        </w:rPr>
        <w:t>(</w:t>
      </w:r>
      <w:r w:rsidR="008861A1" w:rsidRPr="000C402F">
        <w:rPr>
          <w:rFonts w:asciiTheme="majorHAnsi" w:hAnsiTheme="majorHAnsi" w:cstheme="majorHAnsi"/>
          <w:b w:val="0"/>
          <w:bCs/>
          <w:i/>
          <w:iCs/>
          <w:sz w:val="24"/>
          <w:szCs w:val="24"/>
        </w:rPr>
        <w:t>as seen below</w:t>
      </w:r>
      <w:r w:rsidR="00FF0508" w:rsidRPr="000C402F">
        <w:rPr>
          <w:rFonts w:asciiTheme="majorHAnsi" w:hAnsiTheme="majorHAnsi" w:cstheme="majorHAnsi"/>
          <w:b w:val="0"/>
          <w:bCs/>
          <w:i/>
          <w:iCs/>
          <w:sz w:val="24"/>
          <w:szCs w:val="24"/>
        </w:rPr>
        <w:t xml:space="preserve">) </w:t>
      </w:r>
      <w:r w:rsidR="00FF0508">
        <w:rPr>
          <w:rFonts w:asciiTheme="majorHAnsi" w:hAnsiTheme="majorHAnsi" w:cstheme="majorHAnsi"/>
          <w:b w:val="0"/>
          <w:bCs/>
          <w:sz w:val="24"/>
          <w:szCs w:val="24"/>
        </w:rPr>
        <w:t>s</w:t>
      </w:r>
      <w:r w:rsidRPr="008127EF">
        <w:rPr>
          <w:rFonts w:asciiTheme="majorHAnsi" w:hAnsiTheme="majorHAnsi" w:cstheme="majorHAnsi"/>
          <w:b w:val="0"/>
          <w:bCs/>
          <w:sz w:val="24"/>
          <w:szCs w:val="24"/>
        </w:rPr>
        <w:t>hapes each stage of the employee experience, from hiring, where candidates are selected based on shared behavioural values, to</w:t>
      </w:r>
      <w:r>
        <w:rPr>
          <w:rFonts w:asciiTheme="majorHAnsi" w:hAnsiTheme="majorHAnsi" w:cstheme="majorHAnsi"/>
          <w:b w:val="0"/>
          <w:bCs/>
          <w:sz w:val="24"/>
          <w:szCs w:val="24"/>
        </w:rPr>
        <w:t xml:space="preserve"> the </w:t>
      </w:r>
      <w:r w:rsidR="006F6B0B">
        <w:rPr>
          <w:rFonts w:asciiTheme="majorHAnsi" w:hAnsiTheme="majorHAnsi" w:cstheme="majorHAnsi"/>
          <w:b w:val="0"/>
          <w:bCs/>
          <w:sz w:val="24"/>
          <w:szCs w:val="24"/>
        </w:rPr>
        <w:t>company</w:t>
      </w:r>
      <w:r>
        <w:rPr>
          <w:rFonts w:asciiTheme="majorHAnsi" w:hAnsiTheme="majorHAnsi" w:cstheme="majorHAnsi"/>
          <w:b w:val="0"/>
          <w:bCs/>
          <w:sz w:val="24"/>
          <w:szCs w:val="24"/>
        </w:rPr>
        <w:t xml:space="preserve"> onboarding and </w:t>
      </w:r>
      <w:r w:rsidRPr="008127EF">
        <w:rPr>
          <w:rFonts w:asciiTheme="majorHAnsi" w:hAnsiTheme="majorHAnsi" w:cstheme="majorHAnsi"/>
          <w:b w:val="0"/>
          <w:bCs/>
          <w:sz w:val="24"/>
          <w:szCs w:val="24"/>
        </w:rPr>
        <w:t xml:space="preserve">induction, which focuses on fully immersing new employees in these principles. </w:t>
      </w:r>
      <w:r>
        <w:rPr>
          <w:rFonts w:asciiTheme="majorHAnsi" w:hAnsiTheme="majorHAnsi" w:cstheme="majorHAnsi"/>
          <w:b w:val="0"/>
          <w:bCs/>
          <w:sz w:val="24"/>
          <w:szCs w:val="24"/>
        </w:rPr>
        <w:t>Employe</w:t>
      </w:r>
      <w:r w:rsidR="009440CC">
        <w:rPr>
          <w:rFonts w:asciiTheme="majorHAnsi" w:hAnsiTheme="majorHAnsi" w:cstheme="majorHAnsi"/>
          <w:b w:val="0"/>
          <w:bCs/>
          <w:sz w:val="24"/>
          <w:szCs w:val="24"/>
        </w:rPr>
        <w:t xml:space="preserve">e performance is </w:t>
      </w:r>
      <w:r w:rsidRPr="008127EF">
        <w:rPr>
          <w:rFonts w:asciiTheme="majorHAnsi" w:hAnsiTheme="majorHAnsi" w:cstheme="majorHAnsi"/>
          <w:b w:val="0"/>
          <w:bCs/>
          <w:sz w:val="24"/>
          <w:szCs w:val="24"/>
        </w:rPr>
        <w:t>measured against the</w:t>
      </w:r>
      <w:r w:rsidR="009440CC">
        <w:rPr>
          <w:rFonts w:asciiTheme="majorHAnsi" w:hAnsiTheme="majorHAnsi" w:cstheme="majorHAnsi"/>
          <w:b w:val="0"/>
          <w:bCs/>
          <w:sz w:val="24"/>
          <w:szCs w:val="24"/>
        </w:rPr>
        <w:t xml:space="preserve"> </w:t>
      </w:r>
      <w:r w:rsidRPr="008127EF">
        <w:rPr>
          <w:rFonts w:asciiTheme="majorHAnsi" w:hAnsiTheme="majorHAnsi" w:cstheme="majorHAnsi"/>
          <w:b w:val="0"/>
          <w:bCs/>
          <w:sz w:val="24"/>
          <w:szCs w:val="24"/>
        </w:rPr>
        <w:t>behaviours</w:t>
      </w:r>
      <w:r w:rsidR="009440CC">
        <w:rPr>
          <w:rFonts w:asciiTheme="majorHAnsi" w:hAnsiTheme="majorHAnsi" w:cstheme="majorHAnsi"/>
          <w:b w:val="0"/>
          <w:bCs/>
          <w:sz w:val="24"/>
          <w:szCs w:val="24"/>
        </w:rPr>
        <w:t xml:space="preserve"> 1) </w:t>
      </w:r>
      <w:r w:rsidR="009440CC" w:rsidRPr="009440CC">
        <w:rPr>
          <w:rFonts w:asciiTheme="majorHAnsi" w:hAnsiTheme="majorHAnsi" w:cstheme="majorHAnsi"/>
          <w:b w:val="0"/>
          <w:bCs/>
          <w:i/>
          <w:iCs/>
          <w:sz w:val="24"/>
          <w:szCs w:val="24"/>
        </w:rPr>
        <w:t>Genuine Care</w:t>
      </w:r>
      <w:r w:rsidR="009440CC">
        <w:rPr>
          <w:rFonts w:asciiTheme="majorHAnsi" w:hAnsiTheme="majorHAnsi" w:cstheme="majorHAnsi"/>
          <w:b w:val="0"/>
          <w:bCs/>
          <w:i/>
          <w:iCs/>
          <w:sz w:val="24"/>
          <w:szCs w:val="24"/>
        </w:rPr>
        <w:t xml:space="preserve">: </w:t>
      </w:r>
      <w:r w:rsidR="009440CC">
        <w:rPr>
          <w:rFonts w:asciiTheme="majorHAnsi" w:hAnsiTheme="majorHAnsi" w:cstheme="majorHAnsi"/>
          <w:b w:val="0"/>
          <w:bCs/>
          <w:sz w:val="24"/>
          <w:szCs w:val="24"/>
        </w:rPr>
        <w:t xml:space="preserve">2) </w:t>
      </w:r>
      <w:r w:rsidR="009440CC" w:rsidRPr="009440CC">
        <w:rPr>
          <w:rFonts w:asciiTheme="majorHAnsi" w:hAnsiTheme="majorHAnsi" w:cstheme="majorHAnsi"/>
          <w:b w:val="0"/>
          <w:bCs/>
          <w:i/>
          <w:iCs/>
          <w:sz w:val="24"/>
          <w:szCs w:val="24"/>
        </w:rPr>
        <w:t>True Ownership</w:t>
      </w:r>
      <w:r w:rsidR="009440CC">
        <w:rPr>
          <w:rFonts w:asciiTheme="majorHAnsi" w:hAnsiTheme="majorHAnsi" w:cstheme="majorHAnsi"/>
          <w:b w:val="0"/>
          <w:bCs/>
          <w:sz w:val="24"/>
          <w:szCs w:val="24"/>
        </w:rPr>
        <w:t xml:space="preserve"> and 3) </w:t>
      </w:r>
      <w:r w:rsidR="009440CC" w:rsidRPr="009440CC">
        <w:rPr>
          <w:rFonts w:asciiTheme="majorHAnsi" w:hAnsiTheme="majorHAnsi" w:cstheme="majorHAnsi"/>
          <w:b w:val="0"/>
          <w:bCs/>
          <w:i/>
          <w:iCs/>
          <w:sz w:val="24"/>
          <w:szCs w:val="24"/>
        </w:rPr>
        <w:t>Grow as a Team</w:t>
      </w:r>
      <w:r w:rsidR="009440CC">
        <w:rPr>
          <w:rFonts w:asciiTheme="majorHAnsi" w:hAnsiTheme="majorHAnsi" w:cstheme="majorHAnsi"/>
          <w:b w:val="0"/>
          <w:bCs/>
          <w:sz w:val="24"/>
          <w:szCs w:val="24"/>
        </w:rPr>
        <w:t xml:space="preserve">, </w:t>
      </w:r>
      <w:r w:rsidR="009440CC" w:rsidRPr="008127EF">
        <w:rPr>
          <w:rFonts w:asciiTheme="majorHAnsi" w:hAnsiTheme="majorHAnsi" w:cstheme="majorHAnsi"/>
          <w:b w:val="0"/>
          <w:bCs/>
          <w:sz w:val="24"/>
          <w:szCs w:val="24"/>
        </w:rPr>
        <w:t>making</w:t>
      </w:r>
      <w:r w:rsidRPr="008127EF">
        <w:rPr>
          <w:rFonts w:asciiTheme="majorHAnsi" w:hAnsiTheme="majorHAnsi" w:cstheme="majorHAnsi"/>
          <w:b w:val="0"/>
          <w:bCs/>
          <w:sz w:val="24"/>
          <w:szCs w:val="24"/>
        </w:rPr>
        <w:t xml:space="preserve"> the Vision Canvas a vital part of the employee </w:t>
      </w:r>
      <w:r w:rsidR="008861A1">
        <w:rPr>
          <w:rFonts w:asciiTheme="majorHAnsi" w:hAnsiTheme="majorHAnsi" w:cstheme="majorHAnsi"/>
          <w:b w:val="0"/>
          <w:bCs/>
          <w:sz w:val="24"/>
          <w:szCs w:val="24"/>
        </w:rPr>
        <w:t>life cycle</w:t>
      </w:r>
      <w:r w:rsidRPr="008127EF">
        <w:rPr>
          <w:rFonts w:asciiTheme="majorHAnsi" w:hAnsiTheme="majorHAnsi" w:cstheme="majorHAnsi"/>
          <w:b w:val="0"/>
          <w:bCs/>
          <w:sz w:val="24"/>
          <w:szCs w:val="24"/>
        </w:rPr>
        <w:t xml:space="preserve">. This approach ensures alignment across the workforce, fostering a productive and supportive culture that enhances the guest experience and drives the company’s </w:t>
      </w:r>
      <w:r w:rsidR="008861A1" w:rsidRPr="008127EF">
        <w:rPr>
          <w:rFonts w:asciiTheme="majorHAnsi" w:hAnsiTheme="majorHAnsi" w:cstheme="majorHAnsi"/>
          <w:b w:val="0"/>
          <w:bCs/>
          <w:sz w:val="24"/>
          <w:szCs w:val="24"/>
        </w:rPr>
        <w:t>success</w:t>
      </w:r>
      <w:r w:rsidR="008861A1">
        <w:rPr>
          <w:rFonts w:asciiTheme="majorHAnsi" w:hAnsiTheme="majorHAnsi" w:cstheme="majorHAnsi"/>
          <w:b w:val="0"/>
          <w:bCs/>
          <w:sz w:val="24"/>
          <w:szCs w:val="24"/>
        </w:rPr>
        <w:t xml:space="preserve"> </w:t>
      </w:r>
      <w:r w:rsidR="008861A1" w:rsidRPr="008861A1">
        <w:rPr>
          <w:rFonts w:asciiTheme="majorHAnsi" w:hAnsiTheme="majorHAnsi" w:cstheme="majorHAnsi"/>
          <w:b w:val="0"/>
          <w:bCs/>
          <w:sz w:val="24"/>
          <w:szCs w:val="24"/>
        </w:rPr>
        <w:t>(CIPD, 2023c)</w:t>
      </w:r>
      <w:r w:rsidR="008861A1">
        <w:rPr>
          <w:rFonts w:asciiTheme="majorHAnsi" w:hAnsiTheme="majorHAnsi" w:cstheme="majorHAnsi"/>
          <w:b w:val="0"/>
          <w:bCs/>
          <w:sz w:val="24"/>
          <w:szCs w:val="24"/>
        </w:rPr>
        <w:t xml:space="preserve">. </w:t>
      </w:r>
    </w:p>
    <w:p w14:paraId="6C4063E3" w14:textId="77777777" w:rsidR="008861A1" w:rsidRDefault="008861A1" w:rsidP="008127EF">
      <w:pPr>
        <w:rPr>
          <w:rFonts w:asciiTheme="majorHAnsi" w:hAnsiTheme="majorHAnsi" w:cstheme="majorHAnsi"/>
          <w:b w:val="0"/>
          <w:bCs/>
          <w:sz w:val="24"/>
          <w:szCs w:val="24"/>
        </w:rPr>
      </w:pPr>
    </w:p>
    <w:p w14:paraId="58FC31F0" w14:textId="127BE971" w:rsidR="008861A1" w:rsidRDefault="008861A1" w:rsidP="008127EF">
      <w:pPr>
        <w:rPr>
          <w:rFonts w:asciiTheme="majorHAnsi" w:hAnsiTheme="majorHAnsi" w:cstheme="majorHAnsi"/>
          <w:b w:val="0"/>
          <w:bCs/>
          <w:sz w:val="24"/>
          <w:szCs w:val="24"/>
        </w:rPr>
      </w:pPr>
      <w:r w:rsidRPr="008861A1">
        <w:rPr>
          <w:rFonts w:asciiTheme="majorHAnsi" w:hAnsiTheme="majorHAnsi" w:cstheme="majorHAnsi"/>
          <w:b w:val="0"/>
          <w:bCs/>
          <w:sz w:val="24"/>
          <w:szCs w:val="24"/>
        </w:rPr>
        <w:t xml:space="preserve">Employees are encouraged to participate in </w:t>
      </w:r>
      <w:r w:rsidR="00570572">
        <w:rPr>
          <w:rFonts w:asciiTheme="majorHAnsi" w:hAnsiTheme="majorHAnsi" w:cstheme="majorHAnsi"/>
          <w:b w:val="0"/>
          <w:bCs/>
          <w:sz w:val="24"/>
          <w:szCs w:val="24"/>
        </w:rPr>
        <w:t>quarterly</w:t>
      </w:r>
      <w:r w:rsidRPr="008861A1">
        <w:rPr>
          <w:rFonts w:asciiTheme="majorHAnsi" w:hAnsiTheme="majorHAnsi" w:cstheme="majorHAnsi"/>
          <w:b w:val="0"/>
          <w:bCs/>
          <w:sz w:val="24"/>
          <w:szCs w:val="24"/>
        </w:rPr>
        <w:t xml:space="preserve"> Vision Canvas engagement sessions, during which the company's Directors present updates on strategic progress. This initiative fosters greater employee engagement and cultivates a sense of accountability and loyalty towards the organisation</w:t>
      </w:r>
      <w:r w:rsidR="009440CC" w:rsidRPr="009440CC">
        <w:t xml:space="preserve"> </w:t>
      </w:r>
      <w:r w:rsidR="009440CC" w:rsidRPr="009440CC">
        <w:rPr>
          <w:rFonts w:asciiTheme="majorHAnsi" w:hAnsiTheme="majorHAnsi" w:cstheme="majorHAnsi"/>
          <w:b w:val="0"/>
          <w:bCs/>
          <w:sz w:val="24"/>
          <w:szCs w:val="24"/>
        </w:rPr>
        <w:t>(Tkalac Verčič, Galić and Žnidar, 2021)</w:t>
      </w:r>
      <w:r w:rsidRPr="008861A1">
        <w:rPr>
          <w:rFonts w:asciiTheme="majorHAnsi" w:hAnsiTheme="majorHAnsi" w:cstheme="majorHAnsi"/>
          <w:b w:val="0"/>
          <w:bCs/>
          <w:sz w:val="24"/>
          <w:szCs w:val="24"/>
        </w:rPr>
        <w:t>. Over time, this approach has contributed to improved employee engagement levels and reduced rates of</w:t>
      </w:r>
      <w:r w:rsidR="009440CC">
        <w:rPr>
          <w:rFonts w:asciiTheme="majorHAnsi" w:hAnsiTheme="majorHAnsi" w:cstheme="majorHAnsi"/>
          <w:b w:val="0"/>
          <w:bCs/>
          <w:sz w:val="24"/>
          <w:szCs w:val="24"/>
        </w:rPr>
        <w:t xml:space="preserve"> employee</w:t>
      </w:r>
      <w:r w:rsidRPr="008861A1">
        <w:rPr>
          <w:rFonts w:asciiTheme="majorHAnsi" w:hAnsiTheme="majorHAnsi" w:cstheme="majorHAnsi"/>
          <w:b w:val="0"/>
          <w:bCs/>
          <w:sz w:val="24"/>
          <w:szCs w:val="24"/>
        </w:rPr>
        <w:t xml:space="preserve"> attrition.</w:t>
      </w:r>
    </w:p>
    <w:p w14:paraId="5A04ACEF" w14:textId="77777777" w:rsidR="008861A1" w:rsidRDefault="008861A1" w:rsidP="008127EF">
      <w:pPr>
        <w:rPr>
          <w:rFonts w:asciiTheme="majorHAnsi" w:hAnsiTheme="majorHAnsi" w:cstheme="majorHAnsi"/>
          <w:b w:val="0"/>
          <w:bCs/>
          <w:sz w:val="24"/>
          <w:szCs w:val="24"/>
        </w:rPr>
      </w:pPr>
    </w:p>
    <w:p w14:paraId="13A1ED15" w14:textId="5E14AB83" w:rsidR="008861A1" w:rsidRDefault="008861A1" w:rsidP="008127EF">
      <w:pPr>
        <w:rPr>
          <w:rFonts w:asciiTheme="majorHAnsi" w:hAnsiTheme="majorHAnsi" w:cstheme="majorHAnsi"/>
          <w:b w:val="0"/>
          <w:bCs/>
          <w:sz w:val="24"/>
          <w:szCs w:val="24"/>
        </w:rPr>
      </w:pPr>
      <w:r w:rsidRPr="008861A1">
        <w:rPr>
          <w:rFonts w:asciiTheme="majorHAnsi" w:hAnsiTheme="majorHAnsi" w:cstheme="majorHAnsi"/>
          <w:b w:val="0"/>
          <w:bCs/>
          <w:noProof/>
          <w:sz w:val="24"/>
          <w:szCs w:val="24"/>
        </w:rPr>
        <w:drawing>
          <wp:inline distT="0" distB="0" distL="0" distR="0" wp14:anchorId="68C02080" wp14:editId="2683EE36">
            <wp:extent cx="6309360" cy="3570605"/>
            <wp:effectExtent l="0" t="0" r="0" b="0"/>
            <wp:docPr id="12918267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182674" name="Picture 1" descr="A screenshot of a computer&#10;&#10;Description automatically generated"/>
                    <pic:cNvPicPr/>
                  </pic:nvPicPr>
                  <pic:blipFill>
                    <a:blip r:embed="rId13"/>
                    <a:stretch>
                      <a:fillRect/>
                    </a:stretch>
                  </pic:blipFill>
                  <pic:spPr>
                    <a:xfrm>
                      <a:off x="0" y="0"/>
                      <a:ext cx="6309360" cy="3570605"/>
                    </a:xfrm>
                    <a:prstGeom prst="rect">
                      <a:avLst/>
                    </a:prstGeom>
                  </pic:spPr>
                </pic:pic>
              </a:graphicData>
            </a:graphic>
          </wp:inline>
        </w:drawing>
      </w:r>
    </w:p>
    <w:p w14:paraId="06D5D2F9" w14:textId="77777777" w:rsidR="006F6B0B" w:rsidRDefault="006F6B0B" w:rsidP="008127EF">
      <w:pPr>
        <w:rPr>
          <w:rFonts w:asciiTheme="majorHAnsi" w:hAnsiTheme="majorHAnsi" w:cstheme="majorHAnsi"/>
          <w:b w:val="0"/>
          <w:bCs/>
          <w:sz w:val="24"/>
          <w:szCs w:val="24"/>
        </w:rPr>
      </w:pPr>
    </w:p>
    <w:p w14:paraId="7D29CA01" w14:textId="77777777" w:rsidR="008861A1" w:rsidRDefault="008861A1" w:rsidP="008127EF">
      <w:pPr>
        <w:rPr>
          <w:rFonts w:asciiTheme="majorHAnsi" w:hAnsiTheme="majorHAnsi" w:cstheme="majorHAnsi"/>
          <w:b w:val="0"/>
          <w:bCs/>
          <w:sz w:val="24"/>
          <w:szCs w:val="24"/>
        </w:rPr>
      </w:pPr>
    </w:p>
    <w:p w14:paraId="7E68ADE8" w14:textId="77777777" w:rsidR="009440CC" w:rsidRDefault="009440CC" w:rsidP="008127EF">
      <w:pPr>
        <w:rPr>
          <w:rFonts w:asciiTheme="majorHAnsi" w:hAnsiTheme="majorHAnsi" w:cstheme="majorHAnsi"/>
          <w:b w:val="0"/>
          <w:bCs/>
          <w:sz w:val="24"/>
          <w:szCs w:val="24"/>
        </w:rPr>
      </w:pPr>
    </w:p>
    <w:p w14:paraId="2A21D656" w14:textId="77777777" w:rsidR="009440CC" w:rsidRDefault="009440CC" w:rsidP="008127EF">
      <w:pPr>
        <w:rPr>
          <w:rFonts w:asciiTheme="majorHAnsi" w:hAnsiTheme="majorHAnsi" w:cstheme="majorHAnsi"/>
          <w:b w:val="0"/>
          <w:bCs/>
          <w:sz w:val="24"/>
          <w:szCs w:val="24"/>
        </w:rPr>
      </w:pPr>
    </w:p>
    <w:p w14:paraId="5209EC5D" w14:textId="7DA4EFDF" w:rsidR="006F6B0B" w:rsidRDefault="006F6B0B" w:rsidP="008127EF">
      <w:pPr>
        <w:rPr>
          <w:rFonts w:asciiTheme="majorHAnsi" w:hAnsiTheme="majorHAnsi" w:cstheme="majorHAnsi"/>
          <w:b w:val="0"/>
          <w:bCs/>
          <w:sz w:val="24"/>
          <w:szCs w:val="24"/>
        </w:rPr>
      </w:pPr>
      <w:r w:rsidRPr="006F6B0B">
        <w:rPr>
          <w:rFonts w:asciiTheme="majorHAnsi" w:hAnsiTheme="majorHAnsi" w:cstheme="majorHAnsi"/>
          <w:b w:val="0"/>
          <w:bCs/>
          <w:sz w:val="24"/>
          <w:szCs w:val="24"/>
        </w:rPr>
        <w:lastRenderedPageBreak/>
        <w:t>According to</w:t>
      </w:r>
      <w:r>
        <w:rPr>
          <w:rFonts w:asciiTheme="majorHAnsi" w:hAnsiTheme="majorHAnsi" w:cstheme="majorHAnsi"/>
          <w:b w:val="0"/>
          <w:bCs/>
          <w:sz w:val="24"/>
          <w:szCs w:val="24"/>
        </w:rPr>
        <w:t xml:space="preserve"> </w:t>
      </w:r>
      <w:r w:rsidRPr="006F6B0B">
        <w:rPr>
          <w:rFonts w:asciiTheme="majorHAnsi" w:hAnsiTheme="majorHAnsi" w:cstheme="majorHAnsi"/>
          <w:b w:val="0"/>
          <w:bCs/>
          <w:sz w:val="24"/>
          <w:szCs w:val="24"/>
        </w:rPr>
        <w:t>Tyagi</w:t>
      </w:r>
      <w:r>
        <w:rPr>
          <w:rFonts w:asciiTheme="majorHAnsi" w:hAnsiTheme="majorHAnsi" w:cstheme="majorHAnsi"/>
          <w:b w:val="0"/>
          <w:bCs/>
          <w:sz w:val="24"/>
          <w:szCs w:val="24"/>
        </w:rPr>
        <w:t xml:space="preserve"> (</w:t>
      </w:r>
      <w:r w:rsidRPr="006F6B0B">
        <w:rPr>
          <w:rFonts w:asciiTheme="majorHAnsi" w:hAnsiTheme="majorHAnsi" w:cstheme="majorHAnsi"/>
          <w:b w:val="0"/>
          <w:bCs/>
          <w:sz w:val="24"/>
          <w:szCs w:val="24"/>
        </w:rPr>
        <w:t>2021), organisational culture refers to the psychological atmosphere of a workplace and the set of norms that align with this atmosphere. It is a complex, multidimensional, and multilevel concept, embodying the core values, beliefs, perspectives, norms, and assumptions shared among members of the organisation.</w:t>
      </w:r>
      <w:r w:rsidR="009440CC">
        <w:rPr>
          <w:rFonts w:asciiTheme="majorHAnsi" w:hAnsiTheme="majorHAnsi" w:cstheme="majorHAnsi"/>
          <w:b w:val="0"/>
          <w:bCs/>
          <w:sz w:val="24"/>
          <w:szCs w:val="24"/>
        </w:rPr>
        <w:t xml:space="preserve"> </w:t>
      </w:r>
    </w:p>
    <w:p w14:paraId="00595C0F" w14:textId="77777777" w:rsidR="009440CC" w:rsidRDefault="009440CC" w:rsidP="008127EF">
      <w:pPr>
        <w:rPr>
          <w:rFonts w:asciiTheme="majorHAnsi" w:hAnsiTheme="majorHAnsi" w:cstheme="majorHAnsi"/>
          <w:b w:val="0"/>
          <w:bCs/>
          <w:sz w:val="24"/>
          <w:szCs w:val="24"/>
        </w:rPr>
      </w:pPr>
    </w:p>
    <w:p w14:paraId="2BFEB87E" w14:textId="2E458170" w:rsidR="009440CC" w:rsidRPr="009440CC" w:rsidRDefault="009440CC" w:rsidP="009440CC">
      <w:pPr>
        <w:rPr>
          <w:rFonts w:asciiTheme="majorHAnsi" w:hAnsiTheme="majorHAnsi" w:cstheme="majorHAnsi"/>
          <w:b w:val="0"/>
          <w:bCs/>
          <w:sz w:val="24"/>
          <w:szCs w:val="24"/>
        </w:rPr>
      </w:pPr>
      <w:r w:rsidRPr="009440CC">
        <w:rPr>
          <w:rFonts w:asciiTheme="majorHAnsi" w:hAnsiTheme="majorHAnsi" w:cstheme="majorHAnsi"/>
          <w:b w:val="0"/>
          <w:bCs/>
          <w:sz w:val="24"/>
          <w:szCs w:val="24"/>
        </w:rPr>
        <w:t>William McNamara, the founder and CEO of BNPR, hosts engaging sessions titled "</w:t>
      </w:r>
      <w:r w:rsidRPr="009440CC">
        <w:rPr>
          <w:rFonts w:asciiTheme="majorHAnsi" w:hAnsiTheme="majorHAnsi" w:cstheme="majorHAnsi"/>
          <w:b w:val="0"/>
          <w:bCs/>
          <w:i/>
          <w:iCs/>
          <w:sz w:val="24"/>
          <w:szCs w:val="24"/>
        </w:rPr>
        <w:t>Time Out with William,"</w:t>
      </w:r>
      <w:r w:rsidRPr="009440CC">
        <w:rPr>
          <w:rFonts w:asciiTheme="majorHAnsi" w:hAnsiTheme="majorHAnsi" w:cstheme="majorHAnsi"/>
          <w:b w:val="0"/>
          <w:bCs/>
          <w:sz w:val="24"/>
          <w:szCs w:val="24"/>
        </w:rPr>
        <w:t xml:space="preserve"> designed for employees at the beginning of their</w:t>
      </w:r>
      <w:r>
        <w:rPr>
          <w:rFonts w:asciiTheme="majorHAnsi" w:hAnsiTheme="majorHAnsi" w:cstheme="majorHAnsi"/>
          <w:b w:val="0"/>
          <w:bCs/>
          <w:sz w:val="24"/>
          <w:szCs w:val="24"/>
        </w:rPr>
        <w:t xml:space="preserve"> career</w:t>
      </w:r>
      <w:r w:rsidRPr="009440CC">
        <w:rPr>
          <w:rFonts w:asciiTheme="majorHAnsi" w:hAnsiTheme="majorHAnsi" w:cstheme="majorHAnsi"/>
          <w:b w:val="0"/>
          <w:bCs/>
          <w:sz w:val="24"/>
          <w:szCs w:val="24"/>
        </w:rPr>
        <w:t>. These sessions serve as a pivotal introduction to the company’s cultur</w:t>
      </w:r>
      <w:r w:rsidR="008C7E8D">
        <w:rPr>
          <w:rFonts w:asciiTheme="majorHAnsi" w:hAnsiTheme="majorHAnsi" w:cstheme="majorHAnsi"/>
          <w:b w:val="0"/>
          <w:bCs/>
          <w:sz w:val="24"/>
          <w:szCs w:val="24"/>
        </w:rPr>
        <w:t>e</w:t>
      </w:r>
      <w:r w:rsidRPr="009440CC">
        <w:rPr>
          <w:rFonts w:asciiTheme="majorHAnsi" w:hAnsiTheme="majorHAnsi" w:cstheme="majorHAnsi"/>
          <w:b w:val="0"/>
          <w:bCs/>
          <w:sz w:val="24"/>
          <w:szCs w:val="24"/>
        </w:rPr>
        <w:t xml:space="preserve">, emphasising the importance of </w:t>
      </w:r>
      <w:r w:rsidR="00FF0508">
        <w:rPr>
          <w:rFonts w:asciiTheme="majorHAnsi" w:hAnsiTheme="majorHAnsi" w:cstheme="majorHAnsi"/>
          <w:b w:val="0"/>
          <w:bCs/>
          <w:sz w:val="24"/>
          <w:szCs w:val="24"/>
        </w:rPr>
        <w:t>an</w:t>
      </w:r>
      <w:r w:rsidRPr="009440CC">
        <w:rPr>
          <w:rFonts w:asciiTheme="majorHAnsi" w:hAnsiTheme="majorHAnsi" w:cstheme="majorHAnsi"/>
          <w:b w:val="0"/>
          <w:bCs/>
          <w:sz w:val="24"/>
          <w:szCs w:val="24"/>
        </w:rPr>
        <w:t xml:space="preserve"> individual's contribution to the organisation's success, regardless of their role or </w:t>
      </w:r>
      <w:r w:rsidR="000563EC" w:rsidRPr="009440CC">
        <w:rPr>
          <w:rFonts w:asciiTheme="majorHAnsi" w:hAnsiTheme="majorHAnsi" w:cstheme="majorHAnsi"/>
          <w:b w:val="0"/>
          <w:bCs/>
          <w:sz w:val="24"/>
          <w:szCs w:val="24"/>
        </w:rPr>
        <w:t>pay band</w:t>
      </w:r>
      <w:r w:rsidRPr="009440CC">
        <w:rPr>
          <w:rFonts w:asciiTheme="majorHAnsi" w:hAnsiTheme="majorHAnsi" w:cstheme="majorHAnsi"/>
          <w:b w:val="0"/>
          <w:bCs/>
          <w:sz w:val="24"/>
          <w:szCs w:val="24"/>
        </w:rPr>
        <w:t>.</w:t>
      </w:r>
    </w:p>
    <w:p w14:paraId="65F876EA" w14:textId="77777777" w:rsidR="009440CC" w:rsidRPr="009440CC" w:rsidRDefault="009440CC" w:rsidP="009440CC">
      <w:pPr>
        <w:rPr>
          <w:rFonts w:asciiTheme="majorHAnsi" w:hAnsiTheme="majorHAnsi" w:cstheme="majorHAnsi"/>
          <w:b w:val="0"/>
          <w:bCs/>
          <w:sz w:val="24"/>
          <w:szCs w:val="24"/>
        </w:rPr>
      </w:pPr>
    </w:p>
    <w:p w14:paraId="79021B64" w14:textId="18F4344A" w:rsidR="001C6569" w:rsidRDefault="009440CC" w:rsidP="009440CC">
      <w:pPr>
        <w:rPr>
          <w:rFonts w:asciiTheme="majorHAnsi" w:hAnsiTheme="majorHAnsi" w:cstheme="majorHAnsi"/>
          <w:b w:val="0"/>
          <w:bCs/>
          <w:sz w:val="24"/>
          <w:szCs w:val="24"/>
        </w:rPr>
      </w:pPr>
      <w:r w:rsidRPr="009440CC">
        <w:rPr>
          <w:rFonts w:asciiTheme="majorHAnsi" w:hAnsiTheme="majorHAnsi" w:cstheme="majorHAnsi"/>
          <w:b w:val="0"/>
          <w:bCs/>
          <w:sz w:val="24"/>
          <w:szCs w:val="24"/>
        </w:rPr>
        <w:t xml:space="preserve">During </w:t>
      </w:r>
      <w:r>
        <w:rPr>
          <w:rFonts w:asciiTheme="majorHAnsi" w:hAnsiTheme="majorHAnsi" w:cstheme="majorHAnsi"/>
          <w:b w:val="0"/>
          <w:bCs/>
          <w:sz w:val="24"/>
          <w:szCs w:val="24"/>
        </w:rPr>
        <w:t>the sessions</w:t>
      </w:r>
      <w:r w:rsidRPr="009440CC">
        <w:rPr>
          <w:rFonts w:asciiTheme="majorHAnsi" w:hAnsiTheme="majorHAnsi" w:cstheme="majorHAnsi"/>
          <w:b w:val="0"/>
          <w:bCs/>
          <w:sz w:val="24"/>
          <w:szCs w:val="24"/>
        </w:rPr>
        <w:t>, McNamara shares his vision for B</w:t>
      </w:r>
      <w:r w:rsidR="007303EF">
        <w:rPr>
          <w:rFonts w:asciiTheme="majorHAnsi" w:hAnsiTheme="majorHAnsi" w:cstheme="majorHAnsi"/>
          <w:b w:val="0"/>
          <w:bCs/>
          <w:sz w:val="24"/>
          <w:szCs w:val="24"/>
        </w:rPr>
        <w:t>NPR</w:t>
      </w:r>
      <w:r w:rsidRPr="009440CC">
        <w:rPr>
          <w:rFonts w:asciiTheme="majorHAnsi" w:hAnsiTheme="majorHAnsi" w:cstheme="majorHAnsi"/>
          <w:b w:val="0"/>
          <w:bCs/>
          <w:sz w:val="24"/>
          <w:szCs w:val="24"/>
        </w:rPr>
        <w:t>, highlighting the company's mission and values. He encourages open dialogue, allowing employees to voice their thoughts and aspirations. This fosters an inclusive environment where e</w:t>
      </w:r>
      <w:r>
        <w:rPr>
          <w:rFonts w:asciiTheme="majorHAnsi" w:hAnsiTheme="majorHAnsi" w:cstheme="majorHAnsi"/>
          <w:b w:val="0"/>
          <w:bCs/>
          <w:sz w:val="24"/>
          <w:szCs w:val="24"/>
        </w:rPr>
        <w:t>mployees</w:t>
      </w:r>
      <w:r w:rsidRPr="009440CC">
        <w:rPr>
          <w:rFonts w:asciiTheme="majorHAnsi" w:hAnsiTheme="majorHAnsi" w:cstheme="majorHAnsi"/>
          <w:b w:val="0"/>
          <w:bCs/>
          <w:sz w:val="24"/>
          <w:szCs w:val="24"/>
        </w:rPr>
        <w:t xml:space="preserve"> feel</w:t>
      </w:r>
      <w:r>
        <w:rPr>
          <w:rFonts w:asciiTheme="majorHAnsi" w:hAnsiTheme="majorHAnsi" w:cstheme="majorHAnsi"/>
          <w:b w:val="0"/>
          <w:bCs/>
          <w:sz w:val="24"/>
          <w:szCs w:val="24"/>
        </w:rPr>
        <w:t xml:space="preserve"> </w:t>
      </w:r>
      <w:r w:rsidRPr="009440CC">
        <w:rPr>
          <w:rFonts w:asciiTheme="majorHAnsi" w:hAnsiTheme="majorHAnsi" w:cstheme="majorHAnsi"/>
          <w:b w:val="0"/>
          <w:bCs/>
          <w:sz w:val="24"/>
          <w:szCs w:val="24"/>
        </w:rPr>
        <w:t>valued and heard</w:t>
      </w:r>
      <w:r w:rsidR="007303EF">
        <w:rPr>
          <w:rFonts w:asciiTheme="majorHAnsi" w:hAnsiTheme="majorHAnsi" w:cstheme="majorHAnsi"/>
          <w:b w:val="0"/>
          <w:bCs/>
          <w:sz w:val="24"/>
          <w:szCs w:val="24"/>
        </w:rPr>
        <w:t xml:space="preserve">. </w:t>
      </w:r>
      <w:r w:rsidR="001C6569" w:rsidRPr="001C6569">
        <w:rPr>
          <w:rFonts w:asciiTheme="majorHAnsi" w:hAnsiTheme="majorHAnsi" w:cstheme="majorHAnsi"/>
          <w:b w:val="0"/>
          <w:bCs/>
          <w:sz w:val="24"/>
          <w:szCs w:val="24"/>
        </w:rPr>
        <w:t xml:space="preserve">Research </w:t>
      </w:r>
      <w:r w:rsidR="001C6569">
        <w:rPr>
          <w:rFonts w:asciiTheme="majorHAnsi" w:hAnsiTheme="majorHAnsi" w:cstheme="majorHAnsi"/>
          <w:b w:val="0"/>
          <w:bCs/>
          <w:sz w:val="24"/>
          <w:szCs w:val="24"/>
        </w:rPr>
        <w:t xml:space="preserve">led by the </w:t>
      </w:r>
      <w:r w:rsidR="001C6569" w:rsidRPr="001C6569">
        <w:rPr>
          <w:rFonts w:asciiTheme="majorHAnsi" w:hAnsiTheme="majorHAnsi" w:cstheme="majorHAnsi"/>
          <w:b w:val="0"/>
          <w:bCs/>
          <w:sz w:val="24"/>
          <w:szCs w:val="24"/>
        </w:rPr>
        <w:t xml:space="preserve">CIPD </w:t>
      </w:r>
      <w:r w:rsidR="001C6569">
        <w:rPr>
          <w:rFonts w:asciiTheme="majorHAnsi" w:hAnsiTheme="majorHAnsi" w:cstheme="majorHAnsi"/>
          <w:b w:val="0"/>
          <w:bCs/>
          <w:sz w:val="24"/>
          <w:szCs w:val="24"/>
        </w:rPr>
        <w:t>(</w:t>
      </w:r>
      <w:r w:rsidR="001C6569" w:rsidRPr="001C6569">
        <w:rPr>
          <w:rFonts w:asciiTheme="majorHAnsi" w:hAnsiTheme="majorHAnsi" w:cstheme="majorHAnsi"/>
          <w:b w:val="0"/>
          <w:bCs/>
          <w:sz w:val="24"/>
          <w:szCs w:val="24"/>
        </w:rPr>
        <w:t>2023b)</w:t>
      </w:r>
      <w:r w:rsidR="001C6569">
        <w:rPr>
          <w:rFonts w:asciiTheme="majorHAnsi" w:hAnsiTheme="majorHAnsi" w:cstheme="majorHAnsi"/>
          <w:b w:val="0"/>
          <w:bCs/>
          <w:sz w:val="24"/>
          <w:szCs w:val="24"/>
        </w:rPr>
        <w:t>,</w:t>
      </w:r>
      <w:r w:rsidR="001C6569" w:rsidRPr="001C6569">
        <w:rPr>
          <w:rFonts w:asciiTheme="majorHAnsi" w:hAnsiTheme="majorHAnsi" w:cstheme="majorHAnsi"/>
          <w:b w:val="0"/>
          <w:bCs/>
          <w:sz w:val="24"/>
          <w:szCs w:val="24"/>
        </w:rPr>
        <w:t xml:space="preserve"> has shown that voice can help address issues related to justice and equity </w:t>
      </w:r>
      <w:r w:rsidR="009643D7" w:rsidRPr="009643D7">
        <w:rPr>
          <w:rFonts w:asciiTheme="majorHAnsi" w:hAnsiTheme="majorHAnsi" w:cstheme="majorHAnsi"/>
          <w:b w:val="0"/>
          <w:bCs/>
          <w:sz w:val="24"/>
          <w:szCs w:val="24"/>
        </w:rPr>
        <w:t>(Dundon et al., 2004)</w:t>
      </w:r>
      <w:r w:rsidR="001C6569" w:rsidRPr="001C6569">
        <w:rPr>
          <w:rFonts w:asciiTheme="majorHAnsi" w:hAnsiTheme="majorHAnsi" w:cstheme="majorHAnsi"/>
          <w:b w:val="0"/>
          <w:bCs/>
          <w:sz w:val="24"/>
          <w:szCs w:val="24"/>
        </w:rPr>
        <w:t xml:space="preserve"> and facilitate self-expression through what is termed 'employee-focused voice.' Conversely, voice has also been considered a tool for enhancing employee performance, known as promotive voice or, in this study, organisational voice </w:t>
      </w:r>
      <w:r w:rsidR="009643D7" w:rsidRPr="009643D7">
        <w:rPr>
          <w:rFonts w:asciiTheme="majorHAnsi" w:hAnsiTheme="majorHAnsi" w:cstheme="majorHAnsi"/>
          <w:b w:val="0"/>
          <w:bCs/>
          <w:sz w:val="24"/>
          <w:szCs w:val="24"/>
        </w:rPr>
        <w:t>(Morrison, 2014)</w:t>
      </w:r>
      <w:r w:rsidR="009643D7">
        <w:rPr>
          <w:rFonts w:asciiTheme="majorHAnsi" w:hAnsiTheme="majorHAnsi" w:cstheme="majorHAnsi"/>
          <w:b w:val="0"/>
          <w:bCs/>
          <w:sz w:val="24"/>
          <w:szCs w:val="24"/>
        </w:rPr>
        <w:t>.</w:t>
      </w:r>
    </w:p>
    <w:p w14:paraId="52C56115" w14:textId="77777777" w:rsidR="001C6569" w:rsidRDefault="001C6569" w:rsidP="009440CC">
      <w:pPr>
        <w:rPr>
          <w:rFonts w:asciiTheme="majorHAnsi" w:hAnsiTheme="majorHAnsi" w:cstheme="majorHAnsi"/>
          <w:b w:val="0"/>
          <w:bCs/>
          <w:sz w:val="24"/>
          <w:szCs w:val="24"/>
        </w:rPr>
      </w:pPr>
    </w:p>
    <w:p w14:paraId="7326C68C" w14:textId="31B13669" w:rsidR="009440CC" w:rsidRPr="009440CC" w:rsidRDefault="00892717" w:rsidP="009440CC">
      <w:pPr>
        <w:rPr>
          <w:rFonts w:asciiTheme="majorHAnsi" w:hAnsiTheme="majorHAnsi" w:cstheme="majorHAnsi"/>
          <w:b w:val="0"/>
          <w:bCs/>
          <w:sz w:val="24"/>
          <w:szCs w:val="24"/>
        </w:rPr>
      </w:pPr>
      <w:r>
        <w:rPr>
          <w:rFonts w:asciiTheme="majorHAnsi" w:hAnsiTheme="majorHAnsi" w:cstheme="majorHAnsi"/>
          <w:b w:val="0"/>
          <w:bCs/>
          <w:sz w:val="24"/>
          <w:szCs w:val="24"/>
        </w:rPr>
        <w:t>E</w:t>
      </w:r>
      <w:r w:rsidR="00BE41DE">
        <w:rPr>
          <w:rFonts w:asciiTheme="majorHAnsi" w:hAnsiTheme="majorHAnsi" w:cstheme="majorHAnsi"/>
          <w:b w:val="0"/>
          <w:bCs/>
          <w:sz w:val="24"/>
          <w:szCs w:val="24"/>
        </w:rPr>
        <w:t xml:space="preserve">mployees having access </w:t>
      </w:r>
      <w:r w:rsidR="00D441D9">
        <w:rPr>
          <w:rFonts w:asciiTheme="majorHAnsi" w:hAnsiTheme="majorHAnsi" w:cstheme="majorHAnsi"/>
          <w:b w:val="0"/>
          <w:bCs/>
          <w:sz w:val="24"/>
          <w:szCs w:val="24"/>
        </w:rPr>
        <w:t>to the</w:t>
      </w:r>
      <w:r w:rsidR="00BE41DE">
        <w:rPr>
          <w:rFonts w:asciiTheme="majorHAnsi" w:hAnsiTheme="majorHAnsi" w:cstheme="majorHAnsi"/>
          <w:b w:val="0"/>
          <w:bCs/>
          <w:sz w:val="24"/>
          <w:szCs w:val="24"/>
        </w:rPr>
        <w:t xml:space="preserve"> founder and CEO</w:t>
      </w:r>
      <w:r>
        <w:rPr>
          <w:rFonts w:asciiTheme="majorHAnsi" w:hAnsiTheme="majorHAnsi" w:cstheme="majorHAnsi"/>
          <w:b w:val="0"/>
          <w:bCs/>
          <w:sz w:val="24"/>
          <w:szCs w:val="24"/>
        </w:rPr>
        <w:t xml:space="preserve"> promotes</w:t>
      </w:r>
      <w:r w:rsidR="009440CC" w:rsidRPr="009440CC">
        <w:rPr>
          <w:rFonts w:asciiTheme="majorHAnsi" w:hAnsiTheme="majorHAnsi" w:cstheme="majorHAnsi"/>
          <w:b w:val="0"/>
          <w:bCs/>
          <w:sz w:val="24"/>
          <w:szCs w:val="24"/>
        </w:rPr>
        <w:t xml:space="preserve"> a sense of belonging and purpose, </w:t>
      </w:r>
      <w:r w:rsidR="007303EF">
        <w:rPr>
          <w:rFonts w:asciiTheme="majorHAnsi" w:hAnsiTheme="majorHAnsi" w:cstheme="majorHAnsi"/>
          <w:b w:val="0"/>
          <w:bCs/>
          <w:sz w:val="24"/>
          <w:szCs w:val="24"/>
        </w:rPr>
        <w:t xml:space="preserve">BNPR </w:t>
      </w:r>
      <w:r w:rsidR="009440CC" w:rsidRPr="009440CC">
        <w:rPr>
          <w:rFonts w:asciiTheme="majorHAnsi" w:hAnsiTheme="majorHAnsi" w:cstheme="majorHAnsi"/>
          <w:b w:val="0"/>
          <w:bCs/>
          <w:sz w:val="24"/>
          <w:szCs w:val="24"/>
        </w:rPr>
        <w:t>aims to cultivate discretionary effort</w:t>
      </w:r>
      <w:r>
        <w:rPr>
          <w:rFonts w:asciiTheme="majorHAnsi" w:hAnsiTheme="majorHAnsi" w:cstheme="majorHAnsi"/>
          <w:b w:val="0"/>
          <w:bCs/>
          <w:sz w:val="24"/>
          <w:szCs w:val="24"/>
        </w:rPr>
        <w:t xml:space="preserve">. </w:t>
      </w:r>
      <w:r w:rsidR="000306F3" w:rsidRPr="000306F3">
        <w:rPr>
          <w:rFonts w:asciiTheme="majorHAnsi" w:hAnsiTheme="majorHAnsi" w:cstheme="majorHAnsi"/>
          <w:b w:val="0"/>
          <w:bCs/>
          <w:sz w:val="24"/>
          <w:szCs w:val="24"/>
        </w:rPr>
        <w:t>Mishra and Tyagi</w:t>
      </w:r>
      <w:r w:rsidR="000306F3">
        <w:rPr>
          <w:rFonts w:asciiTheme="majorHAnsi" w:hAnsiTheme="majorHAnsi" w:cstheme="majorHAnsi"/>
          <w:b w:val="0"/>
          <w:bCs/>
          <w:sz w:val="24"/>
          <w:szCs w:val="24"/>
        </w:rPr>
        <w:t xml:space="preserve"> (</w:t>
      </w:r>
      <w:r w:rsidR="000306F3" w:rsidRPr="000306F3">
        <w:rPr>
          <w:rFonts w:asciiTheme="majorHAnsi" w:hAnsiTheme="majorHAnsi" w:cstheme="majorHAnsi"/>
          <w:b w:val="0"/>
          <w:bCs/>
          <w:sz w:val="24"/>
          <w:szCs w:val="24"/>
        </w:rPr>
        <w:t>2022)</w:t>
      </w:r>
      <w:r w:rsidR="000306F3">
        <w:rPr>
          <w:rFonts w:asciiTheme="majorHAnsi" w:hAnsiTheme="majorHAnsi" w:cstheme="majorHAnsi"/>
          <w:b w:val="0"/>
          <w:bCs/>
          <w:sz w:val="24"/>
          <w:szCs w:val="24"/>
        </w:rPr>
        <w:t xml:space="preserve"> </w:t>
      </w:r>
      <w:r w:rsidR="00D441D9">
        <w:rPr>
          <w:rFonts w:asciiTheme="majorHAnsi" w:hAnsiTheme="majorHAnsi" w:cstheme="majorHAnsi"/>
          <w:b w:val="0"/>
          <w:bCs/>
          <w:sz w:val="24"/>
          <w:szCs w:val="24"/>
        </w:rPr>
        <w:t>support</w:t>
      </w:r>
      <w:r w:rsidR="000306F3" w:rsidRPr="000306F3">
        <w:rPr>
          <w:rFonts w:asciiTheme="majorHAnsi" w:hAnsiTheme="majorHAnsi" w:cstheme="majorHAnsi"/>
          <w:b w:val="0"/>
          <w:bCs/>
          <w:sz w:val="24"/>
          <w:szCs w:val="24"/>
        </w:rPr>
        <w:t xml:space="preserve"> </w:t>
      </w:r>
      <w:r w:rsidR="000306F3">
        <w:rPr>
          <w:rFonts w:asciiTheme="majorHAnsi" w:hAnsiTheme="majorHAnsi" w:cstheme="majorHAnsi"/>
          <w:b w:val="0"/>
          <w:bCs/>
          <w:sz w:val="24"/>
          <w:szCs w:val="24"/>
        </w:rPr>
        <w:t>t</w:t>
      </w:r>
      <w:r w:rsidR="009440CC" w:rsidRPr="009440CC">
        <w:rPr>
          <w:rFonts w:asciiTheme="majorHAnsi" w:hAnsiTheme="majorHAnsi" w:cstheme="majorHAnsi"/>
          <w:b w:val="0"/>
          <w:bCs/>
          <w:sz w:val="24"/>
          <w:szCs w:val="24"/>
        </w:rPr>
        <w:t xml:space="preserve">his approach </w:t>
      </w:r>
      <w:r w:rsidR="000306F3">
        <w:rPr>
          <w:rFonts w:asciiTheme="majorHAnsi" w:hAnsiTheme="majorHAnsi" w:cstheme="majorHAnsi"/>
          <w:b w:val="0"/>
          <w:bCs/>
          <w:sz w:val="24"/>
          <w:szCs w:val="24"/>
        </w:rPr>
        <w:t xml:space="preserve">as it </w:t>
      </w:r>
      <w:r w:rsidR="009440CC" w:rsidRPr="009440CC">
        <w:rPr>
          <w:rFonts w:asciiTheme="majorHAnsi" w:hAnsiTheme="majorHAnsi" w:cstheme="majorHAnsi"/>
          <w:b w:val="0"/>
          <w:bCs/>
          <w:sz w:val="24"/>
          <w:szCs w:val="24"/>
        </w:rPr>
        <w:t xml:space="preserve">not only strengthens </w:t>
      </w:r>
      <w:r>
        <w:rPr>
          <w:rFonts w:asciiTheme="majorHAnsi" w:hAnsiTheme="majorHAnsi" w:cstheme="majorHAnsi"/>
          <w:b w:val="0"/>
          <w:bCs/>
          <w:sz w:val="24"/>
          <w:szCs w:val="24"/>
        </w:rPr>
        <w:t>workforce</w:t>
      </w:r>
      <w:r w:rsidR="009440CC" w:rsidRPr="009440CC">
        <w:rPr>
          <w:rFonts w:asciiTheme="majorHAnsi" w:hAnsiTheme="majorHAnsi" w:cstheme="majorHAnsi"/>
          <w:b w:val="0"/>
          <w:bCs/>
          <w:sz w:val="24"/>
          <w:szCs w:val="24"/>
        </w:rPr>
        <w:t xml:space="preserve"> cohesion but also reinforces B</w:t>
      </w:r>
      <w:r>
        <w:rPr>
          <w:rFonts w:asciiTheme="majorHAnsi" w:hAnsiTheme="majorHAnsi" w:cstheme="majorHAnsi"/>
          <w:b w:val="0"/>
          <w:bCs/>
          <w:sz w:val="24"/>
          <w:szCs w:val="24"/>
        </w:rPr>
        <w:t xml:space="preserve">NPR’s </w:t>
      </w:r>
      <w:r w:rsidR="009440CC" w:rsidRPr="009440CC">
        <w:rPr>
          <w:rFonts w:asciiTheme="majorHAnsi" w:hAnsiTheme="majorHAnsi" w:cstheme="majorHAnsi"/>
          <w:b w:val="0"/>
          <w:bCs/>
          <w:sz w:val="24"/>
          <w:szCs w:val="24"/>
        </w:rPr>
        <w:t xml:space="preserve">culture of </w:t>
      </w:r>
      <w:r w:rsidR="000306F3">
        <w:rPr>
          <w:rFonts w:asciiTheme="majorHAnsi" w:hAnsiTheme="majorHAnsi" w:cstheme="majorHAnsi"/>
          <w:b w:val="0"/>
          <w:bCs/>
          <w:sz w:val="24"/>
          <w:szCs w:val="24"/>
        </w:rPr>
        <w:t xml:space="preserve">employee voice, </w:t>
      </w:r>
      <w:r w:rsidR="009440CC" w:rsidRPr="009440CC">
        <w:rPr>
          <w:rFonts w:asciiTheme="majorHAnsi" w:hAnsiTheme="majorHAnsi" w:cstheme="majorHAnsi"/>
          <w:b w:val="0"/>
          <w:bCs/>
          <w:sz w:val="24"/>
          <w:szCs w:val="24"/>
        </w:rPr>
        <w:t xml:space="preserve">collaboration and </w:t>
      </w:r>
      <w:r w:rsidR="00F04909">
        <w:rPr>
          <w:rFonts w:asciiTheme="majorHAnsi" w:hAnsiTheme="majorHAnsi" w:cstheme="majorHAnsi"/>
          <w:b w:val="0"/>
          <w:bCs/>
          <w:sz w:val="24"/>
          <w:szCs w:val="24"/>
        </w:rPr>
        <w:t>excellence.</w:t>
      </w:r>
    </w:p>
    <w:p w14:paraId="6365472E" w14:textId="77777777" w:rsidR="008127EF" w:rsidRPr="008127EF" w:rsidRDefault="008127EF" w:rsidP="008127EF">
      <w:pPr>
        <w:rPr>
          <w:rFonts w:asciiTheme="majorHAnsi" w:hAnsiTheme="majorHAnsi" w:cstheme="majorHAnsi"/>
          <w:b w:val="0"/>
          <w:bCs/>
          <w:sz w:val="24"/>
          <w:szCs w:val="24"/>
        </w:rPr>
      </w:pPr>
    </w:p>
    <w:p w14:paraId="199CD26C" w14:textId="46813D5A" w:rsidR="00E578BC" w:rsidRDefault="00BE41DE" w:rsidP="00BE41DE">
      <w:pPr>
        <w:rPr>
          <w:rFonts w:asciiTheme="majorHAnsi" w:hAnsiTheme="majorHAnsi" w:cstheme="majorHAnsi"/>
          <w:b w:val="0"/>
          <w:bCs/>
          <w:sz w:val="24"/>
          <w:szCs w:val="24"/>
        </w:rPr>
      </w:pPr>
      <w:r>
        <w:rPr>
          <w:rFonts w:asciiTheme="majorHAnsi" w:hAnsiTheme="majorHAnsi" w:cstheme="majorHAnsi"/>
          <w:b w:val="0"/>
          <w:bCs/>
          <w:sz w:val="24"/>
          <w:szCs w:val="24"/>
        </w:rPr>
        <w:t xml:space="preserve">In 2020, BNPR launched its </w:t>
      </w:r>
      <w:r w:rsidR="00A02269">
        <w:rPr>
          <w:rFonts w:asciiTheme="majorHAnsi" w:hAnsiTheme="majorHAnsi" w:cstheme="majorHAnsi"/>
          <w:b w:val="0"/>
          <w:bCs/>
          <w:sz w:val="24"/>
          <w:szCs w:val="24"/>
        </w:rPr>
        <w:t>L&amp;D</w:t>
      </w:r>
      <w:r>
        <w:rPr>
          <w:rFonts w:asciiTheme="majorHAnsi" w:hAnsiTheme="majorHAnsi" w:cstheme="majorHAnsi"/>
          <w:b w:val="0"/>
          <w:bCs/>
          <w:sz w:val="24"/>
          <w:szCs w:val="24"/>
        </w:rPr>
        <w:t xml:space="preserve"> Academy</w:t>
      </w:r>
      <w:r w:rsidR="00D441D9">
        <w:rPr>
          <w:rFonts w:asciiTheme="majorHAnsi" w:hAnsiTheme="majorHAnsi" w:cstheme="majorHAnsi"/>
          <w:b w:val="0"/>
          <w:bCs/>
          <w:sz w:val="24"/>
          <w:szCs w:val="24"/>
        </w:rPr>
        <w:t xml:space="preserve">. </w:t>
      </w:r>
      <w:r w:rsidR="00A02269" w:rsidRPr="00A02269">
        <w:rPr>
          <w:rFonts w:asciiTheme="majorHAnsi" w:hAnsiTheme="majorHAnsi" w:cstheme="majorHAnsi"/>
          <w:b w:val="0"/>
          <w:bCs/>
          <w:sz w:val="24"/>
          <w:szCs w:val="24"/>
        </w:rPr>
        <w:t xml:space="preserve">The </w:t>
      </w:r>
      <w:r w:rsidR="00A02269">
        <w:rPr>
          <w:rFonts w:asciiTheme="majorHAnsi" w:hAnsiTheme="majorHAnsi" w:cstheme="majorHAnsi"/>
          <w:b w:val="0"/>
          <w:bCs/>
          <w:sz w:val="24"/>
          <w:szCs w:val="24"/>
        </w:rPr>
        <w:t>A</w:t>
      </w:r>
      <w:r w:rsidR="00A02269" w:rsidRPr="00A02269">
        <w:rPr>
          <w:rFonts w:asciiTheme="majorHAnsi" w:hAnsiTheme="majorHAnsi" w:cstheme="majorHAnsi"/>
          <w:b w:val="0"/>
          <w:bCs/>
          <w:sz w:val="24"/>
          <w:szCs w:val="24"/>
        </w:rPr>
        <w:t xml:space="preserve">cademy </w:t>
      </w:r>
      <w:r w:rsidR="00C620BA">
        <w:rPr>
          <w:rFonts w:asciiTheme="majorHAnsi" w:hAnsiTheme="majorHAnsi" w:cstheme="majorHAnsi"/>
          <w:b w:val="0"/>
          <w:bCs/>
          <w:sz w:val="24"/>
          <w:szCs w:val="24"/>
        </w:rPr>
        <w:t>aims</w:t>
      </w:r>
      <w:r w:rsidR="00F04909">
        <w:rPr>
          <w:rFonts w:asciiTheme="majorHAnsi" w:hAnsiTheme="majorHAnsi" w:cstheme="majorHAnsi"/>
          <w:b w:val="0"/>
          <w:bCs/>
          <w:sz w:val="24"/>
          <w:szCs w:val="24"/>
        </w:rPr>
        <w:t xml:space="preserve"> to</w:t>
      </w:r>
      <w:r w:rsidR="00A02269" w:rsidRPr="00A02269">
        <w:rPr>
          <w:rFonts w:asciiTheme="majorHAnsi" w:hAnsiTheme="majorHAnsi" w:cstheme="majorHAnsi"/>
          <w:b w:val="0"/>
          <w:bCs/>
          <w:sz w:val="24"/>
          <w:szCs w:val="24"/>
        </w:rPr>
        <w:t xml:space="preserve"> empower employees at all levels by providing access to</w:t>
      </w:r>
      <w:r w:rsidR="008C7E8D">
        <w:rPr>
          <w:rFonts w:asciiTheme="majorHAnsi" w:hAnsiTheme="majorHAnsi" w:cstheme="majorHAnsi"/>
          <w:b w:val="0"/>
          <w:bCs/>
          <w:sz w:val="24"/>
          <w:szCs w:val="24"/>
        </w:rPr>
        <w:t xml:space="preserve"> </w:t>
      </w:r>
      <w:r w:rsidR="00A02269" w:rsidRPr="00A02269">
        <w:rPr>
          <w:rFonts w:asciiTheme="majorHAnsi" w:hAnsiTheme="majorHAnsi" w:cstheme="majorHAnsi"/>
          <w:b w:val="0"/>
          <w:bCs/>
          <w:sz w:val="24"/>
          <w:szCs w:val="24"/>
        </w:rPr>
        <w:t>training</w:t>
      </w:r>
      <w:r w:rsidR="00E54B40">
        <w:rPr>
          <w:rFonts w:asciiTheme="majorHAnsi" w:hAnsiTheme="majorHAnsi" w:cstheme="majorHAnsi"/>
          <w:b w:val="0"/>
          <w:bCs/>
          <w:sz w:val="24"/>
          <w:szCs w:val="24"/>
        </w:rPr>
        <w:t xml:space="preserve"> &amp; </w:t>
      </w:r>
      <w:r w:rsidR="00892717">
        <w:rPr>
          <w:rFonts w:asciiTheme="majorHAnsi" w:hAnsiTheme="majorHAnsi" w:cstheme="majorHAnsi"/>
          <w:b w:val="0"/>
          <w:bCs/>
          <w:sz w:val="24"/>
          <w:szCs w:val="24"/>
        </w:rPr>
        <w:t>development</w:t>
      </w:r>
      <w:r w:rsidR="00A02269" w:rsidRPr="00A02269">
        <w:rPr>
          <w:rFonts w:asciiTheme="majorHAnsi" w:hAnsiTheme="majorHAnsi" w:cstheme="majorHAnsi"/>
          <w:b w:val="0"/>
          <w:bCs/>
          <w:sz w:val="24"/>
          <w:szCs w:val="24"/>
        </w:rPr>
        <w:t xml:space="preserve"> programmes and external accredited qualifications, which support </w:t>
      </w:r>
      <w:r w:rsidR="00A02269">
        <w:rPr>
          <w:rFonts w:asciiTheme="majorHAnsi" w:hAnsiTheme="majorHAnsi" w:cstheme="majorHAnsi"/>
          <w:b w:val="0"/>
          <w:bCs/>
          <w:sz w:val="24"/>
          <w:szCs w:val="24"/>
        </w:rPr>
        <w:t xml:space="preserve">employee </w:t>
      </w:r>
      <w:r w:rsidR="00A02269" w:rsidRPr="00A02269">
        <w:rPr>
          <w:rFonts w:asciiTheme="majorHAnsi" w:hAnsiTheme="majorHAnsi" w:cstheme="majorHAnsi"/>
          <w:b w:val="0"/>
          <w:bCs/>
          <w:sz w:val="24"/>
          <w:szCs w:val="24"/>
        </w:rPr>
        <w:t>career growth</w:t>
      </w:r>
      <w:r w:rsidR="00C620BA">
        <w:rPr>
          <w:rFonts w:asciiTheme="majorHAnsi" w:hAnsiTheme="majorHAnsi" w:cstheme="majorHAnsi"/>
          <w:b w:val="0"/>
          <w:bCs/>
          <w:sz w:val="24"/>
          <w:szCs w:val="24"/>
        </w:rPr>
        <w:t xml:space="preserve"> which</w:t>
      </w:r>
      <w:r w:rsidR="00A02269" w:rsidRPr="00A02269">
        <w:rPr>
          <w:rFonts w:asciiTheme="majorHAnsi" w:hAnsiTheme="majorHAnsi" w:cstheme="majorHAnsi"/>
          <w:b w:val="0"/>
          <w:bCs/>
          <w:sz w:val="24"/>
          <w:szCs w:val="24"/>
        </w:rPr>
        <w:t xml:space="preserve"> align with the company’s strategic goals. By promoting a culture of learning, </w:t>
      </w:r>
      <w:r w:rsidR="00F04909">
        <w:rPr>
          <w:rFonts w:asciiTheme="majorHAnsi" w:hAnsiTheme="majorHAnsi" w:cstheme="majorHAnsi"/>
          <w:b w:val="0"/>
          <w:bCs/>
          <w:sz w:val="24"/>
          <w:szCs w:val="24"/>
        </w:rPr>
        <w:t>the</w:t>
      </w:r>
      <w:r w:rsidR="00A02269" w:rsidRPr="00A02269">
        <w:rPr>
          <w:rFonts w:asciiTheme="majorHAnsi" w:hAnsiTheme="majorHAnsi" w:cstheme="majorHAnsi"/>
          <w:b w:val="0"/>
          <w:bCs/>
          <w:sz w:val="24"/>
          <w:szCs w:val="24"/>
        </w:rPr>
        <w:t xml:space="preserve"> Academy seeks to drive innovation, improve performance, and </w:t>
      </w:r>
      <w:r w:rsidR="00A02269">
        <w:rPr>
          <w:rFonts w:asciiTheme="majorHAnsi" w:hAnsiTheme="majorHAnsi" w:cstheme="majorHAnsi"/>
          <w:b w:val="0"/>
          <w:bCs/>
          <w:sz w:val="24"/>
          <w:szCs w:val="24"/>
        </w:rPr>
        <w:t xml:space="preserve">develop talent which </w:t>
      </w:r>
      <w:r w:rsidR="00CE3BA7">
        <w:rPr>
          <w:rFonts w:asciiTheme="majorHAnsi" w:hAnsiTheme="majorHAnsi" w:cstheme="majorHAnsi"/>
          <w:b w:val="0"/>
          <w:bCs/>
          <w:sz w:val="24"/>
          <w:szCs w:val="24"/>
        </w:rPr>
        <w:t>supports</w:t>
      </w:r>
      <w:r w:rsidR="00A02269">
        <w:rPr>
          <w:rFonts w:asciiTheme="majorHAnsi" w:hAnsiTheme="majorHAnsi" w:cstheme="majorHAnsi"/>
          <w:b w:val="0"/>
          <w:bCs/>
          <w:sz w:val="24"/>
          <w:szCs w:val="24"/>
        </w:rPr>
        <w:t xml:space="preserve"> overall improved company performance</w:t>
      </w:r>
      <w:r w:rsidR="00D441D9">
        <w:rPr>
          <w:rFonts w:asciiTheme="majorHAnsi" w:hAnsiTheme="majorHAnsi" w:cstheme="majorHAnsi"/>
          <w:b w:val="0"/>
          <w:bCs/>
          <w:sz w:val="24"/>
          <w:szCs w:val="24"/>
        </w:rPr>
        <w:t xml:space="preserve"> </w:t>
      </w:r>
      <w:r w:rsidR="00D441D9" w:rsidRPr="00D441D9">
        <w:rPr>
          <w:rFonts w:asciiTheme="majorHAnsi" w:hAnsiTheme="majorHAnsi" w:cstheme="majorHAnsi"/>
          <w:b w:val="0"/>
          <w:bCs/>
          <w:sz w:val="24"/>
          <w:szCs w:val="24"/>
        </w:rPr>
        <w:t>(Kortsch, Bashenkhaeva and Kauffeld, 2022)</w:t>
      </w:r>
      <w:r w:rsidR="00D441D9">
        <w:rPr>
          <w:rFonts w:asciiTheme="majorHAnsi" w:hAnsiTheme="majorHAnsi" w:cstheme="majorHAnsi"/>
          <w:b w:val="0"/>
          <w:bCs/>
          <w:sz w:val="24"/>
          <w:szCs w:val="24"/>
        </w:rPr>
        <w:t xml:space="preserve">. </w:t>
      </w:r>
    </w:p>
    <w:p w14:paraId="04F0428A" w14:textId="77777777" w:rsidR="008C7E8D" w:rsidRDefault="008C7E8D" w:rsidP="00BE41DE">
      <w:pPr>
        <w:rPr>
          <w:rFonts w:asciiTheme="majorHAnsi" w:hAnsiTheme="majorHAnsi" w:cstheme="majorHAnsi"/>
          <w:b w:val="0"/>
          <w:bCs/>
          <w:sz w:val="24"/>
          <w:szCs w:val="24"/>
        </w:rPr>
      </w:pPr>
    </w:p>
    <w:p w14:paraId="13E5AD01" w14:textId="5310230B" w:rsidR="00B634C9" w:rsidRDefault="008C7E8D" w:rsidP="00BE41DE">
      <w:pPr>
        <w:rPr>
          <w:rFonts w:asciiTheme="majorHAnsi" w:hAnsiTheme="majorHAnsi" w:cstheme="majorHAnsi"/>
          <w:b w:val="0"/>
          <w:bCs/>
          <w:sz w:val="24"/>
          <w:szCs w:val="24"/>
        </w:rPr>
      </w:pPr>
      <w:r>
        <w:rPr>
          <w:rFonts w:asciiTheme="majorHAnsi" w:hAnsiTheme="majorHAnsi" w:cstheme="majorHAnsi"/>
          <w:b w:val="0"/>
          <w:bCs/>
          <w:sz w:val="24"/>
          <w:szCs w:val="24"/>
        </w:rPr>
        <w:t xml:space="preserve">The Academy has adopted </w:t>
      </w:r>
      <w:r w:rsidR="00CE3BA7">
        <w:rPr>
          <w:rFonts w:asciiTheme="majorHAnsi" w:hAnsiTheme="majorHAnsi" w:cstheme="majorHAnsi"/>
          <w:b w:val="0"/>
          <w:bCs/>
          <w:sz w:val="24"/>
          <w:szCs w:val="24"/>
        </w:rPr>
        <w:t>limited</w:t>
      </w:r>
      <w:r>
        <w:rPr>
          <w:rFonts w:asciiTheme="majorHAnsi" w:hAnsiTheme="majorHAnsi" w:cstheme="majorHAnsi"/>
          <w:b w:val="0"/>
          <w:bCs/>
          <w:sz w:val="24"/>
          <w:szCs w:val="24"/>
        </w:rPr>
        <w:t xml:space="preserve"> technology, such as e-</w:t>
      </w:r>
      <w:r w:rsidR="009D5FA2">
        <w:rPr>
          <w:rFonts w:asciiTheme="majorHAnsi" w:hAnsiTheme="majorHAnsi" w:cstheme="majorHAnsi"/>
          <w:b w:val="0"/>
          <w:bCs/>
          <w:sz w:val="24"/>
          <w:szCs w:val="24"/>
        </w:rPr>
        <w:t>learning,</w:t>
      </w:r>
      <w:r>
        <w:rPr>
          <w:rFonts w:asciiTheme="majorHAnsi" w:hAnsiTheme="majorHAnsi" w:cstheme="majorHAnsi"/>
          <w:b w:val="0"/>
          <w:bCs/>
          <w:sz w:val="24"/>
          <w:szCs w:val="24"/>
        </w:rPr>
        <w:t xml:space="preserve"> and partnered with Minecraft to establish guest experience training. However, there </w:t>
      </w:r>
      <w:r w:rsidR="00CE3BA7">
        <w:rPr>
          <w:rFonts w:asciiTheme="majorHAnsi" w:hAnsiTheme="majorHAnsi" w:cstheme="majorHAnsi"/>
          <w:b w:val="0"/>
          <w:bCs/>
          <w:sz w:val="24"/>
          <w:szCs w:val="24"/>
        </w:rPr>
        <w:t>remains</w:t>
      </w:r>
      <w:r>
        <w:rPr>
          <w:rFonts w:asciiTheme="majorHAnsi" w:hAnsiTheme="majorHAnsi" w:cstheme="majorHAnsi"/>
          <w:b w:val="0"/>
          <w:bCs/>
          <w:sz w:val="24"/>
          <w:szCs w:val="24"/>
        </w:rPr>
        <w:t xml:space="preserve"> </w:t>
      </w:r>
      <w:r w:rsidR="000576AA">
        <w:rPr>
          <w:rFonts w:asciiTheme="majorHAnsi" w:hAnsiTheme="majorHAnsi" w:cstheme="majorHAnsi"/>
          <w:b w:val="0"/>
          <w:bCs/>
          <w:sz w:val="24"/>
          <w:szCs w:val="24"/>
        </w:rPr>
        <w:t>an opportunity</w:t>
      </w:r>
      <w:r>
        <w:rPr>
          <w:rFonts w:asciiTheme="majorHAnsi" w:hAnsiTheme="majorHAnsi" w:cstheme="majorHAnsi"/>
          <w:b w:val="0"/>
          <w:bCs/>
          <w:sz w:val="24"/>
          <w:szCs w:val="24"/>
        </w:rPr>
        <w:t xml:space="preserve"> for broader recruitment processes to embrace technology. </w:t>
      </w:r>
      <w:r w:rsidRPr="008C7E8D">
        <w:rPr>
          <w:rFonts w:asciiTheme="majorHAnsi" w:hAnsiTheme="majorHAnsi" w:cstheme="majorHAnsi"/>
          <w:b w:val="0"/>
          <w:bCs/>
          <w:sz w:val="24"/>
          <w:szCs w:val="24"/>
        </w:rPr>
        <w:t>Technology enhances recruitment by speeding up candidate screening and selection through AI-powered tools. It broadens access to talent via online platforms, improves candidate-job matching with data analytics, and boosts efficiency with automation. This leads to cost savings, a shorter time-to-hire, and an improved candidate experience, strengthening hiring outcomes overall</w:t>
      </w:r>
      <w:r w:rsidR="009D5FA2">
        <w:rPr>
          <w:rFonts w:asciiTheme="majorHAnsi" w:hAnsiTheme="majorHAnsi" w:cstheme="majorHAnsi"/>
          <w:b w:val="0"/>
          <w:bCs/>
          <w:sz w:val="24"/>
          <w:szCs w:val="24"/>
        </w:rPr>
        <w:t xml:space="preserve"> </w:t>
      </w:r>
      <w:r w:rsidR="009D5FA2" w:rsidRPr="009D5FA2">
        <w:rPr>
          <w:rFonts w:asciiTheme="majorHAnsi" w:hAnsiTheme="majorHAnsi" w:cstheme="majorHAnsi"/>
          <w:b w:val="0"/>
          <w:bCs/>
          <w:sz w:val="24"/>
          <w:szCs w:val="24"/>
        </w:rPr>
        <w:t>(CIPD, 2021)</w:t>
      </w:r>
      <w:r w:rsidR="009D5FA2">
        <w:rPr>
          <w:rFonts w:asciiTheme="majorHAnsi" w:hAnsiTheme="majorHAnsi" w:cstheme="majorHAnsi"/>
          <w:b w:val="0"/>
          <w:bCs/>
          <w:sz w:val="24"/>
          <w:szCs w:val="24"/>
        </w:rPr>
        <w:t xml:space="preserve">. </w:t>
      </w:r>
    </w:p>
    <w:p w14:paraId="5B45CF23" w14:textId="7B2327C4" w:rsidR="00DF209D" w:rsidRDefault="00DF209D" w:rsidP="00BE41DE">
      <w:pPr>
        <w:rPr>
          <w:rFonts w:asciiTheme="majorHAnsi" w:hAnsiTheme="majorHAnsi" w:cstheme="majorHAnsi"/>
          <w:b w:val="0"/>
          <w:bCs/>
          <w:sz w:val="24"/>
          <w:szCs w:val="24"/>
        </w:rPr>
      </w:pPr>
      <w:r w:rsidRPr="00DF209D">
        <w:rPr>
          <w:rFonts w:asciiTheme="majorHAnsi" w:hAnsiTheme="majorHAnsi" w:cstheme="majorHAnsi"/>
          <w:b w:val="0"/>
          <w:bCs/>
          <w:sz w:val="24"/>
          <w:szCs w:val="24"/>
        </w:rPr>
        <w:t xml:space="preserve">The emphasis on the professional development of its employees suggests that BNPR adopts a long-term approach to resource and talent management, in line with the Miles and Snow model (Alnoor et al., 2022). Miles and Snow identify three types of business strategies: the </w:t>
      </w:r>
      <w:r w:rsidRPr="00DF209D">
        <w:rPr>
          <w:rFonts w:asciiTheme="majorHAnsi" w:hAnsiTheme="majorHAnsi" w:cstheme="majorHAnsi"/>
          <w:b w:val="0"/>
          <w:bCs/>
          <w:sz w:val="24"/>
          <w:szCs w:val="24"/>
        </w:rPr>
        <w:lastRenderedPageBreak/>
        <w:t>defender strategy, the prospector strategy, and the analyser strategy. Each of these strategies necessitates distinct approaches to people resourcing. In response to the competitive labour market, BNPR has adopted a defender strategy aimed at establishing a stable organisational structure where job roles are clearly defined and</w:t>
      </w:r>
      <w:r w:rsidR="00E54B40">
        <w:rPr>
          <w:rFonts w:asciiTheme="majorHAnsi" w:hAnsiTheme="majorHAnsi" w:cstheme="majorHAnsi"/>
          <w:b w:val="0"/>
          <w:bCs/>
          <w:sz w:val="24"/>
          <w:szCs w:val="24"/>
        </w:rPr>
        <w:t xml:space="preserve"> often </w:t>
      </w:r>
      <w:r w:rsidRPr="00DF209D">
        <w:rPr>
          <w:rFonts w:asciiTheme="majorHAnsi" w:hAnsiTheme="majorHAnsi" w:cstheme="majorHAnsi"/>
          <w:b w:val="0"/>
          <w:bCs/>
          <w:sz w:val="24"/>
          <w:szCs w:val="24"/>
        </w:rPr>
        <w:t xml:space="preserve">specialised. Recognising the importance of nurturing internal </w:t>
      </w:r>
      <w:r w:rsidR="008C7E8D" w:rsidRPr="00DF209D">
        <w:rPr>
          <w:rFonts w:asciiTheme="majorHAnsi" w:hAnsiTheme="majorHAnsi" w:cstheme="majorHAnsi"/>
          <w:b w:val="0"/>
          <w:bCs/>
          <w:sz w:val="24"/>
          <w:szCs w:val="24"/>
        </w:rPr>
        <w:t xml:space="preserve">talent, </w:t>
      </w:r>
      <w:r w:rsidR="008C7E8D">
        <w:rPr>
          <w:rFonts w:asciiTheme="majorHAnsi" w:hAnsiTheme="majorHAnsi" w:cstheme="majorHAnsi"/>
          <w:b w:val="0"/>
          <w:bCs/>
          <w:sz w:val="24"/>
          <w:szCs w:val="24"/>
        </w:rPr>
        <w:t>through</w:t>
      </w:r>
      <w:r w:rsidR="001A3B87">
        <w:rPr>
          <w:rFonts w:asciiTheme="majorHAnsi" w:hAnsiTheme="majorHAnsi" w:cstheme="majorHAnsi"/>
          <w:b w:val="0"/>
          <w:bCs/>
          <w:sz w:val="24"/>
          <w:szCs w:val="24"/>
        </w:rPr>
        <w:t xml:space="preserve"> the Academy, </w:t>
      </w:r>
      <w:r w:rsidRPr="00DF209D">
        <w:rPr>
          <w:rFonts w:asciiTheme="majorHAnsi" w:hAnsiTheme="majorHAnsi" w:cstheme="majorHAnsi"/>
          <w:b w:val="0"/>
          <w:bCs/>
          <w:sz w:val="24"/>
          <w:szCs w:val="24"/>
        </w:rPr>
        <w:t>BNPR frequently appoints employees to junior positions early in their careers, enabling them to progress up the career ladder internally over time, supported by the Academy</w:t>
      </w:r>
      <w:r w:rsidR="005D0716" w:rsidRPr="005D0716">
        <w:t xml:space="preserve"> </w:t>
      </w:r>
      <w:r w:rsidR="005D0716" w:rsidRPr="005D0716">
        <w:rPr>
          <w:rFonts w:asciiTheme="majorHAnsi" w:hAnsiTheme="majorHAnsi" w:cstheme="majorHAnsi"/>
          <w:b w:val="0"/>
          <w:bCs/>
          <w:sz w:val="24"/>
          <w:szCs w:val="24"/>
        </w:rPr>
        <w:t xml:space="preserve">(Taylor, </w:t>
      </w:r>
      <w:r w:rsidR="005D0716" w:rsidRPr="00CE3BA7">
        <w:rPr>
          <w:rFonts w:asciiTheme="majorHAnsi" w:hAnsiTheme="majorHAnsi" w:cstheme="majorHAnsi"/>
          <w:b w:val="0"/>
          <w:bCs/>
          <w:sz w:val="24"/>
          <w:szCs w:val="24"/>
        </w:rPr>
        <w:t>2018d).</w:t>
      </w:r>
    </w:p>
    <w:p w14:paraId="1220B37B" w14:textId="77777777" w:rsidR="007255E1" w:rsidRDefault="007255E1" w:rsidP="00BE41DE">
      <w:pPr>
        <w:rPr>
          <w:rFonts w:asciiTheme="majorHAnsi" w:hAnsiTheme="majorHAnsi" w:cstheme="majorHAnsi"/>
          <w:b w:val="0"/>
          <w:bCs/>
          <w:sz w:val="24"/>
          <w:szCs w:val="24"/>
        </w:rPr>
      </w:pPr>
    </w:p>
    <w:p w14:paraId="0078A4A0" w14:textId="7479172A" w:rsidR="007255E1" w:rsidRDefault="007255E1" w:rsidP="00BE41DE">
      <w:pPr>
        <w:rPr>
          <w:rFonts w:asciiTheme="majorHAnsi" w:hAnsiTheme="majorHAnsi" w:cstheme="majorHAnsi"/>
          <w:b w:val="0"/>
          <w:bCs/>
          <w:sz w:val="24"/>
          <w:szCs w:val="24"/>
        </w:rPr>
      </w:pPr>
      <w:r>
        <w:rPr>
          <w:rFonts w:asciiTheme="majorHAnsi" w:hAnsiTheme="majorHAnsi" w:cstheme="majorHAnsi"/>
          <w:b w:val="0"/>
          <w:bCs/>
          <w:sz w:val="24"/>
          <w:szCs w:val="24"/>
        </w:rPr>
        <w:t xml:space="preserve">The Academy team actively </w:t>
      </w:r>
      <w:r w:rsidR="007363DD">
        <w:rPr>
          <w:rFonts w:asciiTheme="majorHAnsi" w:hAnsiTheme="majorHAnsi" w:cstheme="majorHAnsi"/>
          <w:b w:val="0"/>
          <w:bCs/>
          <w:sz w:val="24"/>
          <w:szCs w:val="24"/>
        </w:rPr>
        <w:t xml:space="preserve">communicate </w:t>
      </w:r>
      <w:r>
        <w:rPr>
          <w:rFonts w:asciiTheme="majorHAnsi" w:hAnsiTheme="majorHAnsi" w:cstheme="majorHAnsi"/>
          <w:b w:val="0"/>
          <w:bCs/>
          <w:sz w:val="24"/>
          <w:szCs w:val="24"/>
        </w:rPr>
        <w:t xml:space="preserve">success stories of internal development </w:t>
      </w:r>
      <w:r w:rsidR="007363DD">
        <w:rPr>
          <w:rFonts w:asciiTheme="majorHAnsi" w:hAnsiTheme="majorHAnsi" w:cstheme="majorHAnsi"/>
          <w:b w:val="0"/>
          <w:bCs/>
          <w:sz w:val="24"/>
          <w:szCs w:val="24"/>
        </w:rPr>
        <w:t xml:space="preserve">and employee </w:t>
      </w:r>
      <w:r>
        <w:rPr>
          <w:rFonts w:asciiTheme="majorHAnsi" w:hAnsiTheme="majorHAnsi" w:cstheme="majorHAnsi"/>
          <w:b w:val="0"/>
          <w:bCs/>
          <w:sz w:val="24"/>
          <w:szCs w:val="24"/>
        </w:rPr>
        <w:t>progression</w:t>
      </w:r>
      <w:r w:rsidR="007363DD">
        <w:rPr>
          <w:rFonts w:asciiTheme="majorHAnsi" w:hAnsiTheme="majorHAnsi" w:cstheme="majorHAnsi"/>
          <w:b w:val="0"/>
          <w:bCs/>
          <w:sz w:val="24"/>
          <w:szCs w:val="24"/>
        </w:rPr>
        <w:t xml:space="preserve">. </w:t>
      </w:r>
      <w:r w:rsidR="007363DD" w:rsidRPr="007363DD">
        <w:rPr>
          <w:rFonts w:asciiTheme="majorHAnsi" w:hAnsiTheme="majorHAnsi" w:cstheme="majorHAnsi"/>
          <w:b w:val="0"/>
          <w:bCs/>
          <w:sz w:val="24"/>
          <w:szCs w:val="24"/>
        </w:rPr>
        <w:t xml:space="preserve">The CIPD </w:t>
      </w:r>
      <w:r w:rsidR="007363DD">
        <w:rPr>
          <w:rFonts w:asciiTheme="majorHAnsi" w:hAnsiTheme="majorHAnsi" w:cstheme="majorHAnsi"/>
          <w:b w:val="0"/>
          <w:bCs/>
          <w:sz w:val="24"/>
          <w:szCs w:val="24"/>
        </w:rPr>
        <w:t>(</w:t>
      </w:r>
      <w:r w:rsidR="007363DD" w:rsidRPr="007363DD">
        <w:rPr>
          <w:rFonts w:asciiTheme="majorHAnsi" w:hAnsiTheme="majorHAnsi" w:cstheme="majorHAnsi"/>
          <w:b w:val="0"/>
          <w:bCs/>
          <w:sz w:val="24"/>
          <w:szCs w:val="24"/>
        </w:rPr>
        <w:t>2023d)</w:t>
      </w:r>
      <w:r w:rsidR="007363DD">
        <w:rPr>
          <w:rFonts w:asciiTheme="majorHAnsi" w:hAnsiTheme="majorHAnsi" w:cstheme="majorHAnsi"/>
          <w:b w:val="0"/>
          <w:bCs/>
          <w:sz w:val="24"/>
          <w:szCs w:val="24"/>
        </w:rPr>
        <w:t xml:space="preserve">, </w:t>
      </w:r>
      <w:r w:rsidR="007363DD" w:rsidRPr="007363DD">
        <w:rPr>
          <w:rFonts w:asciiTheme="majorHAnsi" w:hAnsiTheme="majorHAnsi" w:cstheme="majorHAnsi"/>
          <w:b w:val="0"/>
          <w:bCs/>
          <w:sz w:val="24"/>
          <w:szCs w:val="24"/>
        </w:rPr>
        <w:t xml:space="preserve">highlights that sharing information related to </w:t>
      </w:r>
      <w:r w:rsidR="007363DD">
        <w:rPr>
          <w:rFonts w:asciiTheme="majorHAnsi" w:hAnsiTheme="majorHAnsi" w:cstheme="majorHAnsi"/>
          <w:b w:val="0"/>
          <w:bCs/>
          <w:sz w:val="24"/>
          <w:szCs w:val="24"/>
        </w:rPr>
        <w:t>such topics</w:t>
      </w:r>
      <w:r w:rsidR="007363DD" w:rsidRPr="007363DD">
        <w:rPr>
          <w:rFonts w:asciiTheme="majorHAnsi" w:hAnsiTheme="majorHAnsi" w:cstheme="majorHAnsi"/>
          <w:b w:val="0"/>
          <w:bCs/>
          <w:sz w:val="24"/>
          <w:szCs w:val="24"/>
        </w:rPr>
        <w:t xml:space="preserve"> fosters trust and cohesion, which are essential for optimal performance. By facilitating information sharing, teams not only enhance their collaborative efforts but also strengthen the relationships among members, ultimately leading to improved outcomes</w:t>
      </w:r>
      <w:r w:rsidR="007363DD">
        <w:rPr>
          <w:rFonts w:asciiTheme="majorHAnsi" w:hAnsiTheme="majorHAnsi" w:cstheme="majorHAnsi"/>
          <w:b w:val="0"/>
          <w:bCs/>
          <w:sz w:val="24"/>
          <w:szCs w:val="24"/>
        </w:rPr>
        <w:t xml:space="preserve">. </w:t>
      </w:r>
    </w:p>
    <w:p w14:paraId="39422314" w14:textId="77777777" w:rsidR="009F2635" w:rsidRDefault="009F2635" w:rsidP="009F2635">
      <w:pPr>
        <w:rPr>
          <w:rFonts w:asciiTheme="majorHAnsi" w:hAnsiTheme="majorHAnsi" w:cstheme="majorHAnsi"/>
          <w:b w:val="0"/>
          <w:bCs/>
          <w:sz w:val="24"/>
          <w:szCs w:val="24"/>
        </w:rPr>
      </w:pPr>
    </w:p>
    <w:p w14:paraId="1EAF210A" w14:textId="77777777" w:rsidR="00E62B48" w:rsidRPr="009F2635" w:rsidRDefault="00E62B48" w:rsidP="009F2635">
      <w:pPr>
        <w:rPr>
          <w:rFonts w:asciiTheme="majorHAnsi" w:hAnsiTheme="majorHAnsi" w:cstheme="majorHAnsi"/>
          <w:b w:val="0"/>
          <w:bCs/>
          <w:sz w:val="24"/>
          <w:szCs w:val="24"/>
        </w:rPr>
      </w:pPr>
    </w:p>
    <w:p w14:paraId="47386B84" w14:textId="6903B4D5" w:rsidR="006A7791" w:rsidRPr="00B929E3" w:rsidRDefault="009F2635" w:rsidP="009F2635">
      <w:pPr>
        <w:rPr>
          <w:rFonts w:asciiTheme="majorHAnsi" w:hAnsiTheme="majorHAnsi" w:cstheme="majorHAnsi"/>
          <w:b w:val="0"/>
          <w:bCs/>
          <w:sz w:val="24"/>
          <w:szCs w:val="24"/>
        </w:rPr>
      </w:pPr>
      <w:r w:rsidRPr="009F2635">
        <w:rPr>
          <w:rFonts w:asciiTheme="majorHAnsi" w:hAnsiTheme="majorHAnsi" w:cstheme="majorHAnsi"/>
          <w:b w:val="0"/>
          <w:bCs/>
          <w:sz w:val="24"/>
          <w:szCs w:val="24"/>
        </w:rPr>
        <w:t>In 2020, BNPR introduced its performance management framework, known as ‘The Bluestone Way.’ This framework was designed to develop workforce alignment with the company’s culture and values. Its aim is to cultivate emotionally intelligent leaders who can unify and leverage the diverse talents of all employees, ultimately delivering a distinctive and memorable experience for guests.</w:t>
      </w:r>
    </w:p>
    <w:p w14:paraId="110F9866" w14:textId="77777777" w:rsidR="00404B6D" w:rsidRDefault="00404B6D" w:rsidP="009F2635">
      <w:pPr>
        <w:rPr>
          <w:rFonts w:asciiTheme="majorHAnsi" w:hAnsiTheme="majorHAnsi" w:cstheme="majorHAnsi"/>
          <w:b w:val="0"/>
          <w:bCs/>
          <w:sz w:val="24"/>
          <w:szCs w:val="24"/>
        </w:rPr>
      </w:pPr>
    </w:p>
    <w:p w14:paraId="6BC29BBB" w14:textId="4685E857" w:rsidR="00404B6D" w:rsidRDefault="009F2635" w:rsidP="00492D2C">
      <w:pPr>
        <w:rPr>
          <w:rFonts w:asciiTheme="majorHAnsi" w:hAnsiTheme="majorHAnsi" w:cstheme="majorHAnsi"/>
          <w:b w:val="0"/>
          <w:bCs/>
          <w:sz w:val="24"/>
          <w:szCs w:val="24"/>
        </w:rPr>
      </w:pPr>
      <w:r>
        <w:rPr>
          <w:rFonts w:asciiTheme="majorHAnsi" w:hAnsiTheme="majorHAnsi" w:cstheme="majorHAnsi"/>
          <w:b w:val="0"/>
          <w:bCs/>
          <w:sz w:val="24"/>
          <w:szCs w:val="24"/>
        </w:rPr>
        <w:t>The Bluestone Way</w:t>
      </w:r>
      <w:r w:rsidRPr="009F2635">
        <w:rPr>
          <w:rFonts w:asciiTheme="majorHAnsi" w:hAnsiTheme="majorHAnsi" w:cstheme="majorHAnsi"/>
          <w:b w:val="0"/>
          <w:bCs/>
          <w:sz w:val="24"/>
          <w:szCs w:val="24"/>
        </w:rPr>
        <w:t xml:space="preserve"> performance management process is a continuous cycle centred on open dialogue and constructive feedbac</w:t>
      </w:r>
      <w:r w:rsidR="00492D2C">
        <w:rPr>
          <w:rFonts w:asciiTheme="majorHAnsi" w:hAnsiTheme="majorHAnsi" w:cstheme="majorHAnsi"/>
          <w:b w:val="0"/>
          <w:bCs/>
          <w:sz w:val="24"/>
          <w:szCs w:val="24"/>
        </w:rPr>
        <w:t xml:space="preserve">k. </w:t>
      </w:r>
      <w:r w:rsidR="00C53EA5">
        <w:rPr>
          <w:rFonts w:asciiTheme="majorHAnsi" w:hAnsiTheme="majorHAnsi" w:cstheme="majorHAnsi"/>
          <w:b w:val="0"/>
          <w:bCs/>
          <w:sz w:val="24"/>
          <w:szCs w:val="24"/>
        </w:rPr>
        <w:t>Accessible</w:t>
      </w:r>
      <w:r>
        <w:rPr>
          <w:rFonts w:asciiTheme="majorHAnsi" w:hAnsiTheme="majorHAnsi" w:cstheme="majorHAnsi"/>
          <w:b w:val="0"/>
          <w:bCs/>
          <w:sz w:val="24"/>
          <w:szCs w:val="24"/>
        </w:rPr>
        <w:t xml:space="preserve"> to all employees within the business</w:t>
      </w:r>
      <w:r w:rsidR="00492D2C">
        <w:rPr>
          <w:rFonts w:asciiTheme="majorHAnsi" w:hAnsiTheme="majorHAnsi" w:cstheme="majorHAnsi"/>
          <w:b w:val="0"/>
          <w:bCs/>
          <w:sz w:val="24"/>
          <w:szCs w:val="24"/>
        </w:rPr>
        <w:t>, t</w:t>
      </w:r>
      <w:r w:rsidRPr="009F2635">
        <w:rPr>
          <w:rFonts w:asciiTheme="majorHAnsi" w:hAnsiTheme="majorHAnsi" w:cstheme="majorHAnsi"/>
          <w:b w:val="0"/>
          <w:bCs/>
          <w:sz w:val="24"/>
          <w:szCs w:val="24"/>
        </w:rPr>
        <w:t>his flexible, one-to-one approach emphasises achieving set "hard targets" for roles, meeting other key outcomes outlined in job descriptions or objectives, and ensuring that the right behaviours are demonstrated. By integrating both “what” is achieved and “how” it is achieved, the process promotes continuous development and alignment with Bluestone’s organisational goals and values.</w:t>
      </w:r>
      <w:r w:rsidR="00492D2C" w:rsidRPr="00492D2C">
        <w:t xml:space="preserve"> </w:t>
      </w:r>
      <w:r w:rsidR="00492D2C">
        <w:rPr>
          <w:rFonts w:asciiTheme="majorHAnsi" w:hAnsiTheme="majorHAnsi" w:cstheme="majorHAnsi"/>
          <w:b w:val="0"/>
          <w:bCs/>
          <w:sz w:val="24"/>
          <w:szCs w:val="24"/>
        </w:rPr>
        <w:t xml:space="preserve">Research led by </w:t>
      </w:r>
      <w:r w:rsidR="00492D2C" w:rsidRPr="00492D2C">
        <w:rPr>
          <w:rFonts w:asciiTheme="majorHAnsi" w:hAnsiTheme="majorHAnsi" w:cstheme="majorHAnsi"/>
          <w:b w:val="0"/>
          <w:bCs/>
          <w:sz w:val="24"/>
          <w:szCs w:val="24"/>
        </w:rPr>
        <w:t xml:space="preserve">Yadav and Sagar </w:t>
      </w:r>
      <w:r w:rsidR="00492D2C">
        <w:rPr>
          <w:rFonts w:asciiTheme="majorHAnsi" w:hAnsiTheme="majorHAnsi" w:cstheme="majorHAnsi"/>
          <w:b w:val="0"/>
          <w:bCs/>
          <w:sz w:val="24"/>
          <w:szCs w:val="24"/>
        </w:rPr>
        <w:t>(</w:t>
      </w:r>
      <w:r w:rsidR="00492D2C" w:rsidRPr="00492D2C">
        <w:rPr>
          <w:rFonts w:asciiTheme="majorHAnsi" w:hAnsiTheme="majorHAnsi" w:cstheme="majorHAnsi"/>
          <w:b w:val="0"/>
          <w:bCs/>
          <w:sz w:val="24"/>
          <w:szCs w:val="24"/>
        </w:rPr>
        <w:t>2013)</w:t>
      </w:r>
      <w:r w:rsidR="00492D2C">
        <w:rPr>
          <w:rFonts w:asciiTheme="majorHAnsi" w:hAnsiTheme="majorHAnsi" w:cstheme="majorHAnsi"/>
          <w:b w:val="0"/>
          <w:bCs/>
          <w:sz w:val="24"/>
          <w:szCs w:val="24"/>
        </w:rPr>
        <w:t>, support</w:t>
      </w:r>
      <w:r w:rsidR="00492D2C" w:rsidRPr="00492D2C">
        <w:rPr>
          <w:rFonts w:asciiTheme="majorHAnsi" w:hAnsiTheme="majorHAnsi" w:cstheme="majorHAnsi"/>
          <w:b w:val="0"/>
          <w:bCs/>
          <w:sz w:val="24"/>
          <w:szCs w:val="24"/>
        </w:rPr>
        <w:t xml:space="preserve"> this approach, arguing that linking performance to the company’s vision, objectives, and strategies represents a shift from an operational to a strategic focus in performance measurement.</w:t>
      </w:r>
      <w:r w:rsidR="00C53EA5">
        <w:rPr>
          <w:rFonts w:asciiTheme="majorHAnsi" w:hAnsiTheme="majorHAnsi" w:cstheme="majorHAnsi"/>
          <w:b w:val="0"/>
          <w:bCs/>
          <w:sz w:val="24"/>
          <w:szCs w:val="24"/>
        </w:rPr>
        <w:t xml:space="preserve"> Through </w:t>
      </w:r>
      <w:r w:rsidR="00D10449">
        <w:rPr>
          <w:rFonts w:asciiTheme="majorHAnsi" w:hAnsiTheme="majorHAnsi" w:cstheme="majorHAnsi"/>
          <w:b w:val="0"/>
          <w:bCs/>
          <w:sz w:val="24"/>
          <w:szCs w:val="24"/>
        </w:rPr>
        <w:t>the Bluestone</w:t>
      </w:r>
      <w:r w:rsidR="00C53EA5">
        <w:rPr>
          <w:rFonts w:asciiTheme="majorHAnsi" w:hAnsiTheme="majorHAnsi" w:cstheme="majorHAnsi"/>
          <w:b w:val="0"/>
          <w:bCs/>
          <w:sz w:val="24"/>
          <w:szCs w:val="24"/>
        </w:rPr>
        <w:t xml:space="preserve"> Way framework employees are able to have engaging conversations regarding their performance, career aspirations and professional development plans (PDPs) are instigated. </w:t>
      </w:r>
    </w:p>
    <w:p w14:paraId="600775B8" w14:textId="77777777" w:rsidR="00C53EA5" w:rsidRDefault="00C53EA5" w:rsidP="00492D2C">
      <w:pPr>
        <w:rPr>
          <w:rFonts w:asciiTheme="majorHAnsi" w:hAnsiTheme="majorHAnsi" w:cstheme="majorHAnsi"/>
          <w:b w:val="0"/>
          <w:bCs/>
          <w:sz w:val="24"/>
          <w:szCs w:val="24"/>
        </w:rPr>
      </w:pPr>
    </w:p>
    <w:p w14:paraId="7C433B07" w14:textId="23F13A65" w:rsidR="00404B6D" w:rsidRDefault="00CA73B2" w:rsidP="005C44CE">
      <w:pPr>
        <w:rPr>
          <w:rFonts w:asciiTheme="majorHAnsi" w:hAnsiTheme="majorHAnsi" w:cstheme="majorHAnsi"/>
          <w:b w:val="0"/>
          <w:bCs/>
          <w:sz w:val="24"/>
          <w:szCs w:val="24"/>
        </w:rPr>
      </w:pPr>
      <w:r w:rsidRPr="00CA73B2">
        <w:rPr>
          <w:rFonts w:asciiTheme="majorHAnsi" w:hAnsiTheme="majorHAnsi" w:cstheme="majorHAnsi"/>
          <w:b w:val="0"/>
          <w:bCs/>
          <w:sz w:val="24"/>
          <w:szCs w:val="24"/>
        </w:rPr>
        <w:t>PDP</w:t>
      </w:r>
      <w:r w:rsidR="00CE3BA7">
        <w:rPr>
          <w:rFonts w:asciiTheme="majorHAnsi" w:hAnsiTheme="majorHAnsi" w:cstheme="majorHAnsi"/>
          <w:b w:val="0"/>
          <w:bCs/>
          <w:sz w:val="24"/>
          <w:szCs w:val="24"/>
        </w:rPr>
        <w:t>’s</w:t>
      </w:r>
      <w:r w:rsidRPr="00CA73B2">
        <w:rPr>
          <w:rFonts w:asciiTheme="majorHAnsi" w:hAnsiTheme="majorHAnsi" w:cstheme="majorHAnsi"/>
          <w:b w:val="0"/>
          <w:bCs/>
          <w:sz w:val="24"/>
          <w:szCs w:val="24"/>
        </w:rPr>
        <w:t xml:space="preserve"> promote career development and workforce stability by establishing clear objectives and pinpointing the skills necessary for enhancement. </w:t>
      </w:r>
      <w:r w:rsidR="00CE3BA7">
        <w:rPr>
          <w:rFonts w:asciiTheme="majorHAnsi" w:hAnsiTheme="majorHAnsi" w:cstheme="majorHAnsi"/>
          <w:b w:val="0"/>
          <w:bCs/>
          <w:sz w:val="24"/>
          <w:szCs w:val="24"/>
        </w:rPr>
        <w:t xml:space="preserve">They </w:t>
      </w:r>
      <w:r w:rsidRPr="00CA73B2">
        <w:rPr>
          <w:rFonts w:asciiTheme="majorHAnsi" w:hAnsiTheme="majorHAnsi" w:cstheme="majorHAnsi"/>
          <w:b w:val="0"/>
          <w:bCs/>
          <w:sz w:val="24"/>
          <w:szCs w:val="24"/>
        </w:rPr>
        <w:t>enhance motivation, aligns individual growth with organisational goals, and cultivates self-awareness, ultimately resulting in improved performance and adaptability within a dynamic work environment</w:t>
      </w:r>
      <w:r w:rsidRPr="00CA73B2">
        <w:t xml:space="preserve"> </w:t>
      </w:r>
      <w:r w:rsidRPr="00CA73B2">
        <w:rPr>
          <w:rFonts w:asciiTheme="majorHAnsi" w:hAnsiTheme="majorHAnsi" w:cstheme="majorHAnsi"/>
          <w:b w:val="0"/>
          <w:bCs/>
          <w:sz w:val="24"/>
          <w:szCs w:val="24"/>
        </w:rPr>
        <w:t xml:space="preserve">(Mensah, 2015). According to People Management (2024), fostering a culture of internal career </w:t>
      </w:r>
      <w:r w:rsidR="00CE3BA7">
        <w:rPr>
          <w:rFonts w:asciiTheme="majorHAnsi" w:hAnsiTheme="majorHAnsi" w:cstheme="majorHAnsi"/>
          <w:b w:val="0"/>
          <w:bCs/>
          <w:sz w:val="24"/>
          <w:szCs w:val="24"/>
        </w:rPr>
        <w:t>development</w:t>
      </w:r>
      <w:r w:rsidR="00B01D32">
        <w:rPr>
          <w:rFonts w:asciiTheme="majorHAnsi" w:hAnsiTheme="majorHAnsi" w:cstheme="majorHAnsi"/>
          <w:b w:val="0"/>
          <w:bCs/>
          <w:sz w:val="24"/>
          <w:szCs w:val="24"/>
        </w:rPr>
        <w:t xml:space="preserve"> </w:t>
      </w:r>
      <w:r w:rsidRPr="00CA73B2">
        <w:rPr>
          <w:rFonts w:asciiTheme="majorHAnsi" w:hAnsiTheme="majorHAnsi" w:cstheme="majorHAnsi"/>
          <w:b w:val="0"/>
          <w:bCs/>
          <w:sz w:val="24"/>
          <w:szCs w:val="24"/>
        </w:rPr>
        <w:t>can assist organisations in retaining top talent, reducing turnover, and increasing workforce engagement.</w:t>
      </w:r>
    </w:p>
    <w:p w14:paraId="64B218D4" w14:textId="77777777" w:rsidR="005C44CE" w:rsidRDefault="005C44CE" w:rsidP="005C44CE">
      <w:pPr>
        <w:rPr>
          <w:rFonts w:asciiTheme="majorHAnsi" w:hAnsiTheme="majorHAnsi" w:cstheme="majorHAnsi"/>
          <w:b w:val="0"/>
          <w:bCs/>
          <w:sz w:val="24"/>
          <w:szCs w:val="24"/>
        </w:rPr>
      </w:pPr>
    </w:p>
    <w:p w14:paraId="031C74B5" w14:textId="34EFD0A6" w:rsidR="00E26E78" w:rsidRDefault="005C44CE" w:rsidP="00CB4000">
      <w:pPr>
        <w:rPr>
          <w:rFonts w:asciiTheme="majorHAnsi" w:hAnsiTheme="majorHAnsi" w:cstheme="majorHAnsi"/>
          <w:sz w:val="24"/>
          <w:szCs w:val="24"/>
        </w:rPr>
      </w:pPr>
      <w:r w:rsidRPr="005C44CE">
        <w:rPr>
          <w:rFonts w:asciiTheme="majorHAnsi" w:hAnsiTheme="majorHAnsi" w:cstheme="majorHAnsi"/>
          <w:b w:val="0"/>
          <w:bCs/>
          <w:sz w:val="24"/>
          <w:szCs w:val="24"/>
        </w:rPr>
        <w:t xml:space="preserve">The Bluestone Way offers </w:t>
      </w:r>
      <w:r w:rsidR="00136773" w:rsidRPr="005C44CE">
        <w:rPr>
          <w:rFonts w:asciiTheme="majorHAnsi" w:hAnsiTheme="majorHAnsi" w:cstheme="majorHAnsi"/>
          <w:b w:val="0"/>
          <w:bCs/>
          <w:sz w:val="24"/>
          <w:szCs w:val="24"/>
        </w:rPr>
        <w:t>business</w:t>
      </w:r>
      <w:r w:rsidRPr="005C44CE">
        <w:rPr>
          <w:rFonts w:asciiTheme="majorHAnsi" w:hAnsiTheme="majorHAnsi" w:cstheme="majorHAnsi"/>
          <w:b w:val="0"/>
          <w:bCs/>
          <w:sz w:val="24"/>
          <w:szCs w:val="24"/>
        </w:rPr>
        <w:t xml:space="preserve"> real-time employee performance data, which could enhance strategic workforce planning. However, it is clear that the </w:t>
      </w:r>
      <w:r w:rsidR="00136773">
        <w:rPr>
          <w:rFonts w:asciiTheme="majorHAnsi" w:hAnsiTheme="majorHAnsi" w:cstheme="majorHAnsi"/>
          <w:b w:val="0"/>
          <w:bCs/>
          <w:sz w:val="24"/>
          <w:szCs w:val="24"/>
        </w:rPr>
        <w:t>business</w:t>
      </w:r>
      <w:r w:rsidRPr="005C44CE">
        <w:rPr>
          <w:rFonts w:asciiTheme="majorHAnsi" w:hAnsiTheme="majorHAnsi" w:cstheme="majorHAnsi"/>
          <w:b w:val="0"/>
          <w:bCs/>
          <w:sz w:val="24"/>
          <w:szCs w:val="24"/>
        </w:rPr>
        <w:t xml:space="preserve"> has not fully utilised this technology to gain comprehensive visibility of this data in conjunction with other HR analytics, hindering its ability to make more informed strategic decisions.</w:t>
      </w:r>
      <w:r w:rsidR="00136773">
        <w:rPr>
          <w:rFonts w:asciiTheme="majorHAnsi" w:hAnsiTheme="majorHAnsi" w:cstheme="majorHAnsi"/>
          <w:b w:val="0"/>
          <w:bCs/>
          <w:sz w:val="24"/>
          <w:szCs w:val="24"/>
        </w:rPr>
        <w:t xml:space="preserve"> </w:t>
      </w:r>
      <w:r w:rsidR="00136773" w:rsidRPr="00136773">
        <w:rPr>
          <w:rFonts w:asciiTheme="majorHAnsi" w:hAnsiTheme="majorHAnsi" w:cstheme="majorHAnsi"/>
          <w:b w:val="0"/>
          <w:bCs/>
          <w:sz w:val="24"/>
          <w:szCs w:val="24"/>
        </w:rPr>
        <w:t>People Management</w:t>
      </w:r>
      <w:r w:rsidR="00136773">
        <w:rPr>
          <w:rFonts w:asciiTheme="majorHAnsi" w:hAnsiTheme="majorHAnsi" w:cstheme="majorHAnsi"/>
          <w:b w:val="0"/>
          <w:bCs/>
          <w:sz w:val="24"/>
          <w:szCs w:val="24"/>
        </w:rPr>
        <w:t xml:space="preserve"> (</w:t>
      </w:r>
      <w:r w:rsidR="00136773" w:rsidRPr="00136773">
        <w:rPr>
          <w:rFonts w:asciiTheme="majorHAnsi" w:hAnsiTheme="majorHAnsi" w:cstheme="majorHAnsi"/>
          <w:b w:val="0"/>
          <w:bCs/>
          <w:sz w:val="24"/>
          <w:szCs w:val="24"/>
        </w:rPr>
        <w:t>2022)</w:t>
      </w:r>
      <w:r w:rsidR="00136773">
        <w:rPr>
          <w:rFonts w:asciiTheme="majorHAnsi" w:hAnsiTheme="majorHAnsi" w:cstheme="majorHAnsi"/>
          <w:b w:val="0"/>
          <w:bCs/>
          <w:sz w:val="24"/>
          <w:szCs w:val="24"/>
        </w:rPr>
        <w:t>, argue that w</w:t>
      </w:r>
      <w:r w:rsidR="00136773" w:rsidRPr="00136773">
        <w:rPr>
          <w:rFonts w:asciiTheme="majorHAnsi" w:hAnsiTheme="majorHAnsi" w:cstheme="majorHAnsi"/>
          <w:b w:val="0"/>
          <w:bCs/>
          <w:sz w:val="24"/>
          <w:szCs w:val="24"/>
        </w:rPr>
        <w:t xml:space="preserve">orkforce planning is a vital function carried out by HR. At its core, workforce planning involves analysing the current workforce to identify the necessary actions required to address future </w:t>
      </w:r>
      <w:r w:rsidR="00CE3BA7">
        <w:rPr>
          <w:rFonts w:asciiTheme="majorHAnsi" w:hAnsiTheme="majorHAnsi" w:cstheme="majorHAnsi"/>
          <w:b w:val="0"/>
          <w:bCs/>
          <w:sz w:val="24"/>
          <w:szCs w:val="24"/>
        </w:rPr>
        <w:t>resourcing</w:t>
      </w:r>
      <w:r w:rsidR="00136773" w:rsidRPr="00136773">
        <w:rPr>
          <w:rFonts w:asciiTheme="majorHAnsi" w:hAnsiTheme="majorHAnsi" w:cstheme="majorHAnsi"/>
          <w:b w:val="0"/>
          <w:bCs/>
          <w:sz w:val="24"/>
          <w:szCs w:val="24"/>
        </w:rPr>
        <w:t xml:space="preserve"> needs. In a candidate-driven market, it serves as a strategy for ensuring the organisation remains competitive and prepared for the future.</w:t>
      </w:r>
    </w:p>
    <w:p w14:paraId="69FB089B" w14:textId="77777777" w:rsidR="00096685" w:rsidRDefault="00096685" w:rsidP="00CB4000">
      <w:pPr>
        <w:rPr>
          <w:rFonts w:asciiTheme="majorHAnsi" w:hAnsiTheme="majorHAnsi" w:cstheme="majorHAnsi"/>
          <w:sz w:val="24"/>
          <w:szCs w:val="24"/>
        </w:rPr>
      </w:pPr>
    </w:p>
    <w:p w14:paraId="3755D98C" w14:textId="77777777" w:rsidR="00096685" w:rsidRDefault="00096685" w:rsidP="00CB4000">
      <w:pPr>
        <w:rPr>
          <w:rFonts w:asciiTheme="majorHAnsi" w:hAnsiTheme="majorHAnsi" w:cstheme="majorHAnsi"/>
          <w:sz w:val="24"/>
          <w:szCs w:val="24"/>
        </w:rPr>
      </w:pPr>
    </w:p>
    <w:p w14:paraId="337D589F" w14:textId="77777777" w:rsidR="00096685" w:rsidRDefault="00096685" w:rsidP="00CB4000">
      <w:pPr>
        <w:rPr>
          <w:rFonts w:asciiTheme="majorHAnsi" w:hAnsiTheme="majorHAnsi" w:cstheme="majorHAnsi"/>
          <w:sz w:val="24"/>
          <w:szCs w:val="24"/>
        </w:rPr>
      </w:pPr>
    </w:p>
    <w:p w14:paraId="5E3E8668" w14:textId="77777777" w:rsidR="00096685" w:rsidRDefault="00096685" w:rsidP="00CB4000">
      <w:pPr>
        <w:rPr>
          <w:rFonts w:asciiTheme="majorHAnsi" w:hAnsiTheme="majorHAnsi" w:cstheme="majorHAnsi"/>
          <w:sz w:val="24"/>
          <w:szCs w:val="24"/>
        </w:rPr>
      </w:pPr>
    </w:p>
    <w:p w14:paraId="6DC42B99" w14:textId="77777777" w:rsidR="00096685" w:rsidRDefault="00096685" w:rsidP="00CB4000">
      <w:pPr>
        <w:rPr>
          <w:rFonts w:asciiTheme="majorHAnsi" w:hAnsiTheme="majorHAnsi" w:cstheme="majorHAnsi"/>
          <w:sz w:val="24"/>
          <w:szCs w:val="24"/>
        </w:rPr>
      </w:pPr>
    </w:p>
    <w:p w14:paraId="2E0A8851" w14:textId="77777777" w:rsidR="00096685" w:rsidRDefault="00096685" w:rsidP="00CB4000">
      <w:pPr>
        <w:rPr>
          <w:rFonts w:asciiTheme="majorHAnsi" w:hAnsiTheme="majorHAnsi" w:cstheme="majorHAnsi"/>
          <w:sz w:val="24"/>
          <w:szCs w:val="24"/>
        </w:rPr>
      </w:pPr>
    </w:p>
    <w:p w14:paraId="5DCE3F1B" w14:textId="77777777" w:rsidR="00096685" w:rsidRDefault="00096685" w:rsidP="00CB4000">
      <w:pPr>
        <w:rPr>
          <w:rFonts w:asciiTheme="majorHAnsi" w:hAnsiTheme="majorHAnsi" w:cstheme="majorHAnsi"/>
          <w:sz w:val="24"/>
          <w:szCs w:val="24"/>
        </w:rPr>
      </w:pPr>
    </w:p>
    <w:p w14:paraId="5E0EFA64" w14:textId="77777777" w:rsidR="00096685" w:rsidRDefault="00096685" w:rsidP="00CB4000">
      <w:pPr>
        <w:rPr>
          <w:rFonts w:asciiTheme="majorHAnsi" w:hAnsiTheme="majorHAnsi" w:cstheme="majorHAnsi"/>
          <w:sz w:val="24"/>
          <w:szCs w:val="24"/>
        </w:rPr>
      </w:pPr>
    </w:p>
    <w:p w14:paraId="26551ABC" w14:textId="77777777" w:rsidR="00096685" w:rsidRPr="00560867" w:rsidRDefault="00096685" w:rsidP="00CB4000">
      <w:pPr>
        <w:rPr>
          <w:rFonts w:asciiTheme="majorHAnsi" w:hAnsiTheme="majorHAnsi" w:cstheme="majorHAnsi"/>
          <w:sz w:val="24"/>
          <w:szCs w:val="24"/>
        </w:rPr>
      </w:pPr>
    </w:p>
    <w:p w14:paraId="5869C098" w14:textId="77777777" w:rsidR="00003E7E" w:rsidRPr="00560867" w:rsidRDefault="00003E7E" w:rsidP="00CB4000">
      <w:pPr>
        <w:rPr>
          <w:rFonts w:asciiTheme="majorHAnsi" w:hAnsiTheme="majorHAnsi" w:cstheme="majorHAnsi"/>
          <w:sz w:val="24"/>
          <w:szCs w:val="24"/>
        </w:rPr>
      </w:pPr>
    </w:p>
    <w:p w14:paraId="7E245453" w14:textId="77777777" w:rsidR="00003E7E" w:rsidRPr="00560867" w:rsidRDefault="00003E7E" w:rsidP="00CB4000">
      <w:pPr>
        <w:rPr>
          <w:rFonts w:asciiTheme="majorHAnsi" w:hAnsiTheme="majorHAnsi" w:cstheme="majorHAnsi"/>
          <w:sz w:val="24"/>
          <w:szCs w:val="24"/>
        </w:rPr>
      </w:pPr>
    </w:p>
    <w:p w14:paraId="435C8EFA" w14:textId="77777777" w:rsidR="00003E7E" w:rsidRPr="00560867" w:rsidRDefault="00003E7E" w:rsidP="00CB4000">
      <w:pPr>
        <w:rPr>
          <w:rFonts w:asciiTheme="majorHAnsi" w:hAnsiTheme="majorHAnsi" w:cstheme="majorHAnsi"/>
          <w:sz w:val="24"/>
          <w:szCs w:val="24"/>
        </w:rPr>
      </w:pPr>
    </w:p>
    <w:p w14:paraId="7688117C" w14:textId="77777777" w:rsidR="0036493A" w:rsidRPr="00560867" w:rsidRDefault="0036493A" w:rsidP="00CB4000">
      <w:pPr>
        <w:rPr>
          <w:rFonts w:asciiTheme="majorHAnsi" w:hAnsiTheme="majorHAnsi" w:cstheme="majorHAnsi"/>
          <w:sz w:val="24"/>
          <w:szCs w:val="24"/>
        </w:rPr>
      </w:pPr>
    </w:p>
    <w:p w14:paraId="14334CAC" w14:textId="77777777" w:rsidR="004C0F54" w:rsidRDefault="004C0F54" w:rsidP="00FF6FF8">
      <w:pPr>
        <w:pStyle w:val="Heading2"/>
        <w:rPr>
          <w:rFonts w:asciiTheme="majorHAnsi" w:hAnsiTheme="majorHAnsi" w:cstheme="majorHAnsi"/>
          <w:b/>
          <w:bCs/>
          <w:sz w:val="24"/>
          <w:szCs w:val="24"/>
        </w:rPr>
      </w:pPr>
    </w:p>
    <w:p w14:paraId="5330A99B" w14:textId="77777777" w:rsidR="00F263AC" w:rsidRDefault="00F263AC" w:rsidP="00F263AC"/>
    <w:p w14:paraId="298F3C6A" w14:textId="77777777" w:rsidR="00F263AC" w:rsidRDefault="00F263AC" w:rsidP="00F263AC"/>
    <w:p w14:paraId="5B5A4557" w14:textId="77777777" w:rsidR="00F263AC" w:rsidRDefault="00F263AC" w:rsidP="00F263AC"/>
    <w:p w14:paraId="29249BC1" w14:textId="77777777" w:rsidR="00F263AC" w:rsidRDefault="00F263AC" w:rsidP="00F263AC"/>
    <w:p w14:paraId="23E5BC0B" w14:textId="77777777" w:rsidR="00F263AC" w:rsidRDefault="00F263AC" w:rsidP="00F263AC"/>
    <w:p w14:paraId="1FF1620B" w14:textId="77777777" w:rsidR="00F263AC" w:rsidRDefault="00F263AC" w:rsidP="00F263AC"/>
    <w:p w14:paraId="7D3F4304" w14:textId="77777777" w:rsidR="00F263AC" w:rsidRDefault="00F263AC" w:rsidP="00F263AC"/>
    <w:p w14:paraId="7AC43C3A" w14:textId="77777777" w:rsidR="00F263AC" w:rsidRDefault="00F263AC" w:rsidP="00F263AC"/>
    <w:p w14:paraId="2ED7E3A2" w14:textId="77777777" w:rsidR="00F263AC" w:rsidRDefault="00F263AC" w:rsidP="00F263AC"/>
    <w:p w14:paraId="4DDD020F" w14:textId="77777777" w:rsidR="00166482" w:rsidRDefault="00166482" w:rsidP="00F263AC"/>
    <w:p w14:paraId="5EAD5A11" w14:textId="77777777" w:rsidR="00CE3BA7" w:rsidRDefault="00CE3BA7" w:rsidP="00F263AC"/>
    <w:p w14:paraId="34F1AE1A" w14:textId="77777777" w:rsidR="00CE3BA7" w:rsidRPr="00F263AC" w:rsidRDefault="00CE3BA7" w:rsidP="00F263AC"/>
    <w:p w14:paraId="469273E6" w14:textId="77777777" w:rsidR="005059A7" w:rsidRPr="005059A7" w:rsidRDefault="005059A7" w:rsidP="005059A7"/>
    <w:p w14:paraId="06E8112F" w14:textId="7CC65598" w:rsidR="00166482" w:rsidRPr="003F3736" w:rsidRDefault="00192D89" w:rsidP="003F3736">
      <w:pPr>
        <w:pStyle w:val="Heading2"/>
        <w:rPr>
          <w:rFonts w:asciiTheme="majorHAnsi" w:hAnsiTheme="majorHAnsi" w:cstheme="majorHAnsi"/>
          <w:b/>
          <w:bCs/>
          <w:sz w:val="24"/>
          <w:szCs w:val="24"/>
        </w:rPr>
      </w:pPr>
      <w:bookmarkStart w:id="8" w:name="_Toc180584001"/>
      <w:r w:rsidRPr="00560867">
        <w:rPr>
          <w:rFonts w:asciiTheme="majorHAnsi" w:hAnsiTheme="majorHAnsi" w:cstheme="majorHAnsi"/>
          <w:b/>
          <w:bCs/>
          <w:sz w:val="24"/>
          <w:szCs w:val="24"/>
        </w:rPr>
        <w:lastRenderedPageBreak/>
        <w:t xml:space="preserve">4.0 </w:t>
      </w:r>
      <w:r w:rsidR="005A0081" w:rsidRPr="00560867">
        <w:rPr>
          <w:rFonts w:asciiTheme="majorHAnsi" w:hAnsiTheme="majorHAnsi" w:cstheme="majorHAnsi"/>
          <w:b/>
          <w:bCs/>
          <w:sz w:val="24"/>
          <w:szCs w:val="24"/>
        </w:rPr>
        <w:t xml:space="preserve">  </w:t>
      </w:r>
      <w:bookmarkEnd w:id="8"/>
      <w:r w:rsidR="00652A68">
        <w:rPr>
          <w:rFonts w:asciiTheme="majorHAnsi" w:hAnsiTheme="majorHAnsi" w:cstheme="majorHAnsi"/>
          <w:b/>
          <w:bCs/>
          <w:sz w:val="24"/>
          <w:szCs w:val="24"/>
        </w:rPr>
        <w:t>Conclusion</w:t>
      </w:r>
    </w:p>
    <w:p w14:paraId="698AB545" w14:textId="63310BCE" w:rsidR="00652A68" w:rsidRPr="00652A68" w:rsidRDefault="00652A68" w:rsidP="00652A68">
      <w:pPr>
        <w:rPr>
          <w:rFonts w:asciiTheme="majorHAnsi" w:hAnsiTheme="majorHAnsi" w:cstheme="majorHAnsi"/>
          <w:b w:val="0"/>
          <w:bCs/>
          <w:sz w:val="24"/>
          <w:szCs w:val="24"/>
          <w:lang w:val="en-GB"/>
        </w:rPr>
      </w:pPr>
      <w:r>
        <w:rPr>
          <w:rFonts w:asciiTheme="majorHAnsi" w:hAnsiTheme="majorHAnsi" w:cstheme="majorHAnsi"/>
          <w:b w:val="0"/>
          <w:bCs/>
          <w:sz w:val="24"/>
          <w:szCs w:val="24"/>
          <w:lang w:val="en-GB"/>
        </w:rPr>
        <w:t>I</w:t>
      </w:r>
      <w:r w:rsidRPr="00652A68">
        <w:rPr>
          <w:rFonts w:asciiTheme="majorHAnsi" w:hAnsiTheme="majorHAnsi" w:cstheme="majorHAnsi"/>
          <w:b w:val="0"/>
          <w:bCs/>
          <w:sz w:val="24"/>
          <w:szCs w:val="24"/>
          <w:lang w:val="en-GB"/>
        </w:rPr>
        <w:t>n conclusion, BNPR</w:t>
      </w:r>
      <w:r>
        <w:rPr>
          <w:rFonts w:asciiTheme="majorHAnsi" w:hAnsiTheme="majorHAnsi" w:cstheme="majorHAnsi"/>
          <w:b w:val="0"/>
          <w:bCs/>
          <w:sz w:val="24"/>
          <w:szCs w:val="24"/>
          <w:lang w:val="en-GB"/>
        </w:rPr>
        <w:t xml:space="preserve"> </w:t>
      </w:r>
      <w:r w:rsidRPr="00652A68">
        <w:rPr>
          <w:rFonts w:asciiTheme="majorHAnsi" w:hAnsiTheme="majorHAnsi" w:cstheme="majorHAnsi"/>
          <w:b w:val="0"/>
          <w:bCs/>
          <w:sz w:val="24"/>
          <w:szCs w:val="24"/>
          <w:lang w:val="en-GB"/>
        </w:rPr>
        <w:t>operates within a multifaceted environment that significantly influences its</w:t>
      </w:r>
      <w:r>
        <w:rPr>
          <w:rFonts w:asciiTheme="majorHAnsi" w:hAnsiTheme="majorHAnsi" w:cstheme="majorHAnsi"/>
          <w:b w:val="0"/>
          <w:bCs/>
          <w:sz w:val="24"/>
          <w:szCs w:val="24"/>
          <w:lang w:val="en-GB"/>
        </w:rPr>
        <w:t xml:space="preserve"> resourcing and</w:t>
      </w:r>
      <w:r w:rsidRPr="00652A68">
        <w:rPr>
          <w:rFonts w:asciiTheme="majorHAnsi" w:hAnsiTheme="majorHAnsi" w:cstheme="majorHAnsi"/>
          <w:b w:val="0"/>
          <w:bCs/>
          <w:sz w:val="24"/>
          <w:szCs w:val="24"/>
          <w:lang w:val="en-GB"/>
        </w:rPr>
        <w:t xml:space="preserve"> talent management strategy. The competitive labour market in Pembrokeshire presents unique challenges, particularly in attracting skilled employees amid low unemployment rates and higher employment levels than the national average. These conditions create a landscape where potential recruits are often already employed, prompting BNPR to adopt innovative approaches to appeal to both passive and active job seekers</w:t>
      </w:r>
      <w:r w:rsidR="0035171D">
        <w:rPr>
          <w:rFonts w:asciiTheme="majorHAnsi" w:hAnsiTheme="majorHAnsi" w:cstheme="majorHAnsi"/>
          <w:b w:val="0"/>
          <w:bCs/>
          <w:sz w:val="24"/>
          <w:szCs w:val="24"/>
          <w:lang w:val="en-GB"/>
        </w:rPr>
        <w:t>,</w:t>
      </w:r>
      <w:r w:rsidR="001E0707">
        <w:rPr>
          <w:rFonts w:asciiTheme="majorHAnsi" w:hAnsiTheme="majorHAnsi" w:cstheme="majorHAnsi"/>
          <w:b w:val="0"/>
          <w:bCs/>
          <w:sz w:val="24"/>
          <w:szCs w:val="24"/>
          <w:lang w:val="en-GB"/>
        </w:rPr>
        <w:t xml:space="preserve"> </w:t>
      </w:r>
      <w:r w:rsidR="001E0707" w:rsidRPr="001E0707">
        <w:rPr>
          <w:rFonts w:asciiTheme="majorHAnsi" w:hAnsiTheme="majorHAnsi" w:cstheme="majorHAnsi"/>
          <w:b w:val="0"/>
          <w:bCs/>
          <w:sz w:val="24"/>
          <w:szCs w:val="24"/>
          <w:lang w:val="en-GB"/>
        </w:rPr>
        <w:t>(Belenzon and Tsolmon, 2015)</w:t>
      </w:r>
      <w:r w:rsidR="001E0707">
        <w:rPr>
          <w:rFonts w:asciiTheme="majorHAnsi" w:hAnsiTheme="majorHAnsi" w:cstheme="majorHAnsi"/>
          <w:b w:val="0"/>
          <w:bCs/>
          <w:sz w:val="24"/>
          <w:szCs w:val="24"/>
          <w:lang w:val="en-GB"/>
        </w:rPr>
        <w:t>.</w:t>
      </w:r>
    </w:p>
    <w:p w14:paraId="095918F2" w14:textId="77777777" w:rsidR="00652A68" w:rsidRPr="00652A68" w:rsidRDefault="00652A68" w:rsidP="00652A68">
      <w:pPr>
        <w:rPr>
          <w:rFonts w:asciiTheme="majorHAnsi" w:hAnsiTheme="majorHAnsi" w:cstheme="majorHAnsi"/>
          <w:b w:val="0"/>
          <w:bCs/>
          <w:sz w:val="24"/>
          <w:szCs w:val="24"/>
          <w:lang w:val="en-GB"/>
        </w:rPr>
      </w:pPr>
    </w:p>
    <w:p w14:paraId="3A1EBF93" w14:textId="3471FFC8" w:rsidR="00652A68" w:rsidRPr="00652A68" w:rsidRDefault="00652A68" w:rsidP="00652A68">
      <w:pPr>
        <w:rPr>
          <w:rFonts w:asciiTheme="majorHAnsi" w:hAnsiTheme="majorHAnsi" w:cstheme="majorHAnsi"/>
          <w:b w:val="0"/>
          <w:bCs/>
          <w:sz w:val="24"/>
          <w:szCs w:val="24"/>
          <w:lang w:val="en-GB"/>
        </w:rPr>
      </w:pPr>
      <w:r w:rsidRPr="00652A68">
        <w:rPr>
          <w:rFonts w:asciiTheme="majorHAnsi" w:hAnsiTheme="majorHAnsi" w:cstheme="majorHAnsi"/>
          <w:b w:val="0"/>
          <w:bCs/>
          <w:sz w:val="24"/>
          <w:szCs w:val="24"/>
          <w:lang w:val="en-GB"/>
        </w:rPr>
        <w:t xml:space="preserve">By emphasising a unique </w:t>
      </w:r>
      <w:r w:rsidR="001E0707">
        <w:rPr>
          <w:rFonts w:asciiTheme="majorHAnsi" w:hAnsiTheme="majorHAnsi" w:cstheme="majorHAnsi"/>
          <w:b w:val="0"/>
          <w:bCs/>
          <w:sz w:val="24"/>
          <w:szCs w:val="24"/>
          <w:lang w:val="en-GB"/>
        </w:rPr>
        <w:t>employer brand proposition</w:t>
      </w:r>
      <w:r w:rsidRPr="00652A68">
        <w:rPr>
          <w:rFonts w:asciiTheme="majorHAnsi" w:hAnsiTheme="majorHAnsi" w:cstheme="majorHAnsi"/>
          <w:b w:val="0"/>
          <w:bCs/>
          <w:sz w:val="24"/>
          <w:szCs w:val="24"/>
          <w:lang w:val="en-GB"/>
        </w:rPr>
        <w:t xml:space="preserve">, BNPR effectively distinguishes itself in this competitive </w:t>
      </w:r>
      <w:r w:rsidR="00F263AC">
        <w:rPr>
          <w:rFonts w:asciiTheme="majorHAnsi" w:hAnsiTheme="majorHAnsi" w:cstheme="majorHAnsi"/>
          <w:b w:val="0"/>
          <w:bCs/>
          <w:sz w:val="24"/>
          <w:szCs w:val="24"/>
          <w:lang w:val="en-GB"/>
        </w:rPr>
        <w:t>sector</w:t>
      </w:r>
      <w:r w:rsidRPr="00652A68">
        <w:rPr>
          <w:rFonts w:asciiTheme="majorHAnsi" w:hAnsiTheme="majorHAnsi" w:cstheme="majorHAnsi"/>
          <w:b w:val="0"/>
          <w:bCs/>
          <w:sz w:val="24"/>
          <w:szCs w:val="24"/>
          <w:lang w:val="en-GB"/>
        </w:rPr>
        <w:t>. Its employee benefits package, which includes competitive salaries, opportunities for professional development, and a robust Share Incentive Plan (SIP), not only attracts new talent but also fosters loyalty among existing employees</w:t>
      </w:r>
      <w:r w:rsidR="000125C2">
        <w:rPr>
          <w:rFonts w:asciiTheme="majorHAnsi" w:hAnsiTheme="majorHAnsi" w:cstheme="majorHAnsi"/>
          <w:b w:val="0"/>
          <w:bCs/>
          <w:sz w:val="24"/>
          <w:szCs w:val="24"/>
          <w:lang w:val="en-GB"/>
        </w:rPr>
        <w:t xml:space="preserve"> </w:t>
      </w:r>
      <w:r w:rsidR="000125C2" w:rsidRPr="000125C2">
        <w:rPr>
          <w:rFonts w:asciiTheme="majorHAnsi" w:hAnsiTheme="majorHAnsi" w:cstheme="majorHAnsi"/>
          <w:b w:val="0"/>
          <w:bCs/>
          <w:sz w:val="24"/>
          <w:szCs w:val="24"/>
          <w:lang w:val="en-GB"/>
        </w:rPr>
        <w:t>(CIPD, 2022</w:t>
      </w:r>
      <w:r w:rsidR="000125C2">
        <w:rPr>
          <w:rFonts w:asciiTheme="majorHAnsi" w:hAnsiTheme="majorHAnsi" w:cstheme="majorHAnsi"/>
          <w:b w:val="0"/>
          <w:bCs/>
          <w:sz w:val="24"/>
          <w:szCs w:val="24"/>
          <w:lang w:val="en-GB"/>
        </w:rPr>
        <w:t>)</w:t>
      </w:r>
      <w:r w:rsidRPr="00652A68">
        <w:rPr>
          <w:rFonts w:asciiTheme="majorHAnsi" w:hAnsiTheme="majorHAnsi" w:cstheme="majorHAnsi"/>
          <w:b w:val="0"/>
          <w:bCs/>
          <w:sz w:val="24"/>
          <w:szCs w:val="24"/>
          <w:lang w:val="en-GB"/>
        </w:rPr>
        <w:t>. BNPR’s commitment to sustainability, showcased through its environmental initiatives and community engagement, resonates strongly with modern job seeker</w:t>
      </w:r>
      <w:r w:rsidR="000125C2">
        <w:rPr>
          <w:rFonts w:asciiTheme="majorHAnsi" w:hAnsiTheme="majorHAnsi" w:cstheme="majorHAnsi"/>
          <w:b w:val="0"/>
          <w:bCs/>
          <w:sz w:val="24"/>
          <w:szCs w:val="24"/>
          <w:lang w:val="en-GB"/>
        </w:rPr>
        <w:t xml:space="preserve">s </w:t>
      </w:r>
      <w:r w:rsidRPr="00652A68">
        <w:rPr>
          <w:rFonts w:asciiTheme="majorHAnsi" w:hAnsiTheme="majorHAnsi" w:cstheme="majorHAnsi"/>
          <w:b w:val="0"/>
          <w:bCs/>
          <w:sz w:val="24"/>
          <w:szCs w:val="24"/>
          <w:lang w:val="en-GB"/>
        </w:rPr>
        <w:t>who increasingly prioritise employers aligned with their values</w:t>
      </w:r>
      <w:r w:rsidR="0035171D">
        <w:rPr>
          <w:rFonts w:asciiTheme="majorHAnsi" w:hAnsiTheme="majorHAnsi" w:cstheme="majorHAnsi"/>
          <w:b w:val="0"/>
          <w:bCs/>
          <w:sz w:val="24"/>
          <w:szCs w:val="24"/>
          <w:lang w:val="en-GB"/>
        </w:rPr>
        <w:t>,</w:t>
      </w:r>
      <w:r w:rsidR="000125C2">
        <w:rPr>
          <w:rFonts w:asciiTheme="majorHAnsi" w:hAnsiTheme="majorHAnsi" w:cstheme="majorHAnsi"/>
          <w:b w:val="0"/>
          <w:bCs/>
          <w:sz w:val="24"/>
          <w:szCs w:val="24"/>
          <w:lang w:val="en-GB"/>
        </w:rPr>
        <w:t xml:space="preserve"> </w:t>
      </w:r>
      <w:r w:rsidR="000125C2" w:rsidRPr="000125C2">
        <w:rPr>
          <w:rFonts w:asciiTheme="majorHAnsi" w:hAnsiTheme="majorHAnsi" w:cstheme="majorHAnsi"/>
          <w:b w:val="0"/>
          <w:bCs/>
          <w:sz w:val="24"/>
          <w:szCs w:val="24"/>
          <w:lang w:val="en-GB"/>
        </w:rPr>
        <w:t>(Erdogan, Bauer and Taylor, 2015)</w:t>
      </w:r>
      <w:r w:rsidR="000125C2">
        <w:rPr>
          <w:rFonts w:asciiTheme="majorHAnsi" w:hAnsiTheme="majorHAnsi" w:cstheme="majorHAnsi"/>
          <w:b w:val="0"/>
          <w:bCs/>
          <w:sz w:val="24"/>
          <w:szCs w:val="24"/>
          <w:lang w:val="en-GB"/>
        </w:rPr>
        <w:t xml:space="preserve">. </w:t>
      </w:r>
    </w:p>
    <w:p w14:paraId="48A84511" w14:textId="77777777" w:rsidR="00652A68" w:rsidRPr="00652A68" w:rsidRDefault="00652A68" w:rsidP="00652A68">
      <w:pPr>
        <w:rPr>
          <w:rFonts w:asciiTheme="majorHAnsi" w:hAnsiTheme="majorHAnsi" w:cstheme="majorHAnsi"/>
          <w:b w:val="0"/>
          <w:bCs/>
          <w:sz w:val="24"/>
          <w:szCs w:val="24"/>
          <w:lang w:val="en-GB"/>
        </w:rPr>
      </w:pPr>
    </w:p>
    <w:p w14:paraId="7A6E6EC5" w14:textId="08A1E487" w:rsidR="00652A68" w:rsidRPr="00652A68" w:rsidRDefault="00652A68" w:rsidP="00652A68">
      <w:pPr>
        <w:rPr>
          <w:rFonts w:asciiTheme="majorHAnsi" w:hAnsiTheme="majorHAnsi" w:cstheme="majorHAnsi"/>
          <w:b w:val="0"/>
          <w:bCs/>
          <w:sz w:val="24"/>
          <w:szCs w:val="24"/>
          <w:lang w:val="en-GB"/>
        </w:rPr>
      </w:pPr>
      <w:r w:rsidRPr="00652A68">
        <w:rPr>
          <w:rFonts w:asciiTheme="majorHAnsi" w:hAnsiTheme="majorHAnsi" w:cstheme="majorHAnsi"/>
          <w:b w:val="0"/>
          <w:bCs/>
          <w:sz w:val="24"/>
          <w:szCs w:val="24"/>
          <w:lang w:val="en-GB"/>
        </w:rPr>
        <w:t>Internally, BNPR has cultivated a culture centred on continuous learning and employee recognition, which plays a critical role in talent retention. The introduction of the Leadership Development Programme and the L&amp;D Academy demonstrates a strong commitment to upskilling employees and fostering internal career progression. By providing pathways for advancement, BNPR not only enhances job satisfaction but also instils a sense of belonging and purpose among employees. This alignment of individual aspirations with organisational goals is crucial for building a motivated workforce capable of delivering exceptional guest experiences</w:t>
      </w:r>
      <w:r w:rsidR="00FC1FEF">
        <w:rPr>
          <w:rFonts w:asciiTheme="majorHAnsi" w:hAnsiTheme="majorHAnsi" w:cstheme="majorHAnsi"/>
          <w:b w:val="0"/>
          <w:bCs/>
          <w:sz w:val="24"/>
          <w:szCs w:val="24"/>
          <w:lang w:val="en-GB"/>
        </w:rPr>
        <w:t xml:space="preserve">, </w:t>
      </w:r>
      <w:r w:rsidR="00FC1FEF" w:rsidRPr="00FC1FEF">
        <w:rPr>
          <w:rFonts w:asciiTheme="majorHAnsi" w:hAnsiTheme="majorHAnsi" w:cstheme="majorHAnsi"/>
          <w:b w:val="0"/>
          <w:bCs/>
          <w:sz w:val="24"/>
          <w:szCs w:val="24"/>
          <w:lang w:val="en-GB"/>
        </w:rPr>
        <w:t>(Tambay, 2024)</w:t>
      </w:r>
      <w:r w:rsidR="00FC1FEF">
        <w:rPr>
          <w:rFonts w:asciiTheme="majorHAnsi" w:hAnsiTheme="majorHAnsi" w:cstheme="majorHAnsi"/>
          <w:b w:val="0"/>
          <w:bCs/>
          <w:sz w:val="24"/>
          <w:szCs w:val="24"/>
          <w:lang w:val="en-GB"/>
        </w:rPr>
        <w:t xml:space="preserve">. </w:t>
      </w:r>
    </w:p>
    <w:p w14:paraId="799C7459" w14:textId="77777777" w:rsidR="00652A68" w:rsidRPr="00652A68" w:rsidRDefault="00652A68" w:rsidP="00652A68">
      <w:pPr>
        <w:rPr>
          <w:rFonts w:asciiTheme="majorHAnsi" w:hAnsiTheme="majorHAnsi" w:cstheme="majorHAnsi"/>
          <w:b w:val="0"/>
          <w:bCs/>
          <w:sz w:val="24"/>
          <w:szCs w:val="24"/>
          <w:lang w:val="en-GB"/>
        </w:rPr>
      </w:pPr>
    </w:p>
    <w:p w14:paraId="0228730C" w14:textId="6DD3D2F8" w:rsidR="00652A68" w:rsidRPr="00652A68" w:rsidRDefault="00652A68" w:rsidP="00652A68">
      <w:pPr>
        <w:rPr>
          <w:rFonts w:asciiTheme="majorHAnsi" w:hAnsiTheme="majorHAnsi" w:cstheme="majorHAnsi"/>
          <w:b w:val="0"/>
          <w:bCs/>
          <w:sz w:val="24"/>
          <w:szCs w:val="24"/>
          <w:lang w:val="en-GB"/>
        </w:rPr>
      </w:pPr>
      <w:r w:rsidRPr="00652A68">
        <w:rPr>
          <w:rFonts w:asciiTheme="majorHAnsi" w:hAnsiTheme="majorHAnsi" w:cstheme="majorHAnsi"/>
          <w:b w:val="0"/>
          <w:bCs/>
          <w:sz w:val="24"/>
          <w:szCs w:val="24"/>
          <w:lang w:val="en-GB"/>
        </w:rPr>
        <w:t>Moreover, BNPR's performance management framework, ‘The Bluestone Way,’ integrates both qualitative and quantitative measures of employee performance, creating a culture of accountability and continuous improvement. By encouraging open dialogue about performance and career development through PDPs, the organisation ensures that employees are engaged in their growth while aligning their contributions with the company's</w:t>
      </w:r>
      <w:r w:rsidR="00FC1FEF">
        <w:rPr>
          <w:rFonts w:asciiTheme="majorHAnsi" w:hAnsiTheme="majorHAnsi" w:cstheme="majorHAnsi"/>
          <w:b w:val="0"/>
          <w:bCs/>
          <w:sz w:val="24"/>
          <w:szCs w:val="24"/>
          <w:lang w:val="en-GB"/>
        </w:rPr>
        <w:t xml:space="preserve"> culture and</w:t>
      </w:r>
      <w:r w:rsidRPr="00652A68">
        <w:rPr>
          <w:rFonts w:asciiTheme="majorHAnsi" w:hAnsiTheme="majorHAnsi" w:cstheme="majorHAnsi"/>
          <w:b w:val="0"/>
          <w:bCs/>
          <w:sz w:val="24"/>
          <w:szCs w:val="24"/>
          <w:lang w:val="en-GB"/>
        </w:rPr>
        <w:t xml:space="preserve"> strategic objectives.</w:t>
      </w:r>
    </w:p>
    <w:p w14:paraId="64D23872" w14:textId="77777777" w:rsidR="00652A68" w:rsidRPr="00652A68" w:rsidRDefault="00652A68" w:rsidP="00652A68">
      <w:pPr>
        <w:rPr>
          <w:rFonts w:asciiTheme="majorHAnsi" w:hAnsiTheme="majorHAnsi" w:cstheme="majorHAnsi"/>
          <w:b w:val="0"/>
          <w:bCs/>
          <w:sz w:val="24"/>
          <w:szCs w:val="24"/>
          <w:lang w:val="en-GB"/>
        </w:rPr>
      </w:pPr>
    </w:p>
    <w:p w14:paraId="6FCC6A3F" w14:textId="3F932DC9" w:rsidR="00652A68" w:rsidRPr="00652A68" w:rsidRDefault="00652A68" w:rsidP="00652A68">
      <w:pPr>
        <w:rPr>
          <w:rFonts w:asciiTheme="majorHAnsi" w:hAnsiTheme="majorHAnsi" w:cstheme="majorHAnsi"/>
          <w:b w:val="0"/>
          <w:bCs/>
          <w:sz w:val="24"/>
          <w:szCs w:val="24"/>
          <w:lang w:val="en-GB"/>
        </w:rPr>
      </w:pPr>
      <w:r w:rsidRPr="00652A68">
        <w:rPr>
          <w:rFonts w:asciiTheme="majorHAnsi" w:hAnsiTheme="majorHAnsi" w:cstheme="majorHAnsi"/>
          <w:b w:val="0"/>
          <w:bCs/>
          <w:sz w:val="24"/>
          <w:szCs w:val="24"/>
          <w:lang w:val="en-GB"/>
        </w:rPr>
        <w:t xml:space="preserve">A significant opportunity for BNPR lies in the digitalisation of its workforce planning and recruitment processes. By embracing advanced technologies such as artificial intelligence and data analytics, BNPR can enhance the efficiency of its recruitment efforts, streamline candidate screening, and improve the overall candidate </w:t>
      </w:r>
      <w:r w:rsidR="00A15E0A">
        <w:rPr>
          <w:rFonts w:asciiTheme="majorHAnsi" w:hAnsiTheme="majorHAnsi" w:cstheme="majorHAnsi"/>
          <w:b w:val="0"/>
          <w:bCs/>
          <w:sz w:val="24"/>
          <w:szCs w:val="24"/>
          <w:lang w:val="en-GB"/>
        </w:rPr>
        <w:t xml:space="preserve">experience </w:t>
      </w:r>
      <w:r w:rsidR="00A15E0A" w:rsidRPr="00A15E0A">
        <w:rPr>
          <w:rFonts w:asciiTheme="majorHAnsi" w:hAnsiTheme="majorHAnsi" w:cstheme="majorHAnsi"/>
          <w:b w:val="0"/>
          <w:bCs/>
          <w:sz w:val="24"/>
          <w:szCs w:val="24"/>
          <w:lang w:val="en-GB"/>
        </w:rPr>
        <w:t>(Lee and Cha, 2023</w:t>
      </w:r>
      <w:r w:rsidR="00F7462F">
        <w:rPr>
          <w:rFonts w:asciiTheme="majorHAnsi" w:hAnsiTheme="majorHAnsi" w:cstheme="majorHAnsi"/>
          <w:b w:val="0"/>
          <w:bCs/>
          <w:sz w:val="24"/>
          <w:szCs w:val="24"/>
          <w:lang w:val="en-GB"/>
        </w:rPr>
        <w:t>)</w:t>
      </w:r>
      <w:r w:rsidRPr="00652A68">
        <w:rPr>
          <w:rFonts w:asciiTheme="majorHAnsi" w:hAnsiTheme="majorHAnsi" w:cstheme="majorHAnsi"/>
          <w:b w:val="0"/>
          <w:bCs/>
          <w:sz w:val="24"/>
          <w:szCs w:val="24"/>
          <w:lang w:val="en-GB"/>
        </w:rPr>
        <w:t xml:space="preserve">. </w:t>
      </w:r>
    </w:p>
    <w:p w14:paraId="260FB2FF" w14:textId="77777777" w:rsidR="00652A68" w:rsidRPr="00652A68" w:rsidRDefault="00652A68" w:rsidP="00652A68">
      <w:pPr>
        <w:rPr>
          <w:rFonts w:asciiTheme="majorHAnsi" w:hAnsiTheme="majorHAnsi" w:cstheme="majorHAnsi"/>
          <w:b w:val="0"/>
          <w:bCs/>
          <w:sz w:val="24"/>
          <w:szCs w:val="24"/>
          <w:lang w:val="en-GB"/>
        </w:rPr>
      </w:pPr>
    </w:p>
    <w:p w14:paraId="4352B156" w14:textId="357BC954" w:rsidR="00652A68" w:rsidRPr="00652A68" w:rsidRDefault="00652A68" w:rsidP="00652A68">
      <w:pPr>
        <w:rPr>
          <w:rFonts w:asciiTheme="majorHAnsi" w:hAnsiTheme="majorHAnsi" w:cstheme="majorHAnsi"/>
          <w:b w:val="0"/>
          <w:bCs/>
          <w:sz w:val="24"/>
          <w:szCs w:val="24"/>
          <w:lang w:val="en-GB"/>
        </w:rPr>
      </w:pPr>
      <w:r w:rsidRPr="00652A68">
        <w:rPr>
          <w:rFonts w:asciiTheme="majorHAnsi" w:hAnsiTheme="majorHAnsi" w:cstheme="majorHAnsi"/>
          <w:b w:val="0"/>
          <w:bCs/>
          <w:sz w:val="24"/>
          <w:szCs w:val="24"/>
          <w:lang w:val="en-GB"/>
        </w:rPr>
        <w:t xml:space="preserve">As BNPR navigates the evolving landscape of the leisure and tourism sector, its proactive approach to addressing both external challenges and internal opportunities will be pivotal for its continued success. By fostering a culture that values employee engagement, professional </w:t>
      </w:r>
      <w:r w:rsidRPr="00652A68">
        <w:rPr>
          <w:rFonts w:asciiTheme="majorHAnsi" w:hAnsiTheme="majorHAnsi" w:cstheme="majorHAnsi"/>
          <w:b w:val="0"/>
          <w:bCs/>
          <w:sz w:val="24"/>
          <w:szCs w:val="24"/>
          <w:lang w:val="en-GB"/>
        </w:rPr>
        <w:lastRenderedPageBreak/>
        <w:t>growth, and social responsibility, BNPR is well-positioned to maintain its competitive advantage</w:t>
      </w:r>
      <w:r w:rsidR="00A15E0A">
        <w:rPr>
          <w:rFonts w:asciiTheme="majorHAnsi" w:hAnsiTheme="majorHAnsi" w:cstheme="majorHAnsi"/>
          <w:b w:val="0"/>
          <w:bCs/>
          <w:sz w:val="24"/>
          <w:szCs w:val="24"/>
          <w:lang w:val="en-GB"/>
        </w:rPr>
        <w:t xml:space="preserve"> with its sector</w:t>
      </w:r>
      <w:r w:rsidR="00D13D9C">
        <w:rPr>
          <w:rFonts w:asciiTheme="majorHAnsi" w:hAnsiTheme="majorHAnsi" w:cstheme="majorHAnsi"/>
          <w:b w:val="0"/>
          <w:bCs/>
          <w:sz w:val="24"/>
          <w:szCs w:val="24"/>
          <w:lang w:val="en-GB"/>
        </w:rPr>
        <w:t xml:space="preserve"> </w:t>
      </w:r>
      <w:r w:rsidR="00A15E0A" w:rsidRPr="00A15E0A">
        <w:rPr>
          <w:rFonts w:asciiTheme="majorHAnsi" w:hAnsiTheme="majorHAnsi" w:cstheme="majorHAnsi"/>
          <w:b w:val="0"/>
          <w:bCs/>
          <w:sz w:val="24"/>
          <w:szCs w:val="24"/>
          <w:lang w:val="en-GB"/>
        </w:rPr>
        <w:t xml:space="preserve">(Kosfeld and </w:t>
      </w:r>
      <w:r w:rsidR="00F7462F">
        <w:rPr>
          <w:rFonts w:asciiTheme="majorHAnsi" w:hAnsiTheme="majorHAnsi" w:cstheme="majorHAnsi"/>
          <w:b w:val="0"/>
          <w:bCs/>
          <w:sz w:val="24"/>
          <w:szCs w:val="24"/>
          <w:lang w:val="en-GB"/>
        </w:rPr>
        <w:t>V</w:t>
      </w:r>
      <w:r w:rsidR="00A15E0A" w:rsidRPr="00A15E0A">
        <w:rPr>
          <w:rFonts w:asciiTheme="majorHAnsi" w:hAnsiTheme="majorHAnsi" w:cstheme="majorHAnsi"/>
          <w:b w:val="0"/>
          <w:bCs/>
          <w:sz w:val="24"/>
          <w:szCs w:val="24"/>
          <w:lang w:val="en-GB"/>
        </w:rPr>
        <w:t>o</w:t>
      </w:r>
      <w:r w:rsidR="00F7462F">
        <w:rPr>
          <w:rFonts w:asciiTheme="majorHAnsi" w:hAnsiTheme="majorHAnsi" w:cstheme="majorHAnsi"/>
          <w:b w:val="0"/>
          <w:bCs/>
          <w:sz w:val="24"/>
          <w:szCs w:val="24"/>
          <w:lang w:val="en-GB"/>
        </w:rPr>
        <w:t>-</w:t>
      </w:r>
      <w:r w:rsidR="00A15E0A" w:rsidRPr="00A15E0A">
        <w:rPr>
          <w:rFonts w:asciiTheme="majorHAnsi" w:hAnsiTheme="majorHAnsi" w:cstheme="majorHAnsi"/>
          <w:b w:val="0"/>
          <w:bCs/>
          <w:sz w:val="24"/>
          <w:szCs w:val="24"/>
          <w:lang w:val="en-GB"/>
        </w:rPr>
        <w:t>Siemens, 2011)</w:t>
      </w:r>
      <w:r w:rsidR="00A15E0A">
        <w:rPr>
          <w:rFonts w:asciiTheme="majorHAnsi" w:hAnsiTheme="majorHAnsi" w:cstheme="majorHAnsi"/>
          <w:b w:val="0"/>
          <w:bCs/>
          <w:sz w:val="24"/>
          <w:szCs w:val="24"/>
          <w:lang w:val="en-GB"/>
        </w:rPr>
        <w:t xml:space="preserve">. </w:t>
      </w:r>
    </w:p>
    <w:p w14:paraId="5669FBC5" w14:textId="77777777" w:rsidR="00652A68" w:rsidRPr="00652A68" w:rsidRDefault="00652A68" w:rsidP="00652A68">
      <w:pPr>
        <w:rPr>
          <w:rFonts w:asciiTheme="majorHAnsi" w:hAnsiTheme="majorHAnsi" w:cstheme="majorHAnsi"/>
          <w:b w:val="0"/>
          <w:bCs/>
          <w:sz w:val="24"/>
          <w:szCs w:val="24"/>
          <w:lang w:val="en-GB"/>
        </w:rPr>
      </w:pPr>
    </w:p>
    <w:p w14:paraId="7894AF2A" w14:textId="0F57DAB9" w:rsidR="007309DB" w:rsidRPr="00560867" w:rsidRDefault="00652A68" w:rsidP="00652A68">
      <w:pPr>
        <w:rPr>
          <w:rFonts w:asciiTheme="majorHAnsi" w:hAnsiTheme="majorHAnsi" w:cstheme="majorHAnsi"/>
          <w:b w:val="0"/>
          <w:bCs/>
          <w:sz w:val="24"/>
          <w:szCs w:val="24"/>
          <w:lang w:val="en-GB"/>
        </w:rPr>
      </w:pPr>
      <w:r w:rsidRPr="00652A68">
        <w:rPr>
          <w:rFonts w:asciiTheme="majorHAnsi" w:hAnsiTheme="majorHAnsi" w:cstheme="majorHAnsi"/>
          <w:b w:val="0"/>
          <w:bCs/>
          <w:sz w:val="24"/>
          <w:szCs w:val="24"/>
          <w:lang w:val="en-GB"/>
        </w:rPr>
        <w:t>Ultimately, the strategic focus on aligning employee values with organisational objectives, enhancing employer branding, and prioritising well-being and development will not only attract top talent but also cultivate a dedicated and high-performing workforce</w:t>
      </w:r>
      <w:r w:rsidR="0035171D">
        <w:rPr>
          <w:rFonts w:asciiTheme="majorHAnsi" w:hAnsiTheme="majorHAnsi" w:cstheme="majorHAnsi"/>
          <w:b w:val="0"/>
          <w:bCs/>
          <w:sz w:val="24"/>
          <w:szCs w:val="24"/>
          <w:lang w:val="en-GB"/>
        </w:rPr>
        <w:t xml:space="preserve"> </w:t>
      </w:r>
      <w:r w:rsidR="0035171D" w:rsidRPr="0035171D">
        <w:rPr>
          <w:rFonts w:asciiTheme="majorHAnsi" w:hAnsiTheme="majorHAnsi" w:cstheme="majorHAnsi"/>
          <w:b w:val="0"/>
          <w:bCs/>
          <w:sz w:val="24"/>
          <w:szCs w:val="24"/>
          <w:lang w:val="en-GB"/>
        </w:rPr>
        <w:t>(Presbitero, Roxas and Chadee, 2015)</w:t>
      </w:r>
      <w:r w:rsidRPr="00652A68">
        <w:rPr>
          <w:rFonts w:asciiTheme="majorHAnsi" w:hAnsiTheme="majorHAnsi" w:cstheme="majorHAnsi"/>
          <w:b w:val="0"/>
          <w:bCs/>
          <w:sz w:val="24"/>
          <w:szCs w:val="24"/>
          <w:lang w:val="en-GB"/>
        </w:rPr>
        <w:t>.</w:t>
      </w:r>
    </w:p>
    <w:p w14:paraId="573B8F4A" w14:textId="77777777" w:rsidR="007309DB" w:rsidRDefault="007309DB" w:rsidP="00E342E9">
      <w:pPr>
        <w:rPr>
          <w:rFonts w:asciiTheme="majorHAnsi" w:hAnsiTheme="majorHAnsi" w:cstheme="majorHAnsi"/>
          <w:b w:val="0"/>
          <w:bCs/>
          <w:sz w:val="24"/>
          <w:szCs w:val="24"/>
          <w:lang w:val="en-GB"/>
        </w:rPr>
      </w:pPr>
    </w:p>
    <w:p w14:paraId="6241EA87" w14:textId="77777777" w:rsidR="005B3589" w:rsidRDefault="005B3589" w:rsidP="00E342E9">
      <w:pPr>
        <w:rPr>
          <w:rFonts w:asciiTheme="majorHAnsi" w:hAnsiTheme="majorHAnsi" w:cstheme="majorHAnsi"/>
          <w:b w:val="0"/>
          <w:bCs/>
          <w:sz w:val="24"/>
          <w:szCs w:val="24"/>
          <w:lang w:val="en-GB"/>
        </w:rPr>
      </w:pPr>
    </w:p>
    <w:p w14:paraId="49DDB206" w14:textId="77777777" w:rsidR="005B3589" w:rsidRDefault="005B3589" w:rsidP="00E342E9">
      <w:pPr>
        <w:rPr>
          <w:rFonts w:asciiTheme="majorHAnsi" w:hAnsiTheme="majorHAnsi" w:cstheme="majorHAnsi"/>
          <w:b w:val="0"/>
          <w:bCs/>
          <w:sz w:val="24"/>
          <w:szCs w:val="24"/>
          <w:lang w:val="en-GB"/>
        </w:rPr>
      </w:pPr>
    </w:p>
    <w:p w14:paraId="69A4C364" w14:textId="77777777" w:rsidR="00FE63F8" w:rsidRDefault="00FE63F8" w:rsidP="00E342E9">
      <w:pPr>
        <w:rPr>
          <w:rFonts w:asciiTheme="majorHAnsi" w:hAnsiTheme="majorHAnsi" w:cstheme="majorHAnsi"/>
          <w:b w:val="0"/>
          <w:bCs/>
          <w:sz w:val="24"/>
          <w:szCs w:val="24"/>
          <w:lang w:val="en-GB"/>
        </w:rPr>
      </w:pPr>
    </w:p>
    <w:p w14:paraId="2E4A229D" w14:textId="77777777" w:rsidR="00FE63F8" w:rsidRDefault="00FE63F8" w:rsidP="00E342E9">
      <w:pPr>
        <w:rPr>
          <w:rFonts w:asciiTheme="majorHAnsi" w:hAnsiTheme="majorHAnsi" w:cstheme="majorHAnsi"/>
          <w:b w:val="0"/>
          <w:bCs/>
          <w:sz w:val="24"/>
          <w:szCs w:val="24"/>
          <w:lang w:val="en-GB"/>
        </w:rPr>
      </w:pPr>
    </w:p>
    <w:p w14:paraId="7517FBB0" w14:textId="77777777" w:rsidR="005B3589" w:rsidRDefault="005B3589" w:rsidP="00E342E9">
      <w:pPr>
        <w:rPr>
          <w:rFonts w:asciiTheme="majorHAnsi" w:hAnsiTheme="majorHAnsi" w:cstheme="majorHAnsi"/>
          <w:b w:val="0"/>
          <w:bCs/>
          <w:sz w:val="24"/>
          <w:szCs w:val="24"/>
          <w:lang w:val="en-GB"/>
        </w:rPr>
      </w:pPr>
    </w:p>
    <w:p w14:paraId="3FEC5BFD" w14:textId="77777777" w:rsidR="00205B29" w:rsidRDefault="00205B29" w:rsidP="00E342E9">
      <w:pPr>
        <w:rPr>
          <w:rFonts w:asciiTheme="majorHAnsi" w:hAnsiTheme="majorHAnsi" w:cstheme="majorHAnsi"/>
          <w:b w:val="0"/>
          <w:bCs/>
          <w:sz w:val="24"/>
          <w:szCs w:val="24"/>
          <w:lang w:val="en-GB"/>
        </w:rPr>
      </w:pPr>
    </w:p>
    <w:p w14:paraId="697530D2" w14:textId="77777777" w:rsidR="00DB68AD" w:rsidRDefault="00DB68AD" w:rsidP="00E342E9">
      <w:pPr>
        <w:rPr>
          <w:rFonts w:asciiTheme="majorHAnsi" w:hAnsiTheme="majorHAnsi" w:cstheme="majorHAnsi"/>
          <w:b w:val="0"/>
          <w:bCs/>
          <w:sz w:val="24"/>
          <w:szCs w:val="24"/>
          <w:lang w:val="en-GB"/>
        </w:rPr>
      </w:pPr>
    </w:p>
    <w:p w14:paraId="3353B4EC" w14:textId="77777777" w:rsidR="00DB68AD" w:rsidRDefault="00DB68AD" w:rsidP="00E342E9">
      <w:pPr>
        <w:rPr>
          <w:rFonts w:asciiTheme="majorHAnsi" w:hAnsiTheme="majorHAnsi" w:cstheme="majorHAnsi"/>
          <w:b w:val="0"/>
          <w:bCs/>
          <w:sz w:val="24"/>
          <w:szCs w:val="24"/>
          <w:lang w:val="en-GB"/>
        </w:rPr>
      </w:pPr>
    </w:p>
    <w:p w14:paraId="094A7E1F" w14:textId="77777777" w:rsidR="00DB68AD" w:rsidRDefault="00DB68AD" w:rsidP="00E342E9">
      <w:pPr>
        <w:rPr>
          <w:rFonts w:asciiTheme="majorHAnsi" w:hAnsiTheme="majorHAnsi" w:cstheme="majorHAnsi"/>
          <w:b w:val="0"/>
          <w:bCs/>
          <w:sz w:val="24"/>
          <w:szCs w:val="24"/>
          <w:lang w:val="en-GB"/>
        </w:rPr>
      </w:pPr>
    </w:p>
    <w:p w14:paraId="4E683D15" w14:textId="77777777" w:rsidR="00DB68AD" w:rsidRDefault="00DB68AD" w:rsidP="00E342E9">
      <w:pPr>
        <w:rPr>
          <w:rFonts w:asciiTheme="majorHAnsi" w:hAnsiTheme="majorHAnsi" w:cstheme="majorHAnsi"/>
          <w:b w:val="0"/>
          <w:bCs/>
          <w:sz w:val="24"/>
          <w:szCs w:val="24"/>
          <w:lang w:val="en-GB"/>
        </w:rPr>
      </w:pPr>
    </w:p>
    <w:p w14:paraId="5AE80FE4" w14:textId="77777777" w:rsidR="00DB68AD" w:rsidRDefault="00DB68AD" w:rsidP="00E342E9">
      <w:pPr>
        <w:rPr>
          <w:rFonts w:asciiTheme="majorHAnsi" w:hAnsiTheme="majorHAnsi" w:cstheme="majorHAnsi"/>
          <w:b w:val="0"/>
          <w:bCs/>
          <w:sz w:val="24"/>
          <w:szCs w:val="24"/>
          <w:lang w:val="en-GB"/>
        </w:rPr>
      </w:pPr>
    </w:p>
    <w:p w14:paraId="1C5CE9C2" w14:textId="77777777" w:rsidR="00205B29" w:rsidRDefault="00205B29" w:rsidP="00E342E9">
      <w:pPr>
        <w:rPr>
          <w:rFonts w:asciiTheme="majorHAnsi" w:hAnsiTheme="majorHAnsi" w:cstheme="majorHAnsi"/>
          <w:b w:val="0"/>
          <w:bCs/>
          <w:sz w:val="24"/>
          <w:szCs w:val="24"/>
          <w:lang w:val="en-GB"/>
        </w:rPr>
      </w:pPr>
    </w:p>
    <w:p w14:paraId="2EA8378C" w14:textId="77777777" w:rsidR="006D69CB" w:rsidRDefault="006D69CB" w:rsidP="00E342E9">
      <w:pPr>
        <w:rPr>
          <w:rFonts w:asciiTheme="majorHAnsi" w:hAnsiTheme="majorHAnsi" w:cstheme="majorHAnsi"/>
          <w:b w:val="0"/>
          <w:bCs/>
          <w:sz w:val="24"/>
          <w:szCs w:val="24"/>
          <w:lang w:val="en-GB"/>
        </w:rPr>
      </w:pPr>
    </w:p>
    <w:p w14:paraId="55B4ED6D" w14:textId="77777777" w:rsidR="006D69CB" w:rsidRDefault="006D69CB" w:rsidP="00E342E9">
      <w:pPr>
        <w:rPr>
          <w:rFonts w:asciiTheme="majorHAnsi" w:hAnsiTheme="majorHAnsi" w:cstheme="majorHAnsi"/>
          <w:b w:val="0"/>
          <w:bCs/>
          <w:sz w:val="24"/>
          <w:szCs w:val="24"/>
          <w:lang w:val="en-GB"/>
        </w:rPr>
      </w:pPr>
    </w:p>
    <w:p w14:paraId="7AEC8007" w14:textId="77777777" w:rsidR="006D69CB" w:rsidRPr="00560867" w:rsidRDefault="006D69CB" w:rsidP="00E342E9">
      <w:pPr>
        <w:rPr>
          <w:rFonts w:asciiTheme="majorHAnsi" w:hAnsiTheme="majorHAnsi" w:cstheme="majorHAnsi"/>
          <w:b w:val="0"/>
          <w:bCs/>
          <w:sz w:val="24"/>
          <w:szCs w:val="24"/>
          <w:lang w:val="en-GB"/>
        </w:rPr>
      </w:pPr>
    </w:p>
    <w:p w14:paraId="61C4C6BE" w14:textId="7277D922" w:rsidR="007B4750" w:rsidRPr="004B7CD2" w:rsidRDefault="007B4750" w:rsidP="00E26E78">
      <w:pPr>
        <w:pStyle w:val="Heading2"/>
        <w:rPr>
          <w:rFonts w:asciiTheme="majorHAnsi" w:hAnsiTheme="majorHAnsi" w:cstheme="majorHAnsi"/>
          <w:b/>
          <w:bCs/>
          <w:sz w:val="24"/>
          <w:szCs w:val="24"/>
        </w:rPr>
      </w:pPr>
    </w:p>
    <w:p w14:paraId="7542A478" w14:textId="6B49D9CF" w:rsidR="00D972C3" w:rsidRPr="00560867" w:rsidRDefault="00176FD6" w:rsidP="00AD3BC1">
      <w:pPr>
        <w:rPr>
          <w:rFonts w:asciiTheme="majorHAnsi" w:hAnsiTheme="majorHAnsi" w:cstheme="majorHAnsi"/>
          <w:b w:val="0"/>
          <w:bCs/>
          <w:sz w:val="24"/>
          <w:szCs w:val="24"/>
          <w:shd w:val="clear" w:color="auto" w:fill="FFFFFF"/>
        </w:rPr>
      </w:pPr>
      <w:r w:rsidRPr="00560867">
        <w:rPr>
          <w:rFonts w:asciiTheme="majorHAnsi" w:hAnsiTheme="majorHAnsi" w:cstheme="majorHAnsi"/>
          <w:b w:val="0"/>
          <w:bCs/>
          <w:sz w:val="24"/>
          <w:szCs w:val="24"/>
          <w:shd w:val="clear" w:color="auto" w:fill="FFFFFF"/>
        </w:rPr>
        <w:t xml:space="preserve"> </w:t>
      </w:r>
    </w:p>
    <w:p w14:paraId="7DD33C0E" w14:textId="77777777" w:rsidR="00696728" w:rsidRPr="00560867" w:rsidRDefault="00696728" w:rsidP="00184022">
      <w:pPr>
        <w:rPr>
          <w:rFonts w:asciiTheme="majorHAnsi" w:hAnsiTheme="majorHAnsi" w:cstheme="majorHAnsi"/>
          <w:b w:val="0"/>
          <w:bCs/>
          <w:sz w:val="24"/>
          <w:szCs w:val="24"/>
          <w:shd w:val="clear" w:color="auto" w:fill="FFFFFF"/>
        </w:rPr>
      </w:pPr>
    </w:p>
    <w:p w14:paraId="4402FC20" w14:textId="77777777" w:rsidR="00D972C3" w:rsidRPr="00560867" w:rsidRDefault="00D972C3" w:rsidP="00184022">
      <w:pPr>
        <w:rPr>
          <w:rFonts w:asciiTheme="majorHAnsi" w:hAnsiTheme="majorHAnsi" w:cstheme="majorHAnsi"/>
          <w:b w:val="0"/>
          <w:bCs/>
          <w:sz w:val="24"/>
          <w:szCs w:val="24"/>
          <w:shd w:val="clear" w:color="auto" w:fill="FFFFFF"/>
        </w:rPr>
      </w:pPr>
    </w:p>
    <w:p w14:paraId="2FE5F441" w14:textId="77777777" w:rsidR="00696728" w:rsidRPr="00B929E3" w:rsidRDefault="00696728" w:rsidP="00184022">
      <w:pPr>
        <w:rPr>
          <w:rFonts w:asciiTheme="majorHAnsi" w:hAnsiTheme="majorHAnsi" w:cstheme="majorHAnsi"/>
          <w:sz w:val="24"/>
          <w:szCs w:val="24"/>
          <w:shd w:val="clear" w:color="auto" w:fill="FFFFFF"/>
        </w:rPr>
      </w:pPr>
    </w:p>
    <w:p w14:paraId="0FB82FBA" w14:textId="77777777" w:rsidR="0036493A" w:rsidRPr="00B929E3" w:rsidRDefault="0036493A" w:rsidP="00184022">
      <w:pPr>
        <w:rPr>
          <w:rFonts w:asciiTheme="majorHAnsi" w:hAnsiTheme="majorHAnsi" w:cstheme="majorHAnsi"/>
          <w:sz w:val="24"/>
          <w:szCs w:val="24"/>
          <w:shd w:val="clear" w:color="auto" w:fill="FFFFFF"/>
        </w:rPr>
      </w:pPr>
    </w:p>
    <w:p w14:paraId="0836AFBD" w14:textId="77777777" w:rsidR="0036493A" w:rsidRDefault="0036493A" w:rsidP="00184022">
      <w:pPr>
        <w:rPr>
          <w:rFonts w:asciiTheme="majorHAnsi" w:hAnsiTheme="majorHAnsi" w:cstheme="majorHAnsi"/>
          <w:sz w:val="24"/>
          <w:szCs w:val="24"/>
          <w:shd w:val="clear" w:color="auto" w:fill="FFFFFF"/>
        </w:rPr>
      </w:pPr>
    </w:p>
    <w:p w14:paraId="024D0D5D" w14:textId="77777777" w:rsidR="00E40B54" w:rsidRDefault="00E40B54" w:rsidP="00184022">
      <w:pPr>
        <w:rPr>
          <w:rFonts w:asciiTheme="majorHAnsi" w:hAnsiTheme="majorHAnsi" w:cstheme="majorHAnsi"/>
          <w:sz w:val="24"/>
          <w:szCs w:val="24"/>
          <w:shd w:val="clear" w:color="auto" w:fill="FFFFFF"/>
        </w:rPr>
      </w:pPr>
    </w:p>
    <w:p w14:paraId="495F46EC" w14:textId="77777777" w:rsidR="00E40B54" w:rsidRDefault="00E40B54" w:rsidP="00184022">
      <w:pPr>
        <w:rPr>
          <w:rFonts w:asciiTheme="majorHAnsi" w:hAnsiTheme="majorHAnsi" w:cstheme="majorHAnsi"/>
          <w:sz w:val="24"/>
          <w:szCs w:val="24"/>
          <w:shd w:val="clear" w:color="auto" w:fill="FFFFFF"/>
        </w:rPr>
      </w:pPr>
    </w:p>
    <w:p w14:paraId="51CDF8BE" w14:textId="77777777" w:rsidR="00E40B54" w:rsidRDefault="00E40B54" w:rsidP="00184022">
      <w:pPr>
        <w:rPr>
          <w:rFonts w:asciiTheme="majorHAnsi" w:hAnsiTheme="majorHAnsi" w:cstheme="majorHAnsi"/>
          <w:sz w:val="24"/>
          <w:szCs w:val="24"/>
          <w:shd w:val="clear" w:color="auto" w:fill="FFFFFF"/>
        </w:rPr>
      </w:pPr>
    </w:p>
    <w:p w14:paraId="71964AA4" w14:textId="77777777" w:rsidR="00E40B54" w:rsidRDefault="00E40B54" w:rsidP="00184022">
      <w:pPr>
        <w:rPr>
          <w:rFonts w:asciiTheme="majorHAnsi" w:hAnsiTheme="majorHAnsi" w:cstheme="majorHAnsi"/>
          <w:sz w:val="24"/>
          <w:szCs w:val="24"/>
          <w:shd w:val="clear" w:color="auto" w:fill="FFFFFF"/>
        </w:rPr>
      </w:pPr>
    </w:p>
    <w:p w14:paraId="616E37A1" w14:textId="77777777" w:rsidR="00E40B54" w:rsidRPr="00B929E3" w:rsidRDefault="00E40B54" w:rsidP="00184022">
      <w:pPr>
        <w:rPr>
          <w:rFonts w:asciiTheme="majorHAnsi" w:hAnsiTheme="majorHAnsi" w:cstheme="majorHAnsi"/>
          <w:sz w:val="24"/>
          <w:szCs w:val="24"/>
          <w:shd w:val="clear" w:color="auto" w:fill="FFFFFF"/>
        </w:rPr>
      </w:pPr>
    </w:p>
    <w:p w14:paraId="7161B802" w14:textId="77777777" w:rsidR="0036493A" w:rsidRPr="00B929E3" w:rsidRDefault="0036493A" w:rsidP="00184022">
      <w:pPr>
        <w:rPr>
          <w:rFonts w:asciiTheme="majorHAnsi" w:hAnsiTheme="majorHAnsi" w:cstheme="majorHAnsi"/>
          <w:sz w:val="24"/>
          <w:szCs w:val="24"/>
          <w:shd w:val="clear" w:color="auto" w:fill="FFFFFF"/>
        </w:rPr>
      </w:pPr>
    </w:p>
    <w:p w14:paraId="57BF7429" w14:textId="77777777" w:rsidR="0036493A" w:rsidRPr="00B929E3" w:rsidRDefault="0036493A" w:rsidP="00184022">
      <w:pPr>
        <w:rPr>
          <w:rFonts w:asciiTheme="majorHAnsi" w:hAnsiTheme="majorHAnsi" w:cstheme="majorHAnsi"/>
          <w:sz w:val="24"/>
          <w:szCs w:val="24"/>
          <w:shd w:val="clear" w:color="auto" w:fill="FFFFFF"/>
        </w:rPr>
      </w:pPr>
    </w:p>
    <w:p w14:paraId="0CEA35C6" w14:textId="77777777" w:rsidR="0036493A" w:rsidRPr="00B929E3" w:rsidRDefault="0036493A" w:rsidP="00184022">
      <w:pPr>
        <w:rPr>
          <w:rFonts w:asciiTheme="majorHAnsi" w:hAnsiTheme="majorHAnsi" w:cstheme="majorHAnsi"/>
          <w:sz w:val="24"/>
          <w:szCs w:val="24"/>
          <w:shd w:val="clear" w:color="auto" w:fill="FFFFFF"/>
        </w:rPr>
      </w:pPr>
    </w:p>
    <w:p w14:paraId="361425CE" w14:textId="622BB6FD" w:rsidR="007B4750" w:rsidRPr="00560867" w:rsidRDefault="00E91A79" w:rsidP="00AA1404">
      <w:pPr>
        <w:pStyle w:val="Heading2"/>
        <w:rPr>
          <w:rFonts w:asciiTheme="majorHAnsi" w:hAnsiTheme="majorHAnsi" w:cstheme="majorHAnsi"/>
          <w:b/>
          <w:bCs/>
          <w:sz w:val="24"/>
          <w:szCs w:val="24"/>
        </w:rPr>
      </w:pPr>
      <w:bookmarkStart w:id="9" w:name="_Toc180584003"/>
      <w:r>
        <w:rPr>
          <w:rFonts w:asciiTheme="majorHAnsi" w:hAnsiTheme="majorHAnsi" w:cstheme="majorHAnsi"/>
          <w:b/>
          <w:bCs/>
          <w:sz w:val="24"/>
          <w:szCs w:val="24"/>
        </w:rPr>
        <w:lastRenderedPageBreak/>
        <w:t>5</w:t>
      </w:r>
      <w:r w:rsidR="00AA1404" w:rsidRPr="00560867">
        <w:rPr>
          <w:rFonts w:asciiTheme="majorHAnsi" w:hAnsiTheme="majorHAnsi" w:cstheme="majorHAnsi"/>
          <w:b/>
          <w:bCs/>
          <w:sz w:val="24"/>
          <w:szCs w:val="24"/>
        </w:rPr>
        <w:t xml:space="preserve">.0 </w:t>
      </w:r>
      <w:r w:rsidR="007B4750" w:rsidRPr="00560867">
        <w:rPr>
          <w:rFonts w:asciiTheme="majorHAnsi" w:hAnsiTheme="majorHAnsi" w:cstheme="majorHAnsi"/>
          <w:b/>
          <w:bCs/>
          <w:sz w:val="24"/>
          <w:szCs w:val="24"/>
        </w:rPr>
        <w:t>Recommendation</w:t>
      </w:r>
      <w:r w:rsidR="002E6982" w:rsidRPr="00560867">
        <w:rPr>
          <w:rFonts w:asciiTheme="majorHAnsi" w:hAnsiTheme="majorHAnsi" w:cstheme="majorHAnsi"/>
          <w:b/>
          <w:bCs/>
          <w:sz w:val="24"/>
          <w:szCs w:val="24"/>
        </w:rPr>
        <w:t>s</w:t>
      </w:r>
      <w:bookmarkEnd w:id="9"/>
    </w:p>
    <w:p w14:paraId="5B8D86E5" w14:textId="11751F01" w:rsidR="00AE5E32" w:rsidRDefault="006D3421" w:rsidP="00184022">
      <w:pPr>
        <w:rPr>
          <w:rFonts w:asciiTheme="majorHAnsi" w:hAnsiTheme="majorHAnsi" w:cstheme="majorHAnsi"/>
          <w:b w:val="0"/>
          <w:bCs/>
          <w:sz w:val="24"/>
          <w:szCs w:val="24"/>
        </w:rPr>
      </w:pPr>
      <w:r w:rsidRPr="00560867">
        <w:rPr>
          <w:rFonts w:asciiTheme="majorHAnsi" w:hAnsiTheme="majorHAnsi" w:cstheme="majorHAnsi"/>
          <w:b w:val="0"/>
          <w:bCs/>
          <w:sz w:val="24"/>
          <w:szCs w:val="24"/>
        </w:rPr>
        <w:t>Following the</w:t>
      </w:r>
      <w:r w:rsidR="003728BD" w:rsidRPr="00560867">
        <w:rPr>
          <w:rFonts w:asciiTheme="majorHAnsi" w:hAnsiTheme="majorHAnsi" w:cstheme="majorHAnsi"/>
          <w:b w:val="0"/>
          <w:bCs/>
          <w:sz w:val="24"/>
          <w:szCs w:val="24"/>
        </w:rPr>
        <w:t xml:space="preserve"> above conclusions</w:t>
      </w:r>
      <w:r w:rsidR="00B01D32">
        <w:rPr>
          <w:rFonts w:asciiTheme="majorHAnsi" w:hAnsiTheme="majorHAnsi" w:cstheme="majorHAnsi"/>
          <w:b w:val="0"/>
          <w:bCs/>
          <w:sz w:val="24"/>
          <w:szCs w:val="24"/>
        </w:rPr>
        <w:t xml:space="preserve"> </w:t>
      </w:r>
      <w:r w:rsidR="003728BD" w:rsidRPr="00560867">
        <w:rPr>
          <w:rFonts w:asciiTheme="majorHAnsi" w:hAnsiTheme="majorHAnsi" w:cstheme="majorHAnsi"/>
          <w:b w:val="0"/>
          <w:bCs/>
          <w:sz w:val="24"/>
          <w:szCs w:val="24"/>
        </w:rPr>
        <w:t xml:space="preserve">recommendations have been made </w:t>
      </w:r>
      <w:r w:rsidR="003532C1" w:rsidRPr="00560867">
        <w:rPr>
          <w:rFonts w:asciiTheme="majorHAnsi" w:hAnsiTheme="majorHAnsi" w:cstheme="majorHAnsi"/>
          <w:b w:val="0"/>
          <w:bCs/>
          <w:sz w:val="24"/>
          <w:szCs w:val="24"/>
        </w:rPr>
        <w:t>to enhance</w:t>
      </w:r>
      <w:r w:rsidR="003728BD" w:rsidRPr="00560867">
        <w:rPr>
          <w:rFonts w:asciiTheme="majorHAnsi" w:hAnsiTheme="majorHAnsi" w:cstheme="majorHAnsi"/>
          <w:b w:val="0"/>
          <w:bCs/>
          <w:sz w:val="24"/>
          <w:szCs w:val="24"/>
        </w:rPr>
        <w:t xml:space="preserve"> </w:t>
      </w:r>
      <w:r w:rsidR="00B01D32">
        <w:rPr>
          <w:rFonts w:asciiTheme="majorHAnsi" w:hAnsiTheme="majorHAnsi" w:cstheme="majorHAnsi"/>
          <w:b w:val="0"/>
          <w:bCs/>
          <w:sz w:val="24"/>
          <w:szCs w:val="24"/>
        </w:rPr>
        <w:t xml:space="preserve">BNPR’s approach to talent management to overcome opportunities identified. </w:t>
      </w:r>
      <w:r w:rsidR="003728BD" w:rsidRPr="00560867">
        <w:rPr>
          <w:rFonts w:asciiTheme="majorHAnsi" w:hAnsiTheme="majorHAnsi" w:cstheme="majorHAnsi"/>
          <w:b w:val="0"/>
          <w:bCs/>
          <w:sz w:val="24"/>
          <w:szCs w:val="24"/>
        </w:rPr>
        <w:t xml:space="preserve"> </w:t>
      </w:r>
    </w:p>
    <w:p w14:paraId="1C38E868" w14:textId="77777777" w:rsidR="00E91A79" w:rsidRPr="00560867" w:rsidRDefault="00E91A79" w:rsidP="00184022">
      <w:pPr>
        <w:rPr>
          <w:rFonts w:asciiTheme="majorHAnsi" w:hAnsiTheme="majorHAnsi" w:cstheme="majorHAnsi"/>
          <w:b w:val="0"/>
          <w:bCs/>
          <w:sz w:val="24"/>
          <w:szCs w:val="24"/>
        </w:rPr>
      </w:pPr>
    </w:p>
    <w:p w14:paraId="3536F5B8" w14:textId="5A118162" w:rsidR="006D3421" w:rsidRDefault="00E91A79" w:rsidP="00184022">
      <w:pPr>
        <w:rPr>
          <w:rFonts w:asciiTheme="majorHAnsi" w:hAnsiTheme="majorHAnsi" w:cstheme="majorHAnsi"/>
          <w:sz w:val="24"/>
          <w:szCs w:val="24"/>
        </w:rPr>
      </w:pPr>
      <w:r>
        <w:rPr>
          <w:rFonts w:asciiTheme="majorHAnsi" w:hAnsiTheme="majorHAnsi" w:cstheme="majorHAnsi"/>
          <w:sz w:val="24"/>
          <w:szCs w:val="24"/>
        </w:rPr>
        <w:t>5</w:t>
      </w:r>
      <w:r w:rsidR="006D3421" w:rsidRPr="00560867">
        <w:rPr>
          <w:rFonts w:asciiTheme="majorHAnsi" w:hAnsiTheme="majorHAnsi" w:cstheme="majorHAnsi"/>
          <w:sz w:val="24"/>
          <w:szCs w:val="24"/>
        </w:rPr>
        <w:t xml:space="preserve">.1 Recommendation One – </w:t>
      </w:r>
      <w:r w:rsidR="00E97030">
        <w:rPr>
          <w:rFonts w:asciiTheme="majorHAnsi" w:hAnsiTheme="majorHAnsi" w:cstheme="majorHAnsi"/>
          <w:sz w:val="24"/>
          <w:szCs w:val="24"/>
        </w:rPr>
        <w:t>Embrac</w:t>
      </w:r>
      <w:r w:rsidR="00410032">
        <w:rPr>
          <w:rFonts w:asciiTheme="majorHAnsi" w:hAnsiTheme="majorHAnsi" w:cstheme="majorHAnsi"/>
          <w:sz w:val="24"/>
          <w:szCs w:val="24"/>
        </w:rPr>
        <w:t>e</w:t>
      </w:r>
      <w:r w:rsidR="00E97030">
        <w:rPr>
          <w:rFonts w:asciiTheme="majorHAnsi" w:hAnsiTheme="majorHAnsi" w:cstheme="majorHAnsi"/>
          <w:sz w:val="24"/>
          <w:szCs w:val="24"/>
        </w:rPr>
        <w:t xml:space="preserve"> Technology in Recruitment. </w:t>
      </w:r>
    </w:p>
    <w:p w14:paraId="5E16364B" w14:textId="77777777" w:rsidR="00E97030" w:rsidRDefault="00E97030" w:rsidP="00184022">
      <w:pPr>
        <w:rPr>
          <w:rFonts w:asciiTheme="majorHAnsi" w:hAnsiTheme="majorHAnsi" w:cstheme="majorHAnsi"/>
          <w:sz w:val="24"/>
          <w:szCs w:val="24"/>
        </w:rPr>
      </w:pPr>
    </w:p>
    <w:p w14:paraId="765BADE8" w14:textId="3E196D93" w:rsidR="00FC7C6B" w:rsidRDefault="00E97030" w:rsidP="00184022">
      <w:pPr>
        <w:rPr>
          <w:rFonts w:asciiTheme="majorHAnsi" w:hAnsiTheme="majorHAnsi" w:cstheme="majorHAnsi"/>
          <w:b w:val="0"/>
          <w:bCs/>
          <w:sz w:val="24"/>
          <w:szCs w:val="24"/>
        </w:rPr>
      </w:pPr>
      <w:r w:rsidRPr="00E97030">
        <w:rPr>
          <w:rFonts w:asciiTheme="majorHAnsi" w:hAnsiTheme="majorHAnsi" w:cstheme="majorHAnsi"/>
          <w:b w:val="0"/>
          <w:bCs/>
          <w:sz w:val="24"/>
          <w:szCs w:val="24"/>
        </w:rPr>
        <w:t>By adopting advanced technologies</w:t>
      </w:r>
      <w:r>
        <w:rPr>
          <w:rFonts w:asciiTheme="majorHAnsi" w:hAnsiTheme="majorHAnsi" w:cstheme="majorHAnsi"/>
          <w:b w:val="0"/>
          <w:bCs/>
          <w:sz w:val="24"/>
          <w:szCs w:val="24"/>
        </w:rPr>
        <w:t xml:space="preserve"> in recruitment </w:t>
      </w:r>
      <w:r w:rsidR="00C23147">
        <w:rPr>
          <w:rFonts w:asciiTheme="majorHAnsi" w:hAnsiTheme="majorHAnsi" w:cstheme="majorHAnsi"/>
          <w:b w:val="0"/>
          <w:bCs/>
          <w:sz w:val="24"/>
          <w:szCs w:val="24"/>
        </w:rPr>
        <w:t>processes</w:t>
      </w:r>
      <w:r>
        <w:rPr>
          <w:rFonts w:asciiTheme="majorHAnsi" w:hAnsiTheme="majorHAnsi" w:cstheme="majorHAnsi"/>
          <w:b w:val="0"/>
          <w:bCs/>
          <w:sz w:val="24"/>
          <w:szCs w:val="24"/>
        </w:rPr>
        <w:t>,</w:t>
      </w:r>
      <w:r w:rsidRPr="00E97030">
        <w:rPr>
          <w:rFonts w:asciiTheme="majorHAnsi" w:hAnsiTheme="majorHAnsi" w:cstheme="majorHAnsi"/>
          <w:b w:val="0"/>
          <w:bCs/>
          <w:sz w:val="24"/>
          <w:szCs w:val="24"/>
        </w:rPr>
        <w:t xml:space="preserve"> such as artificial intelligence and data analytics, BNPR can </w:t>
      </w:r>
      <w:r w:rsidR="00A84D3E" w:rsidRPr="00E97030">
        <w:rPr>
          <w:rFonts w:asciiTheme="majorHAnsi" w:hAnsiTheme="majorHAnsi" w:cstheme="majorHAnsi"/>
          <w:b w:val="0"/>
          <w:bCs/>
          <w:sz w:val="24"/>
          <w:szCs w:val="24"/>
        </w:rPr>
        <w:t>increase efficiency</w:t>
      </w:r>
      <w:r w:rsidRPr="00E97030">
        <w:rPr>
          <w:rFonts w:asciiTheme="majorHAnsi" w:hAnsiTheme="majorHAnsi" w:cstheme="majorHAnsi"/>
          <w:b w:val="0"/>
          <w:bCs/>
          <w:sz w:val="24"/>
          <w:szCs w:val="24"/>
        </w:rPr>
        <w:t>, streamline candidate screening, and enhance the overall candidate experience (Lee and Cha, 2023). Digital tools</w:t>
      </w:r>
      <w:r>
        <w:rPr>
          <w:rFonts w:asciiTheme="majorHAnsi" w:hAnsiTheme="majorHAnsi" w:cstheme="majorHAnsi"/>
          <w:b w:val="0"/>
          <w:bCs/>
          <w:sz w:val="24"/>
          <w:szCs w:val="24"/>
        </w:rPr>
        <w:t xml:space="preserve"> would</w:t>
      </w:r>
      <w:r w:rsidRPr="00E97030">
        <w:rPr>
          <w:rFonts w:asciiTheme="majorHAnsi" w:hAnsiTheme="majorHAnsi" w:cstheme="majorHAnsi"/>
          <w:b w:val="0"/>
          <w:bCs/>
          <w:sz w:val="24"/>
          <w:szCs w:val="24"/>
        </w:rPr>
        <w:t xml:space="preserve"> enable better alignment of candidates to job roles</w:t>
      </w:r>
      <w:r w:rsidR="0044336E">
        <w:rPr>
          <w:rFonts w:asciiTheme="majorHAnsi" w:hAnsiTheme="majorHAnsi" w:cstheme="majorHAnsi"/>
          <w:b w:val="0"/>
          <w:bCs/>
          <w:sz w:val="24"/>
          <w:szCs w:val="24"/>
        </w:rPr>
        <w:t xml:space="preserve"> and BNPR’s values</w:t>
      </w:r>
      <w:r w:rsidRPr="00E97030">
        <w:rPr>
          <w:rFonts w:asciiTheme="majorHAnsi" w:hAnsiTheme="majorHAnsi" w:cstheme="majorHAnsi"/>
          <w:b w:val="0"/>
          <w:bCs/>
          <w:sz w:val="24"/>
          <w:szCs w:val="24"/>
        </w:rPr>
        <w:t xml:space="preserve">, </w:t>
      </w:r>
      <w:r w:rsidR="00C23147" w:rsidRPr="00E97030">
        <w:rPr>
          <w:rFonts w:asciiTheme="majorHAnsi" w:hAnsiTheme="majorHAnsi" w:cstheme="majorHAnsi"/>
          <w:b w:val="0"/>
          <w:bCs/>
          <w:sz w:val="24"/>
          <w:szCs w:val="24"/>
        </w:rPr>
        <w:t>optimi</w:t>
      </w:r>
      <w:r w:rsidR="00C23147">
        <w:rPr>
          <w:rFonts w:asciiTheme="majorHAnsi" w:hAnsiTheme="majorHAnsi" w:cstheme="majorHAnsi"/>
          <w:b w:val="0"/>
          <w:bCs/>
          <w:sz w:val="24"/>
          <w:szCs w:val="24"/>
        </w:rPr>
        <w:t>s</w:t>
      </w:r>
      <w:r w:rsidR="00C23147" w:rsidRPr="00E97030">
        <w:rPr>
          <w:rFonts w:asciiTheme="majorHAnsi" w:hAnsiTheme="majorHAnsi" w:cstheme="majorHAnsi"/>
          <w:b w:val="0"/>
          <w:bCs/>
          <w:sz w:val="24"/>
          <w:szCs w:val="24"/>
        </w:rPr>
        <w:t>ing</w:t>
      </w:r>
      <w:r w:rsidRPr="00E97030">
        <w:rPr>
          <w:rFonts w:asciiTheme="majorHAnsi" w:hAnsiTheme="majorHAnsi" w:cstheme="majorHAnsi"/>
          <w:b w:val="0"/>
          <w:bCs/>
          <w:sz w:val="24"/>
          <w:szCs w:val="24"/>
        </w:rPr>
        <w:t xml:space="preserve"> the hiring process and allowing HR to concentrate on strategic initiatives rather than administrative tasks. This shift towards technology </w:t>
      </w:r>
      <w:r w:rsidR="0044336E">
        <w:rPr>
          <w:rFonts w:asciiTheme="majorHAnsi" w:hAnsiTheme="majorHAnsi" w:cstheme="majorHAnsi"/>
          <w:b w:val="0"/>
          <w:bCs/>
          <w:sz w:val="24"/>
          <w:szCs w:val="24"/>
        </w:rPr>
        <w:t xml:space="preserve">would </w:t>
      </w:r>
      <w:r w:rsidRPr="00E97030">
        <w:rPr>
          <w:rFonts w:asciiTheme="majorHAnsi" w:hAnsiTheme="majorHAnsi" w:cstheme="majorHAnsi"/>
          <w:b w:val="0"/>
          <w:bCs/>
          <w:sz w:val="24"/>
          <w:szCs w:val="24"/>
        </w:rPr>
        <w:t>provide valuable insights into workforce trends, enabling BNPR to proactively address talent shortages and make informed decisions on future resource needs.</w:t>
      </w:r>
      <w:r>
        <w:rPr>
          <w:rFonts w:asciiTheme="majorHAnsi" w:hAnsiTheme="majorHAnsi" w:cstheme="majorHAnsi"/>
          <w:b w:val="0"/>
          <w:bCs/>
          <w:sz w:val="24"/>
          <w:szCs w:val="24"/>
        </w:rPr>
        <w:t xml:space="preserve"> The</w:t>
      </w:r>
      <w:r w:rsidR="00C23147">
        <w:rPr>
          <w:rFonts w:asciiTheme="majorHAnsi" w:hAnsiTheme="majorHAnsi" w:cstheme="majorHAnsi"/>
          <w:b w:val="0"/>
          <w:bCs/>
          <w:sz w:val="24"/>
          <w:szCs w:val="24"/>
        </w:rPr>
        <w:t xml:space="preserve"> </w:t>
      </w:r>
      <w:r w:rsidR="00C23147" w:rsidRPr="00C23147">
        <w:rPr>
          <w:rFonts w:asciiTheme="majorHAnsi" w:hAnsiTheme="majorHAnsi" w:cstheme="majorHAnsi"/>
          <w:b w:val="0"/>
          <w:bCs/>
          <w:sz w:val="24"/>
          <w:szCs w:val="24"/>
        </w:rPr>
        <w:t>CIPD</w:t>
      </w:r>
      <w:r w:rsidR="00C23147">
        <w:rPr>
          <w:rFonts w:asciiTheme="majorHAnsi" w:hAnsiTheme="majorHAnsi" w:cstheme="majorHAnsi"/>
          <w:b w:val="0"/>
          <w:bCs/>
          <w:sz w:val="24"/>
          <w:szCs w:val="24"/>
        </w:rPr>
        <w:t xml:space="preserve"> (</w:t>
      </w:r>
      <w:r w:rsidR="00C23147" w:rsidRPr="00C23147">
        <w:rPr>
          <w:rFonts w:asciiTheme="majorHAnsi" w:hAnsiTheme="majorHAnsi" w:cstheme="majorHAnsi"/>
          <w:b w:val="0"/>
          <w:bCs/>
          <w:sz w:val="24"/>
          <w:szCs w:val="24"/>
        </w:rPr>
        <w:t>2023c)</w:t>
      </w:r>
      <w:r>
        <w:rPr>
          <w:rFonts w:asciiTheme="majorHAnsi" w:hAnsiTheme="majorHAnsi" w:cstheme="majorHAnsi"/>
          <w:b w:val="0"/>
          <w:bCs/>
          <w:sz w:val="24"/>
          <w:szCs w:val="24"/>
        </w:rPr>
        <w:t xml:space="preserve"> </w:t>
      </w:r>
      <w:r w:rsidR="00C23147">
        <w:rPr>
          <w:rFonts w:asciiTheme="majorHAnsi" w:hAnsiTheme="majorHAnsi" w:cstheme="majorHAnsi"/>
          <w:b w:val="0"/>
          <w:bCs/>
          <w:sz w:val="24"/>
          <w:szCs w:val="24"/>
        </w:rPr>
        <w:t>promotes this</w:t>
      </w:r>
      <w:r>
        <w:rPr>
          <w:rFonts w:asciiTheme="majorHAnsi" w:hAnsiTheme="majorHAnsi" w:cstheme="majorHAnsi"/>
          <w:b w:val="0"/>
          <w:bCs/>
          <w:sz w:val="24"/>
          <w:szCs w:val="24"/>
        </w:rPr>
        <w:t xml:space="preserve"> approach</w:t>
      </w:r>
      <w:r w:rsidR="00C23147">
        <w:rPr>
          <w:rFonts w:asciiTheme="majorHAnsi" w:hAnsiTheme="majorHAnsi" w:cstheme="majorHAnsi"/>
          <w:b w:val="0"/>
          <w:bCs/>
          <w:sz w:val="24"/>
          <w:szCs w:val="24"/>
        </w:rPr>
        <w:t>, stating that technology can</w:t>
      </w:r>
      <w:r w:rsidRPr="00E97030">
        <w:rPr>
          <w:rFonts w:asciiTheme="majorHAnsi" w:hAnsiTheme="majorHAnsi" w:cstheme="majorHAnsi"/>
          <w:b w:val="0"/>
          <w:bCs/>
          <w:sz w:val="24"/>
          <w:szCs w:val="24"/>
        </w:rPr>
        <w:t xml:space="preserve"> enhance workforce agility and productivity, while also fostering greater collaboration within organisations</w:t>
      </w:r>
      <w:r w:rsidR="00FC7C6B">
        <w:rPr>
          <w:rFonts w:asciiTheme="majorHAnsi" w:hAnsiTheme="majorHAnsi" w:cstheme="majorHAnsi"/>
          <w:b w:val="0"/>
          <w:bCs/>
          <w:sz w:val="24"/>
          <w:szCs w:val="24"/>
        </w:rPr>
        <w:t>.</w:t>
      </w:r>
    </w:p>
    <w:p w14:paraId="40D58059" w14:textId="77777777" w:rsidR="00FC7C6B" w:rsidRDefault="00FC7C6B" w:rsidP="00184022">
      <w:pPr>
        <w:rPr>
          <w:rFonts w:asciiTheme="majorHAnsi" w:hAnsiTheme="majorHAnsi" w:cstheme="majorHAnsi"/>
          <w:b w:val="0"/>
          <w:bCs/>
          <w:sz w:val="24"/>
          <w:szCs w:val="24"/>
        </w:rPr>
      </w:pPr>
    </w:p>
    <w:p w14:paraId="44D38B18" w14:textId="2671FBC8" w:rsidR="00251ECA" w:rsidRDefault="00FC7C6B" w:rsidP="006D3421">
      <w:pPr>
        <w:rPr>
          <w:rFonts w:asciiTheme="majorHAnsi" w:hAnsiTheme="majorHAnsi" w:cstheme="majorHAnsi"/>
          <w:b w:val="0"/>
          <w:bCs/>
          <w:sz w:val="24"/>
          <w:szCs w:val="24"/>
        </w:rPr>
      </w:pPr>
      <w:r>
        <w:rPr>
          <w:rFonts w:asciiTheme="majorHAnsi" w:hAnsiTheme="majorHAnsi" w:cstheme="majorHAnsi"/>
          <w:b w:val="0"/>
          <w:bCs/>
          <w:sz w:val="24"/>
          <w:szCs w:val="24"/>
        </w:rPr>
        <w:t>To introduce</w:t>
      </w:r>
      <w:r w:rsidRPr="00FC7C6B">
        <w:rPr>
          <w:rFonts w:asciiTheme="majorHAnsi" w:hAnsiTheme="majorHAnsi" w:cstheme="majorHAnsi"/>
          <w:b w:val="0"/>
          <w:bCs/>
          <w:sz w:val="24"/>
          <w:szCs w:val="24"/>
        </w:rPr>
        <w:t xml:space="preserve"> a digital recruitment platform, it is important to consider the</w:t>
      </w:r>
      <w:r w:rsidR="000E390B">
        <w:rPr>
          <w:rFonts w:asciiTheme="majorHAnsi" w:hAnsiTheme="majorHAnsi" w:cstheme="majorHAnsi"/>
          <w:b w:val="0"/>
          <w:bCs/>
          <w:sz w:val="24"/>
          <w:szCs w:val="24"/>
        </w:rPr>
        <w:t xml:space="preserve"> resource and time</w:t>
      </w:r>
      <w:r w:rsidRPr="00FC7C6B">
        <w:rPr>
          <w:rFonts w:asciiTheme="majorHAnsi" w:hAnsiTheme="majorHAnsi" w:cstheme="majorHAnsi"/>
          <w:b w:val="0"/>
          <w:bCs/>
          <w:sz w:val="24"/>
          <w:szCs w:val="24"/>
        </w:rPr>
        <w:t xml:space="preserve"> costs involved in market research, platform selection, and implementation. This includes expenses for setup, integration, training, and any ongoing maintenance</w:t>
      </w:r>
      <w:r w:rsidR="00E664EF" w:rsidRPr="00E664EF">
        <w:t xml:space="preserve"> </w:t>
      </w:r>
      <w:r w:rsidR="00E664EF" w:rsidRPr="00E664EF">
        <w:rPr>
          <w:rFonts w:asciiTheme="majorHAnsi" w:hAnsiTheme="majorHAnsi" w:cstheme="majorHAnsi"/>
          <w:b w:val="0"/>
          <w:bCs/>
          <w:sz w:val="24"/>
          <w:szCs w:val="24"/>
        </w:rPr>
        <w:t>(Pan et al., 2021)</w:t>
      </w:r>
      <w:r w:rsidRPr="00FC7C6B">
        <w:rPr>
          <w:rFonts w:asciiTheme="majorHAnsi" w:hAnsiTheme="majorHAnsi" w:cstheme="majorHAnsi"/>
          <w:b w:val="0"/>
          <w:bCs/>
          <w:sz w:val="24"/>
          <w:szCs w:val="24"/>
        </w:rPr>
        <w:t>. Additionally, engagement costs, such as marketing the platform and supporting candidate communication, as well as administrative and user costs, should also be factored into the overall budget</w:t>
      </w:r>
      <w:r>
        <w:rPr>
          <w:rFonts w:asciiTheme="majorHAnsi" w:hAnsiTheme="majorHAnsi" w:cstheme="majorHAnsi"/>
          <w:b w:val="0"/>
          <w:bCs/>
          <w:sz w:val="24"/>
          <w:szCs w:val="24"/>
        </w:rPr>
        <w:t>.</w:t>
      </w:r>
      <w:r w:rsidR="000E390B">
        <w:rPr>
          <w:rFonts w:asciiTheme="majorHAnsi" w:hAnsiTheme="majorHAnsi" w:cstheme="majorHAnsi"/>
          <w:b w:val="0"/>
          <w:bCs/>
          <w:sz w:val="24"/>
          <w:szCs w:val="24"/>
        </w:rPr>
        <w:t xml:space="preserve"> </w:t>
      </w:r>
      <w:r w:rsidR="000E390B" w:rsidRPr="000E390B">
        <w:rPr>
          <w:rFonts w:asciiTheme="majorHAnsi" w:hAnsiTheme="majorHAnsi" w:cstheme="majorHAnsi"/>
          <w:b w:val="0"/>
          <w:bCs/>
          <w:sz w:val="24"/>
          <w:szCs w:val="24"/>
        </w:rPr>
        <w:t xml:space="preserve">Taking these factors into account, a budget of £10,000 is recommended, with provision made for </w:t>
      </w:r>
      <w:r w:rsidR="0044336E">
        <w:rPr>
          <w:rFonts w:asciiTheme="majorHAnsi" w:hAnsiTheme="majorHAnsi" w:cstheme="majorHAnsi"/>
          <w:b w:val="0"/>
          <w:bCs/>
          <w:sz w:val="24"/>
          <w:szCs w:val="24"/>
        </w:rPr>
        <w:t>annual</w:t>
      </w:r>
      <w:r w:rsidR="000E390B" w:rsidRPr="000E390B">
        <w:rPr>
          <w:rFonts w:asciiTheme="majorHAnsi" w:hAnsiTheme="majorHAnsi" w:cstheme="majorHAnsi"/>
          <w:b w:val="0"/>
          <w:bCs/>
          <w:sz w:val="24"/>
          <w:szCs w:val="24"/>
        </w:rPr>
        <w:t xml:space="preserve"> subscription costs.</w:t>
      </w:r>
    </w:p>
    <w:p w14:paraId="45DE317B" w14:textId="77777777" w:rsidR="000E390B" w:rsidRPr="00560867" w:rsidRDefault="000E390B" w:rsidP="006D3421">
      <w:pPr>
        <w:rPr>
          <w:rFonts w:asciiTheme="majorHAnsi" w:hAnsiTheme="majorHAnsi" w:cstheme="majorHAnsi"/>
          <w:sz w:val="24"/>
          <w:szCs w:val="24"/>
        </w:rPr>
      </w:pPr>
    </w:p>
    <w:p w14:paraId="4AF8CC90" w14:textId="6217EB99" w:rsidR="00251ECA" w:rsidRDefault="003F3736" w:rsidP="006D3421">
      <w:pPr>
        <w:rPr>
          <w:rFonts w:asciiTheme="majorHAnsi" w:hAnsiTheme="majorHAnsi" w:cstheme="majorHAnsi"/>
          <w:sz w:val="24"/>
          <w:szCs w:val="24"/>
        </w:rPr>
      </w:pPr>
      <w:r>
        <w:rPr>
          <w:rFonts w:asciiTheme="majorHAnsi" w:hAnsiTheme="majorHAnsi" w:cstheme="majorHAnsi"/>
          <w:sz w:val="24"/>
          <w:szCs w:val="24"/>
        </w:rPr>
        <w:t>5.</w:t>
      </w:r>
      <w:r w:rsidR="00251ECA" w:rsidRPr="00560867">
        <w:rPr>
          <w:rFonts w:asciiTheme="majorHAnsi" w:hAnsiTheme="majorHAnsi" w:cstheme="majorHAnsi"/>
          <w:sz w:val="24"/>
          <w:szCs w:val="24"/>
        </w:rPr>
        <w:t>2 Recommendation Two</w:t>
      </w:r>
      <w:r w:rsidR="0044336E">
        <w:rPr>
          <w:rFonts w:asciiTheme="majorHAnsi" w:hAnsiTheme="majorHAnsi" w:cstheme="majorHAnsi"/>
          <w:sz w:val="24"/>
          <w:szCs w:val="24"/>
        </w:rPr>
        <w:t xml:space="preserve"> – Digital Workforce Planning</w:t>
      </w:r>
    </w:p>
    <w:p w14:paraId="375836C8" w14:textId="77777777" w:rsidR="0044336E" w:rsidRDefault="0044336E" w:rsidP="006D3421">
      <w:pPr>
        <w:rPr>
          <w:rFonts w:asciiTheme="majorHAnsi" w:hAnsiTheme="majorHAnsi" w:cstheme="majorHAnsi"/>
          <w:sz w:val="24"/>
          <w:szCs w:val="24"/>
        </w:rPr>
      </w:pPr>
    </w:p>
    <w:p w14:paraId="5A58ED01" w14:textId="0E822299" w:rsidR="006652E1" w:rsidRDefault="0044336E" w:rsidP="006D3421">
      <w:pPr>
        <w:rPr>
          <w:rFonts w:asciiTheme="majorHAnsi" w:hAnsiTheme="majorHAnsi" w:cstheme="majorHAnsi"/>
          <w:b w:val="0"/>
          <w:bCs/>
          <w:sz w:val="24"/>
          <w:szCs w:val="24"/>
        </w:rPr>
      </w:pPr>
      <w:r w:rsidRPr="0044336E">
        <w:rPr>
          <w:rFonts w:asciiTheme="majorHAnsi" w:hAnsiTheme="majorHAnsi" w:cstheme="majorHAnsi"/>
          <w:b w:val="0"/>
          <w:bCs/>
          <w:sz w:val="24"/>
          <w:szCs w:val="24"/>
        </w:rPr>
        <w:t>BNPR would benefit from adopting a digital workforce planning tool, as it would enable the company to optimise HR processes and enhance overall efficiency.</w:t>
      </w:r>
      <w:r w:rsidR="00906D55" w:rsidRPr="00906D55">
        <w:t xml:space="preserve"> </w:t>
      </w:r>
      <w:r w:rsidR="00906D55" w:rsidRPr="00906D55">
        <w:rPr>
          <w:rFonts w:asciiTheme="majorHAnsi" w:hAnsiTheme="majorHAnsi" w:cstheme="majorHAnsi"/>
          <w:b w:val="0"/>
          <w:bCs/>
          <w:sz w:val="24"/>
          <w:szCs w:val="24"/>
        </w:rPr>
        <w:t xml:space="preserve">Akter et al., </w:t>
      </w:r>
      <w:r w:rsidR="00906D55">
        <w:rPr>
          <w:rFonts w:asciiTheme="majorHAnsi" w:hAnsiTheme="majorHAnsi" w:cstheme="majorHAnsi"/>
          <w:b w:val="0"/>
          <w:bCs/>
          <w:sz w:val="24"/>
          <w:szCs w:val="24"/>
        </w:rPr>
        <w:t>(</w:t>
      </w:r>
      <w:r w:rsidR="00906D55" w:rsidRPr="00906D55">
        <w:rPr>
          <w:rFonts w:asciiTheme="majorHAnsi" w:hAnsiTheme="majorHAnsi" w:cstheme="majorHAnsi"/>
          <w:b w:val="0"/>
          <w:bCs/>
          <w:sz w:val="24"/>
          <w:szCs w:val="24"/>
        </w:rPr>
        <w:t>2023)</w:t>
      </w:r>
      <w:r w:rsidR="00906D55">
        <w:rPr>
          <w:rFonts w:asciiTheme="majorHAnsi" w:hAnsiTheme="majorHAnsi" w:cstheme="majorHAnsi"/>
          <w:b w:val="0"/>
          <w:bCs/>
          <w:sz w:val="24"/>
          <w:szCs w:val="24"/>
        </w:rPr>
        <w:t xml:space="preserve"> support this approach and state that by</w:t>
      </w:r>
      <w:r w:rsidRPr="0044336E">
        <w:rPr>
          <w:rFonts w:asciiTheme="majorHAnsi" w:hAnsiTheme="majorHAnsi" w:cstheme="majorHAnsi"/>
          <w:b w:val="0"/>
          <w:bCs/>
          <w:sz w:val="24"/>
          <w:szCs w:val="24"/>
        </w:rPr>
        <w:t xml:space="preserve"> leveraging data analytics, the tool </w:t>
      </w:r>
      <w:r>
        <w:rPr>
          <w:rFonts w:asciiTheme="majorHAnsi" w:hAnsiTheme="majorHAnsi" w:cstheme="majorHAnsi"/>
          <w:b w:val="0"/>
          <w:bCs/>
          <w:sz w:val="24"/>
          <w:szCs w:val="24"/>
        </w:rPr>
        <w:t>would</w:t>
      </w:r>
      <w:r w:rsidRPr="0044336E">
        <w:rPr>
          <w:rFonts w:asciiTheme="majorHAnsi" w:hAnsiTheme="majorHAnsi" w:cstheme="majorHAnsi"/>
          <w:b w:val="0"/>
          <w:bCs/>
          <w:sz w:val="24"/>
          <w:szCs w:val="24"/>
        </w:rPr>
        <w:t xml:space="preserve"> provide valuable insights into workforce trends, helping BNPR identify skill gaps, forecast future talent needs, and address potential staffing challenges proactively. The tool would also offer live data on </w:t>
      </w:r>
      <w:r w:rsidR="006652E1" w:rsidRPr="006652E1">
        <w:rPr>
          <w:rFonts w:asciiTheme="majorHAnsi" w:hAnsiTheme="majorHAnsi" w:cstheme="majorHAnsi"/>
          <w:b w:val="0"/>
          <w:bCs/>
          <w:i/>
          <w:iCs/>
          <w:sz w:val="24"/>
          <w:szCs w:val="24"/>
        </w:rPr>
        <w:t>Bluestone</w:t>
      </w:r>
      <w:r w:rsidRPr="006652E1">
        <w:rPr>
          <w:rFonts w:asciiTheme="majorHAnsi" w:hAnsiTheme="majorHAnsi" w:cstheme="majorHAnsi"/>
          <w:b w:val="0"/>
          <w:bCs/>
          <w:i/>
          <w:iCs/>
          <w:sz w:val="24"/>
          <w:szCs w:val="24"/>
        </w:rPr>
        <w:t xml:space="preserve"> Way</w:t>
      </w:r>
      <w:r w:rsidRPr="0044336E">
        <w:rPr>
          <w:rFonts w:asciiTheme="majorHAnsi" w:hAnsiTheme="majorHAnsi" w:cstheme="majorHAnsi"/>
          <w:b w:val="0"/>
          <w:bCs/>
          <w:sz w:val="24"/>
          <w:szCs w:val="24"/>
        </w:rPr>
        <w:t xml:space="preserve"> performance metrics, allowing real-time tracking and more accurate assessment of employee performance. </w:t>
      </w:r>
    </w:p>
    <w:p w14:paraId="4B21FD51" w14:textId="77777777" w:rsidR="006652E1" w:rsidRDefault="006652E1" w:rsidP="006D3421">
      <w:pPr>
        <w:rPr>
          <w:rFonts w:asciiTheme="majorHAnsi" w:hAnsiTheme="majorHAnsi" w:cstheme="majorHAnsi"/>
          <w:b w:val="0"/>
          <w:bCs/>
          <w:sz w:val="24"/>
          <w:szCs w:val="24"/>
        </w:rPr>
      </w:pPr>
    </w:p>
    <w:p w14:paraId="6032CE81" w14:textId="410C11E3" w:rsidR="000275FB" w:rsidRDefault="0044336E" w:rsidP="00184022">
      <w:pPr>
        <w:rPr>
          <w:rFonts w:asciiTheme="majorHAnsi" w:hAnsiTheme="majorHAnsi" w:cstheme="majorHAnsi"/>
          <w:b w:val="0"/>
          <w:bCs/>
          <w:sz w:val="24"/>
          <w:szCs w:val="24"/>
        </w:rPr>
      </w:pPr>
      <w:r w:rsidRPr="0044336E">
        <w:rPr>
          <w:rFonts w:asciiTheme="majorHAnsi" w:hAnsiTheme="majorHAnsi" w:cstheme="majorHAnsi"/>
          <w:b w:val="0"/>
          <w:bCs/>
          <w:sz w:val="24"/>
          <w:szCs w:val="24"/>
        </w:rPr>
        <w:t xml:space="preserve">Furthermore, it would streamline the recruitment process, ensuring that the right candidates are matched with the right roles more quickly and effectively. In addition, the digital tool would foster greater collaboration across departments, improve decision-making, and enable the company to respond more swiftly to </w:t>
      </w:r>
      <w:r w:rsidR="006652E1">
        <w:rPr>
          <w:rFonts w:asciiTheme="majorHAnsi" w:hAnsiTheme="majorHAnsi" w:cstheme="majorHAnsi"/>
          <w:b w:val="0"/>
          <w:bCs/>
          <w:sz w:val="24"/>
          <w:szCs w:val="24"/>
        </w:rPr>
        <w:t xml:space="preserve">competitive </w:t>
      </w:r>
      <w:r w:rsidRPr="0044336E">
        <w:rPr>
          <w:rFonts w:asciiTheme="majorHAnsi" w:hAnsiTheme="majorHAnsi" w:cstheme="majorHAnsi"/>
          <w:b w:val="0"/>
          <w:bCs/>
          <w:sz w:val="24"/>
          <w:szCs w:val="24"/>
        </w:rPr>
        <w:t>market conditions</w:t>
      </w:r>
      <w:r w:rsidR="00906D55">
        <w:rPr>
          <w:rFonts w:asciiTheme="majorHAnsi" w:hAnsiTheme="majorHAnsi" w:cstheme="majorHAnsi"/>
          <w:b w:val="0"/>
          <w:bCs/>
          <w:sz w:val="24"/>
          <w:szCs w:val="24"/>
        </w:rPr>
        <w:t xml:space="preserve"> </w:t>
      </w:r>
      <w:r w:rsidR="00906D55" w:rsidRPr="00906D55">
        <w:rPr>
          <w:rFonts w:asciiTheme="majorHAnsi" w:hAnsiTheme="majorHAnsi" w:cstheme="majorHAnsi"/>
          <w:b w:val="0"/>
          <w:bCs/>
          <w:sz w:val="24"/>
          <w:szCs w:val="24"/>
        </w:rPr>
        <w:t>(Hayden, 2024)</w:t>
      </w:r>
      <w:r w:rsidRPr="0044336E">
        <w:rPr>
          <w:rFonts w:asciiTheme="majorHAnsi" w:hAnsiTheme="majorHAnsi" w:cstheme="majorHAnsi"/>
          <w:b w:val="0"/>
          <w:bCs/>
          <w:sz w:val="24"/>
          <w:szCs w:val="24"/>
        </w:rPr>
        <w:t xml:space="preserve">. Ultimately, </w:t>
      </w:r>
      <w:r w:rsidR="00906D55">
        <w:rPr>
          <w:rFonts w:asciiTheme="majorHAnsi" w:hAnsiTheme="majorHAnsi" w:cstheme="majorHAnsi"/>
          <w:b w:val="0"/>
          <w:bCs/>
          <w:sz w:val="24"/>
          <w:szCs w:val="24"/>
        </w:rPr>
        <w:t xml:space="preserve">a digital workforce planning platform </w:t>
      </w:r>
      <w:r w:rsidR="00906D55" w:rsidRPr="0044336E">
        <w:rPr>
          <w:rFonts w:asciiTheme="majorHAnsi" w:hAnsiTheme="majorHAnsi" w:cstheme="majorHAnsi"/>
          <w:b w:val="0"/>
          <w:bCs/>
          <w:sz w:val="24"/>
          <w:szCs w:val="24"/>
        </w:rPr>
        <w:t>would</w:t>
      </w:r>
      <w:r w:rsidRPr="0044336E">
        <w:rPr>
          <w:rFonts w:asciiTheme="majorHAnsi" w:hAnsiTheme="majorHAnsi" w:cstheme="majorHAnsi"/>
          <w:b w:val="0"/>
          <w:bCs/>
          <w:sz w:val="24"/>
          <w:szCs w:val="24"/>
        </w:rPr>
        <w:t xml:space="preserve"> not only save time and reduce costs but also help BNPR build a more agile, data-driven, and competitive workforce.</w:t>
      </w:r>
    </w:p>
    <w:p w14:paraId="185ED4ED" w14:textId="77777777" w:rsidR="00906D55" w:rsidRDefault="00906D55" w:rsidP="00184022">
      <w:pPr>
        <w:rPr>
          <w:rFonts w:asciiTheme="majorHAnsi" w:hAnsiTheme="majorHAnsi" w:cstheme="majorHAnsi"/>
          <w:b w:val="0"/>
          <w:bCs/>
          <w:sz w:val="24"/>
          <w:szCs w:val="24"/>
        </w:rPr>
      </w:pPr>
    </w:p>
    <w:p w14:paraId="77D724E5" w14:textId="031A70E6" w:rsidR="00906D55" w:rsidRDefault="00906D55" w:rsidP="00184022">
      <w:pPr>
        <w:rPr>
          <w:rFonts w:asciiTheme="majorHAnsi" w:hAnsiTheme="majorHAnsi" w:cstheme="majorHAnsi"/>
          <w:b w:val="0"/>
          <w:bCs/>
          <w:sz w:val="24"/>
          <w:szCs w:val="24"/>
        </w:rPr>
      </w:pPr>
      <w:r>
        <w:rPr>
          <w:rFonts w:asciiTheme="majorHAnsi" w:hAnsiTheme="majorHAnsi" w:cstheme="majorHAnsi"/>
          <w:b w:val="0"/>
          <w:bCs/>
          <w:sz w:val="24"/>
          <w:szCs w:val="24"/>
        </w:rPr>
        <w:t>The associated costs with implementing a digital workforce planning tool include</w:t>
      </w:r>
      <w:r w:rsidRPr="00906D55">
        <w:rPr>
          <w:rFonts w:asciiTheme="majorHAnsi" w:hAnsiTheme="majorHAnsi" w:cstheme="majorHAnsi"/>
          <w:b w:val="0"/>
          <w:bCs/>
          <w:sz w:val="24"/>
          <w:szCs w:val="24"/>
        </w:rPr>
        <w:t xml:space="preserve"> the time and resources needed for market research, selecting the right platform, and the subsequent setup and integration. Furthermore, expenses related to </w:t>
      </w:r>
      <w:r>
        <w:rPr>
          <w:rFonts w:asciiTheme="majorHAnsi" w:hAnsiTheme="majorHAnsi" w:cstheme="majorHAnsi"/>
          <w:b w:val="0"/>
          <w:bCs/>
          <w:sz w:val="24"/>
          <w:szCs w:val="24"/>
        </w:rPr>
        <w:t>employee</w:t>
      </w:r>
      <w:r w:rsidRPr="00906D55">
        <w:rPr>
          <w:rFonts w:asciiTheme="majorHAnsi" w:hAnsiTheme="majorHAnsi" w:cstheme="majorHAnsi"/>
          <w:b w:val="0"/>
          <w:bCs/>
          <w:sz w:val="24"/>
          <w:szCs w:val="24"/>
        </w:rPr>
        <w:t xml:space="preserve"> training, ongoing support, and system maintenance should be incorporated into the overall financial </w:t>
      </w:r>
      <w:r>
        <w:rPr>
          <w:rFonts w:asciiTheme="majorHAnsi" w:hAnsiTheme="majorHAnsi" w:cstheme="majorHAnsi"/>
          <w:b w:val="0"/>
          <w:bCs/>
          <w:sz w:val="24"/>
          <w:szCs w:val="24"/>
        </w:rPr>
        <w:t>requirements</w:t>
      </w:r>
      <w:r w:rsidRPr="00906D55">
        <w:rPr>
          <w:rFonts w:asciiTheme="majorHAnsi" w:hAnsiTheme="majorHAnsi" w:cstheme="majorHAnsi"/>
          <w:b w:val="0"/>
          <w:bCs/>
          <w:sz w:val="24"/>
          <w:szCs w:val="24"/>
        </w:rPr>
        <w:t xml:space="preserve">. Additional costs such as user engagement, platform promotion, and administrative </w:t>
      </w:r>
      <w:r w:rsidR="00F87A6D">
        <w:rPr>
          <w:rFonts w:asciiTheme="majorHAnsi" w:hAnsiTheme="majorHAnsi" w:cstheme="majorHAnsi"/>
          <w:b w:val="0"/>
          <w:bCs/>
          <w:sz w:val="24"/>
          <w:szCs w:val="24"/>
        </w:rPr>
        <w:t>resources</w:t>
      </w:r>
      <w:r w:rsidR="000D0926">
        <w:rPr>
          <w:rFonts w:asciiTheme="majorHAnsi" w:hAnsiTheme="majorHAnsi" w:cstheme="majorHAnsi"/>
          <w:b w:val="0"/>
          <w:bCs/>
          <w:sz w:val="24"/>
          <w:szCs w:val="24"/>
        </w:rPr>
        <w:t xml:space="preserve"> </w:t>
      </w:r>
      <w:r w:rsidRPr="00906D55">
        <w:rPr>
          <w:rFonts w:asciiTheme="majorHAnsi" w:hAnsiTheme="majorHAnsi" w:cstheme="majorHAnsi"/>
          <w:b w:val="0"/>
          <w:bCs/>
          <w:sz w:val="24"/>
          <w:szCs w:val="24"/>
        </w:rPr>
        <w:t>must also be accounted for. With these factors in mind, a budget of £12,000 should be allocated, ensuring sufficient coverage for initial setup and recurring subscription fees.</w:t>
      </w:r>
    </w:p>
    <w:p w14:paraId="4FEF5DD6" w14:textId="77777777" w:rsidR="00906D55" w:rsidRPr="00906D55" w:rsidRDefault="00906D55" w:rsidP="00184022">
      <w:pPr>
        <w:rPr>
          <w:rFonts w:asciiTheme="majorHAnsi" w:hAnsiTheme="majorHAnsi" w:cstheme="majorHAnsi"/>
          <w:b w:val="0"/>
          <w:bCs/>
          <w:sz w:val="24"/>
          <w:szCs w:val="24"/>
        </w:rPr>
      </w:pPr>
    </w:p>
    <w:p w14:paraId="734A82DF" w14:textId="4E001473" w:rsidR="00FB0378" w:rsidRDefault="003F3736" w:rsidP="00184022">
      <w:pPr>
        <w:rPr>
          <w:rFonts w:asciiTheme="majorHAnsi" w:hAnsiTheme="majorHAnsi" w:cstheme="majorHAnsi"/>
          <w:sz w:val="24"/>
          <w:szCs w:val="24"/>
        </w:rPr>
      </w:pPr>
      <w:r>
        <w:rPr>
          <w:rFonts w:asciiTheme="majorHAnsi" w:hAnsiTheme="majorHAnsi" w:cstheme="majorHAnsi"/>
          <w:sz w:val="24"/>
          <w:szCs w:val="24"/>
        </w:rPr>
        <w:t>5</w:t>
      </w:r>
      <w:r w:rsidR="000275FB" w:rsidRPr="00560867">
        <w:rPr>
          <w:rFonts w:asciiTheme="majorHAnsi" w:hAnsiTheme="majorHAnsi" w:cstheme="majorHAnsi"/>
          <w:sz w:val="24"/>
          <w:szCs w:val="24"/>
        </w:rPr>
        <w:t>.3</w:t>
      </w:r>
      <w:r w:rsidR="00FB0378" w:rsidRPr="00560867">
        <w:rPr>
          <w:rFonts w:asciiTheme="majorHAnsi" w:hAnsiTheme="majorHAnsi" w:cstheme="majorHAnsi"/>
          <w:sz w:val="24"/>
          <w:szCs w:val="24"/>
        </w:rPr>
        <w:t xml:space="preserve"> Recommendation Three </w:t>
      </w:r>
      <w:r w:rsidR="00C51A34">
        <w:rPr>
          <w:rFonts w:asciiTheme="majorHAnsi" w:hAnsiTheme="majorHAnsi" w:cstheme="majorHAnsi"/>
          <w:sz w:val="24"/>
          <w:szCs w:val="24"/>
        </w:rPr>
        <w:t>–</w:t>
      </w:r>
      <w:r w:rsidR="00D9547A" w:rsidRPr="00560867">
        <w:rPr>
          <w:rFonts w:asciiTheme="majorHAnsi" w:hAnsiTheme="majorHAnsi" w:cstheme="majorHAnsi"/>
          <w:sz w:val="24"/>
          <w:szCs w:val="24"/>
        </w:rPr>
        <w:t xml:space="preserve"> </w:t>
      </w:r>
      <w:r w:rsidR="00C51A34">
        <w:rPr>
          <w:rFonts w:asciiTheme="majorHAnsi" w:hAnsiTheme="majorHAnsi" w:cstheme="majorHAnsi"/>
          <w:sz w:val="24"/>
          <w:szCs w:val="24"/>
        </w:rPr>
        <w:t xml:space="preserve">Promote </w:t>
      </w:r>
      <w:r w:rsidR="00172B14">
        <w:rPr>
          <w:rFonts w:asciiTheme="majorHAnsi" w:hAnsiTheme="majorHAnsi" w:cstheme="majorHAnsi"/>
          <w:sz w:val="24"/>
          <w:szCs w:val="24"/>
        </w:rPr>
        <w:t>the</w:t>
      </w:r>
      <w:r w:rsidR="00C51A34">
        <w:rPr>
          <w:rFonts w:asciiTheme="majorHAnsi" w:hAnsiTheme="majorHAnsi" w:cstheme="majorHAnsi"/>
          <w:sz w:val="24"/>
          <w:szCs w:val="24"/>
        </w:rPr>
        <w:t xml:space="preserve"> Bluestone Academy</w:t>
      </w:r>
    </w:p>
    <w:p w14:paraId="6374EDA1" w14:textId="77777777" w:rsidR="00C51A34" w:rsidRDefault="00C51A34" w:rsidP="00184022">
      <w:pPr>
        <w:rPr>
          <w:rFonts w:asciiTheme="majorHAnsi" w:hAnsiTheme="majorHAnsi" w:cstheme="majorHAnsi"/>
          <w:sz w:val="24"/>
          <w:szCs w:val="24"/>
        </w:rPr>
      </w:pPr>
    </w:p>
    <w:p w14:paraId="5FED2AD9" w14:textId="77777777" w:rsidR="00C51A34" w:rsidRDefault="00C51A34" w:rsidP="00184022">
      <w:pPr>
        <w:rPr>
          <w:rFonts w:asciiTheme="majorHAnsi" w:hAnsiTheme="majorHAnsi" w:cstheme="majorHAnsi"/>
          <w:b w:val="0"/>
          <w:bCs/>
          <w:sz w:val="24"/>
          <w:szCs w:val="24"/>
        </w:rPr>
      </w:pPr>
      <w:r>
        <w:rPr>
          <w:rFonts w:asciiTheme="majorHAnsi" w:hAnsiTheme="majorHAnsi" w:cstheme="majorHAnsi"/>
          <w:b w:val="0"/>
          <w:bCs/>
          <w:sz w:val="24"/>
          <w:szCs w:val="24"/>
        </w:rPr>
        <w:t>I</w:t>
      </w:r>
      <w:r w:rsidRPr="00C51A34">
        <w:rPr>
          <w:rFonts w:asciiTheme="majorHAnsi" w:hAnsiTheme="majorHAnsi" w:cstheme="majorHAnsi"/>
          <w:b w:val="0"/>
          <w:bCs/>
          <w:sz w:val="24"/>
          <w:szCs w:val="24"/>
        </w:rPr>
        <w:t>t is recommended that BNPR strategically market and promote the Bluestone Academy and its internal career development pathways to</w:t>
      </w:r>
      <w:r>
        <w:rPr>
          <w:rFonts w:asciiTheme="majorHAnsi" w:hAnsiTheme="majorHAnsi" w:cstheme="majorHAnsi"/>
          <w:b w:val="0"/>
          <w:bCs/>
          <w:sz w:val="24"/>
          <w:szCs w:val="24"/>
        </w:rPr>
        <w:t xml:space="preserve"> further</w:t>
      </w:r>
      <w:r w:rsidRPr="00C51A34">
        <w:rPr>
          <w:rFonts w:asciiTheme="majorHAnsi" w:hAnsiTheme="majorHAnsi" w:cstheme="majorHAnsi"/>
          <w:b w:val="0"/>
          <w:bCs/>
          <w:sz w:val="24"/>
          <w:szCs w:val="24"/>
        </w:rPr>
        <w:t xml:space="preserve"> enhance its employer brand and reinforce its commitment to fostering employee growth.</w:t>
      </w:r>
    </w:p>
    <w:p w14:paraId="78B356C9" w14:textId="77777777" w:rsidR="00C51A34" w:rsidRDefault="00C51A34" w:rsidP="00184022">
      <w:pPr>
        <w:rPr>
          <w:rFonts w:asciiTheme="majorHAnsi" w:hAnsiTheme="majorHAnsi" w:cstheme="majorHAnsi"/>
          <w:b w:val="0"/>
          <w:bCs/>
          <w:sz w:val="24"/>
          <w:szCs w:val="24"/>
        </w:rPr>
      </w:pPr>
    </w:p>
    <w:p w14:paraId="122EEC02" w14:textId="1BEDC206" w:rsidR="00AE5E32" w:rsidRPr="00560867" w:rsidRDefault="00C51A34" w:rsidP="00184022">
      <w:pPr>
        <w:rPr>
          <w:rFonts w:asciiTheme="majorHAnsi" w:hAnsiTheme="majorHAnsi" w:cstheme="majorHAnsi"/>
          <w:sz w:val="24"/>
          <w:szCs w:val="24"/>
        </w:rPr>
      </w:pPr>
      <w:r w:rsidRPr="00C51A34">
        <w:rPr>
          <w:rFonts w:asciiTheme="majorHAnsi" w:hAnsiTheme="majorHAnsi" w:cstheme="majorHAnsi"/>
          <w:b w:val="0"/>
          <w:bCs/>
          <w:sz w:val="24"/>
          <w:szCs w:val="24"/>
        </w:rPr>
        <w:t>By emphasising these initiatives, BNPR can position itself as an organisation dedicated to nurturing internal talent and providing clear opportunities for career progression. Promoting the Bluestone Academy externally, through targeted communications and strategic partnerships, will not only attract high-calibre candidates seeking development opportunities but also improve employee retention by demonstrating BNPR’s investment in long-term career growth</w:t>
      </w:r>
      <w:r w:rsidR="00922AE9">
        <w:rPr>
          <w:rFonts w:asciiTheme="majorHAnsi" w:hAnsiTheme="majorHAnsi" w:cstheme="majorHAnsi"/>
          <w:b w:val="0"/>
          <w:bCs/>
          <w:sz w:val="24"/>
          <w:szCs w:val="24"/>
        </w:rPr>
        <w:t xml:space="preserve"> </w:t>
      </w:r>
      <w:r w:rsidR="00922AE9" w:rsidRPr="00922AE9">
        <w:rPr>
          <w:rFonts w:asciiTheme="majorHAnsi" w:hAnsiTheme="majorHAnsi" w:cstheme="majorHAnsi"/>
          <w:b w:val="0"/>
          <w:bCs/>
          <w:sz w:val="24"/>
          <w:szCs w:val="24"/>
        </w:rPr>
        <w:t>(Kanwal and Hoye, 2023)</w:t>
      </w:r>
      <w:r w:rsidRPr="00C51A34">
        <w:rPr>
          <w:rFonts w:asciiTheme="majorHAnsi" w:hAnsiTheme="majorHAnsi" w:cstheme="majorHAnsi"/>
          <w:b w:val="0"/>
          <w:bCs/>
          <w:sz w:val="24"/>
          <w:szCs w:val="24"/>
        </w:rPr>
        <w:t>. Th</w:t>
      </w:r>
      <w:r w:rsidR="0072217A">
        <w:rPr>
          <w:rFonts w:asciiTheme="majorHAnsi" w:hAnsiTheme="majorHAnsi" w:cstheme="majorHAnsi"/>
          <w:b w:val="0"/>
          <w:bCs/>
          <w:sz w:val="24"/>
          <w:szCs w:val="24"/>
        </w:rPr>
        <w:t xml:space="preserve">e CIPD (2023C) </w:t>
      </w:r>
      <w:r w:rsidR="00A84D3E">
        <w:rPr>
          <w:rFonts w:asciiTheme="majorHAnsi" w:hAnsiTheme="majorHAnsi" w:cstheme="majorHAnsi"/>
          <w:b w:val="0"/>
          <w:bCs/>
          <w:sz w:val="24"/>
          <w:szCs w:val="24"/>
        </w:rPr>
        <w:t>suggests</w:t>
      </w:r>
      <w:r w:rsidR="0072217A">
        <w:rPr>
          <w:rFonts w:asciiTheme="majorHAnsi" w:hAnsiTheme="majorHAnsi" w:cstheme="majorHAnsi"/>
          <w:b w:val="0"/>
          <w:bCs/>
          <w:sz w:val="24"/>
          <w:szCs w:val="24"/>
        </w:rPr>
        <w:t xml:space="preserve"> that this </w:t>
      </w:r>
      <w:r w:rsidRPr="00C51A34">
        <w:rPr>
          <w:rFonts w:asciiTheme="majorHAnsi" w:hAnsiTheme="majorHAnsi" w:cstheme="majorHAnsi"/>
          <w:b w:val="0"/>
          <w:bCs/>
          <w:sz w:val="24"/>
          <w:szCs w:val="24"/>
        </w:rPr>
        <w:t xml:space="preserve">approach will strengthen BNPR’s reputation as an employer that prioritises the professional development of its workforce, positioning the company </w:t>
      </w:r>
      <w:r w:rsidR="00124D2F">
        <w:rPr>
          <w:rFonts w:asciiTheme="majorHAnsi" w:hAnsiTheme="majorHAnsi" w:cstheme="majorHAnsi"/>
          <w:b w:val="0"/>
          <w:bCs/>
          <w:sz w:val="24"/>
          <w:szCs w:val="24"/>
        </w:rPr>
        <w:t>as an employer of choic</w:t>
      </w:r>
      <w:r w:rsidR="0072217A">
        <w:rPr>
          <w:rFonts w:asciiTheme="majorHAnsi" w:hAnsiTheme="majorHAnsi" w:cstheme="majorHAnsi"/>
          <w:b w:val="0"/>
          <w:bCs/>
          <w:sz w:val="24"/>
          <w:szCs w:val="24"/>
        </w:rPr>
        <w:t xml:space="preserve">e. </w:t>
      </w:r>
    </w:p>
    <w:p w14:paraId="5A8AD7F3" w14:textId="77777777" w:rsidR="00AE5E32" w:rsidRPr="00560867" w:rsidRDefault="00AE5E32" w:rsidP="00184022">
      <w:pPr>
        <w:rPr>
          <w:rFonts w:asciiTheme="majorHAnsi" w:hAnsiTheme="majorHAnsi" w:cstheme="majorHAnsi"/>
          <w:sz w:val="24"/>
          <w:szCs w:val="24"/>
        </w:rPr>
      </w:pPr>
    </w:p>
    <w:p w14:paraId="513C407C" w14:textId="4C29341B" w:rsidR="00AE5E32" w:rsidRPr="00372C63" w:rsidRDefault="00372C63" w:rsidP="00184022">
      <w:pPr>
        <w:rPr>
          <w:rFonts w:asciiTheme="majorHAnsi" w:hAnsiTheme="majorHAnsi" w:cstheme="majorHAnsi"/>
          <w:b w:val="0"/>
          <w:bCs/>
          <w:sz w:val="24"/>
          <w:szCs w:val="24"/>
        </w:rPr>
      </w:pPr>
      <w:r w:rsidRPr="00372C63">
        <w:rPr>
          <w:rFonts w:asciiTheme="majorHAnsi" w:hAnsiTheme="majorHAnsi" w:cstheme="majorHAnsi"/>
          <w:b w:val="0"/>
          <w:bCs/>
          <w:sz w:val="24"/>
          <w:szCs w:val="24"/>
        </w:rPr>
        <w:t xml:space="preserve">To </w:t>
      </w:r>
      <w:r>
        <w:rPr>
          <w:rFonts w:asciiTheme="majorHAnsi" w:hAnsiTheme="majorHAnsi" w:cstheme="majorHAnsi"/>
          <w:b w:val="0"/>
          <w:bCs/>
          <w:sz w:val="24"/>
          <w:szCs w:val="24"/>
        </w:rPr>
        <w:t>effectively implement this recommendation</w:t>
      </w:r>
      <w:r w:rsidRPr="00372C63">
        <w:rPr>
          <w:rFonts w:asciiTheme="majorHAnsi" w:hAnsiTheme="majorHAnsi" w:cstheme="majorHAnsi"/>
          <w:b w:val="0"/>
          <w:bCs/>
          <w:sz w:val="24"/>
          <w:szCs w:val="24"/>
        </w:rPr>
        <w:t>, BNPR should allocate a budget</w:t>
      </w:r>
      <w:r>
        <w:rPr>
          <w:rFonts w:asciiTheme="majorHAnsi" w:hAnsiTheme="majorHAnsi" w:cstheme="majorHAnsi"/>
          <w:b w:val="0"/>
          <w:bCs/>
          <w:sz w:val="24"/>
          <w:szCs w:val="24"/>
        </w:rPr>
        <w:t xml:space="preserve"> of £15,000 to </w:t>
      </w:r>
      <w:r w:rsidRPr="00372C63">
        <w:rPr>
          <w:rFonts w:asciiTheme="majorHAnsi" w:hAnsiTheme="majorHAnsi" w:cstheme="majorHAnsi"/>
          <w:b w:val="0"/>
          <w:bCs/>
          <w:sz w:val="24"/>
          <w:szCs w:val="24"/>
        </w:rPr>
        <w:t xml:space="preserve">external marketing campaigns, including digital ads, promotional materials, and partnerships to increase visibility. Internal costs will involve updating the Bluestone Academy’s resources and staff time for content creation, including costs for generating engaging videos, articles, and social media </w:t>
      </w:r>
      <w:r w:rsidR="003727C8" w:rsidRPr="00372C63">
        <w:rPr>
          <w:rFonts w:asciiTheme="majorHAnsi" w:hAnsiTheme="majorHAnsi" w:cstheme="majorHAnsi"/>
          <w:b w:val="0"/>
          <w:bCs/>
          <w:sz w:val="24"/>
          <w:szCs w:val="24"/>
        </w:rPr>
        <w:t>posts.</w:t>
      </w:r>
    </w:p>
    <w:p w14:paraId="26AF4748" w14:textId="77777777" w:rsidR="00AE5E32" w:rsidRPr="00560867" w:rsidRDefault="00AE5E32" w:rsidP="00184022">
      <w:pPr>
        <w:rPr>
          <w:rFonts w:asciiTheme="majorHAnsi" w:hAnsiTheme="majorHAnsi" w:cstheme="majorHAnsi"/>
          <w:sz w:val="24"/>
          <w:szCs w:val="24"/>
        </w:rPr>
      </w:pPr>
    </w:p>
    <w:p w14:paraId="316A47D3" w14:textId="77777777" w:rsidR="00AE5E32" w:rsidRPr="00560867" w:rsidRDefault="00AE5E32" w:rsidP="00184022">
      <w:pPr>
        <w:rPr>
          <w:rFonts w:asciiTheme="majorHAnsi" w:hAnsiTheme="majorHAnsi" w:cstheme="majorHAnsi"/>
          <w:sz w:val="24"/>
          <w:szCs w:val="24"/>
        </w:rPr>
      </w:pPr>
    </w:p>
    <w:p w14:paraId="4CE90D7E" w14:textId="77777777" w:rsidR="00AE5E32" w:rsidRPr="00560867" w:rsidRDefault="00AE5E32" w:rsidP="00184022">
      <w:pPr>
        <w:rPr>
          <w:rFonts w:asciiTheme="majorHAnsi" w:hAnsiTheme="majorHAnsi" w:cstheme="majorHAnsi"/>
          <w:sz w:val="24"/>
          <w:szCs w:val="24"/>
        </w:rPr>
      </w:pPr>
    </w:p>
    <w:p w14:paraId="5094161C" w14:textId="77777777" w:rsidR="00AE5E32" w:rsidRPr="00560867" w:rsidRDefault="00AE5E32" w:rsidP="00184022">
      <w:pPr>
        <w:rPr>
          <w:rFonts w:asciiTheme="majorHAnsi" w:hAnsiTheme="majorHAnsi" w:cstheme="majorHAnsi"/>
          <w:sz w:val="24"/>
          <w:szCs w:val="24"/>
        </w:rPr>
      </w:pPr>
    </w:p>
    <w:p w14:paraId="7D782501" w14:textId="77777777" w:rsidR="00AE5E32" w:rsidRPr="00560867" w:rsidRDefault="00AE5E32" w:rsidP="00184022">
      <w:pPr>
        <w:rPr>
          <w:rFonts w:asciiTheme="majorHAnsi" w:hAnsiTheme="majorHAnsi" w:cstheme="majorHAnsi"/>
          <w:sz w:val="24"/>
          <w:szCs w:val="24"/>
        </w:rPr>
      </w:pPr>
    </w:p>
    <w:p w14:paraId="33EB8ABB" w14:textId="77777777" w:rsidR="00AE5E32" w:rsidRPr="00560867" w:rsidRDefault="00AE5E32" w:rsidP="00184022">
      <w:pPr>
        <w:rPr>
          <w:rFonts w:asciiTheme="majorHAnsi" w:hAnsiTheme="majorHAnsi" w:cstheme="majorHAnsi"/>
          <w:sz w:val="24"/>
          <w:szCs w:val="24"/>
        </w:rPr>
      </w:pPr>
    </w:p>
    <w:p w14:paraId="29257825" w14:textId="77777777" w:rsidR="00AE5E32" w:rsidRPr="00560867" w:rsidRDefault="00AE5E32" w:rsidP="00184022">
      <w:pPr>
        <w:rPr>
          <w:rFonts w:asciiTheme="majorHAnsi" w:hAnsiTheme="majorHAnsi" w:cstheme="majorHAnsi"/>
          <w:sz w:val="24"/>
          <w:szCs w:val="24"/>
        </w:rPr>
      </w:pPr>
    </w:p>
    <w:p w14:paraId="2B7CC831" w14:textId="77777777" w:rsidR="00AE5E32" w:rsidRPr="00560867" w:rsidRDefault="00AE5E32" w:rsidP="00184022">
      <w:pPr>
        <w:rPr>
          <w:rFonts w:asciiTheme="majorHAnsi" w:hAnsiTheme="majorHAnsi" w:cstheme="majorHAnsi"/>
          <w:sz w:val="24"/>
          <w:szCs w:val="24"/>
        </w:rPr>
      </w:pPr>
    </w:p>
    <w:p w14:paraId="6C2048BB" w14:textId="77777777" w:rsidR="00AE5E32" w:rsidRDefault="00AE5E32" w:rsidP="00184022">
      <w:pPr>
        <w:rPr>
          <w:rFonts w:asciiTheme="majorHAnsi" w:hAnsiTheme="majorHAnsi" w:cstheme="majorHAnsi"/>
          <w:sz w:val="24"/>
          <w:szCs w:val="24"/>
        </w:rPr>
      </w:pPr>
    </w:p>
    <w:p w14:paraId="01A442B4" w14:textId="77777777" w:rsidR="00AC4300" w:rsidRPr="00560867" w:rsidRDefault="00AC4300" w:rsidP="00184022">
      <w:pPr>
        <w:rPr>
          <w:rFonts w:asciiTheme="majorHAnsi" w:hAnsiTheme="majorHAnsi" w:cstheme="majorHAnsi"/>
          <w:sz w:val="24"/>
          <w:szCs w:val="24"/>
        </w:rPr>
      </w:pPr>
    </w:p>
    <w:p w14:paraId="7DCD1B9B" w14:textId="77777777" w:rsidR="00AE5E32" w:rsidRPr="00560867" w:rsidRDefault="00AE5E32" w:rsidP="00184022">
      <w:pPr>
        <w:rPr>
          <w:rFonts w:asciiTheme="majorHAnsi" w:hAnsiTheme="majorHAnsi" w:cstheme="majorHAnsi"/>
          <w:sz w:val="24"/>
          <w:szCs w:val="24"/>
        </w:rPr>
      </w:pPr>
    </w:p>
    <w:p w14:paraId="035F118B" w14:textId="2781F75D" w:rsidR="007B4750" w:rsidRPr="00560867" w:rsidRDefault="003F3736" w:rsidP="00AA1404">
      <w:pPr>
        <w:pStyle w:val="Heading2"/>
        <w:rPr>
          <w:rFonts w:asciiTheme="majorHAnsi" w:hAnsiTheme="majorHAnsi" w:cstheme="majorHAnsi"/>
          <w:b/>
          <w:bCs/>
          <w:sz w:val="24"/>
          <w:szCs w:val="24"/>
        </w:rPr>
      </w:pPr>
      <w:bookmarkStart w:id="10" w:name="_Toc180584004"/>
      <w:r>
        <w:rPr>
          <w:rFonts w:asciiTheme="majorHAnsi" w:hAnsiTheme="majorHAnsi" w:cstheme="majorHAnsi"/>
          <w:b/>
          <w:bCs/>
          <w:sz w:val="24"/>
          <w:szCs w:val="24"/>
        </w:rPr>
        <w:lastRenderedPageBreak/>
        <w:t>6</w:t>
      </w:r>
      <w:r w:rsidR="007B4750" w:rsidRPr="00560867">
        <w:rPr>
          <w:rFonts w:asciiTheme="majorHAnsi" w:hAnsiTheme="majorHAnsi" w:cstheme="majorHAnsi"/>
          <w:b/>
          <w:bCs/>
          <w:sz w:val="24"/>
          <w:szCs w:val="24"/>
        </w:rPr>
        <w:t>.0 Reference List</w:t>
      </w:r>
      <w:bookmarkEnd w:id="10"/>
    </w:p>
    <w:p w14:paraId="0E5470B4" w14:textId="77777777" w:rsidR="00C10F10" w:rsidRPr="00C10F10" w:rsidRDefault="00C10F10" w:rsidP="00C10F10">
      <w:pPr>
        <w:spacing w:after="240" w:line="360" w:lineRule="auto"/>
        <w:rPr>
          <w:rFonts w:asciiTheme="majorHAnsi" w:eastAsia="Times New Roman" w:hAnsiTheme="majorHAnsi" w:cstheme="majorHAnsi"/>
          <w:b w:val="0"/>
          <w:sz w:val="24"/>
          <w:szCs w:val="24"/>
          <w:lang w:val="en-GB" w:eastAsia="en-GB"/>
        </w:rPr>
      </w:pPr>
      <w:r w:rsidRPr="00C10F10">
        <w:rPr>
          <w:rFonts w:asciiTheme="majorHAnsi" w:eastAsia="Times New Roman" w:hAnsiTheme="majorHAnsi" w:cstheme="majorHAnsi"/>
          <w:b w:val="0"/>
          <w:sz w:val="24"/>
          <w:szCs w:val="24"/>
          <w:lang w:val="en-GB" w:eastAsia="en-GB"/>
        </w:rPr>
        <w:t xml:space="preserve">Akter, S. </w:t>
      </w:r>
      <w:r w:rsidRPr="00C10F10">
        <w:rPr>
          <w:rFonts w:asciiTheme="majorHAnsi" w:eastAsia="Times New Roman" w:hAnsiTheme="majorHAnsi" w:cstheme="majorHAnsi"/>
          <w:b w:val="0"/>
          <w:i/>
          <w:iCs/>
          <w:sz w:val="24"/>
          <w:szCs w:val="24"/>
          <w:lang w:val="en-GB" w:eastAsia="en-GB"/>
        </w:rPr>
        <w:t>et al.</w:t>
      </w:r>
      <w:r w:rsidRPr="00C10F10">
        <w:rPr>
          <w:rFonts w:asciiTheme="majorHAnsi" w:eastAsia="Times New Roman" w:hAnsiTheme="majorHAnsi" w:cstheme="majorHAnsi"/>
          <w:b w:val="0"/>
          <w:sz w:val="24"/>
          <w:szCs w:val="24"/>
          <w:lang w:val="en-GB" w:eastAsia="en-GB"/>
        </w:rPr>
        <w:t xml:space="preserve"> (2023) ‘Mastering Digital Transformation in Workforce Management’, </w:t>
      </w:r>
      <w:r w:rsidRPr="00C10F10">
        <w:rPr>
          <w:rFonts w:asciiTheme="majorHAnsi" w:eastAsia="Times New Roman" w:hAnsiTheme="majorHAnsi" w:cstheme="majorHAnsi"/>
          <w:b w:val="0"/>
          <w:i/>
          <w:iCs/>
          <w:sz w:val="24"/>
          <w:szCs w:val="24"/>
          <w:lang w:val="en-GB" w:eastAsia="en-GB"/>
        </w:rPr>
        <w:t>Production Planning &amp; Control</w:t>
      </w:r>
      <w:r w:rsidRPr="00C10F10">
        <w:rPr>
          <w:rFonts w:asciiTheme="majorHAnsi" w:eastAsia="Times New Roman" w:hAnsiTheme="majorHAnsi" w:cstheme="majorHAnsi"/>
          <w:b w:val="0"/>
          <w:sz w:val="24"/>
          <w:szCs w:val="24"/>
          <w:lang w:val="en-GB" w:eastAsia="en-GB"/>
        </w:rPr>
        <w:t>, pp. 1–8. Available at: https://doi.org/10.1080/09537287.2023.2270465.</w:t>
      </w:r>
    </w:p>
    <w:p w14:paraId="587460B0" w14:textId="77777777" w:rsidR="00C10F10" w:rsidRPr="00C10F10" w:rsidRDefault="00C10F10" w:rsidP="00C10F10">
      <w:pPr>
        <w:spacing w:after="240" w:line="360" w:lineRule="auto"/>
        <w:rPr>
          <w:rFonts w:asciiTheme="majorHAnsi" w:eastAsia="Times New Roman" w:hAnsiTheme="majorHAnsi" w:cstheme="majorHAnsi"/>
          <w:b w:val="0"/>
          <w:sz w:val="24"/>
          <w:szCs w:val="24"/>
          <w:lang w:val="en-GB" w:eastAsia="en-GB"/>
        </w:rPr>
      </w:pPr>
      <w:r w:rsidRPr="00C10F10">
        <w:rPr>
          <w:rFonts w:asciiTheme="majorHAnsi" w:eastAsia="Times New Roman" w:hAnsiTheme="majorHAnsi" w:cstheme="majorHAnsi"/>
          <w:b w:val="0"/>
          <w:sz w:val="24"/>
          <w:szCs w:val="24"/>
          <w:lang w:val="en-GB" w:eastAsia="en-GB"/>
        </w:rPr>
        <w:t xml:space="preserve">Al Ariss, A., Cascio, W.F. and Paauwe, J. (2014) ‘Talent management: Current theories and future research directions’, </w:t>
      </w:r>
      <w:r w:rsidRPr="00C10F10">
        <w:rPr>
          <w:rFonts w:asciiTheme="majorHAnsi" w:eastAsia="Times New Roman" w:hAnsiTheme="majorHAnsi" w:cstheme="majorHAnsi"/>
          <w:b w:val="0"/>
          <w:i/>
          <w:iCs/>
          <w:sz w:val="24"/>
          <w:szCs w:val="24"/>
          <w:lang w:val="en-GB" w:eastAsia="en-GB"/>
        </w:rPr>
        <w:t>Journal of World Business</w:t>
      </w:r>
      <w:r w:rsidRPr="00C10F10">
        <w:rPr>
          <w:rFonts w:asciiTheme="majorHAnsi" w:eastAsia="Times New Roman" w:hAnsiTheme="majorHAnsi" w:cstheme="majorHAnsi"/>
          <w:b w:val="0"/>
          <w:sz w:val="24"/>
          <w:szCs w:val="24"/>
          <w:lang w:val="en-GB" w:eastAsia="en-GB"/>
        </w:rPr>
        <w:t>, 49(2), pp. 173–179.</w:t>
      </w:r>
    </w:p>
    <w:p w14:paraId="03AE1BBB" w14:textId="77777777" w:rsidR="00C10F10" w:rsidRPr="00C10F10" w:rsidRDefault="00C10F10" w:rsidP="00C10F10">
      <w:pPr>
        <w:spacing w:after="240" w:line="360" w:lineRule="auto"/>
        <w:rPr>
          <w:rFonts w:asciiTheme="majorHAnsi" w:eastAsia="Times New Roman" w:hAnsiTheme="majorHAnsi" w:cstheme="majorHAnsi"/>
          <w:b w:val="0"/>
          <w:sz w:val="24"/>
          <w:szCs w:val="24"/>
          <w:lang w:val="en-GB" w:eastAsia="en-GB"/>
        </w:rPr>
      </w:pPr>
      <w:r w:rsidRPr="00C10F10">
        <w:rPr>
          <w:rFonts w:asciiTheme="majorHAnsi" w:eastAsia="Times New Roman" w:hAnsiTheme="majorHAnsi" w:cstheme="majorHAnsi"/>
          <w:b w:val="0"/>
          <w:sz w:val="24"/>
          <w:szCs w:val="24"/>
          <w:lang w:val="en-GB" w:eastAsia="en-GB"/>
        </w:rPr>
        <w:t xml:space="preserve">Alnoor, A. </w:t>
      </w:r>
      <w:r w:rsidRPr="00C10F10">
        <w:rPr>
          <w:rFonts w:asciiTheme="majorHAnsi" w:eastAsia="Times New Roman" w:hAnsiTheme="majorHAnsi" w:cstheme="majorHAnsi"/>
          <w:b w:val="0"/>
          <w:i/>
          <w:iCs/>
          <w:sz w:val="24"/>
          <w:szCs w:val="24"/>
          <w:lang w:val="en-GB" w:eastAsia="en-GB"/>
        </w:rPr>
        <w:t>et al.</w:t>
      </w:r>
      <w:r w:rsidRPr="00C10F10">
        <w:rPr>
          <w:rFonts w:asciiTheme="majorHAnsi" w:eastAsia="Times New Roman" w:hAnsiTheme="majorHAnsi" w:cstheme="majorHAnsi"/>
          <w:b w:val="0"/>
          <w:sz w:val="24"/>
          <w:szCs w:val="24"/>
          <w:lang w:val="en-GB" w:eastAsia="en-GB"/>
        </w:rPr>
        <w:t xml:space="preserve"> (2022) ‘The Hybrid Strategy on the Basis of Miles and Snow and Porter’s strategies: an Overview of the Current state-of-the-art of Research’, </w:t>
      </w:r>
      <w:r w:rsidRPr="00C10F10">
        <w:rPr>
          <w:rFonts w:asciiTheme="majorHAnsi" w:eastAsia="Times New Roman" w:hAnsiTheme="majorHAnsi" w:cstheme="majorHAnsi"/>
          <w:b w:val="0"/>
          <w:i/>
          <w:iCs/>
          <w:sz w:val="24"/>
          <w:szCs w:val="24"/>
          <w:lang w:val="en-GB" w:eastAsia="en-GB"/>
        </w:rPr>
        <w:t>International Journal of Engineering Business Management</w:t>
      </w:r>
      <w:r w:rsidRPr="00C10F10">
        <w:rPr>
          <w:rFonts w:asciiTheme="majorHAnsi" w:eastAsia="Times New Roman" w:hAnsiTheme="majorHAnsi" w:cstheme="majorHAnsi"/>
          <w:b w:val="0"/>
          <w:sz w:val="24"/>
          <w:szCs w:val="24"/>
          <w:lang w:val="en-GB" w:eastAsia="en-GB"/>
        </w:rPr>
        <w:t>, 14(14), p. 184797902210802. Available at: https://journals.sagepub.com/doi/full/10.1177/18479790221080214 (Accessed: 27 October 2024).</w:t>
      </w:r>
    </w:p>
    <w:p w14:paraId="496A759A" w14:textId="77777777" w:rsidR="00C10F10" w:rsidRPr="00C10F10" w:rsidRDefault="00C10F10" w:rsidP="00C10F10">
      <w:pPr>
        <w:spacing w:after="240" w:line="360" w:lineRule="auto"/>
        <w:rPr>
          <w:rFonts w:asciiTheme="majorHAnsi" w:eastAsia="Times New Roman" w:hAnsiTheme="majorHAnsi" w:cstheme="majorHAnsi"/>
          <w:b w:val="0"/>
          <w:sz w:val="24"/>
          <w:szCs w:val="24"/>
          <w:lang w:val="en-GB" w:eastAsia="en-GB"/>
        </w:rPr>
      </w:pPr>
      <w:r w:rsidRPr="00C10F10">
        <w:rPr>
          <w:rFonts w:asciiTheme="majorHAnsi" w:eastAsia="Times New Roman" w:hAnsiTheme="majorHAnsi" w:cstheme="majorHAnsi"/>
          <w:b w:val="0"/>
          <w:sz w:val="24"/>
          <w:szCs w:val="24"/>
          <w:lang w:val="en-GB" w:eastAsia="en-GB"/>
        </w:rPr>
        <w:t xml:space="preserve">Belenzon, S. and Tsolmon, U. (2015) ‘Market Frictions and the Competitive Advantage of Internal Labor Markets’, </w:t>
      </w:r>
      <w:r w:rsidRPr="00C10F10">
        <w:rPr>
          <w:rFonts w:asciiTheme="majorHAnsi" w:eastAsia="Times New Roman" w:hAnsiTheme="majorHAnsi" w:cstheme="majorHAnsi"/>
          <w:b w:val="0"/>
          <w:i/>
          <w:iCs/>
          <w:sz w:val="24"/>
          <w:szCs w:val="24"/>
          <w:lang w:val="en-GB" w:eastAsia="en-GB"/>
        </w:rPr>
        <w:t>Strategic Management Journal</w:t>
      </w:r>
      <w:r w:rsidRPr="00C10F10">
        <w:rPr>
          <w:rFonts w:asciiTheme="majorHAnsi" w:eastAsia="Times New Roman" w:hAnsiTheme="majorHAnsi" w:cstheme="majorHAnsi"/>
          <w:b w:val="0"/>
          <w:sz w:val="24"/>
          <w:szCs w:val="24"/>
          <w:lang w:val="en-GB" w:eastAsia="en-GB"/>
        </w:rPr>
        <w:t>, 37(7), pp. 1280–1303. Available at: https://doi.org/10.1002/smj.2395.</w:t>
      </w:r>
    </w:p>
    <w:p w14:paraId="142E7648" w14:textId="77777777" w:rsidR="00C10F10" w:rsidRPr="00C10F10" w:rsidRDefault="00C10F10" w:rsidP="00C10F10">
      <w:pPr>
        <w:spacing w:after="240" w:line="360" w:lineRule="auto"/>
        <w:rPr>
          <w:rFonts w:asciiTheme="majorHAnsi" w:eastAsia="Times New Roman" w:hAnsiTheme="majorHAnsi" w:cstheme="majorHAnsi"/>
          <w:b w:val="0"/>
          <w:sz w:val="24"/>
          <w:szCs w:val="24"/>
          <w:lang w:val="en-GB" w:eastAsia="en-GB"/>
        </w:rPr>
      </w:pPr>
      <w:r w:rsidRPr="00C10F10">
        <w:rPr>
          <w:rFonts w:asciiTheme="majorHAnsi" w:eastAsia="Times New Roman" w:hAnsiTheme="majorHAnsi" w:cstheme="majorHAnsi"/>
          <w:b w:val="0"/>
          <w:sz w:val="24"/>
          <w:szCs w:val="24"/>
          <w:lang w:val="en-GB" w:eastAsia="en-GB"/>
        </w:rPr>
        <w:t xml:space="preserve">Black, J. (2022) ‘Generation Z: How to Recruit and Retain Them’, </w:t>
      </w:r>
      <w:r w:rsidRPr="00C10F10">
        <w:rPr>
          <w:rFonts w:asciiTheme="majorHAnsi" w:eastAsia="Times New Roman" w:hAnsiTheme="majorHAnsi" w:cstheme="majorHAnsi"/>
          <w:b w:val="0"/>
          <w:i/>
          <w:iCs/>
          <w:sz w:val="24"/>
          <w:szCs w:val="24"/>
          <w:lang w:val="en-GB" w:eastAsia="en-GB"/>
        </w:rPr>
        <w:t>Financial Times</w:t>
      </w:r>
      <w:r w:rsidRPr="00C10F10">
        <w:rPr>
          <w:rFonts w:asciiTheme="majorHAnsi" w:eastAsia="Times New Roman" w:hAnsiTheme="majorHAnsi" w:cstheme="majorHAnsi"/>
          <w:b w:val="0"/>
          <w:sz w:val="24"/>
          <w:szCs w:val="24"/>
          <w:lang w:val="en-GB" w:eastAsia="en-GB"/>
        </w:rPr>
        <w:t>, 31 July. Available at: https://www.ft.com/content/9eb9e9d2-6340-44e6-9d56-f2a140f7dee9 (Accessed: 23 October 2024).</w:t>
      </w:r>
    </w:p>
    <w:p w14:paraId="557C59C2" w14:textId="77777777" w:rsidR="00C10F10" w:rsidRPr="00C10F10" w:rsidRDefault="00C10F10" w:rsidP="00C10F10">
      <w:pPr>
        <w:spacing w:after="240" w:line="360" w:lineRule="auto"/>
        <w:rPr>
          <w:rFonts w:asciiTheme="majorHAnsi" w:eastAsia="Times New Roman" w:hAnsiTheme="majorHAnsi" w:cstheme="majorHAnsi"/>
          <w:b w:val="0"/>
          <w:sz w:val="24"/>
          <w:szCs w:val="24"/>
          <w:lang w:val="en-GB" w:eastAsia="en-GB"/>
        </w:rPr>
      </w:pPr>
      <w:r w:rsidRPr="00C10F10">
        <w:rPr>
          <w:rFonts w:asciiTheme="majorHAnsi" w:eastAsia="Times New Roman" w:hAnsiTheme="majorHAnsi" w:cstheme="majorHAnsi"/>
          <w:b w:val="0"/>
          <w:sz w:val="24"/>
          <w:szCs w:val="24"/>
          <w:lang w:val="en-GB" w:eastAsia="en-GB"/>
        </w:rPr>
        <w:t xml:space="preserve">Bluestone (2024) </w:t>
      </w:r>
      <w:r w:rsidRPr="00C10F10">
        <w:rPr>
          <w:rFonts w:asciiTheme="majorHAnsi" w:eastAsia="Times New Roman" w:hAnsiTheme="majorHAnsi" w:cstheme="majorHAnsi"/>
          <w:b w:val="0"/>
          <w:i/>
          <w:iCs/>
          <w:sz w:val="24"/>
          <w:szCs w:val="24"/>
          <w:lang w:val="en-GB" w:eastAsia="en-GB"/>
        </w:rPr>
        <w:t>Our Benefits | Careers | Bluestone</w:t>
      </w:r>
      <w:r w:rsidRPr="00C10F10">
        <w:rPr>
          <w:rFonts w:asciiTheme="majorHAnsi" w:eastAsia="Times New Roman" w:hAnsiTheme="majorHAnsi" w:cstheme="majorHAnsi"/>
          <w:b w:val="0"/>
          <w:sz w:val="24"/>
          <w:szCs w:val="24"/>
          <w:lang w:val="en-GB" w:eastAsia="en-GB"/>
        </w:rPr>
        <w:t xml:space="preserve">, </w:t>
      </w:r>
      <w:r w:rsidRPr="00C10F10">
        <w:rPr>
          <w:rFonts w:asciiTheme="majorHAnsi" w:eastAsia="Times New Roman" w:hAnsiTheme="majorHAnsi" w:cstheme="majorHAnsi"/>
          <w:b w:val="0"/>
          <w:i/>
          <w:iCs/>
          <w:sz w:val="24"/>
          <w:szCs w:val="24"/>
          <w:lang w:val="en-GB" w:eastAsia="en-GB"/>
        </w:rPr>
        <w:t>careers.bluestonewales.com</w:t>
      </w:r>
      <w:r w:rsidRPr="00C10F10">
        <w:rPr>
          <w:rFonts w:asciiTheme="majorHAnsi" w:eastAsia="Times New Roman" w:hAnsiTheme="majorHAnsi" w:cstheme="majorHAnsi"/>
          <w:b w:val="0"/>
          <w:sz w:val="24"/>
          <w:szCs w:val="24"/>
          <w:lang w:val="en-GB" w:eastAsia="en-GB"/>
        </w:rPr>
        <w:t>. Available at: https://careers.bluestonewales.com/our-benefits (Accessed: 23 October 2024).</w:t>
      </w:r>
    </w:p>
    <w:p w14:paraId="1E8C4AC2" w14:textId="77777777" w:rsidR="00C10F10" w:rsidRPr="00C10F10" w:rsidRDefault="00C10F10" w:rsidP="00C10F10">
      <w:pPr>
        <w:spacing w:after="240" w:line="360" w:lineRule="auto"/>
        <w:rPr>
          <w:rFonts w:asciiTheme="majorHAnsi" w:eastAsia="Times New Roman" w:hAnsiTheme="majorHAnsi" w:cstheme="majorHAnsi"/>
          <w:b w:val="0"/>
          <w:sz w:val="24"/>
          <w:szCs w:val="24"/>
          <w:lang w:val="en-GB" w:eastAsia="en-GB"/>
        </w:rPr>
      </w:pPr>
      <w:r w:rsidRPr="00C10F10">
        <w:rPr>
          <w:rFonts w:asciiTheme="majorHAnsi" w:eastAsia="Times New Roman" w:hAnsiTheme="majorHAnsi" w:cstheme="majorHAnsi"/>
          <w:b w:val="0"/>
          <w:sz w:val="24"/>
          <w:szCs w:val="24"/>
          <w:lang w:val="en-GB" w:eastAsia="en-GB"/>
        </w:rPr>
        <w:t xml:space="preserve">Bluestone National Park Resorts Ltd (2024) </w:t>
      </w:r>
      <w:r w:rsidRPr="00C10F10">
        <w:rPr>
          <w:rFonts w:asciiTheme="majorHAnsi" w:eastAsia="Times New Roman" w:hAnsiTheme="majorHAnsi" w:cstheme="majorHAnsi"/>
          <w:b w:val="0"/>
          <w:i/>
          <w:iCs/>
          <w:sz w:val="24"/>
          <w:szCs w:val="24"/>
          <w:lang w:val="en-GB" w:eastAsia="en-GB"/>
        </w:rPr>
        <w:t>Recruitment Mail Campaign - Summer 2024</w:t>
      </w:r>
      <w:r w:rsidRPr="00C10F10">
        <w:rPr>
          <w:rFonts w:asciiTheme="majorHAnsi" w:eastAsia="Times New Roman" w:hAnsiTheme="majorHAnsi" w:cstheme="majorHAnsi"/>
          <w:b w:val="0"/>
          <w:sz w:val="24"/>
          <w:szCs w:val="24"/>
          <w:lang w:val="en-GB" w:eastAsia="en-GB"/>
        </w:rPr>
        <w:t xml:space="preserve"> [Mail].</w:t>
      </w:r>
    </w:p>
    <w:p w14:paraId="071CC1CE" w14:textId="77777777" w:rsidR="00C10F10" w:rsidRPr="00C10F10" w:rsidRDefault="00C10F10" w:rsidP="00C10F10">
      <w:pPr>
        <w:spacing w:after="240" w:line="360" w:lineRule="auto"/>
        <w:rPr>
          <w:rFonts w:asciiTheme="majorHAnsi" w:eastAsia="Times New Roman" w:hAnsiTheme="majorHAnsi" w:cstheme="majorHAnsi"/>
          <w:b w:val="0"/>
          <w:sz w:val="24"/>
          <w:szCs w:val="24"/>
          <w:lang w:val="en-GB" w:eastAsia="en-GB"/>
        </w:rPr>
      </w:pPr>
      <w:r w:rsidRPr="00C10F10">
        <w:rPr>
          <w:rFonts w:asciiTheme="majorHAnsi" w:eastAsia="Times New Roman" w:hAnsiTheme="majorHAnsi" w:cstheme="majorHAnsi"/>
          <w:b w:val="0"/>
          <w:sz w:val="24"/>
          <w:szCs w:val="24"/>
          <w:lang w:val="en-GB" w:eastAsia="en-GB"/>
        </w:rPr>
        <w:t xml:space="preserve">Bluestone Resorts Ltd (2023a) </w:t>
      </w:r>
      <w:r w:rsidRPr="00C10F10">
        <w:rPr>
          <w:rFonts w:asciiTheme="majorHAnsi" w:eastAsia="Times New Roman" w:hAnsiTheme="majorHAnsi" w:cstheme="majorHAnsi"/>
          <w:b w:val="0"/>
          <w:i/>
          <w:iCs/>
          <w:sz w:val="24"/>
          <w:szCs w:val="24"/>
          <w:lang w:val="en-GB" w:eastAsia="en-GB"/>
        </w:rPr>
        <w:t>Free Range Future | Social Responsibility | Bluestone Wales</w:t>
      </w:r>
      <w:r w:rsidRPr="00C10F10">
        <w:rPr>
          <w:rFonts w:asciiTheme="majorHAnsi" w:eastAsia="Times New Roman" w:hAnsiTheme="majorHAnsi" w:cstheme="majorHAnsi"/>
          <w:b w:val="0"/>
          <w:sz w:val="24"/>
          <w:szCs w:val="24"/>
          <w:lang w:val="en-GB" w:eastAsia="en-GB"/>
        </w:rPr>
        <w:t xml:space="preserve">, </w:t>
      </w:r>
      <w:r w:rsidRPr="00C10F10">
        <w:rPr>
          <w:rFonts w:asciiTheme="majorHAnsi" w:eastAsia="Times New Roman" w:hAnsiTheme="majorHAnsi" w:cstheme="majorHAnsi"/>
          <w:b w:val="0"/>
          <w:i/>
          <w:iCs/>
          <w:sz w:val="24"/>
          <w:szCs w:val="24"/>
          <w:lang w:val="en-GB" w:eastAsia="en-GB"/>
        </w:rPr>
        <w:t>www.bluestonewales.com</w:t>
      </w:r>
      <w:r w:rsidRPr="00C10F10">
        <w:rPr>
          <w:rFonts w:asciiTheme="majorHAnsi" w:eastAsia="Times New Roman" w:hAnsiTheme="majorHAnsi" w:cstheme="majorHAnsi"/>
          <w:b w:val="0"/>
          <w:sz w:val="24"/>
          <w:szCs w:val="24"/>
          <w:lang w:val="en-GB" w:eastAsia="en-GB"/>
        </w:rPr>
        <w:t>. Available at: https://www.bluestonewales.com/sustainability-and-our-environment (Accessed: 27 October 2024).</w:t>
      </w:r>
    </w:p>
    <w:p w14:paraId="7543C0B1" w14:textId="77777777" w:rsidR="00C10F10" w:rsidRPr="00C10F10" w:rsidRDefault="00C10F10" w:rsidP="00C10F10">
      <w:pPr>
        <w:spacing w:after="240" w:line="360" w:lineRule="auto"/>
        <w:rPr>
          <w:rFonts w:asciiTheme="majorHAnsi" w:eastAsia="Times New Roman" w:hAnsiTheme="majorHAnsi" w:cstheme="majorHAnsi"/>
          <w:b w:val="0"/>
          <w:sz w:val="24"/>
          <w:szCs w:val="24"/>
          <w:lang w:val="en-GB" w:eastAsia="en-GB"/>
        </w:rPr>
      </w:pPr>
      <w:r w:rsidRPr="00C10F10">
        <w:rPr>
          <w:rFonts w:asciiTheme="majorHAnsi" w:eastAsia="Times New Roman" w:hAnsiTheme="majorHAnsi" w:cstheme="majorHAnsi"/>
          <w:b w:val="0"/>
          <w:sz w:val="24"/>
          <w:szCs w:val="24"/>
          <w:lang w:val="en-GB" w:eastAsia="en-GB"/>
        </w:rPr>
        <w:t xml:space="preserve">Bluestone Resorts Ltd (2023b) </w:t>
      </w:r>
      <w:r w:rsidRPr="00C10F10">
        <w:rPr>
          <w:rFonts w:asciiTheme="majorHAnsi" w:eastAsia="Times New Roman" w:hAnsiTheme="majorHAnsi" w:cstheme="majorHAnsi"/>
          <w:b w:val="0"/>
          <w:i/>
          <w:iCs/>
          <w:sz w:val="24"/>
          <w:szCs w:val="24"/>
          <w:lang w:val="en-GB" w:eastAsia="en-GB"/>
        </w:rPr>
        <w:t>Welcome to our Neighbourhood | 2024 TV Ad | Bluestone National Park Resort</w:t>
      </w:r>
      <w:r w:rsidRPr="00C10F10">
        <w:rPr>
          <w:rFonts w:asciiTheme="majorHAnsi" w:eastAsia="Times New Roman" w:hAnsiTheme="majorHAnsi" w:cstheme="majorHAnsi"/>
          <w:b w:val="0"/>
          <w:sz w:val="24"/>
          <w:szCs w:val="24"/>
          <w:lang w:val="en-GB" w:eastAsia="en-GB"/>
        </w:rPr>
        <w:t xml:space="preserve">, </w:t>
      </w:r>
      <w:r w:rsidRPr="00C10F10">
        <w:rPr>
          <w:rFonts w:asciiTheme="majorHAnsi" w:eastAsia="Times New Roman" w:hAnsiTheme="majorHAnsi" w:cstheme="majorHAnsi"/>
          <w:b w:val="0"/>
          <w:i/>
          <w:iCs/>
          <w:sz w:val="24"/>
          <w:szCs w:val="24"/>
          <w:lang w:val="en-GB" w:eastAsia="en-GB"/>
        </w:rPr>
        <w:t>YouTube</w:t>
      </w:r>
      <w:r w:rsidRPr="00C10F10">
        <w:rPr>
          <w:rFonts w:asciiTheme="majorHAnsi" w:eastAsia="Times New Roman" w:hAnsiTheme="majorHAnsi" w:cstheme="majorHAnsi"/>
          <w:b w:val="0"/>
          <w:sz w:val="24"/>
          <w:szCs w:val="24"/>
          <w:lang w:val="en-GB" w:eastAsia="en-GB"/>
        </w:rPr>
        <w:t>. Available at: https://youtu.be/z5KW3NA4Z1s?si=MlCYP_At4pwJK9ia (Accessed: 27 October 2024).</w:t>
      </w:r>
    </w:p>
    <w:p w14:paraId="434443BB" w14:textId="77777777" w:rsidR="00C10F10" w:rsidRPr="00C10F10" w:rsidRDefault="00C10F10" w:rsidP="00C10F10">
      <w:pPr>
        <w:spacing w:after="240" w:line="360" w:lineRule="auto"/>
        <w:rPr>
          <w:rFonts w:asciiTheme="majorHAnsi" w:eastAsia="Times New Roman" w:hAnsiTheme="majorHAnsi" w:cstheme="majorHAnsi"/>
          <w:b w:val="0"/>
          <w:sz w:val="24"/>
          <w:szCs w:val="24"/>
          <w:lang w:val="en-GB" w:eastAsia="en-GB"/>
        </w:rPr>
      </w:pPr>
      <w:r w:rsidRPr="00C10F10">
        <w:rPr>
          <w:rFonts w:asciiTheme="majorHAnsi" w:eastAsia="Times New Roman" w:hAnsiTheme="majorHAnsi" w:cstheme="majorHAnsi"/>
          <w:b w:val="0"/>
          <w:sz w:val="24"/>
          <w:szCs w:val="24"/>
          <w:lang w:val="en-GB" w:eastAsia="en-GB"/>
        </w:rPr>
        <w:lastRenderedPageBreak/>
        <w:t xml:space="preserve">Cappelli, P. (2009) ‘Talent on Demand – Managing Talent in an Age of Uncertainty’, </w:t>
      </w:r>
      <w:r w:rsidRPr="00C10F10">
        <w:rPr>
          <w:rFonts w:asciiTheme="majorHAnsi" w:eastAsia="Times New Roman" w:hAnsiTheme="majorHAnsi" w:cstheme="majorHAnsi"/>
          <w:b w:val="0"/>
          <w:i/>
          <w:iCs/>
          <w:sz w:val="24"/>
          <w:szCs w:val="24"/>
          <w:lang w:val="en-GB" w:eastAsia="en-GB"/>
        </w:rPr>
        <w:t>Human Resource Management International Digest</w:t>
      </w:r>
      <w:r w:rsidRPr="00C10F10">
        <w:rPr>
          <w:rFonts w:asciiTheme="majorHAnsi" w:eastAsia="Times New Roman" w:hAnsiTheme="majorHAnsi" w:cstheme="majorHAnsi"/>
          <w:b w:val="0"/>
          <w:sz w:val="24"/>
          <w:szCs w:val="24"/>
          <w:lang w:val="en-GB" w:eastAsia="en-GB"/>
        </w:rPr>
        <w:t>, 17(6). Available at: https://doi.org/10.1108/hrmid.2009.04417fae.002.</w:t>
      </w:r>
    </w:p>
    <w:p w14:paraId="2CE73979" w14:textId="77777777" w:rsidR="00C10F10" w:rsidRPr="00C10F10" w:rsidRDefault="00C10F10" w:rsidP="00C10F10">
      <w:pPr>
        <w:spacing w:after="240" w:line="360" w:lineRule="auto"/>
        <w:rPr>
          <w:rFonts w:asciiTheme="majorHAnsi" w:eastAsia="Times New Roman" w:hAnsiTheme="majorHAnsi" w:cstheme="majorHAnsi"/>
          <w:b w:val="0"/>
          <w:sz w:val="24"/>
          <w:szCs w:val="24"/>
          <w:lang w:val="en-GB" w:eastAsia="en-GB"/>
        </w:rPr>
      </w:pPr>
      <w:r w:rsidRPr="00C10F10">
        <w:rPr>
          <w:rFonts w:asciiTheme="majorHAnsi" w:eastAsia="Times New Roman" w:hAnsiTheme="majorHAnsi" w:cstheme="majorHAnsi"/>
          <w:b w:val="0"/>
          <w:sz w:val="24"/>
          <w:szCs w:val="24"/>
          <w:lang w:val="en-GB" w:eastAsia="en-GB"/>
        </w:rPr>
        <w:t xml:space="preserve">CIPD (2021) </w:t>
      </w:r>
      <w:r w:rsidRPr="00C10F10">
        <w:rPr>
          <w:rFonts w:asciiTheme="majorHAnsi" w:eastAsia="Times New Roman" w:hAnsiTheme="majorHAnsi" w:cstheme="majorHAnsi"/>
          <w:b w:val="0"/>
          <w:i/>
          <w:iCs/>
          <w:sz w:val="24"/>
          <w:szCs w:val="24"/>
          <w:lang w:val="en-GB" w:eastAsia="en-GB"/>
        </w:rPr>
        <w:t>CIPD | Using Technology to Improve Hiring and Onboarding</w:t>
      </w:r>
      <w:r w:rsidRPr="00C10F10">
        <w:rPr>
          <w:rFonts w:asciiTheme="majorHAnsi" w:eastAsia="Times New Roman" w:hAnsiTheme="majorHAnsi" w:cstheme="majorHAnsi"/>
          <w:b w:val="0"/>
          <w:sz w:val="24"/>
          <w:szCs w:val="24"/>
          <w:lang w:val="en-GB" w:eastAsia="en-GB"/>
        </w:rPr>
        <w:t xml:space="preserve">, </w:t>
      </w:r>
      <w:r w:rsidRPr="00C10F10">
        <w:rPr>
          <w:rFonts w:asciiTheme="majorHAnsi" w:eastAsia="Times New Roman" w:hAnsiTheme="majorHAnsi" w:cstheme="majorHAnsi"/>
          <w:b w:val="0"/>
          <w:i/>
          <w:iCs/>
          <w:sz w:val="24"/>
          <w:szCs w:val="24"/>
          <w:lang w:val="en-GB" w:eastAsia="en-GB"/>
        </w:rPr>
        <w:t>CIPD</w:t>
      </w:r>
      <w:r w:rsidRPr="00C10F10">
        <w:rPr>
          <w:rFonts w:asciiTheme="majorHAnsi" w:eastAsia="Times New Roman" w:hAnsiTheme="majorHAnsi" w:cstheme="majorHAnsi"/>
          <w:b w:val="0"/>
          <w:sz w:val="24"/>
          <w:szCs w:val="24"/>
          <w:lang w:val="en-GB" w:eastAsia="en-GB"/>
        </w:rPr>
        <w:t>. Available at: https://www.cipd.org/en/views-and-insights/thought-leadership/insight/using-technology-to-improve-hiring-and-onboarding/ (Accessed: 30 October 2024).</w:t>
      </w:r>
    </w:p>
    <w:p w14:paraId="3D9496F2" w14:textId="77777777" w:rsidR="00C10F10" w:rsidRPr="00C10F10" w:rsidRDefault="00C10F10" w:rsidP="00C10F10">
      <w:pPr>
        <w:spacing w:after="240" w:line="360" w:lineRule="auto"/>
        <w:rPr>
          <w:rFonts w:asciiTheme="majorHAnsi" w:eastAsia="Times New Roman" w:hAnsiTheme="majorHAnsi" w:cstheme="majorHAnsi"/>
          <w:b w:val="0"/>
          <w:sz w:val="24"/>
          <w:szCs w:val="24"/>
          <w:lang w:val="en-GB" w:eastAsia="en-GB"/>
        </w:rPr>
      </w:pPr>
      <w:r w:rsidRPr="00C10F10">
        <w:rPr>
          <w:rFonts w:asciiTheme="majorHAnsi" w:eastAsia="Times New Roman" w:hAnsiTheme="majorHAnsi" w:cstheme="majorHAnsi"/>
          <w:b w:val="0"/>
          <w:sz w:val="24"/>
          <w:szCs w:val="24"/>
          <w:lang w:val="en-GB" w:eastAsia="en-GB"/>
        </w:rPr>
        <w:t xml:space="preserve">CIPD (2022) </w:t>
      </w:r>
      <w:r w:rsidRPr="00C10F10">
        <w:rPr>
          <w:rFonts w:asciiTheme="majorHAnsi" w:eastAsia="Times New Roman" w:hAnsiTheme="majorHAnsi" w:cstheme="majorHAnsi"/>
          <w:b w:val="0"/>
          <w:i/>
          <w:iCs/>
          <w:sz w:val="24"/>
          <w:szCs w:val="24"/>
          <w:lang w:val="en-GB" w:eastAsia="en-GB"/>
        </w:rPr>
        <w:t>CIPD | Reward Management Survey</w:t>
      </w:r>
      <w:r w:rsidRPr="00C10F10">
        <w:rPr>
          <w:rFonts w:asciiTheme="majorHAnsi" w:eastAsia="Times New Roman" w:hAnsiTheme="majorHAnsi" w:cstheme="majorHAnsi"/>
          <w:b w:val="0"/>
          <w:sz w:val="24"/>
          <w:szCs w:val="24"/>
          <w:lang w:val="en-GB" w:eastAsia="en-GB"/>
        </w:rPr>
        <w:t xml:space="preserve">, </w:t>
      </w:r>
      <w:r w:rsidRPr="00C10F10">
        <w:rPr>
          <w:rFonts w:asciiTheme="majorHAnsi" w:eastAsia="Times New Roman" w:hAnsiTheme="majorHAnsi" w:cstheme="majorHAnsi"/>
          <w:b w:val="0"/>
          <w:i/>
          <w:iCs/>
          <w:sz w:val="24"/>
          <w:szCs w:val="24"/>
          <w:lang w:val="en-GB" w:eastAsia="en-GB"/>
        </w:rPr>
        <w:t>CIPD</w:t>
      </w:r>
      <w:r w:rsidRPr="00C10F10">
        <w:rPr>
          <w:rFonts w:asciiTheme="majorHAnsi" w:eastAsia="Times New Roman" w:hAnsiTheme="majorHAnsi" w:cstheme="majorHAnsi"/>
          <w:b w:val="0"/>
          <w:sz w:val="24"/>
          <w:szCs w:val="24"/>
          <w:lang w:val="en-GB" w:eastAsia="en-GB"/>
        </w:rPr>
        <w:t>. Available at: https://www.cipd.org/en/about/news/reward-management-survey-news-benefits-packages/ (Accessed: 30 October 2024).</w:t>
      </w:r>
    </w:p>
    <w:p w14:paraId="086FA067" w14:textId="77777777" w:rsidR="00C10F10" w:rsidRPr="00C10F10" w:rsidRDefault="00C10F10" w:rsidP="00C10F10">
      <w:pPr>
        <w:spacing w:after="240" w:line="360" w:lineRule="auto"/>
        <w:rPr>
          <w:rFonts w:asciiTheme="majorHAnsi" w:eastAsia="Times New Roman" w:hAnsiTheme="majorHAnsi" w:cstheme="majorHAnsi"/>
          <w:b w:val="0"/>
          <w:sz w:val="24"/>
          <w:szCs w:val="24"/>
          <w:lang w:val="en-GB" w:eastAsia="en-GB"/>
        </w:rPr>
      </w:pPr>
      <w:r w:rsidRPr="00C10F10">
        <w:rPr>
          <w:rFonts w:asciiTheme="majorHAnsi" w:eastAsia="Times New Roman" w:hAnsiTheme="majorHAnsi" w:cstheme="majorHAnsi"/>
          <w:b w:val="0"/>
          <w:sz w:val="24"/>
          <w:szCs w:val="24"/>
          <w:lang w:val="en-GB" w:eastAsia="en-GB"/>
        </w:rPr>
        <w:t xml:space="preserve">CIPD (2023a) </w:t>
      </w:r>
      <w:r w:rsidRPr="00C10F10">
        <w:rPr>
          <w:rFonts w:asciiTheme="majorHAnsi" w:eastAsia="Times New Roman" w:hAnsiTheme="majorHAnsi" w:cstheme="majorHAnsi"/>
          <w:b w:val="0"/>
          <w:i/>
          <w:iCs/>
          <w:sz w:val="24"/>
          <w:szCs w:val="24"/>
          <w:lang w:val="en-GB" w:eastAsia="en-GB"/>
        </w:rPr>
        <w:t>CIPD | Employer Branding | Factsheets</w:t>
      </w:r>
      <w:r w:rsidRPr="00C10F10">
        <w:rPr>
          <w:rFonts w:asciiTheme="majorHAnsi" w:eastAsia="Times New Roman" w:hAnsiTheme="majorHAnsi" w:cstheme="majorHAnsi"/>
          <w:b w:val="0"/>
          <w:sz w:val="24"/>
          <w:szCs w:val="24"/>
          <w:lang w:val="en-GB" w:eastAsia="en-GB"/>
        </w:rPr>
        <w:t xml:space="preserve">, </w:t>
      </w:r>
      <w:r w:rsidRPr="00C10F10">
        <w:rPr>
          <w:rFonts w:asciiTheme="majorHAnsi" w:eastAsia="Times New Roman" w:hAnsiTheme="majorHAnsi" w:cstheme="majorHAnsi"/>
          <w:b w:val="0"/>
          <w:i/>
          <w:iCs/>
          <w:sz w:val="24"/>
          <w:szCs w:val="24"/>
          <w:lang w:val="en-GB" w:eastAsia="en-GB"/>
        </w:rPr>
        <w:t>CIPD</w:t>
      </w:r>
      <w:r w:rsidRPr="00C10F10">
        <w:rPr>
          <w:rFonts w:asciiTheme="majorHAnsi" w:eastAsia="Times New Roman" w:hAnsiTheme="majorHAnsi" w:cstheme="majorHAnsi"/>
          <w:b w:val="0"/>
          <w:sz w:val="24"/>
          <w:szCs w:val="24"/>
          <w:lang w:val="en-GB" w:eastAsia="en-GB"/>
        </w:rPr>
        <w:t>. Available at: https://www.cipd.org/uk/knowledge/factsheets/recruitment-brand-factsheet/ (Accessed: 23 October 2024).</w:t>
      </w:r>
    </w:p>
    <w:p w14:paraId="3D6944C4" w14:textId="77777777" w:rsidR="00C10F10" w:rsidRPr="00C10F10" w:rsidRDefault="00C10F10" w:rsidP="00C10F10">
      <w:pPr>
        <w:spacing w:after="240" w:line="360" w:lineRule="auto"/>
        <w:rPr>
          <w:rFonts w:asciiTheme="majorHAnsi" w:eastAsia="Times New Roman" w:hAnsiTheme="majorHAnsi" w:cstheme="majorHAnsi"/>
          <w:b w:val="0"/>
          <w:sz w:val="24"/>
          <w:szCs w:val="24"/>
          <w:lang w:val="en-GB" w:eastAsia="en-GB"/>
        </w:rPr>
      </w:pPr>
      <w:r w:rsidRPr="00C10F10">
        <w:rPr>
          <w:rFonts w:asciiTheme="majorHAnsi" w:eastAsia="Times New Roman" w:hAnsiTheme="majorHAnsi" w:cstheme="majorHAnsi"/>
          <w:b w:val="0"/>
          <w:sz w:val="24"/>
          <w:szCs w:val="24"/>
          <w:lang w:val="en-GB" w:eastAsia="en-GB"/>
        </w:rPr>
        <w:t xml:space="preserve">CIPD (2023b) </w:t>
      </w:r>
      <w:r w:rsidRPr="00C10F10">
        <w:rPr>
          <w:rFonts w:asciiTheme="majorHAnsi" w:eastAsia="Times New Roman" w:hAnsiTheme="majorHAnsi" w:cstheme="majorHAnsi"/>
          <w:b w:val="0"/>
          <w:i/>
          <w:iCs/>
          <w:sz w:val="24"/>
          <w:szCs w:val="24"/>
          <w:lang w:val="en-GB" w:eastAsia="en-GB"/>
        </w:rPr>
        <w:t>CIPD | Organisational and employee-focused voice: Why Both Matter</w:t>
      </w:r>
      <w:r w:rsidRPr="00C10F10">
        <w:rPr>
          <w:rFonts w:asciiTheme="majorHAnsi" w:eastAsia="Times New Roman" w:hAnsiTheme="majorHAnsi" w:cstheme="majorHAnsi"/>
          <w:b w:val="0"/>
          <w:sz w:val="24"/>
          <w:szCs w:val="24"/>
          <w:lang w:val="en-GB" w:eastAsia="en-GB"/>
        </w:rPr>
        <w:t xml:space="preserve">, </w:t>
      </w:r>
      <w:r w:rsidRPr="00C10F10">
        <w:rPr>
          <w:rFonts w:asciiTheme="majorHAnsi" w:eastAsia="Times New Roman" w:hAnsiTheme="majorHAnsi" w:cstheme="majorHAnsi"/>
          <w:b w:val="0"/>
          <w:i/>
          <w:iCs/>
          <w:sz w:val="24"/>
          <w:szCs w:val="24"/>
          <w:lang w:val="en-GB" w:eastAsia="en-GB"/>
        </w:rPr>
        <w:t>CIPD</w:t>
      </w:r>
      <w:r w:rsidRPr="00C10F10">
        <w:rPr>
          <w:rFonts w:asciiTheme="majorHAnsi" w:eastAsia="Times New Roman" w:hAnsiTheme="majorHAnsi" w:cstheme="majorHAnsi"/>
          <w:b w:val="0"/>
          <w:sz w:val="24"/>
          <w:szCs w:val="24"/>
          <w:lang w:val="en-GB" w:eastAsia="en-GB"/>
        </w:rPr>
        <w:t>. Available at: https://www.cipd.org/uk/knowledge/bitesize-research/organisation-employee-voice/ (Accessed: 27 October 2024).</w:t>
      </w:r>
    </w:p>
    <w:p w14:paraId="0A7FF9A2" w14:textId="77777777" w:rsidR="00C10F10" w:rsidRPr="00C10F10" w:rsidRDefault="00C10F10" w:rsidP="00C10F10">
      <w:pPr>
        <w:spacing w:after="240" w:line="360" w:lineRule="auto"/>
        <w:rPr>
          <w:rFonts w:asciiTheme="majorHAnsi" w:eastAsia="Times New Roman" w:hAnsiTheme="majorHAnsi" w:cstheme="majorHAnsi"/>
          <w:b w:val="0"/>
          <w:sz w:val="24"/>
          <w:szCs w:val="24"/>
          <w:lang w:val="en-GB" w:eastAsia="en-GB"/>
        </w:rPr>
      </w:pPr>
      <w:r w:rsidRPr="00C10F10">
        <w:rPr>
          <w:rFonts w:asciiTheme="majorHAnsi" w:eastAsia="Times New Roman" w:hAnsiTheme="majorHAnsi" w:cstheme="majorHAnsi"/>
          <w:b w:val="0"/>
          <w:sz w:val="24"/>
          <w:szCs w:val="24"/>
          <w:lang w:val="en-GB" w:eastAsia="en-GB"/>
        </w:rPr>
        <w:t xml:space="preserve">CIPD (2023c) </w:t>
      </w:r>
      <w:r w:rsidRPr="00C10F10">
        <w:rPr>
          <w:rFonts w:asciiTheme="majorHAnsi" w:eastAsia="Times New Roman" w:hAnsiTheme="majorHAnsi" w:cstheme="majorHAnsi"/>
          <w:b w:val="0"/>
          <w:i/>
          <w:iCs/>
          <w:sz w:val="24"/>
          <w:szCs w:val="24"/>
          <w:lang w:val="en-GB" w:eastAsia="en-GB"/>
        </w:rPr>
        <w:t>CIPD | People Profession 2023: International survey report</w:t>
      </w:r>
      <w:r w:rsidRPr="00C10F10">
        <w:rPr>
          <w:rFonts w:asciiTheme="majorHAnsi" w:eastAsia="Times New Roman" w:hAnsiTheme="majorHAnsi" w:cstheme="majorHAnsi"/>
          <w:b w:val="0"/>
          <w:sz w:val="24"/>
          <w:szCs w:val="24"/>
          <w:lang w:val="en-GB" w:eastAsia="en-GB"/>
        </w:rPr>
        <w:t xml:space="preserve">, </w:t>
      </w:r>
      <w:r w:rsidRPr="00C10F10">
        <w:rPr>
          <w:rFonts w:asciiTheme="majorHAnsi" w:eastAsia="Times New Roman" w:hAnsiTheme="majorHAnsi" w:cstheme="majorHAnsi"/>
          <w:b w:val="0"/>
          <w:i/>
          <w:iCs/>
          <w:sz w:val="24"/>
          <w:szCs w:val="24"/>
          <w:lang w:val="en-GB" w:eastAsia="en-GB"/>
        </w:rPr>
        <w:t>CIPD</w:t>
      </w:r>
      <w:r w:rsidRPr="00C10F10">
        <w:rPr>
          <w:rFonts w:asciiTheme="majorHAnsi" w:eastAsia="Times New Roman" w:hAnsiTheme="majorHAnsi" w:cstheme="majorHAnsi"/>
          <w:b w:val="0"/>
          <w:sz w:val="24"/>
          <w:szCs w:val="24"/>
          <w:lang w:val="en-GB" w:eastAsia="en-GB"/>
        </w:rPr>
        <w:t>. Available at: https://www.cipd.org/uk/knowledge/reports/people-profession-survey-2023/ (Accessed: 6 November 2024).</w:t>
      </w:r>
    </w:p>
    <w:p w14:paraId="6A987AF0" w14:textId="77777777" w:rsidR="00C10F10" w:rsidRPr="00C10F10" w:rsidRDefault="00C10F10" w:rsidP="00C10F10">
      <w:pPr>
        <w:spacing w:after="240" w:line="360" w:lineRule="auto"/>
        <w:rPr>
          <w:rFonts w:asciiTheme="majorHAnsi" w:eastAsia="Times New Roman" w:hAnsiTheme="majorHAnsi" w:cstheme="majorHAnsi"/>
          <w:b w:val="0"/>
          <w:sz w:val="24"/>
          <w:szCs w:val="24"/>
          <w:lang w:val="en-GB" w:eastAsia="en-GB"/>
        </w:rPr>
      </w:pPr>
      <w:r w:rsidRPr="00C10F10">
        <w:rPr>
          <w:rFonts w:asciiTheme="majorHAnsi" w:eastAsia="Times New Roman" w:hAnsiTheme="majorHAnsi" w:cstheme="majorHAnsi"/>
          <w:b w:val="0"/>
          <w:sz w:val="24"/>
          <w:szCs w:val="24"/>
          <w:lang w:val="en-GB" w:eastAsia="en-GB"/>
        </w:rPr>
        <w:t xml:space="preserve">CIPD (2023d) </w:t>
      </w:r>
      <w:r w:rsidRPr="00C10F10">
        <w:rPr>
          <w:rFonts w:asciiTheme="majorHAnsi" w:eastAsia="Times New Roman" w:hAnsiTheme="majorHAnsi" w:cstheme="majorHAnsi"/>
          <w:b w:val="0"/>
          <w:i/>
          <w:iCs/>
          <w:sz w:val="24"/>
          <w:szCs w:val="24"/>
          <w:lang w:val="en-GB" w:eastAsia="en-GB"/>
        </w:rPr>
        <w:t>CIPD | the Profession Map / Core Knowledge / Technology and People</w:t>
      </w:r>
      <w:r w:rsidRPr="00C10F10">
        <w:rPr>
          <w:rFonts w:asciiTheme="majorHAnsi" w:eastAsia="Times New Roman" w:hAnsiTheme="majorHAnsi" w:cstheme="majorHAnsi"/>
          <w:b w:val="0"/>
          <w:sz w:val="24"/>
          <w:szCs w:val="24"/>
          <w:lang w:val="en-GB" w:eastAsia="en-GB"/>
        </w:rPr>
        <w:t xml:space="preserve">, </w:t>
      </w:r>
      <w:r w:rsidRPr="00C10F10">
        <w:rPr>
          <w:rFonts w:asciiTheme="majorHAnsi" w:eastAsia="Times New Roman" w:hAnsiTheme="majorHAnsi" w:cstheme="majorHAnsi"/>
          <w:b w:val="0"/>
          <w:i/>
          <w:iCs/>
          <w:sz w:val="24"/>
          <w:szCs w:val="24"/>
          <w:lang w:val="en-GB" w:eastAsia="en-GB"/>
        </w:rPr>
        <w:t>CIPD</w:t>
      </w:r>
      <w:r w:rsidRPr="00C10F10">
        <w:rPr>
          <w:rFonts w:asciiTheme="majorHAnsi" w:eastAsia="Times New Roman" w:hAnsiTheme="majorHAnsi" w:cstheme="majorHAnsi"/>
          <w:b w:val="0"/>
          <w:sz w:val="24"/>
          <w:szCs w:val="24"/>
          <w:lang w:val="en-GB" w:eastAsia="en-GB"/>
        </w:rPr>
        <w:t>. Available at: https://www.cipd.org/uk/the-people-profession/the-profession-map/explore-the-profession-map/core-knowledge/technology-people/ (Accessed: 6 November 2024).</w:t>
      </w:r>
    </w:p>
    <w:p w14:paraId="76B14724" w14:textId="77777777" w:rsidR="00C10F10" w:rsidRPr="00C10F10" w:rsidRDefault="00C10F10" w:rsidP="00C10F10">
      <w:pPr>
        <w:spacing w:after="240" w:line="360" w:lineRule="auto"/>
        <w:rPr>
          <w:rFonts w:asciiTheme="majorHAnsi" w:eastAsia="Times New Roman" w:hAnsiTheme="majorHAnsi" w:cstheme="majorHAnsi"/>
          <w:b w:val="0"/>
          <w:sz w:val="24"/>
          <w:szCs w:val="24"/>
          <w:lang w:val="en-GB" w:eastAsia="en-GB"/>
        </w:rPr>
      </w:pPr>
      <w:r w:rsidRPr="00C10F10">
        <w:rPr>
          <w:rFonts w:asciiTheme="majorHAnsi" w:eastAsia="Times New Roman" w:hAnsiTheme="majorHAnsi" w:cstheme="majorHAnsi"/>
          <w:b w:val="0"/>
          <w:sz w:val="24"/>
          <w:szCs w:val="24"/>
          <w:lang w:val="en-GB" w:eastAsia="en-GB"/>
        </w:rPr>
        <w:t xml:space="preserve">CIPD (2023e) </w:t>
      </w:r>
      <w:r w:rsidRPr="00C10F10">
        <w:rPr>
          <w:rFonts w:asciiTheme="majorHAnsi" w:eastAsia="Times New Roman" w:hAnsiTheme="majorHAnsi" w:cstheme="majorHAnsi"/>
          <w:b w:val="0"/>
          <w:i/>
          <w:iCs/>
          <w:sz w:val="24"/>
          <w:szCs w:val="24"/>
          <w:lang w:val="en-GB" w:eastAsia="en-GB"/>
        </w:rPr>
        <w:t>CIPD | the Profession Map / Specialist Knowledge / Resourcing</w:t>
      </w:r>
      <w:r w:rsidRPr="00C10F10">
        <w:rPr>
          <w:rFonts w:asciiTheme="majorHAnsi" w:eastAsia="Times New Roman" w:hAnsiTheme="majorHAnsi" w:cstheme="majorHAnsi"/>
          <w:b w:val="0"/>
          <w:sz w:val="24"/>
          <w:szCs w:val="24"/>
          <w:lang w:val="en-GB" w:eastAsia="en-GB"/>
        </w:rPr>
        <w:t xml:space="preserve">, </w:t>
      </w:r>
      <w:r w:rsidRPr="00C10F10">
        <w:rPr>
          <w:rFonts w:asciiTheme="majorHAnsi" w:eastAsia="Times New Roman" w:hAnsiTheme="majorHAnsi" w:cstheme="majorHAnsi"/>
          <w:b w:val="0"/>
          <w:i/>
          <w:iCs/>
          <w:sz w:val="24"/>
          <w:szCs w:val="24"/>
          <w:lang w:val="en-GB" w:eastAsia="en-GB"/>
        </w:rPr>
        <w:t>CIPD</w:t>
      </w:r>
      <w:r w:rsidRPr="00C10F10">
        <w:rPr>
          <w:rFonts w:asciiTheme="majorHAnsi" w:eastAsia="Times New Roman" w:hAnsiTheme="majorHAnsi" w:cstheme="majorHAnsi"/>
          <w:b w:val="0"/>
          <w:sz w:val="24"/>
          <w:szCs w:val="24"/>
          <w:lang w:val="en-GB" w:eastAsia="en-GB"/>
        </w:rPr>
        <w:t>. Available at: https://www.cipd.org/uk/the-people-profession/the-profession-map/explore-the-profession-map/specialist-knowledge/resourcing/ (Accessed: 16 October 2024).</w:t>
      </w:r>
    </w:p>
    <w:p w14:paraId="0A0316E2" w14:textId="77777777" w:rsidR="00C10F10" w:rsidRPr="00C10F10" w:rsidRDefault="00C10F10" w:rsidP="00C10F10">
      <w:pPr>
        <w:spacing w:after="240" w:line="360" w:lineRule="auto"/>
        <w:rPr>
          <w:rFonts w:asciiTheme="majorHAnsi" w:eastAsia="Times New Roman" w:hAnsiTheme="majorHAnsi" w:cstheme="majorHAnsi"/>
          <w:b w:val="0"/>
          <w:sz w:val="24"/>
          <w:szCs w:val="24"/>
          <w:lang w:val="en-GB" w:eastAsia="en-GB"/>
        </w:rPr>
      </w:pPr>
      <w:r w:rsidRPr="00C10F10">
        <w:rPr>
          <w:rFonts w:asciiTheme="majorHAnsi" w:eastAsia="Times New Roman" w:hAnsiTheme="majorHAnsi" w:cstheme="majorHAnsi"/>
          <w:b w:val="0"/>
          <w:sz w:val="24"/>
          <w:szCs w:val="24"/>
          <w:lang w:val="en-GB" w:eastAsia="en-GB"/>
        </w:rPr>
        <w:t xml:space="preserve">CIPD (2023f) </w:t>
      </w:r>
      <w:r w:rsidRPr="00C10F10">
        <w:rPr>
          <w:rFonts w:asciiTheme="majorHAnsi" w:eastAsia="Times New Roman" w:hAnsiTheme="majorHAnsi" w:cstheme="majorHAnsi"/>
          <w:b w:val="0"/>
          <w:i/>
          <w:iCs/>
          <w:sz w:val="24"/>
          <w:szCs w:val="24"/>
          <w:lang w:val="en-GB" w:eastAsia="en-GB"/>
        </w:rPr>
        <w:t>High-performing Teams an Evidence Review</w:t>
      </w:r>
      <w:r w:rsidRPr="00C10F10">
        <w:rPr>
          <w:rFonts w:asciiTheme="majorHAnsi" w:eastAsia="Times New Roman" w:hAnsiTheme="majorHAnsi" w:cstheme="majorHAnsi"/>
          <w:b w:val="0"/>
          <w:sz w:val="24"/>
          <w:szCs w:val="24"/>
          <w:lang w:val="en-GB" w:eastAsia="en-GB"/>
        </w:rPr>
        <w:t>. Available at: https://www.cipd.org/globalassets/media/knowledge/knowledge-hub/evidence-reviews/2023-pdfs/8388-high-performing-teams-practice-summary.pdf (Accessed: 27 October 2024).</w:t>
      </w:r>
    </w:p>
    <w:p w14:paraId="339197AC" w14:textId="77777777" w:rsidR="00C10F10" w:rsidRPr="00C10F10" w:rsidRDefault="00C10F10" w:rsidP="00C10F10">
      <w:pPr>
        <w:spacing w:after="240" w:line="360" w:lineRule="auto"/>
        <w:rPr>
          <w:rFonts w:asciiTheme="majorHAnsi" w:eastAsia="Times New Roman" w:hAnsiTheme="majorHAnsi" w:cstheme="majorHAnsi"/>
          <w:b w:val="0"/>
          <w:sz w:val="24"/>
          <w:szCs w:val="24"/>
          <w:lang w:val="en-GB" w:eastAsia="en-GB"/>
        </w:rPr>
      </w:pPr>
      <w:r w:rsidRPr="00C10F10">
        <w:rPr>
          <w:rFonts w:asciiTheme="majorHAnsi" w:eastAsia="Times New Roman" w:hAnsiTheme="majorHAnsi" w:cstheme="majorHAnsi"/>
          <w:b w:val="0"/>
          <w:sz w:val="24"/>
          <w:szCs w:val="24"/>
          <w:lang w:val="en-GB" w:eastAsia="en-GB"/>
        </w:rPr>
        <w:lastRenderedPageBreak/>
        <w:t xml:space="preserve">CIPD (2023g) </w:t>
      </w:r>
      <w:r w:rsidRPr="00C10F10">
        <w:rPr>
          <w:rFonts w:asciiTheme="majorHAnsi" w:eastAsia="Times New Roman" w:hAnsiTheme="majorHAnsi" w:cstheme="majorHAnsi"/>
          <w:b w:val="0"/>
          <w:i/>
          <w:iCs/>
          <w:sz w:val="24"/>
          <w:szCs w:val="24"/>
          <w:lang w:val="en-GB" w:eastAsia="en-GB"/>
        </w:rPr>
        <w:t>Organisational Culture</w:t>
      </w:r>
      <w:r w:rsidRPr="00C10F10">
        <w:rPr>
          <w:rFonts w:asciiTheme="majorHAnsi" w:eastAsia="Times New Roman" w:hAnsiTheme="majorHAnsi" w:cstheme="majorHAnsi"/>
          <w:b w:val="0"/>
          <w:sz w:val="24"/>
          <w:szCs w:val="24"/>
          <w:lang w:val="en-GB" w:eastAsia="en-GB"/>
        </w:rPr>
        <w:t xml:space="preserve">, </w:t>
      </w:r>
      <w:r w:rsidRPr="00C10F10">
        <w:rPr>
          <w:rFonts w:asciiTheme="majorHAnsi" w:eastAsia="Times New Roman" w:hAnsiTheme="majorHAnsi" w:cstheme="majorHAnsi"/>
          <w:b w:val="0"/>
          <w:i/>
          <w:iCs/>
          <w:sz w:val="24"/>
          <w:szCs w:val="24"/>
          <w:lang w:val="en-GB" w:eastAsia="en-GB"/>
        </w:rPr>
        <w:t>CIPD</w:t>
      </w:r>
      <w:r w:rsidRPr="00C10F10">
        <w:rPr>
          <w:rFonts w:asciiTheme="majorHAnsi" w:eastAsia="Times New Roman" w:hAnsiTheme="majorHAnsi" w:cstheme="majorHAnsi"/>
          <w:b w:val="0"/>
          <w:sz w:val="24"/>
          <w:szCs w:val="24"/>
          <w:lang w:val="en-GB" w:eastAsia="en-GB"/>
        </w:rPr>
        <w:t>. Available at: https://www.cipd.org/uk/views-and-insights/cipd-viewpoint/organisational-culture/ (Accessed: 27 October 2024).</w:t>
      </w:r>
    </w:p>
    <w:p w14:paraId="73746478" w14:textId="77777777" w:rsidR="00C10F10" w:rsidRPr="00C10F10" w:rsidRDefault="00C10F10" w:rsidP="00C10F10">
      <w:pPr>
        <w:spacing w:after="240" w:line="360" w:lineRule="auto"/>
        <w:rPr>
          <w:rFonts w:asciiTheme="majorHAnsi" w:eastAsia="Times New Roman" w:hAnsiTheme="majorHAnsi" w:cstheme="majorHAnsi"/>
          <w:b w:val="0"/>
          <w:sz w:val="24"/>
          <w:szCs w:val="24"/>
          <w:lang w:val="en-GB" w:eastAsia="en-GB"/>
        </w:rPr>
      </w:pPr>
      <w:r w:rsidRPr="00C10F10">
        <w:rPr>
          <w:rFonts w:asciiTheme="majorHAnsi" w:eastAsia="Times New Roman" w:hAnsiTheme="majorHAnsi" w:cstheme="majorHAnsi"/>
          <w:b w:val="0"/>
          <w:sz w:val="24"/>
          <w:szCs w:val="24"/>
          <w:lang w:val="en-GB" w:eastAsia="en-GB"/>
        </w:rPr>
        <w:t xml:space="preserve">CIPD (2023h) </w:t>
      </w:r>
      <w:r w:rsidRPr="00C10F10">
        <w:rPr>
          <w:rFonts w:asciiTheme="majorHAnsi" w:eastAsia="Times New Roman" w:hAnsiTheme="majorHAnsi" w:cstheme="majorHAnsi"/>
          <w:b w:val="0"/>
          <w:i/>
          <w:iCs/>
          <w:sz w:val="24"/>
          <w:szCs w:val="24"/>
          <w:lang w:val="en-GB" w:eastAsia="en-GB"/>
        </w:rPr>
        <w:t>Wellbeing at Work</w:t>
      </w:r>
      <w:r w:rsidRPr="00C10F10">
        <w:rPr>
          <w:rFonts w:asciiTheme="majorHAnsi" w:eastAsia="Times New Roman" w:hAnsiTheme="majorHAnsi" w:cstheme="majorHAnsi"/>
          <w:b w:val="0"/>
          <w:sz w:val="24"/>
          <w:szCs w:val="24"/>
          <w:lang w:val="en-GB" w:eastAsia="en-GB"/>
        </w:rPr>
        <w:t xml:space="preserve">, </w:t>
      </w:r>
      <w:r w:rsidRPr="00C10F10">
        <w:rPr>
          <w:rFonts w:asciiTheme="majorHAnsi" w:eastAsia="Times New Roman" w:hAnsiTheme="majorHAnsi" w:cstheme="majorHAnsi"/>
          <w:b w:val="0"/>
          <w:i/>
          <w:iCs/>
          <w:sz w:val="24"/>
          <w:szCs w:val="24"/>
          <w:lang w:val="en-GB" w:eastAsia="en-GB"/>
        </w:rPr>
        <w:t>CIPD</w:t>
      </w:r>
      <w:r w:rsidRPr="00C10F10">
        <w:rPr>
          <w:rFonts w:asciiTheme="majorHAnsi" w:eastAsia="Times New Roman" w:hAnsiTheme="majorHAnsi" w:cstheme="majorHAnsi"/>
          <w:b w:val="0"/>
          <w:sz w:val="24"/>
          <w:szCs w:val="24"/>
          <w:lang w:val="en-GB" w:eastAsia="en-GB"/>
        </w:rPr>
        <w:t>. Available at: https://www.cipd.org/uk/knowledge/factsheets/well-being-factsheet/ (Accessed: 27 October 2024).</w:t>
      </w:r>
    </w:p>
    <w:p w14:paraId="533F3845" w14:textId="77777777" w:rsidR="00C10F10" w:rsidRPr="00C10F10" w:rsidRDefault="00C10F10" w:rsidP="00C10F10">
      <w:pPr>
        <w:spacing w:after="240" w:line="360" w:lineRule="auto"/>
        <w:rPr>
          <w:rFonts w:asciiTheme="majorHAnsi" w:eastAsia="Times New Roman" w:hAnsiTheme="majorHAnsi" w:cstheme="majorHAnsi"/>
          <w:b w:val="0"/>
          <w:sz w:val="24"/>
          <w:szCs w:val="24"/>
          <w:lang w:val="en-GB" w:eastAsia="en-GB"/>
        </w:rPr>
      </w:pPr>
      <w:r w:rsidRPr="00C10F10">
        <w:rPr>
          <w:rFonts w:asciiTheme="majorHAnsi" w:eastAsia="Times New Roman" w:hAnsiTheme="majorHAnsi" w:cstheme="majorHAnsi"/>
          <w:b w:val="0"/>
          <w:sz w:val="24"/>
          <w:szCs w:val="24"/>
          <w:lang w:val="en-GB" w:eastAsia="en-GB"/>
        </w:rPr>
        <w:t xml:space="preserve">CIPD (2024) </w:t>
      </w:r>
      <w:r w:rsidRPr="00C10F10">
        <w:rPr>
          <w:rFonts w:asciiTheme="majorHAnsi" w:eastAsia="Times New Roman" w:hAnsiTheme="majorHAnsi" w:cstheme="majorHAnsi"/>
          <w:b w:val="0"/>
          <w:i/>
          <w:iCs/>
          <w:sz w:val="24"/>
          <w:szCs w:val="24"/>
          <w:lang w:val="en-GB" w:eastAsia="en-GB"/>
        </w:rPr>
        <w:t>CIPD | Employee suggestions drive reduced carbon footprint and enhanced Investors in the Environment accreditation for the CIPD</w:t>
      </w:r>
      <w:r w:rsidRPr="00C10F10">
        <w:rPr>
          <w:rFonts w:asciiTheme="majorHAnsi" w:eastAsia="Times New Roman" w:hAnsiTheme="majorHAnsi" w:cstheme="majorHAnsi"/>
          <w:b w:val="0"/>
          <w:sz w:val="24"/>
          <w:szCs w:val="24"/>
          <w:lang w:val="en-GB" w:eastAsia="en-GB"/>
        </w:rPr>
        <w:t xml:space="preserve">, </w:t>
      </w:r>
      <w:r w:rsidRPr="00C10F10">
        <w:rPr>
          <w:rFonts w:asciiTheme="majorHAnsi" w:eastAsia="Times New Roman" w:hAnsiTheme="majorHAnsi" w:cstheme="majorHAnsi"/>
          <w:b w:val="0"/>
          <w:i/>
          <w:iCs/>
          <w:sz w:val="24"/>
          <w:szCs w:val="24"/>
          <w:lang w:val="en-GB" w:eastAsia="en-GB"/>
        </w:rPr>
        <w:t>CIPD</w:t>
      </w:r>
      <w:r w:rsidRPr="00C10F10">
        <w:rPr>
          <w:rFonts w:asciiTheme="majorHAnsi" w:eastAsia="Times New Roman" w:hAnsiTheme="majorHAnsi" w:cstheme="majorHAnsi"/>
          <w:b w:val="0"/>
          <w:sz w:val="24"/>
          <w:szCs w:val="24"/>
          <w:lang w:val="en-GB" w:eastAsia="en-GB"/>
        </w:rPr>
        <w:t>. Available at: https://www.cipd.org/uk/about/news/cipd-investors-in-environment-accreditation/ (Accessed: 23 October 2024).</w:t>
      </w:r>
    </w:p>
    <w:p w14:paraId="3B5E7F77" w14:textId="77777777" w:rsidR="00C10F10" w:rsidRPr="00C10F10" w:rsidRDefault="00C10F10" w:rsidP="00C10F10">
      <w:pPr>
        <w:spacing w:after="240" w:line="360" w:lineRule="auto"/>
        <w:rPr>
          <w:rFonts w:asciiTheme="majorHAnsi" w:eastAsia="Times New Roman" w:hAnsiTheme="majorHAnsi" w:cstheme="majorHAnsi"/>
          <w:b w:val="0"/>
          <w:sz w:val="24"/>
          <w:szCs w:val="24"/>
          <w:lang w:val="en-GB" w:eastAsia="en-GB"/>
        </w:rPr>
      </w:pPr>
      <w:r w:rsidRPr="00C10F10">
        <w:rPr>
          <w:rFonts w:asciiTheme="majorHAnsi" w:eastAsia="Times New Roman" w:hAnsiTheme="majorHAnsi" w:cstheme="majorHAnsi"/>
          <w:b w:val="0"/>
          <w:sz w:val="24"/>
          <w:szCs w:val="24"/>
          <w:lang w:val="en-GB" w:eastAsia="en-GB"/>
        </w:rPr>
        <w:t xml:space="preserve">Dundon, T. </w:t>
      </w:r>
      <w:r w:rsidRPr="00C10F10">
        <w:rPr>
          <w:rFonts w:asciiTheme="majorHAnsi" w:eastAsia="Times New Roman" w:hAnsiTheme="majorHAnsi" w:cstheme="majorHAnsi"/>
          <w:b w:val="0"/>
          <w:i/>
          <w:iCs/>
          <w:sz w:val="24"/>
          <w:szCs w:val="24"/>
          <w:lang w:val="en-GB" w:eastAsia="en-GB"/>
        </w:rPr>
        <w:t>et al.</w:t>
      </w:r>
      <w:r w:rsidRPr="00C10F10">
        <w:rPr>
          <w:rFonts w:asciiTheme="majorHAnsi" w:eastAsia="Times New Roman" w:hAnsiTheme="majorHAnsi" w:cstheme="majorHAnsi"/>
          <w:b w:val="0"/>
          <w:sz w:val="24"/>
          <w:szCs w:val="24"/>
          <w:lang w:val="en-GB" w:eastAsia="en-GB"/>
        </w:rPr>
        <w:t xml:space="preserve"> (2004) ‘The Meanings and Purpose of Employee Voice’, </w:t>
      </w:r>
      <w:r w:rsidRPr="00C10F10">
        <w:rPr>
          <w:rFonts w:asciiTheme="majorHAnsi" w:eastAsia="Times New Roman" w:hAnsiTheme="majorHAnsi" w:cstheme="majorHAnsi"/>
          <w:b w:val="0"/>
          <w:i/>
          <w:iCs/>
          <w:sz w:val="24"/>
          <w:szCs w:val="24"/>
          <w:lang w:val="en-GB" w:eastAsia="en-GB"/>
        </w:rPr>
        <w:t>The International Journal of Human Resource Management</w:t>
      </w:r>
      <w:r w:rsidRPr="00C10F10">
        <w:rPr>
          <w:rFonts w:asciiTheme="majorHAnsi" w:eastAsia="Times New Roman" w:hAnsiTheme="majorHAnsi" w:cstheme="majorHAnsi"/>
          <w:b w:val="0"/>
          <w:sz w:val="24"/>
          <w:szCs w:val="24"/>
          <w:lang w:val="en-GB" w:eastAsia="en-GB"/>
        </w:rPr>
        <w:t>, 15(6), pp. 1149–1170. Available at: https://doi.org/10.1080/095851904100016773359.</w:t>
      </w:r>
    </w:p>
    <w:p w14:paraId="334CCE40" w14:textId="77777777" w:rsidR="00C10F10" w:rsidRPr="00C10F10" w:rsidRDefault="00C10F10" w:rsidP="00C10F10">
      <w:pPr>
        <w:spacing w:after="240" w:line="360" w:lineRule="auto"/>
        <w:rPr>
          <w:rFonts w:asciiTheme="majorHAnsi" w:eastAsia="Times New Roman" w:hAnsiTheme="majorHAnsi" w:cstheme="majorHAnsi"/>
          <w:b w:val="0"/>
          <w:sz w:val="24"/>
          <w:szCs w:val="24"/>
          <w:lang w:val="en-GB" w:eastAsia="en-GB"/>
        </w:rPr>
      </w:pPr>
      <w:r w:rsidRPr="00C10F10">
        <w:rPr>
          <w:rFonts w:asciiTheme="majorHAnsi" w:eastAsia="Times New Roman" w:hAnsiTheme="majorHAnsi" w:cstheme="majorHAnsi"/>
          <w:b w:val="0"/>
          <w:sz w:val="24"/>
          <w:szCs w:val="24"/>
          <w:lang w:val="en-GB" w:eastAsia="en-GB"/>
        </w:rPr>
        <w:t xml:space="preserve">Dutta, D., Mishra, S.K. and Tyagi, D. (2022) ‘Augmented Employee Voice and Employee Engagement Using Artificial intelligence-enabled chatbots: a Field Study’, </w:t>
      </w:r>
      <w:r w:rsidRPr="00C10F10">
        <w:rPr>
          <w:rFonts w:asciiTheme="majorHAnsi" w:eastAsia="Times New Roman" w:hAnsiTheme="majorHAnsi" w:cstheme="majorHAnsi"/>
          <w:b w:val="0"/>
          <w:i/>
          <w:iCs/>
          <w:sz w:val="24"/>
          <w:szCs w:val="24"/>
          <w:lang w:val="en-GB" w:eastAsia="en-GB"/>
        </w:rPr>
        <w:t>The International Journal of Human Resource Management</w:t>
      </w:r>
      <w:r w:rsidRPr="00C10F10">
        <w:rPr>
          <w:rFonts w:asciiTheme="majorHAnsi" w:eastAsia="Times New Roman" w:hAnsiTheme="majorHAnsi" w:cstheme="majorHAnsi"/>
          <w:b w:val="0"/>
          <w:sz w:val="24"/>
          <w:szCs w:val="24"/>
          <w:lang w:val="en-GB" w:eastAsia="en-GB"/>
        </w:rPr>
        <w:t>, 34(12), pp. 1–30. Available at: https://doi.org/10.1080/09585192.2022.2085525.</w:t>
      </w:r>
    </w:p>
    <w:p w14:paraId="249134CF" w14:textId="77777777" w:rsidR="00C10F10" w:rsidRPr="00C10F10" w:rsidRDefault="00C10F10" w:rsidP="00C10F10">
      <w:pPr>
        <w:spacing w:after="240" w:line="360" w:lineRule="auto"/>
        <w:rPr>
          <w:rFonts w:asciiTheme="majorHAnsi" w:eastAsia="Times New Roman" w:hAnsiTheme="majorHAnsi" w:cstheme="majorHAnsi"/>
          <w:b w:val="0"/>
          <w:sz w:val="24"/>
          <w:szCs w:val="24"/>
          <w:lang w:val="en-GB" w:eastAsia="en-GB"/>
        </w:rPr>
      </w:pPr>
      <w:r w:rsidRPr="00C10F10">
        <w:rPr>
          <w:rFonts w:asciiTheme="majorHAnsi" w:eastAsia="Times New Roman" w:hAnsiTheme="majorHAnsi" w:cstheme="majorHAnsi"/>
          <w:b w:val="0"/>
          <w:sz w:val="24"/>
          <w:szCs w:val="24"/>
          <w:lang w:val="en-GB" w:eastAsia="en-GB"/>
        </w:rPr>
        <w:t xml:space="preserve">Erdogan, B., Bauer, T.N. and Taylor, S. (2015) ‘Management Commitment to the Ecological Environment and employees: Implications for Employee Attitudes and Citizenship Behaviors’, </w:t>
      </w:r>
      <w:r w:rsidRPr="00C10F10">
        <w:rPr>
          <w:rFonts w:asciiTheme="majorHAnsi" w:eastAsia="Times New Roman" w:hAnsiTheme="majorHAnsi" w:cstheme="majorHAnsi"/>
          <w:b w:val="0"/>
          <w:i/>
          <w:iCs/>
          <w:sz w:val="24"/>
          <w:szCs w:val="24"/>
          <w:lang w:val="en-GB" w:eastAsia="en-GB"/>
        </w:rPr>
        <w:t>Human Relations</w:t>
      </w:r>
      <w:r w:rsidRPr="00C10F10">
        <w:rPr>
          <w:rFonts w:asciiTheme="majorHAnsi" w:eastAsia="Times New Roman" w:hAnsiTheme="majorHAnsi" w:cstheme="majorHAnsi"/>
          <w:b w:val="0"/>
          <w:sz w:val="24"/>
          <w:szCs w:val="24"/>
          <w:lang w:val="en-GB" w:eastAsia="en-GB"/>
        </w:rPr>
        <w:t>, 68(11), pp. 1669–1691. Available at: https://doi.org/10.1177/0018726714565723.</w:t>
      </w:r>
    </w:p>
    <w:p w14:paraId="71A3AE95" w14:textId="77777777" w:rsidR="00C10F10" w:rsidRPr="00C10F10" w:rsidRDefault="00C10F10" w:rsidP="00C10F10">
      <w:pPr>
        <w:spacing w:after="240" w:line="360" w:lineRule="auto"/>
        <w:rPr>
          <w:rFonts w:asciiTheme="majorHAnsi" w:eastAsia="Times New Roman" w:hAnsiTheme="majorHAnsi" w:cstheme="majorHAnsi"/>
          <w:b w:val="0"/>
          <w:sz w:val="24"/>
          <w:szCs w:val="24"/>
          <w:lang w:val="en-GB" w:eastAsia="en-GB"/>
        </w:rPr>
      </w:pPr>
      <w:r w:rsidRPr="00C10F10">
        <w:rPr>
          <w:rFonts w:asciiTheme="majorHAnsi" w:eastAsia="Times New Roman" w:hAnsiTheme="majorHAnsi" w:cstheme="majorHAnsi"/>
          <w:b w:val="0"/>
          <w:sz w:val="24"/>
          <w:szCs w:val="24"/>
          <w:lang w:val="en-GB" w:eastAsia="en-GB"/>
        </w:rPr>
        <w:t xml:space="preserve">Fuchs, G. (2024) </w:t>
      </w:r>
      <w:r w:rsidRPr="00C10F10">
        <w:rPr>
          <w:rFonts w:asciiTheme="majorHAnsi" w:eastAsia="Times New Roman" w:hAnsiTheme="majorHAnsi" w:cstheme="majorHAnsi"/>
          <w:b w:val="0"/>
          <w:i/>
          <w:iCs/>
          <w:sz w:val="24"/>
          <w:szCs w:val="24"/>
          <w:lang w:val="en-GB" w:eastAsia="en-GB"/>
        </w:rPr>
        <w:t>Inclusive Workplaces Can Solve the Hospitality Sector’s Staffing Problems</w:t>
      </w:r>
      <w:r w:rsidRPr="00C10F10">
        <w:rPr>
          <w:rFonts w:asciiTheme="majorHAnsi" w:eastAsia="Times New Roman" w:hAnsiTheme="majorHAnsi" w:cstheme="majorHAnsi"/>
          <w:b w:val="0"/>
          <w:sz w:val="24"/>
          <w:szCs w:val="24"/>
          <w:lang w:val="en-GB" w:eastAsia="en-GB"/>
        </w:rPr>
        <w:t xml:space="preserve">, </w:t>
      </w:r>
      <w:r w:rsidRPr="00C10F10">
        <w:rPr>
          <w:rFonts w:asciiTheme="majorHAnsi" w:eastAsia="Times New Roman" w:hAnsiTheme="majorHAnsi" w:cstheme="majorHAnsi"/>
          <w:b w:val="0"/>
          <w:i/>
          <w:iCs/>
          <w:sz w:val="24"/>
          <w:szCs w:val="24"/>
          <w:lang w:val="en-GB" w:eastAsia="en-GB"/>
        </w:rPr>
        <w:t>Peoplemanagement.co.uk</w:t>
      </w:r>
      <w:r w:rsidRPr="00C10F10">
        <w:rPr>
          <w:rFonts w:asciiTheme="majorHAnsi" w:eastAsia="Times New Roman" w:hAnsiTheme="majorHAnsi" w:cstheme="majorHAnsi"/>
          <w:b w:val="0"/>
          <w:sz w:val="24"/>
          <w:szCs w:val="24"/>
          <w:lang w:val="en-GB" w:eastAsia="en-GB"/>
        </w:rPr>
        <w:t>. PeopleManagement. Available at: https://www.peoplemanagement.co.uk/article/1889408/inclusive-workplaces-solve-hospitality-sectors-staffing-problems (Accessed: 23 October 2024).</w:t>
      </w:r>
    </w:p>
    <w:p w14:paraId="2F6D6B9D" w14:textId="77777777" w:rsidR="00C10F10" w:rsidRPr="00C10F10" w:rsidRDefault="00C10F10" w:rsidP="00C10F10">
      <w:pPr>
        <w:spacing w:after="240" w:line="360" w:lineRule="auto"/>
        <w:rPr>
          <w:rFonts w:asciiTheme="majorHAnsi" w:eastAsia="Times New Roman" w:hAnsiTheme="majorHAnsi" w:cstheme="majorHAnsi"/>
          <w:b w:val="0"/>
          <w:sz w:val="24"/>
          <w:szCs w:val="24"/>
          <w:lang w:val="en-GB" w:eastAsia="en-GB"/>
        </w:rPr>
      </w:pPr>
      <w:r w:rsidRPr="00C10F10">
        <w:rPr>
          <w:rFonts w:asciiTheme="majorHAnsi" w:eastAsia="Times New Roman" w:hAnsiTheme="majorHAnsi" w:cstheme="majorHAnsi"/>
          <w:b w:val="0"/>
          <w:sz w:val="24"/>
          <w:szCs w:val="24"/>
          <w:lang w:val="en-GB" w:eastAsia="en-GB"/>
        </w:rPr>
        <w:t xml:space="preserve">Gallardo, E.G., Thunnissen, M. and Scullion, H. (2020) ‘Talent management: Context Matters’, </w:t>
      </w:r>
      <w:r w:rsidRPr="00C10F10">
        <w:rPr>
          <w:rFonts w:asciiTheme="majorHAnsi" w:eastAsia="Times New Roman" w:hAnsiTheme="majorHAnsi" w:cstheme="majorHAnsi"/>
          <w:b w:val="0"/>
          <w:i/>
          <w:iCs/>
          <w:sz w:val="24"/>
          <w:szCs w:val="24"/>
          <w:lang w:val="en-GB" w:eastAsia="en-GB"/>
        </w:rPr>
        <w:t>The International Journal of Human Resource Management</w:t>
      </w:r>
      <w:r w:rsidRPr="00C10F10">
        <w:rPr>
          <w:rFonts w:asciiTheme="majorHAnsi" w:eastAsia="Times New Roman" w:hAnsiTheme="majorHAnsi" w:cstheme="majorHAnsi"/>
          <w:b w:val="0"/>
          <w:sz w:val="24"/>
          <w:szCs w:val="24"/>
          <w:lang w:val="en-GB" w:eastAsia="en-GB"/>
        </w:rPr>
        <w:t>, 31(4), pp. 457–473. Available at: https://doi.org/10.1080/09585192.2019.1642645.</w:t>
      </w:r>
    </w:p>
    <w:p w14:paraId="13C625A7" w14:textId="77777777" w:rsidR="00C10F10" w:rsidRPr="00C10F10" w:rsidRDefault="00C10F10" w:rsidP="00C10F10">
      <w:pPr>
        <w:spacing w:after="240" w:line="360" w:lineRule="auto"/>
        <w:rPr>
          <w:rFonts w:asciiTheme="majorHAnsi" w:eastAsia="Times New Roman" w:hAnsiTheme="majorHAnsi" w:cstheme="majorHAnsi"/>
          <w:b w:val="0"/>
          <w:sz w:val="24"/>
          <w:szCs w:val="24"/>
          <w:lang w:val="en-GB" w:eastAsia="en-GB"/>
        </w:rPr>
      </w:pPr>
      <w:r w:rsidRPr="00C10F10">
        <w:rPr>
          <w:rFonts w:asciiTheme="majorHAnsi" w:eastAsia="Times New Roman" w:hAnsiTheme="majorHAnsi" w:cstheme="majorHAnsi"/>
          <w:b w:val="0"/>
          <w:sz w:val="24"/>
          <w:szCs w:val="24"/>
          <w:lang w:val="en-GB" w:eastAsia="en-GB"/>
        </w:rPr>
        <w:lastRenderedPageBreak/>
        <w:t xml:space="preserve">Gov.UK (2023) </w:t>
      </w:r>
      <w:r w:rsidRPr="00C10F10">
        <w:rPr>
          <w:rFonts w:asciiTheme="majorHAnsi" w:eastAsia="Times New Roman" w:hAnsiTheme="majorHAnsi" w:cstheme="majorHAnsi"/>
          <w:b w:val="0"/>
          <w:i/>
          <w:iCs/>
          <w:sz w:val="24"/>
          <w:szCs w:val="24"/>
          <w:lang w:val="en-GB" w:eastAsia="en-GB"/>
        </w:rPr>
        <w:t>Minimum Wage Rates for 2024</w:t>
      </w:r>
      <w:r w:rsidRPr="00C10F10">
        <w:rPr>
          <w:rFonts w:asciiTheme="majorHAnsi" w:eastAsia="Times New Roman" w:hAnsiTheme="majorHAnsi" w:cstheme="majorHAnsi"/>
          <w:b w:val="0"/>
          <w:sz w:val="24"/>
          <w:szCs w:val="24"/>
          <w:lang w:val="en-GB" w:eastAsia="en-GB"/>
        </w:rPr>
        <w:t xml:space="preserve">, </w:t>
      </w:r>
      <w:r w:rsidRPr="00C10F10">
        <w:rPr>
          <w:rFonts w:asciiTheme="majorHAnsi" w:eastAsia="Times New Roman" w:hAnsiTheme="majorHAnsi" w:cstheme="majorHAnsi"/>
          <w:b w:val="0"/>
          <w:i/>
          <w:iCs/>
          <w:sz w:val="24"/>
          <w:szCs w:val="24"/>
          <w:lang w:val="en-GB" w:eastAsia="en-GB"/>
        </w:rPr>
        <w:t>GOV.UK</w:t>
      </w:r>
      <w:r w:rsidRPr="00C10F10">
        <w:rPr>
          <w:rFonts w:asciiTheme="majorHAnsi" w:eastAsia="Times New Roman" w:hAnsiTheme="majorHAnsi" w:cstheme="majorHAnsi"/>
          <w:b w:val="0"/>
          <w:sz w:val="24"/>
          <w:szCs w:val="24"/>
          <w:lang w:val="en-GB" w:eastAsia="en-GB"/>
        </w:rPr>
        <w:t>. Available at: https://www.gov.uk/government/publications/minimum-wage-rates-for-2024 (Accessed: 23 October 2024).</w:t>
      </w:r>
    </w:p>
    <w:p w14:paraId="339F3350" w14:textId="77777777" w:rsidR="00C10F10" w:rsidRPr="00C10F10" w:rsidRDefault="00C10F10" w:rsidP="00C10F10">
      <w:pPr>
        <w:spacing w:after="240" w:line="360" w:lineRule="auto"/>
        <w:rPr>
          <w:rFonts w:asciiTheme="majorHAnsi" w:eastAsia="Times New Roman" w:hAnsiTheme="majorHAnsi" w:cstheme="majorHAnsi"/>
          <w:b w:val="0"/>
          <w:sz w:val="24"/>
          <w:szCs w:val="24"/>
          <w:lang w:val="en-GB" w:eastAsia="en-GB"/>
        </w:rPr>
      </w:pPr>
      <w:r w:rsidRPr="00C10F10">
        <w:rPr>
          <w:rFonts w:asciiTheme="majorHAnsi" w:eastAsia="Times New Roman" w:hAnsiTheme="majorHAnsi" w:cstheme="majorHAnsi"/>
          <w:b w:val="0"/>
          <w:sz w:val="24"/>
          <w:szCs w:val="24"/>
          <w:lang w:val="en-GB" w:eastAsia="en-GB"/>
        </w:rPr>
        <w:t xml:space="preserve">Gov.uk (2024) </w:t>
      </w:r>
      <w:r w:rsidRPr="00C10F10">
        <w:rPr>
          <w:rFonts w:asciiTheme="majorHAnsi" w:eastAsia="Times New Roman" w:hAnsiTheme="majorHAnsi" w:cstheme="majorHAnsi"/>
          <w:b w:val="0"/>
          <w:i/>
          <w:iCs/>
          <w:sz w:val="24"/>
          <w:szCs w:val="24"/>
          <w:lang w:val="en-GB" w:eastAsia="en-GB"/>
        </w:rPr>
        <w:t>Tax and Employee Share Schemes</w:t>
      </w:r>
      <w:r w:rsidRPr="00C10F10">
        <w:rPr>
          <w:rFonts w:asciiTheme="majorHAnsi" w:eastAsia="Times New Roman" w:hAnsiTheme="majorHAnsi" w:cstheme="majorHAnsi"/>
          <w:b w:val="0"/>
          <w:sz w:val="24"/>
          <w:szCs w:val="24"/>
          <w:lang w:val="en-GB" w:eastAsia="en-GB"/>
        </w:rPr>
        <w:t xml:space="preserve">, </w:t>
      </w:r>
      <w:r w:rsidRPr="00C10F10">
        <w:rPr>
          <w:rFonts w:asciiTheme="majorHAnsi" w:eastAsia="Times New Roman" w:hAnsiTheme="majorHAnsi" w:cstheme="majorHAnsi"/>
          <w:b w:val="0"/>
          <w:i/>
          <w:iCs/>
          <w:sz w:val="24"/>
          <w:szCs w:val="24"/>
          <w:lang w:val="en-GB" w:eastAsia="en-GB"/>
        </w:rPr>
        <w:t>GOV.UK</w:t>
      </w:r>
      <w:r w:rsidRPr="00C10F10">
        <w:rPr>
          <w:rFonts w:asciiTheme="majorHAnsi" w:eastAsia="Times New Roman" w:hAnsiTheme="majorHAnsi" w:cstheme="majorHAnsi"/>
          <w:b w:val="0"/>
          <w:sz w:val="24"/>
          <w:szCs w:val="24"/>
          <w:lang w:val="en-GB" w:eastAsia="en-GB"/>
        </w:rPr>
        <w:t>. Available at: https://www.gov.uk/tax-employee-share-schemes/share-incentive-plans-sips (Accessed: 23 October 2024).</w:t>
      </w:r>
    </w:p>
    <w:p w14:paraId="7D804E03" w14:textId="77777777" w:rsidR="00C10F10" w:rsidRPr="00C10F10" w:rsidRDefault="00C10F10" w:rsidP="00C10F10">
      <w:pPr>
        <w:spacing w:after="240" w:line="360" w:lineRule="auto"/>
        <w:rPr>
          <w:rFonts w:asciiTheme="majorHAnsi" w:eastAsia="Times New Roman" w:hAnsiTheme="majorHAnsi" w:cstheme="majorHAnsi"/>
          <w:b w:val="0"/>
          <w:sz w:val="24"/>
          <w:szCs w:val="24"/>
          <w:lang w:val="en-GB" w:eastAsia="en-GB"/>
        </w:rPr>
      </w:pPr>
      <w:r w:rsidRPr="00C10F10">
        <w:rPr>
          <w:rFonts w:asciiTheme="majorHAnsi" w:eastAsia="Times New Roman" w:hAnsiTheme="majorHAnsi" w:cstheme="majorHAnsi"/>
          <w:b w:val="0"/>
          <w:sz w:val="24"/>
          <w:szCs w:val="24"/>
          <w:lang w:val="en-GB" w:eastAsia="en-GB"/>
        </w:rPr>
        <w:t xml:space="preserve">Harrington, J. (2023) ‘Employee Benefits That Can Give Your Firm the Competitive Advantage’, </w:t>
      </w:r>
      <w:r w:rsidRPr="00C10F10">
        <w:rPr>
          <w:rFonts w:asciiTheme="majorHAnsi" w:eastAsia="Times New Roman" w:hAnsiTheme="majorHAnsi" w:cstheme="majorHAnsi"/>
          <w:b w:val="0"/>
          <w:i/>
          <w:iCs/>
          <w:sz w:val="24"/>
          <w:szCs w:val="24"/>
          <w:lang w:val="en-GB" w:eastAsia="en-GB"/>
        </w:rPr>
        <w:t>Journal of Financial Planning</w:t>
      </w:r>
      <w:r w:rsidRPr="00C10F10">
        <w:rPr>
          <w:rFonts w:asciiTheme="majorHAnsi" w:eastAsia="Times New Roman" w:hAnsiTheme="majorHAnsi" w:cstheme="majorHAnsi"/>
          <w:b w:val="0"/>
          <w:sz w:val="24"/>
          <w:szCs w:val="24"/>
          <w:lang w:val="en-GB" w:eastAsia="en-GB"/>
        </w:rPr>
        <w:t>, 36(2), pp. 38–41.</w:t>
      </w:r>
    </w:p>
    <w:p w14:paraId="3E3DD402" w14:textId="77777777" w:rsidR="00C10F10" w:rsidRPr="00C10F10" w:rsidRDefault="00C10F10" w:rsidP="00C10F10">
      <w:pPr>
        <w:spacing w:after="240" w:line="360" w:lineRule="auto"/>
        <w:rPr>
          <w:rFonts w:asciiTheme="majorHAnsi" w:eastAsia="Times New Roman" w:hAnsiTheme="majorHAnsi" w:cstheme="majorHAnsi"/>
          <w:b w:val="0"/>
          <w:sz w:val="24"/>
          <w:szCs w:val="24"/>
          <w:lang w:val="en-GB" w:eastAsia="en-GB"/>
        </w:rPr>
      </w:pPr>
      <w:r w:rsidRPr="00C10F10">
        <w:rPr>
          <w:rFonts w:asciiTheme="majorHAnsi" w:eastAsia="Times New Roman" w:hAnsiTheme="majorHAnsi" w:cstheme="majorHAnsi"/>
          <w:b w:val="0"/>
          <w:sz w:val="24"/>
          <w:szCs w:val="24"/>
          <w:lang w:val="en-GB" w:eastAsia="en-GB"/>
        </w:rPr>
        <w:t xml:space="preserve">Hayden, D. (2024) </w:t>
      </w:r>
      <w:r w:rsidRPr="00C10F10">
        <w:rPr>
          <w:rFonts w:asciiTheme="majorHAnsi" w:eastAsia="Times New Roman" w:hAnsiTheme="majorHAnsi" w:cstheme="majorHAnsi"/>
          <w:b w:val="0"/>
          <w:i/>
          <w:iCs/>
          <w:sz w:val="24"/>
          <w:szCs w:val="24"/>
          <w:lang w:val="en-GB" w:eastAsia="en-GB"/>
        </w:rPr>
        <w:t>Workforce Planning</w:t>
      </w:r>
      <w:r w:rsidRPr="00C10F10">
        <w:rPr>
          <w:rFonts w:asciiTheme="majorHAnsi" w:eastAsia="Times New Roman" w:hAnsiTheme="majorHAnsi" w:cstheme="majorHAnsi"/>
          <w:b w:val="0"/>
          <w:sz w:val="24"/>
          <w:szCs w:val="24"/>
          <w:lang w:val="en-GB" w:eastAsia="en-GB"/>
        </w:rPr>
        <w:t xml:space="preserve">, </w:t>
      </w:r>
      <w:r w:rsidRPr="00C10F10">
        <w:rPr>
          <w:rFonts w:asciiTheme="majorHAnsi" w:eastAsia="Times New Roman" w:hAnsiTheme="majorHAnsi" w:cstheme="majorHAnsi"/>
          <w:b w:val="0"/>
          <w:i/>
          <w:iCs/>
          <w:sz w:val="24"/>
          <w:szCs w:val="24"/>
          <w:lang w:val="en-GB" w:eastAsia="en-GB"/>
        </w:rPr>
        <w:t>CIPD</w:t>
      </w:r>
      <w:r w:rsidRPr="00C10F10">
        <w:rPr>
          <w:rFonts w:asciiTheme="majorHAnsi" w:eastAsia="Times New Roman" w:hAnsiTheme="majorHAnsi" w:cstheme="majorHAnsi"/>
          <w:b w:val="0"/>
          <w:sz w:val="24"/>
          <w:szCs w:val="24"/>
          <w:lang w:val="en-GB" w:eastAsia="en-GB"/>
        </w:rPr>
        <w:t>. Available at: https://www.cipd.org/uk/knowledge/factsheets/workforce-planning-factsheet/ (Accessed: 6 November 2024).</w:t>
      </w:r>
    </w:p>
    <w:p w14:paraId="64FB2192" w14:textId="77777777" w:rsidR="00C10F10" w:rsidRPr="00C10F10" w:rsidRDefault="00C10F10" w:rsidP="00C10F10">
      <w:pPr>
        <w:spacing w:after="240" w:line="360" w:lineRule="auto"/>
        <w:rPr>
          <w:rFonts w:asciiTheme="majorHAnsi" w:eastAsia="Times New Roman" w:hAnsiTheme="majorHAnsi" w:cstheme="majorHAnsi"/>
          <w:b w:val="0"/>
          <w:sz w:val="24"/>
          <w:szCs w:val="24"/>
          <w:lang w:val="en-GB" w:eastAsia="en-GB"/>
        </w:rPr>
      </w:pPr>
      <w:r w:rsidRPr="00C10F10">
        <w:rPr>
          <w:rFonts w:asciiTheme="majorHAnsi" w:eastAsia="Times New Roman" w:hAnsiTheme="majorHAnsi" w:cstheme="majorHAnsi"/>
          <w:b w:val="0"/>
          <w:sz w:val="24"/>
          <w:szCs w:val="24"/>
          <w:lang w:val="en-GB" w:eastAsia="en-GB"/>
        </w:rPr>
        <w:t xml:space="preserve">Kanwal, H. and Hoye, G. (2023) ‘Beyond Employer Brand content: the Role of Employer Brand Process Attributes in Understanding employees’ Reactions toward Their Employer’, </w:t>
      </w:r>
      <w:r w:rsidRPr="00C10F10">
        <w:rPr>
          <w:rFonts w:asciiTheme="majorHAnsi" w:eastAsia="Times New Roman" w:hAnsiTheme="majorHAnsi" w:cstheme="majorHAnsi"/>
          <w:b w:val="0"/>
          <w:i/>
          <w:iCs/>
          <w:sz w:val="24"/>
          <w:szCs w:val="24"/>
          <w:lang w:val="en-GB" w:eastAsia="en-GB"/>
        </w:rPr>
        <w:t>Human Resource Management</w:t>
      </w:r>
      <w:r w:rsidRPr="00C10F10">
        <w:rPr>
          <w:rFonts w:asciiTheme="majorHAnsi" w:eastAsia="Times New Roman" w:hAnsiTheme="majorHAnsi" w:cstheme="majorHAnsi"/>
          <w:b w:val="0"/>
          <w:sz w:val="24"/>
          <w:szCs w:val="24"/>
          <w:lang w:val="en-GB" w:eastAsia="en-GB"/>
        </w:rPr>
        <w:t xml:space="preserve"> [Preprint]. Available at: https://doi.org/10.1002/hrm.22187.</w:t>
      </w:r>
    </w:p>
    <w:p w14:paraId="1143DDDF" w14:textId="77777777" w:rsidR="00C10F10" w:rsidRPr="00C10F10" w:rsidRDefault="00C10F10" w:rsidP="00C10F10">
      <w:pPr>
        <w:spacing w:after="240" w:line="360" w:lineRule="auto"/>
        <w:rPr>
          <w:rFonts w:asciiTheme="majorHAnsi" w:eastAsia="Times New Roman" w:hAnsiTheme="majorHAnsi" w:cstheme="majorHAnsi"/>
          <w:b w:val="0"/>
          <w:sz w:val="24"/>
          <w:szCs w:val="24"/>
          <w:lang w:val="en-GB" w:eastAsia="en-GB"/>
        </w:rPr>
      </w:pPr>
      <w:r w:rsidRPr="00C10F10">
        <w:rPr>
          <w:rFonts w:asciiTheme="majorHAnsi" w:eastAsia="Times New Roman" w:hAnsiTheme="majorHAnsi" w:cstheme="majorHAnsi"/>
          <w:b w:val="0"/>
          <w:sz w:val="24"/>
          <w:szCs w:val="24"/>
          <w:lang w:val="en-GB" w:eastAsia="en-GB"/>
        </w:rPr>
        <w:t xml:space="preserve">Kortsch, T., Bashenkhaeva, V. and Kauffeld, S. (2022) ‘Learning from leaders: the Mediating Role of Leadership between National Culture and Organizational Learning Culture’, </w:t>
      </w:r>
      <w:r w:rsidRPr="00C10F10">
        <w:rPr>
          <w:rFonts w:asciiTheme="majorHAnsi" w:eastAsia="Times New Roman" w:hAnsiTheme="majorHAnsi" w:cstheme="majorHAnsi"/>
          <w:b w:val="0"/>
          <w:i/>
          <w:iCs/>
          <w:sz w:val="24"/>
          <w:szCs w:val="24"/>
          <w:lang w:val="en-GB" w:eastAsia="en-GB"/>
        </w:rPr>
        <w:t>Human Resource Development International</w:t>
      </w:r>
      <w:r w:rsidRPr="00C10F10">
        <w:rPr>
          <w:rFonts w:asciiTheme="majorHAnsi" w:eastAsia="Times New Roman" w:hAnsiTheme="majorHAnsi" w:cstheme="majorHAnsi"/>
          <w:b w:val="0"/>
          <w:sz w:val="24"/>
          <w:szCs w:val="24"/>
          <w:lang w:val="en-GB" w:eastAsia="en-GB"/>
        </w:rPr>
        <w:t>, pp. 1–24. Available at: https://doi.org/10.1080/13678868.2022.2060167.</w:t>
      </w:r>
    </w:p>
    <w:p w14:paraId="73A362D7" w14:textId="77777777" w:rsidR="00C10F10" w:rsidRPr="00C10F10" w:rsidRDefault="00C10F10" w:rsidP="00C10F10">
      <w:pPr>
        <w:spacing w:after="240" w:line="360" w:lineRule="auto"/>
        <w:rPr>
          <w:rFonts w:asciiTheme="majorHAnsi" w:eastAsia="Times New Roman" w:hAnsiTheme="majorHAnsi" w:cstheme="majorHAnsi"/>
          <w:b w:val="0"/>
          <w:sz w:val="24"/>
          <w:szCs w:val="24"/>
          <w:lang w:val="en-GB" w:eastAsia="en-GB"/>
        </w:rPr>
      </w:pPr>
      <w:r w:rsidRPr="00C10F10">
        <w:rPr>
          <w:rFonts w:asciiTheme="majorHAnsi" w:eastAsia="Times New Roman" w:hAnsiTheme="majorHAnsi" w:cstheme="majorHAnsi"/>
          <w:b w:val="0"/>
          <w:sz w:val="24"/>
          <w:szCs w:val="24"/>
          <w:lang w:val="en-GB" w:eastAsia="en-GB"/>
        </w:rPr>
        <w:t xml:space="preserve">Kosfeld, M. and von Siemens, F.A. (2011) ‘Competition, cooperation, and Corporate Culture’, </w:t>
      </w:r>
      <w:r w:rsidRPr="00C10F10">
        <w:rPr>
          <w:rFonts w:asciiTheme="majorHAnsi" w:eastAsia="Times New Roman" w:hAnsiTheme="majorHAnsi" w:cstheme="majorHAnsi"/>
          <w:b w:val="0"/>
          <w:i/>
          <w:iCs/>
          <w:sz w:val="24"/>
          <w:szCs w:val="24"/>
          <w:lang w:val="en-GB" w:eastAsia="en-GB"/>
        </w:rPr>
        <w:t>The RAND Journal of Economics</w:t>
      </w:r>
      <w:r w:rsidRPr="00C10F10">
        <w:rPr>
          <w:rFonts w:asciiTheme="majorHAnsi" w:eastAsia="Times New Roman" w:hAnsiTheme="majorHAnsi" w:cstheme="majorHAnsi"/>
          <w:b w:val="0"/>
          <w:sz w:val="24"/>
          <w:szCs w:val="24"/>
          <w:lang w:val="en-GB" w:eastAsia="en-GB"/>
        </w:rPr>
        <w:t>, 42(1), pp. 23–43. Available at: https://doi.org/10.1111/j.1756-2171.2010.00124.x.</w:t>
      </w:r>
    </w:p>
    <w:p w14:paraId="5E13C019" w14:textId="77777777" w:rsidR="00C10F10" w:rsidRPr="00C10F10" w:rsidRDefault="00C10F10" w:rsidP="00C10F10">
      <w:pPr>
        <w:spacing w:after="240" w:line="360" w:lineRule="auto"/>
        <w:rPr>
          <w:rFonts w:asciiTheme="majorHAnsi" w:eastAsia="Times New Roman" w:hAnsiTheme="majorHAnsi" w:cstheme="majorHAnsi"/>
          <w:b w:val="0"/>
          <w:sz w:val="24"/>
          <w:szCs w:val="24"/>
          <w:lang w:val="en-GB" w:eastAsia="en-GB"/>
        </w:rPr>
      </w:pPr>
      <w:r w:rsidRPr="00C10F10">
        <w:rPr>
          <w:rFonts w:asciiTheme="majorHAnsi" w:eastAsia="Times New Roman" w:hAnsiTheme="majorHAnsi" w:cstheme="majorHAnsi"/>
          <w:b w:val="0"/>
          <w:sz w:val="24"/>
          <w:szCs w:val="24"/>
          <w:lang w:val="en-GB" w:eastAsia="en-GB"/>
        </w:rPr>
        <w:t xml:space="preserve">Lamm, E., Tosti-Kharas, J. and King, C.E. (2014) ‘Empowering Employee Sustainability: Perceived Organizational Support toward the Environment’, </w:t>
      </w:r>
      <w:r w:rsidRPr="00C10F10">
        <w:rPr>
          <w:rFonts w:asciiTheme="majorHAnsi" w:eastAsia="Times New Roman" w:hAnsiTheme="majorHAnsi" w:cstheme="majorHAnsi"/>
          <w:b w:val="0"/>
          <w:i/>
          <w:iCs/>
          <w:sz w:val="24"/>
          <w:szCs w:val="24"/>
          <w:lang w:val="en-GB" w:eastAsia="en-GB"/>
        </w:rPr>
        <w:t>Journal of Business Ethics</w:t>
      </w:r>
      <w:r w:rsidRPr="00C10F10">
        <w:rPr>
          <w:rFonts w:asciiTheme="majorHAnsi" w:eastAsia="Times New Roman" w:hAnsiTheme="majorHAnsi" w:cstheme="majorHAnsi"/>
          <w:b w:val="0"/>
          <w:sz w:val="24"/>
          <w:szCs w:val="24"/>
          <w:lang w:val="en-GB" w:eastAsia="en-GB"/>
        </w:rPr>
        <w:t>, 128(1), pp. 207–220. Available at: https://doi.org/10.1007/s10551-014-2093-z.</w:t>
      </w:r>
    </w:p>
    <w:p w14:paraId="36BD71CC" w14:textId="77777777" w:rsidR="00C10F10" w:rsidRPr="00C10F10" w:rsidRDefault="00C10F10" w:rsidP="00C10F10">
      <w:pPr>
        <w:spacing w:after="240" w:line="360" w:lineRule="auto"/>
        <w:rPr>
          <w:rFonts w:asciiTheme="majorHAnsi" w:eastAsia="Times New Roman" w:hAnsiTheme="majorHAnsi" w:cstheme="majorHAnsi"/>
          <w:b w:val="0"/>
          <w:sz w:val="24"/>
          <w:szCs w:val="24"/>
          <w:lang w:val="en-GB" w:eastAsia="en-GB"/>
        </w:rPr>
      </w:pPr>
      <w:r w:rsidRPr="00C10F10">
        <w:rPr>
          <w:rFonts w:asciiTheme="majorHAnsi" w:eastAsia="Times New Roman" w:hAnsiTheme="majorHAnsi" w:cstheme="majorHAnsi"/>
          <w:b w:val="0"/>
          <w:sz w:val="24"/>
          <w:szCs w:val="24"/>
          <w:lang w:val="en-GB" w:eastAsia="en-GB"/>
        </w:rPr>
        <w:t xml:space="preserve">Lee, C. and Cha, K. (2023) ‘FAT-CAT—Explainability and Augmentation for an AI system: a Case Study on AI recruitment-system Adoption’, </w:t>
      </w:r>
      <w:r w:rsidRPr="00C10F10">
        <w:rPr>
          <w:rFonts w:asciiTheme="majorHAnsi" w:eastAsia="Times New Roman" w:hAnsiTheme="majorHAnsi" w:cstheme="majorHAnsi"/>
          <w:b w:val="0"/>
          <w:i/>
          <w:iCs/>
          <w:sz w:val="24"/>
          <w:szCs w:val="24"/>
          <w:lang w:val="en-GB" w:eastAsia="en-GB"/>
        </w:rPr>
        <w:t>International Journal of Human-Computer Studies</w:t>
      </w:r>
      <w:r w:rsidRPr="00C10F10">
        <w:rPr>
          <w:rFonts w:asciiTheme="majorHAnsi" w:eastAsia="Times New Roman" w:hAnsiTheme="majorHAnsi" w:cstheme="majorHAnsi"/>
          <w:b w:val="0"/>
          <w:sz w:val="24"/>
          <w:szCs w:val="24"/>
          <w:lang w:val="en-GB" w:eastAsia="en-GB"/>
        </w:rPr>
        <w:t>, 171, p. 102976. Available at: https://doi.org/10.1016/j.ijhcs.2022.102976.</w:t>
      </w:r>
    </w:p>
    <w:p w14:paraId="1CC37C79" w14:textId="77777777" w:rsidR="00C10F10" w:rsidRPr="00C10F10" w:rsidRDefault="00C10F10" w:rsidP="00C10F10">
      <w:pPr>
        <w:spacing w:after="240" w:line="360" w:lineRule="auto"/>
        <w:rPr>
          <w:rFonts w:asciiTheme="majorHAnsi" w:eastAsia="Times New Roman" w:hAnsiTheme="majorHAnsi" w:cstheme="majorHAnsi"/>
          <w:b w:val="0"/>
          <w:sz w:val="24"/>
          <w:szCs w:val="24"/>
          <w:lang w:val="en-GB" w:eastAsia="en-GB"/>
        </w:rPr>
      </w:pPr>
      <w:r w:rsidRPr="00C10F10">
        <w:rPr>
          <w:rFonts w:asciiTheme="majorHAnsi" w:eastAsia="Times New Roman" w:hAnsiTheme="majorHAnsi" w:cstheme="majorHAnsi"/>
          <w:b w:val="0"/>
          <w:sz w:val="24"/>
          <w:szCs w:val="24"/>
          <w:lang w:val="en-GB" w:eastAsia="en-GB"/>
        </w:rPr>
        <w:lastRenderedPageBreak/>
        <w:t xml:space="preserve">Linked In (2024) </w:t>
      </w:r>
      <w:r w:rsidRPr="00C10F10">
        <w:rPr>
          <w:rFonts w:asciiTheme="majorHAnsi" w:eastAsia="Times New Roman" w:hAnsiTheme="majorHAnsi" w:cstheme="majorHAnsi"/>
          <w:b w:val="0"/>
          <w:i/>
          <w:iCs/>
          <w:sz w:val="24"/>
          <w:szCs w:val="24"/>
          <w:lang w:val="en-GB" w:eastAsia="en-GB"/>
        </w:rPr>
        <w:t>Wellbeing at Bluestones</w:t>
      </w:r>
      <w:r w:rsidRPr="00C10F10">
        <w:rPr>
          <w:rFonts w:asciiTheme="majorHAnsi" w:eastAsia="Times New Roman" w:hAnsiTheme="majorHAnsi" w:cstheme="majorHAnsi"/>
          <w:b w:val="0"/>
          <w:sz w:val="24"/>
          <w:szCs w:val="24"/>
          <w:lang w:val="en-GB" w:eastAsia="en-GB"/>
        </w:rPr>
        <w:t xml:space="preserve">, </w:t>
      </w:r>
      <w:r w:rsidRPr="00C10F10">
        <w:rPr>
          <w:rFonts w:asciiTheme="majorHAnsi" w:eastAsia="Times New Roman" w:hAnsiTheme="majorHAnsi" w:cstheme="majorHAnsi"/>
          <w:b w:val="0"/>
          <w:i/>
          <w:iCs/>
          <w:sz w:val="24"/>
          <w:szCs w:val="24"/>
          <w:lang w:val="en-GB" w:eastAsia="en-GB"/>
        </w:rPr>
        <w:t>Linkedin.com</w:t>
      </w:r>
      <w:r w:rsidRPr="00C10F10">
        <w:rPr>
          <w:rFonts w:asciiTheme="majorHAnsi" w:eastAsia="Times New Roman" w:hAnsiTheme="majorHAnsi" w:cstheme="majorHAnsi"/>
          <w:b w:val="0"/>
          <w:sz w:val="24"/>
          <w:szCs w:val="24"/>
          <w:lang w:val="en-GB" w:eastAsia="en-GB"/>
        </w:rPr>
        <w:t>. Available at: https://www.linkedin.com/posts/stuart-davies-jaynes-852a78166_worldmentalhealthday-workplacewellbeing-mentalhealthmatters-activity-7250532490845589504-3iim?utm_source=share&amp;utm_medium=member_desktop (Accessed: 27 October 2024).</w:t>
      </w:r>
    </w:p>
    <w:p w14:paraId="128AEDE0" w14:textId="77777777" w:rsidR="00C10F10" w:rsidRPr="00C10F10" w:rsidRDefault="00C10F10" w:rsidP="00C10F10">
      <w:pPr>
        <w:spacing w:after="240" w:line="360" w:lineRule="auto"/>
        <w:rPr>
          <w:rFonts w:asciiTheme="majorHAnsi" w:eastAsia="Times New Roman" w:hAnsiTheme="majorHAnsi" w:cstheme="majorHAnsi"/>
          <w:b w:val="0"/>
          <w:sz w:val="24"/>
          <w:szCs w:val="24"/>
          <w:lang w:val="en-GB" w:eastAsia="en-GB"/>
        </w:rPr>
      </w:pPr>
      <w:r w:rsidRPr="00C10F10">
        <w:rPr>
          <w:rFonts w:asciiTheme="majorHAnsi" w:eastAsia="Times New Roman" w:hAnsiTheme="majorHAnsi" w:cstheme="majorHAnsi"/>
          <w:b w:val="0"/>
          <w:sz w:val="24"/>
          <w:szCs w:val="24"/>
          <w:lang w:val="en-GB" w:eastAsia="en-GB"/>
        </w:rPr>
        <w:t xml:space="preserve">Mensah, J.K. (2015) ‘A “coalesced Framework” of Talent Management and Employee Performance’, </w:t>
      </w:r>
      <w:r w:rsidRPr="00C10F10">
        <w:rPr>
          <w:rFonts w:asciiTheme="majorHAnsi" w:eastAsia="Times New Roman" w:hAnsiTheme="majorHAnsi" w:cstheme="majorHAnsi"/>
          <w:b w:val="0"/>
          <w:i/>
          <w:iCs/>
          <w:sz w:val="24"/>
          <w:szCs w:val="24"/>
          <w:lang w:val="en-GB" w:eastAsia="en-GB"/>
        </w:rPr>
        <w:t>International Journal of Productivity and Performance Management</w:t>
      </w:r>
      <w:r w:rsidRPr="00C10F10">
        <w:rPr>
          <w:rFonts w:asciiTheme="majorHAnsi" w:eastAsia="Times New Roman" w:hAnsiTheme="majorHAnsi" w:cstheme="majorHAnsi"/>
          <w:b w:val="0"/>
          <w:sz w:val="24"/>
          <w:szCs w:val="24"/>
          <w:lang w:val="en-GB" w:eastAsia="en-GB"/>
        </w:rPr>
        <w:t>, 64(4), pp. 544–566. Available at: https://doi.org/10.1108/ijppm-07-2014-0100.</w:t>
      </w:r>
    </w:p>
    <w:p w14:paraId="76D45B86" w14:textId="77777777" w:rsidR="00C10F10" w:rsidRPr="00C10F10" w:rsidRDefault="00C10F10" w:rsidP="00C10F10">
      <w:pPr>
        <w:spacing w:after="240" w:line="360" w:lineRule="auto"/>
        <w:rPr>
          <w:rFonts w:asciiTheme="majorHAnsi" w:eastAsia="Times New Roman" w:hAnsiTheme="majorHAnsi" w:cstheme="majorHAnsi"/>
          <w:b w:val="0"/>
          <w:sz w:val="24"/>
          <w:szCs w:val="24"/>
          <w:lang w:val="en-GB" w:eastAsia="en-GB"/>
        </w:rPr>
      </w:pPr>
      <w:r w:rsidRPr="00C10F10">
        <w:rPr>
          <w:rFonts w:asciiTheme="majorHAnsi" w:eastAsia="Times New Roman" w:hAnsiTheme="majorHAnsi" w:cstheme="majorHAnsi"/>
          <w:b w:val="0"/>
          <w:sz w:val="24"/>
          <w:szCs w:val="24"/>
          <w:lang w:val="en-GB" w:eastAsia="en-GB"/>
        </w:rPr>
        <w:t xml:space="preserve">Morrison, E.W. (2014) ‘Employee Voice and Silence’, </w:t>
      </w:r>
      <w:r w:rsidRPr="00C10F10">
        <w:rPr>
          <w:rFonts w:asciiTheme="majorHAnsi" w:eastAsia="Times New Roman" w:hAnsiTheme="majorHAnsi" w:cstheme="majorHAnsi"/>
          <w:b w:val="0"/>
          <w:i/>
          <w:iCs/>
          <w:sz w:val="24"/>
          <w:szCs w:val="24"/>
          <w:lang w:val="en-GB" w:eastAsia="en-GB"/>
        </w:rPr>
        <w:t>Annual Review of Organizational Psychology and Organizational Behavior</w:t>
      </w:r>
      <w:r w:rsidRPr="00C10F10">
        <w:rPr>
          <w:rFonts w:asciiTheme="majorHAnsi" w:eastAsia="Times New Roman" w:hAnsiTheme="majorHAnsi" w:cstheme="majorHAnsi"/>
          <w:b w:val="0"/>
          <w:sz w:val="24"/>
          <w:szCs w:val="24"/>
          <w:lang w:val="en-GB" w:eastAsia="en-GB"/>
        </w:rPr>
        <w:t>, 1(1), pp. 173–197. Available at: https://doi.org/10.1146/annurev-orgpsych-031413-091328.</w:t>
      </w:r>
    </w:p>
    <w:p w14:paraId="4BC829E0" w14:textId="77777777" w:rsidR="00C10F10" w:rsidRPr="00C10F10" w:rsidRDefault="00C10F10" w:rsidP="00C10F10">
      <w:pPr>
        <w:spacing w:after="240" w:line="360" w:lineRule="auto"/>
        <w:rPr>
          <w:rFonts w:asciiTheme="majorHAnsi" w:eastAsia="Times New Roman" w:hAnsiTheme="majorHAnsi" w:cstheme="majorHAnsi"/>
          <w:b w:val="0"/>
          <w:sz w:val="24"/>
          <w:szCs w:val="24"/>
          <w:lang w:val="en-GB" w:eastAsia="en-GB"/>
        </w:rPr>
      </w:pPr>
      <w:r w:rsidRPr="00C10F10">
        <w:rPr>
          <w:rFonts w:asciiTheme="majorHAnsi" w:eastAsia="Times New Roman" w:hAnsiTheme="majorHAnsi" w:cstheme="majorHAnsi"/>
          <w:b w:val="0"/>
          <w:sz w:val="24"/>
          <w:szCs w:val="24"/>
          <w:lang w:val="en-GB" w:eastAsia="en-GB"/>
        </w:rPr>
        <w:t xml:space="preserve">ONS (2021) </w:t>
      </w:r>
      <w:r w:rsidRPr="00C10F10">
        <w:rPr>
          <w:rFonts w:asciiTheme="majorHAnsi" w:eastAsia="Times New Roman" w:hAnsiTheme="majorHAnsi" w:cstheme="majorHAnsi"/>
          <w:b w:val="0"/>
          <w:i/>
          <w:iCs/>
          <w:sz w:val="24"/>
          <w:szCs w:val="24"/>
          <w:lang w:val="en-GB" w:eastAsia="en-GB"/>
        </w:rPr>
        <w:t>How the Population Changed in Pembrokeshire, Census 2021 - ONS</w:t>
      </w:r>
      <w:r w:rsidRPr="00C10F10">
        <w:rPr>
          <w:rFonts w:asciiTheme="majorHAnsi" w:eastAsia="Times New Roman" w:hAnsiTheme="majorHAnsi" w:cstheme="majorHAnsi"/>
          <w:b w:val="0"/>
          <w:sz w:val="24"/>
          <w:szCs w:val="24"/>
          <w:lang w:val="en-GB" w:eastAsia="en-GB"/>
        </w:rPr>
        <w:t xml:space="preserve">, </w:t>
      </w:r>
      <w:r w:rsidRPr="00C10F10">
        <w:rPr>
          <w:rFonts w:asciiTheme="majorHAnsi" w:eastAsia="Times New Roman" w:hAnsiTheme="majorHAnsi" w:cstheme="majorHAnsi"/>
          <w:b w:val="0"/>
          <w:i/>
          <w:iCs/>
          <w:sz w:val="24"/>
          <w:szCs w:val="24"/>
          <w:lang w:val="en-GB" w:eastAsia="en-GB"/>
        </w:rPr>
        <w:t>www.ons.gov.uk</w:t>
      </w:r>
      <w:r w:rsidRPr="00C10F10">
        <w:rPr>
          <w:rFonts w:asciiTheme="majorHAnsi" w:eastAsia="Times New Roman" w:hAnsiTheme="majorHAnsi" w:cstheme="majorHAnsi"/>
          <w:b w:val="0"/>
          <w:sz w:val="24"/>
          <w:szCs w:val="24"/>
          <w:lang w:val="en-GB" w:eastAsia="en-GB"/>
        </w:rPr>
        <w:t>. Available at: https://www.ons.gov.uk/visualisations/censuspopulationchange/W06000009/ (Accessed: 16 October 2024).</w:t>
      </w:r>
    </w:p>
    <w:p w14:paraId="58FB5C80" w14:textId="77777777" w:rsidR="00C10F10" w:rsidRPr="00C10F10" w:rsidRDefault="00C10F10" w:rsidP="00C10F10">
      <w:pPr>
        <w:spacing w:after="240" w:line="360" w:lineRule="auto"/>
        <w:rPr>
          <w:rFonts w:asciiTheme="majorHAnsi" w:eastAsia="Times New Roman" w:hAnsiTheme="majorHAnsi" w:cstheme="majorHAnsi"/>
          <w:b w:val="0"/>
          <w:sz w:val="24"/>
          <w:szCs w:val="24"/>
          <w:lang w:val="en-GB" w:eastAsia="en-GB"/>
        </w:rPr>
      </w:pPr>
      <w:r w:rsidRPr="00C10F10">
        <w:rPr>
          <w:rFonts w:asciiTheme="majorHAnsi" w:eastAsia="Times New Roman" w:hAnsiTheme="majorHAnsi" w:cstheme="majorHAnsi"/>
          <w:b w:val="0"/>
          <w:sz w:val="24"/>
          <w:szCs w:val="24"/>
          <w:lang w:val="en-GB" w:eastAsia="en-GB"/>
        </w:rPr>
        <w:t xml:space="preserve">ONS (2024) </w:t>
      </w:r>
      <w:r w:rsidRPr="00C10F10">
        <w:rPr>
          <w:rFonts w:asciiTheme="majorHAnsi" w:eastAsia="Times New Roman" w:hAnsiTheme="majorHAnsi" w:cstheme="majorHAnsi"/>
          <w:b w:val="0"/>
          <w:i/>
          <w:iCs/>
          <w:sz w:val="24"/>
          <w:szCs w:val="24"/>
          <w:lang w:val="en-GB" w:eastAsia="en-GB"/>
        </w:rPr>
        <w:t>Local Indicators for Pembrokeshire - ONS</w:t>
      </w:r>
      <w:r w:rsidRPr="00C10F10">
        <w:rPr>
          <w:rFonts w:asciiTheme="majorHAnsi" w:eastAsia="Times New Roman" w:hAnsiTheme="majorHAnsi" w:cstheme="majorHAnsi"/>
          <w:b w:val="0"/>
          <w:sz w:val="24"/>
          <w:szCs w:val="24"/>
          <w:lang w:val="en-GB" w:eastAsia="en-GB"/>
        </w:rPr>
        <w:t xml:space="preserve">, </w:t>
      </w:r>
      <w:r w:rsidRPr="00C10F10">
        <w:rPr>
          <w:rFonts w:asciiTheme="majorHAnsi" w:eastAsia="Times New Roman" w:hAnsiTheme="majorHAnsi" w:cstheme="majorHAnsi"/>
          <w:b w:val="0"/>
          <w:i/>
          <w:iCs/>
          <w:sz w:val="24"/>
          <w:szCs w:val="24"/>
          <w:lang w:val="en-GB" w:eastAsia="en-GB"/>
        </w:rPr>
        <w:t>Ons.gov.uk</w:t>
      </w:r>
      <w:r w:rsidRPr="00C10F10">
        <w:rPr>
          <w:rFonts w:asciiTheme="majorHAnsi" w:eastAsia="Times New Roman" w:hAnsiTheme="majorHAnsi" w:cstheme="majorHAnsi"/>
          <w:b w:val="0"/>
          <w:sz w:val="24"/>
          <w:szCs w:val="24"/>
          <w:lang w:val="en-GB" w:eastAsia="en-GB"/>
        </w:rPr>
        <w:t>. Available at: https://explore-local-statistics.beta.ons.gov.uk/areas/W06000009-pembrokeshire/indicators#economy (Accessed: 23 October 2024).</w:t>
      </w:r>
    </w:p>
    <w:p w14:paraId="3E188A71" w14:textId="77777777" w:rsidR="00C10F10" w:rsidRPr="00C10F10" w:rsidRDefault="00C10F10" w:rsidP="00C10F10">
      <w:pPr>
        <w:spacing w:after="240" w:line="360" w:lineRule="auto"/>
        <w:rPr>
          <w:rFonts w:asciiTheme="majorHAnsi" w:eastAsia="Times New Roman" w:hAnsiTheme="majorHAnsi" w:cstheme="majorHAnsi"/>
          <w:b w:val="0"/>
          <w:sz w:val="24"/>
          <w:szCs w:val="24"/>
          <w:lang w:val="en-GB" w:eastAsia="en-GB"/>
        </w:rPr>
      </w:pPr>
      <w:r w:rsidRPr="00C10F10">
        <w:rPr>
          <w:rFonts w:asciiTheme="majorHAnsi" w:eastAsia="Times New Roman" w:hAnsiTheme="majorHAnsi" w:cstheme="majorHAnsi"/>
          <w:b w:val="0"/>
          <w:sz w:val="24"/>
          <w:szCs w:val="24"/>
          <w:lang w:val="en-GB" w:eastAsia="en-GB"/>
        </w:rPr>
        <w:t xml:space="preserve">Pan, Y. </w:t>
      </w:r>
      <w:r w:rsidRPr="00C10F10">
        <w:rPr>
          <w:rFonts w:asciiTheme="majorHAnsi" w:eastAsia="Times New Roman" w:hAnsiTheme="majorHAnsi" w:cstheme="majorHAnsi"/>
          <w:b w:val="0"/>
          <w:i/>
          <w:iCs/>
          <w:sz w:val="24"/>
          <w:szCs w:val="24"/>
          <w:lang w:val="en-GB" w:eastAsia="en-GB"/>
        </w:rPr>
        <w:t>et al.</w:t>
      </w:r>
      <w:r w:rsidRPr="00C10F10">
        <w:rPr>
          <w:rFonts w:asciiTheme="majorHAnsi" w:eastAsia="Times New Roman" w:hAnsiTheme="majorHAnsi" w:cstheme="majorHAnsi"/>
          <w:b w:val="0"/>
          <w:sz w:val="24"/>
          <w:szCs w:val="24"/>
          <w:lang w:val="en-GB" w:eastAsia="en-GB"/>
        </w:rPr>
        <w:t xml:space="preserve"> (2021) ‘The Adoption of Artificial Intelligence in Employee recruitment: the Influence of Contextual Factors’, </w:t>
      </w:r>
      <w:r w:rsidRPr="00C10F10">
        <w:rPr>
          <w:rFonts w:asciiTheme="majorHAnsi" w:eastAsia="Times New Roman" w:hAnsiTheme="majorHAnsi" w:cstheme="majorHAnsi"/>
          <w:b w:val="0"/>
          <w:i/>
          <w:iCs/>
          <w:sz w:val="24"/>
          <w:szCs w:val="24"/>
          <w:lang w:val="en-GB" w:eastAsia="en-GB"/>
        </w:rPr>
        <w:t>The International Journal of Human Resource Management</w:t>
      </w:r>
      <w:r w:rsidRPr="00C10F10">
        <w:rPr>
          <w:rFonts w:asciiTheme="majorHAnsi" w:eastAsia="Times New Roman" w:hAnsiTheme="majorHAnsi" w:cstheme="majorHAnsi"/>
          <w:b w:val="0"/>
          <w:sz w:val="24"/>
          <w:szCs w:val="24"/>
          <w:lang w:val="en-GB" w:eastAsia="en-GB"/>
        </w:rPr>
        <w:t>, 33(6), pp. 1–23. Available at: https://doi.org/10.1080/09585192.2021.1879206.</w:t>
      </w:r>
    </w:p>
    <w:p w14:paraId="4E83F920" w14:textId="77777777" w:rsidR="00C10F10" w:rsidRPr="00C10F10" w:rsidRDefault="00C10F10" w:rsidP="00C10F10">
      <w:pPr>
        <w:spacing w:after="240" w:line="360" w:lineRule="auto"/>
        <w:rPr>
          <w:rFonts w:asciiTheme="majorHAnsi" w:eastAsia="Times New Roman" w:hAnsiTheme="majorHAnsi" w:cstheme="majorHAnsi"/>
          <w:b w:val="0"/>
          <w:sz w:val="24"/>
          <w:szCs w:val="24"/>
          <w:lang w:val="en-GB" w:eastAsia="en-GB"/>
        </w:rPr>
      </w:pPr>
      <w:r w:rsidRPr="00C10F10">
        <w:rPr>
          <w:rFonts w:asciiTheme="majorHAnsi" w:eastAsia="Times New Roman" w:hAnsiTheme="majorHAnsi" w:cstheme="majorHAnsi"/>
          <w:b w:val="0"/>
          <w:sz w:val="24"/>
          <w:szCs w:val="24"/>
          <w:lang w:val="en-GB" w:eastAsia="en-GB"/>
        </w:rPr>
        <w:t xml:space="preserve">Papyrakis, E., Pellegrini, L. and Tasciotti, L. (2022) ‘Impacts of the Brexit Referendum on UK employment: a Synthetic Control Method Approach’, </w:t>
      </w:r>
      <w:r w:rsidRPr="00C10F10">
        <w:rPr>
          <w:rFonts w:asciiTheme="majorHAnsi" w:eastAsia="Times New Roman" w:hAnsiTheme="majorHAnsi" w:cstheme="majorHAnsi"/>
          <w:b w:val="0"/>
          <w:i/>
          <w:iCs/>
          <w:sz w:val="24"/>
          <w:szCs w:val="24"/>
          <w:lang w:val="en-GB" w:eastAsia="en-GB"/>
        </w:rPr>
        <w:t>Applied Economics Letters</w:t>
      </w:r>
      <w:r w:rsidRPr="00C10F10">
        <w:rPr>
          <w:rFonts w:asciiTheme="majorHAnsi" w:eastAsia="Times New Roman" w:hAnsiTheme="majorHAnsi" w:cstheme="majorHAnsi"/>
          <w:b w:val="0"/>
          <w:sz w:val="24"/>
          <w:szCs w:val="24"/>
          <w:lang w:val="en-GB" w:eastAsia="en-GB"/>
        </w:rPr>
        <w:t>, 30(11), pp. 1–4. Available at: https://doi.org/10.1080/13504851.2022.2056567.</w:t>
      </w:r>
    </w:p>
    <w:p w14:paraId="37F925EE" w14:textId="77777777" w:rsidR="00C10F10" w:rsidRPr="00C10F10" w:rsidRDefault="00C10F10" w:rsidP="00C10F10">
      <w:pPr>
        <w:spacing w:after="240" w:line="360" w:lineRule="auto"/>
        <w:rPr>
          <w:rFonts w:asciiTheme="majorHAnsi" w:eastAsia="Times New Roman" w:hAnsiTheme="majorHAnsi" w:cstheme="majorHAnsi"/>
          <w:b w:val="0"/>
          <w:sz w:val="24"/>
          <w:szCs w:val="24"/>
          <w:lang w:val="en-GB" w:eastAsia="en-GB"/>
        </w:rPr>
      </w:pPr>
      <w:r w:rsidRPr="00C10F10">
        <w:rPr>
          <w:rFonts w:asciiTheme="majorHAnsi" w:eastAsia="Times New Roman" w:hAnsiTheme="majorHAnsi" w:cstheme="majorHAnsi"/>
          <w:b w:val="0"/>
          <w:sz w:val="24"/>
          <w:szCs w:val="24"/>
          <w:lang w:val="en-GB" w:eastAsia="en-GB"/>
        </w:rPr>
        <w:t xml:space="preserve">People Management (2022) </w:t>
      </w:r>
      <w:r w:rsidRPr="00C10F10">
        <w:rPr>
          <w:rFonts w:asciiTheme="majorHAnsi" w:eastAsia="Times New Roman" w:hAnsiTheme="majorHAnsi" w:cstheme="majorHAnsi"/>
          <w:b w:val="0"/>
          <w:i/>
          <w:iCs/>
          <w:sz w:val="24"/>
          <w:szCs w:val="24"/>
          <w:lang w:val="en-GB" w:eastAsia="en-GB"/>
        </w:rPr>
        <w:t>How to Futureproof Your Business with Effective Workforce Planning</w:t>
      </w:r>
      <w:r w:rsidRPr="00C10F10">
        <w:rPr>
          <w:rFonts w:asciiTheme="majorHAnsi" w:eastAsia="Times New Roman" w:hAnsiTheme="majorHAnsi" w:cstheme="majorHAnsi"/>
          <w:b w:val="0"/>
          <w:sz w:val="24"/>
          <w:szCs w:val="24"/>
          <w:lang w:val="en-GB" w:eastAsia="en-GB"/>
        </w:rPr>
        <w:t xml:space="preserve">, </w:t>
      </w:r>
      <w:r w:rsidRPr="00C10F10">
        <w:rPr>
          <w:rFonts w:asciiTheme="majorHAnsi" w:eastAsia="Times New Roman" w:hAnsiTheme="majorHAnsi" w:cstheme="majorHAnsi"/>
          <w:b w:val="0"/>
          <w:i/>
          <w:iCs/>
          <w:sz w:val="24"/>
          <w:szCs w:val="24"/>
          <w:lang w:val="en-GB" w:eastAsia="en-GB"/>
        </w:rPr>
        <w:t>www.peoplemanagement.co.uk</w:t>
      </w:r>
      <w:r w:rsidRPr="00C10F10">
        <w:rPr>
          <w:rFonts w:asciiTheme="majorHAnsi" w:eastAsia="Times New Roman" w:hAnsiTheme="majorHAnsi" w:cstheme="majorHAnsi"/>
          <w:b w:val="0"/>
          <w:sz w:val="24"/>
          <w:szCs w:val="24"/>
          <w:lang w:val="en-GB" w:eastAsia="en-GB"/>
        </w:rPr>
        <w:t>. Available at: https://www.peoplemanagement.co.uk/article/1795549/futureproof-business-effective-workforce-planning (Accessed: 30 October 2024).</w:t>
      </w:r>
    </w:p>
    <w:p w14:paraId="6C30E51D" w14:textId="77777777" w:rsidR="00C10F10" w:rsidRPr="00C10F10" w:rsidRDefault="00C10F10" w:rsidP="00C10F10">
      <w:pPr>
        <w:spacing w:after="240" w:line="360" w:lineRule="auto"/>
        <w:rPr>
          <w:rFonts w:asciiTheme="majorHAnsi" w:eastAsia="Times New Roman" w:hAnsiTheme="majorHAnsi" w:cstheme="majorHAnsi"/>
          <w:b w:val="0"/>
          <w:sz w:val="24"/>
          <w:szCs w:val="24"/>
          <w:lang w:val="en-GB" w:eastAsia="en-GB"/>
        </w:rPr>
      </w:pPr>
      <w:r w:rsidRPr="00C10F10">
        <w:rPr>
          <w:rFonts w:asciiTheme="majorHAnsi" w:eastAsia="Times New Roman" w:hAnsiTheme="majorHAnsi" w:cstheme="majorHAnsi"/>
          <w:b w:val="0"/>
          <w:sz w:val="24"/>
          <w:szCs w:val="24"/>
          <w:lang w:val="en-GB" w:eastAsia="en-GB"/>
        </w:rPr>
        <w:lastRenderedPageBreak/>
        <w:t xml:space="preserve">People Management (2024) </w:t>
      </w:r>
      <w:r w:rsidRPr="00C10F10">
        <w:rPr>
          <w:rFonts w:asciiTheme="majorHAnsi" w:eastAsia="Times New Roman" w:hAnsiTheme="majorHAnsi" w:cstheme="majorHAnsi"/>
          <w:b w:val="0"/>
          <w:i/>
          <w:iCs/>
          <w:sz w:val="24"/>
          <w:szCs w:val="24"/>
          <w:lang w:val="en-GB" w:eastAsia="en-GB"/>
        </w:rPr>
        <w:t>It’s Good to talk: How Career Conversations Can Retain Talent</w:t>
      </w:r>
      <w:r w:rsidRPr="00C10F10">
        <w:rPr>
          <w:rFonts w:asciiTheme="majorHAnsi" w:eastAsia="Times New Roman" w:hAnsiTheme="majorHAnsi" w:cstheme="majorHAnsi"/>
          <w:b w:val="0"/>
          <w:sz w:val="24"/>
          <w:szCs w:val="24"/>
          <w:lang w:val="en-GB" w:eastAsia="en-GB"/>
        </w:rPr>
        <w:t xml:space="preserve">, </w:t>
      </w:r>
      <w:r w:rsidRPr="00C10F10">
        <w:rPr>
          <w:rFonts w:asciiTheme="majorHAnsi" w:eastAsia="Times New Roman" w:hAnsiTheme="majorHAnsi" w:cstheme="majorHAnsi"/>
          <w:b w:val="0"/>
          <w:i/>
          <w:iCs/>
          <w:sz w:val="24"/>
          <w:szCs w:val="24"/>
          <w:lang w:val="en-GB" w:eastAsia="en-GB"/>
        </w:rPr>
        <w:t>Peoplemanagement.co.uk</w:t>
      </w:r>
      <w:r w:rsidRPr="00C10F10">
        <w:rPr>
          <w:rFonts w:asciiTheme="majorHAnsi" w:eastAsia="Times New Roman" w:hAnsiTheme="majorHAnsi" w:cstheme="majorHAnsi"/>
          <w:b w:val="0"/>
          <w:sz w:val="24"/>
          <w:szCs w:val="24"/>
          <w:lang w:val="en-GB" w:eastAsia="en-GB"/>
        </w:rPr>
        <w:t>. PeopleManagement. Available at: https://www.peoplemanagement.co.uk/article/1893568/its-good-talk-career-conversations-retain-talent (Accessed: 30 October 2024).</w:t>
      </w:r>
    </w:p>
    <w:p w14:paraId="2AD27895" w14:textId="77777777" w:rsidR="00C10F10" w:rsidRPr="00C10F10" w:rsidRDefault="00C10F10" w:rsidP="00C10F10">
      <w:pPr>
        <w:spacing w:after="240" w:line="360" w:lineRule="auto"/>
        <w:rPr>
          <w:rFonts w:asciiTheme="majorHAnsi" w:eastAsia="Times New Roman" w:hAnsiTheme="majorHAnsi" w:cstheme="majorHAnsi"/>
          <w:b w:val="0"/>
          <w:sz w:val="24"/>
          <w:szCs w:val="24"/>
          <w:lang w:val="en-GB" w:eastAsia="en-GB"/>
        </w:rPr>
      </w:pPr>
      <w:r w:rsidRPr="00C10F10">
        <w:rPr>
          <w:rFonts w:asciiTheme="majorHAnsi" w:eastAsia="Times New Roman" w:hAnsiTheme="majorHAnsi" w:cstheme="majorHAnsi"/>
          <w:b w:val="0"/>
          <w:sz w:val="24"/>
          <w:szCs w:val="24"/>
          <w:lang w:val="en-GB" w:eastAsia="en-GB"/>
        </w:rPr>
        <w:t xml:space="preserve">Peters, R. (2023) </w:t>
      </w:r>
      <w:r w:rsidRPr="00C10F10">
        <w:rPr>
          <w:rFonts w:asciiTheme="majorHAnsi" w:eastAsia="Times New Roman" w:hAnsiTheme="majorHAnsi" w:cstheme="majorHAnsi"/>
          <w:b w:val="0"/>
          <w:i/>
          <w:iCs/>
          <w:sz w:val="24"/>
          <w:szCs w:val="24"/>
          <w:lang w:val="en-GB" w:eastAsia="en-GB"/>
        </w:rPr>
        <w:t>CIPD | Employer Brand | Factsheets</w:t>
      </w:r>
      <w:r w:rsidRPr="00C10F10">
        <w:rPr>
          <w:rFonts w:asciiTheme="majorHAnsi" w:eastAsia="Times New Roman" w:hAnsiTheme="majorHAnsi" w:cstheme="majorHAnsi"/>
          <w:b w:val="0"/>
          <w:sz w:val="24"/>
          <w:szCs w:val="24"/>
          <w:lang w:val="en-GB" w:eastAsia="en-GB"/>
        </w:rPr>
        <w:t xml:space="preserve">, </w:t>
      </w:r>
      <w:r w:rsidRPr="00C10F10">
        <w:rPr>
          <w:rFonts w:asciiTheme="majorHAnsi" w:eastAsia="Times New Roman" w:hAnsiTheme="majorHAnsi" w:cstheme="majorHAnsi"/>
          <w:b w:val="0"/>
          <w:i/>
          <w:iCs/>
          <w:sz w:val="24"/>
          <w:szCs w:val="24"/>
          <w:lang w:val="en-GB" w:eastAsia="en-GB"/>
        </w:rPr>
        <w:t>CIPD</w:t>
      </w:r>
      <w:r w:rsidRPr="00C10F10">
        <w:rPr>
          <w:rFonts w:asciiTheme="majorHAnsi" w:eastAsia="Times New Roman" w:hAnsiTheme="majorHAnsi" w:cstheme="majorHAnsi"/>
          <w:b w:val="0"/>
          <w:sz w:val="24"/>
          <w:szCs w:val="24"/>
          <w:lang w:val="en-GB" w:eastAsia="en-GB"/>
        </w:rPr>
        <w:t>. Available at: https://www.cipd.org/uk/knowledge/factsheets/recruitment-brand-factsheet/#how-can-organisations-benefit-from-developing-an-employer-brand (Accessed: 23 October 2024).</w:t>
      </w:r>
    </w:p>
    <w:p w14:paraId="6768A718" w14:textId="77777777" w:rsidR="00C10F10" w:rsidRPr="00C10F10" w:rsidRDefault="00C10F10" w:rsidP="00C10F10">
      <w:pPr>
        <w:spacing w:after="240" w:line="360" w:lineRule="auto"/>
        <w:rPr>
          <w:rFonts w:asciiTheme="majorHAnsi" w:eastAsia="Times New Roman" w:hAnsiTheme="majorHAnsi" w:cstheme="majorHAnsi"/>
          <w:b w:val="0"/>
          <w:sz w:val="24"/>
          <w:szCs w:val="24"/>
          <w:lang w:val="en-GB" w:eastAsia="en-GB"/>
        </w:rPr>
      </w:pPr>
      <w:r w:rsidRPr="00C10F10">
        <w:rPr>
          <w:rFonts w:asciiTheme="majorHAnsi" w:eastAsia="Times New Roman" w:hAnsiTheme="majorHAnsi" w:cstheme="majorHAnsi"/>
          <w:b w:val="0"/>
          <w:sz w:val="24"/>
          <w:szCs w:val="24"/>
          <w:lang w:val="en-GB" w:eastAsia="en-GB"/>
        </w:rPr>
        <w:t xml:space="preserve">Pocztowski, A., Pauli, U. and Mis, A. (2022) </w:t>
      </w:r>
      <w:r w:rsidRPr="00C10F10">
        <w:rPr>
          <w:rFonts w:asciiTheme="majorHAnsi" w:eastAsia="Times New Roman" w:hAnsiTheme="majorHAnsi" w:cstheme="majorHAnsi"/>
          <w:b w:val="0"/>
          <w:i/>
          <w:iCs/>
          <w:sz w:val="24"/>
          <w:szCs w:val="24"/>
          <w:lang w:val="en-GB" w:eastAsia="en-GB"/>
        </w:rPr>
        <w:t>Talent Management in Small and Medium Enterprises</w:t>
      </w:r>
      <w:r w:rsidRPr="00C10F10">
        <w:rPr>
          <w:rFonts w:asciiTheme="majorHAnsi" w:eastAsia="Times New Roman" w:hAnsiTheme="majorHAnsi" w:cstheme="majorHAnsi"/>
          <w:b w:val="0"/>
          <w:sz w:val="24"/>
          <w:szCs w:val="24"/>
          <w:lang w:val="en-GB" w:eastAsia="en-GB"/>
        </w:rPr>
        <w:t>. Routledge, pp. 5–15.</w:t>
      </w:r>
    </w:p>
    <w:p w14:paraId="34DF420D" w14:textId="77777777" w:rsidR="00C10F10" w:rsidRPr="00C10F10" w:rsidRDefault="00C10F10" w:rsidP="00C10F10">
      <w:pPr>
        <w:spacing w:after="240" w:line="360" w:lineRule="auto"/>
        <w:rPr>
          <w:rFonts w:asciiTheme="majorHAnsi" w:eastAsia="Times New Roman" w:hAnsiTheme="majorHAnsi" w:cstheme="majorHAnsi"/>
          <w:b w:val="0"/>
          <w:sz w:val="24"/>
          <w:szCs w:val="24"/>
          <w:lang w:val="en-GB" w:eastAsia="en-GB"/>
        </w:rPr>
      </w:pPr>
      <w:r w:rsidRPr="00C10F10">
        <w:rPr>
          <w:rFonts w:asciiTheme="majorHAnsi" w:eastAsia="Times New Roman" w:hAnsiTheme="majorHAnsi" w:cstheme="majorHAnsi"/>
          <w:b w:val="0"/>
          <w:sz w:val="24"/>
          <w:szCs w:val="24"/>
          <w:lang w:val="en-GB" w:eastAsia="en-GB"/>
        </w:rPr>
        <w:t xml:space="preserve">Presbitero, A., Roxas, B. and Chadee, D. (2015) ‘Looking beyond HRM Practices in Enhancing Employee Retention in BPOs: Focus on Employee–organisation Value Fit’, </w:t>
      </w:r>
      <w:r w:rsidRPr="00C10F10">
        <w:rPr>
          <w:rFonts w:asciiTheme="majorHAnsi" w:eastAsia="Times New Roman" w:hAnsiTheme="majorHAnsi" w:cstheme="majorHAnsi"/>
          <w:b w:val="0"/>
          <w:i/>
          <w:iCs/>
          <w:sz w:val="24"/>
          <w:szCs w:val="24"/>
          <w:lang w:val="en-GB" w:eastAsia="en-GB"/>
        </w:rPr>
        <w:t>The International Journal of Human Resource Management</w:t>
      </w:r>
      <w:r w:rsidRPr="00C10F10">
        <w:rPr>
          <w:rFonts w:asciiTheme="majorHAnsi" w:eastAsia="Times New Roman" w:hAnsiTheme="majorHAnsi" w:cstheme="majorHAnsi"/>
          <w:b w:val="0"/>
          <w:sz w:val="24"/>
          <w:szCs w:val="24"/>
          <w:lang w:val="en-GB" w:eastAsia="en-GB"/>
        </w:rPr>
        <w:t>, 27(6), pp. 635–652. Available at: https://doi.org/10.1080/09585192.2015.1035306 (Accessed: 30 October 2024).</w:t>
      </w:r>
    </w:p>
    <w:p w14:paraId="73F5A9A3" w14:textId="77777777" w:rsidR="00C10F10" w:rsidRPr="00C10F10" w:rsidRDefault="00C10F10" w:rsidP="00C10F10">
      <w:pPr>
        <w:spacing w:after="240" w:line="360" w:lineRule="auto"/>
        <w:rPr>
          <w:rFonts w:asciiTheme="majorHAnsi" w:eastAsia="Times New Roman" w:hAnsiTheme="majorHAnsi" w:cstheme="majorHAnsi"/>
          <w:b w:val="0"/>
          <w:sz w:val="24"/>
          <w:szCs w:val="24"/>
          <w:lang w:val="en-GB" w:eastAsia="en-GB"/>
        </w:rPr>
      </w:pPr>
      <w:r w:rsidRPr="00C10F10">
        <w:rPr>
          <w:rFonts w:asciiTheme="majorHAnsi" w:eastAsia="Times New Roman" w:hAnsiTheme="majorHAnsi" w:cstheme="majorHAnsi"/>
          <w:b w:val="0"/>
          <w:sz w:val="24"/>
          <w:szCs w:val="24"/>
          <w:lang w:val="en-GB" w:eastAsia="en-GB"/>
        </w:rPr>
        <w:t xml:space="preserve">Ro, C. (2022) </w:t>
      </w:r>
      <w:r w:rsidRPr="00C10F10">
        <w:rPr>
          <w:rFonts w:asciiTheme="majorHAnsi" w:eastAsia="Times New Roman" w:hAnsiTheme="majorHAnsi" w:cstheme="majorHAnsi"/>
          <w:b w:val="0"/>
          <w:i/>
          <w:iCs/>
          <w:sz w:val="24"/>
          <w:szCs w:val="24"/>
          <w:lang w:val="en-GB" w:eastAsia="en-GB"/>
        </w:rPr>
        <w:t>How Climate Change Is re-shaping the Way Gen Z Works</w:t>
      </w:r>
      <w:r w:rsidRPr="00C10F10">
        <w:rPr>
          <w:rFonts w:asciiTheme="majorHAnsi" w:eastAsia="Times New Roman" w:hAnsiTheme="majorHAnsi" w:cstheme="majorHAnsi"/>
          <w:b w:val="0"/>
          <w:sz w:val="24"/>
          <w:szCs w:val="24"/>
          <w:lang w:val="en-GB" w:eastAsia="en-GB"/>
        </w:rPr>
        <w:t xml:space="preserve">, </w:t>
      </w:r>
      <w:r w:rsidRPr="00C10F10">
        <w:rPr>
          <w:rFonts w:asciiTheme="majorHAnsi" w:eastAsia="Times New Roman" w:hAnsiTheme="majorHAnsi" w:cstheme="majorHAnsi"/>
          <w:b w:val="0"/>
          <w:i/>
          <w:iCs/>
          <w:sz w:val="24"/>
          <w:szCs w:val="24"/>
          <w:lang w:val="en-GB" w:eastAsia="en-GB"/>
        </w:rPr>
        <w:t>www.bbc.com</w:t>
      </w:r>
      <w:r w:rsidRPr="00C10F10">
        <w:rPr>
          <w:rFonts w:asciiTheme="majorHAnsi" w:eastAsia="Times New Roman" w:hAnsiTheme="majorHAnsi" w:cstheme="majorHAnsi"/>
          <w:b w:val="0"/>
          <w:sz w:val="24"/>
          <w:szCs w:val="24"/>
          <w:lang w:val="en-GB" w:eastAsia="en-GB"/>
        </w:rPr>
        <w:t>. Available at: https://www.bbc.com/worklife/article/20220225-how-climate-change-is-re-shaping-the-way-gen-z-works (Accessed: 23 October 2024).</w:t>
      </w:r>
    </w:p>
    <w:p w14:paraId="3279C5E8" w14:textId="77777777" w:rsidR="00C10F10" w:rsidRPr="00C10F10" w:rsidRDefault="00C10F10" w:rsidP="00C10F10">
      <w:pPr>
        <w:spacing w:after="240" w:line="360" w:lineRule="auto"/>
        <w:rPr>
          <w:rFonts w:asciiTheme="majorHAnsi" w:eastAsia="Times New Roman" w:hAnsiTheme="majorHAnsi" w:cstheme="majorHAnsi"/>
          <w:b w:val="0"/>
          <w:sz w:val="24"/>
          <w:szCs w:val="24"/>
          <w:lang w:val="en-GB" w:eastAsia="en-GB"/>
        </w:rPr>
      </w:pPr>
      <w:r w:rsidRPr="00C10F10">
        <w:rPr>
          <w:rFonts w:asciiTheme="majorHAnsi" w:eastAsia="Times New Roman" w:hAnsiTheme="majorHAnsi" w:cstheme="majorHAnsi"/>
          <w:b w:val="0"/>
          <w:sz w:val="24"/>
          <w:szCs w:val="24"/>
          <w:lang w:val="en-GB" w:eastAsia="en-GB"/>
        </w:rPr>
        <w:t xml:space="preserve">Tambay, G. (2024) </w:t>
      </w:r>
      <w:r w:rsidRPr="00C10F10">
        <w:rPr>
          <w:rFonts w:asciiTheme="majorHAnsi" w:eastAsia="Times New Roman" w:hAnsiTheme="majorHAnsi" w:cstheme="majorHAnsi"/>
          <w:b w:val="0"/>
          <w:i/>
          <w:iCs/>
          <w:sz w:val="24"/>
          <w:szCs w:val="24"/>
          <w:lang w:val="en-GB" w:eastAsia="en-GB"/>
        </w:rPr>
        <w:t>Why L&amp;D Is Critical to Driving Employee Retention in 2024</w:t>
      </w:r>
      <w:r w:rsidRPr="00C10F10">
        <w:rPr>
          <w:rFonts w:asciiTheme="majorHAnsi" w:eastAsia="Times New Roman" w:hAnsiTheme="majorHAnsi" w:cstheme="majorHAnsi"/>
          <w:b w:val="0"/>
          <w:sz w:val="24"/>
          <w:szCs w:val="24"/>
          <w:lang w:val="en-GB" w:eastAsia="en-GB"/>
        </w:rPr>
        <w:t xml:space="preserve">, </w:t>
      </w:r>
      <w:r w:rsidRPr="00C10F10">
        <w:rPr>
          <w:rFonts w:asciiTheme="majorHAnsi" w:eastAsia="Times New Roman" w:hAnsiTheme="majorHAnsi" w:cstheme="majorHAnsi"/>
          <w:b w:val="0"/>
          <w:i/>
          <w:iCs/>
          <w:sz w:val="24"/>
          <w:szCs w:val="24"/>
          <w:lang w:val="en-GB" w:eastAsia="en-GB"/>
        </w:rPr>
        <w:t>www.peoplemanagement.co.uk</w:t>
      </w:r>
      <w:r w:rsidRPr="00C10F10">
        <w:rPr>
          <w:rFonts w:asciiTheme="majorHAnsi" w:eastAsia="Times New Roman" w:hAnsiTheme="majorHAnsi" w:cstheme="majorHAnsi"/>
          <w:b w:val="0"/>
          <w:sz w:val="24"/>
          <w:szCs w:val="24"/>
          <w:lang w:val="en-GB" w:eastAsia="en-GB"/>
        </w:rPr>
        <w:t>. Available at: https://www.peoplemanagement.co.uk/article/1856529/why-l-d-critical-driving-employee-retention-2024 (Accessed: 30 October 2024).</w:t>
      </w:r>
    </w:p>
    <w:p w14:paraId="04AA1A25" w14:textId="77777777" w:rsidR="00C10F10" w:rsidRPr="00C10F10" w:rsidRDefault="00C10F10" w:rsidP="00C10F10">
      <w:pPr>
        <w:spacing w:after="240" w:line="360" w:lineRule="auto"/>
        <w:rPr>
          <w:rFonts w:asciiTheme="majorHAnsi" w:eastAsia="Times New Roman" w:hAnsiTheme="majorHAnsi" w:cstheme="majorHAnsi"/>
          <w:b w:val="0"/>
          <w:sz w:val="24"/>
          <w:szCs w:val="24"/>
          <w:lang w:val="en-GB" w:eastAsia="en-GB"/>
        </w:rPr>
      </w:pPr>
      <w:r w:rsidRPr="00C10F10">
        <w:rPr>
          <w:rFonts w:asciiTheme="majorHAnsi" w:eastAsia="Times New Roman" w:hAnsiTheme="majorHAnsi" w:cstheme="majorHAnsi"/>
          <w:b w:val="0"/>
          <w:sz w:val="24"/>
          <w:szCs w:val="24"/>
          <w:lang w:val="en-GB" w:eastAsia="en-GB"/>
        </w:rPr>
        <w:t xml:space="preserve">Taylor, S. (2018a) </w:t>
      </w:r>
      <w:r w:rsidRPr="00C10F10">
        <w:rPr>
          <w:rFonts w:asciiTheme="majorHAnsi" w:eastAsia="Times New Roman" w:hAnsiTheme="majorHAnsi" w:cstheme="majorHAnsi"/>
          <w:b w:val="0"/>
          <w:i/>
          <w:iCs/>
          <w:sz w:val="24"/>
          <w:szCs w:val="24"/>
          <w:lang w:val="en-GB" w:eastAsia="en-GB"/>
        </w:rPr>
        <w:t>Resourcing and Talent Management</w:t>
      </w:r>
      <w:r w:rsidRPr="00C10F10">
        <w:rPr>
          <w:rFonts w:asciiTheme="majorHAnsi" w:eastAsia="Times New Roman" w:hAnsiTheme="majorHAnsi" w:cstheme="majorHAnsi"/>
          <w:b w:val="0"/>
          <w:sz w:val="24"/>
          <w:szCs w:val="24"/>
          <w:lang w:val="en-GB" w:eastAsia="en-GB"/>
        </w:rPr>
        <w:t>. 7th edn. Editorial: London: Koganpage, pp. 2–18.</w:t>
      </w:r>
    </w:p>
    <w:p w14:paraId="0CB9AE26" w14:textId="77777777" w:rsidR="00C10F10" w:rsidRPr="00C10F10" w:rsidRDefault="00C10F10" w:rsidP="00C10F10">
      <w:pPr>
        <w:spacing w:after="240" w:line="360" w:lineRule="auto"/>
        <w:rPr>
          <w:rFonts w:asciiTheme="majorHAnsi" w:eastAsia="Times New Roman" w:hAnsiTheme="majorHAnsi" w:cstheme="majorHAnsi"/>
          <w:b w:val="0"/>
          <w:sz w:val="24"/>
          <w:szCs w:val="24"/>
          <w:lang w:val="en-GB" w:eastAsia="en-GB"/>
        </w:rPr>
      </w:pPr>
      <w:r w:rsidRPr="00C10F10">
        <w:rPr>
          <w:rFonts w:asciiTheme="majorHAnsi" w:eastAsia="Times New Roman" w:hAnsiTheme="majorHAnsi" w:cstheme="majorHAnsi"/>
          <w:b w:val="0"/>
          <w:sz w:val="24"/>
          <w:szCs w:val="24"/>
          <w:lang w:val="en-GB" w:eastAsia="en-GB"/>
        </w:rPr>
        <w:t xml:space="preserve">Taylor, S. (2018b) </w:t>
      </w:r>
      <w:r w:rsidRPr="00C10F10">
        <w:rPr>
          <w:rFonts w:asciiTheme="majorHAnsi" w:eastAsia="Times New Roman" w:hAnsiTheme="majorHAnsi" w:cstheme="majorHAnsi"/>
          <w:b w:val="0"/>
          <w:i/>
          <w:iCs/>
          <w:sz w:val="24"/>
          <w:szCs w:val="24"/>
          <w:lang w:val="en-GB" w:eastAsia="en-GB"/>
        </w:rPr>
        <w:t>Resourcing and Talent Management</w:t>
      </w:r>
      <w:r w:rsidRPr="00C10F10">
        <w:rPr>
          <w:rFonts w:asciiTheme="majorHAnsi" w:eastAsia="Times New Roman" w:hAnsiTheme="majorHAnsi" w:cstheme="majorHAnsi"/>
          <w:b w:val="0"/>
          <w:sz w:val="24"/>
          <w:szCs w:val="24"/>
          <w:lang w:val="en-GB" w:eastAsia="en-GB"/>
        </w:rPr>
        <w:t>. 7th edn. New York Kogan Page Ltd, pp. 319–325.</w:t>
      </w:r>
    </w:p>
    <w:p w14:paraId="4A5A9DD4" w14:textId="77777777" w:rsidR="00C10F10" w:rsidRPr="00C10F10" w:rsidRDefault="00C10F10" w:rsidP="00C10F10">
      <w:pPr>
        <w:spacing w:after="240" w:line="360" w:lineRule="auto"/>
        <w:rPr>
          <w:rFonts w:asciiTheme="majorHAnsi" w:eastAsia="Times New Roman" w:hAnsiTheme="majorHAnsi" w:cstheme="majorHAnsi"/>
          <w:b w:val="0"/>
          <w:sz w:val="24"/>
          <w:szCs w:val="24"/>
          <w:lang w:val="en-GB" w:eastAsia="en-GB"/>
        </w:rPr>
      </w:pPr>
      <w:r w:rsidRPr="00C10F10">
        <w:rPr>
          <w:rFonts w:asciiTheme="majorHAnsi" w:eastAsia="Times New Roman" w:hAnsiTheme="majorHAnsi" w:cstheme="majorHAnsi"/>
          <w:b w:val="0"/>
          <w:sz w:val="24"/>
          <w:szCs w:val="24"/>
          <w:lang w:val="en-GB" w:eastAsia="en-GB"/>
        </w:rPr>
        <w:t xml:space="preserve">Taylor, S. (2018c) </w:t>
      </w:r>
      <w:r w:rsidRPr="00C10F10">
        <w:rPr>
          <w:rFonts w:asciiTheme="majorHAnsi" w:eastAsia="Times New Roman" w:hAnsiTheme="majorHAnsi" w:cstheme="majorHAnsi"/>
          <w:b w:val="0"/>
          <w:i/>
          <w:iCs/>
          <w:sz w:val="24"/>
          <w:szCs w:val="24"/>
          <w:lang w:val="en-GB" w:eastAsia="en-GB"/>
        </w:rPr>
        <w:t>Resourcing and Talent Management</w:t>
      </w:r>
      <w:r w:rsidRPr="00C10F10">
        <w:rPr>
          <w:rFonts w:asciiTheme="majorHAnsi" w:eastAsia="Times New Roman" w:hAnsiTheme="majorHAnsi" w:cstheme="majorHAnsi"/>
          <w:b w:val="0"/>
          <w:sz w:val="24"/>
          <w:szCs w:val="24"/>
          <w:lang w:val="en-GB" w:eastAsia="en-GB"/>
        </w:rPr>
        <w:t>. 7th edn. New York Kogan Page Ltd, pp. 19–31.</w:t>
      </w:r>
    </w:p>
    <w:p w14:paraId="1165A66F" w14:textId="77777777" w:rsidR="00C10F10" w:rsidRDefault="00C10F10" w:rsidP="00C10F10">
      <w:pPr>
        <w:spacing w:after="240" w:line="360" w:lineRule="auto"/>
        <w:rPr>
          <w:rFonts w:asciiTheme="majorHAnsi" w:eastAsia="Times New Roman" w:hAnsiTheme="majorHAnsi" w:cstheme="majorHAnsi"/>
          <w:b w:val="0"/>
          <w:sz w:val="24"/>
          <w:szCs w:val="24"/>
          <w:lang w:val="en-GB" w:eastAsia="en-GB"/>
        </w:rPr>
      </w:pPr>
      <w:r w:rsidRPr="00C10F10">
        <w:rPr>
          <w:rFonts w:asciiTheme="majorHAnsi" w:eastAsia="Times New Roman" w:hAnsiTheme="majorHAnsi" w:cstheme="majorHAnsi"/>
          <w:b w:val="0"/>
          <w:sz w:val="24"/>
          <w:szCs w:val="24"/>
          <w:lang w:val="en-GB" w:eastAsia="en-GB"/>
        </w:rPr>
        <w:lastRenderedPageBreak/>
        <w:t xml:space="preserve">Taylor, S. (2018d) </w:t>
      </w:r>
      <w:r w:rsidRPr="00C10F10">
        <w:rPr>
          <w:rFonts w:asciiTheme="majorHAnsi" w:eastAsia="Times New Roman" w:hAnsiTheme="majorHAnsi" w:cstheme="majorHAnsi"/>
          <w:b w:val="0"/>
          <w:i/>
          <w:iCs/>
          <w:sz w:val="24"/>
          <w:szCs w:val="24"/>
          <w:lang w:val="en-GB" w:eastAsia="en-GB"/>
        </w:rPr>
        <w:t>Resourcing and Talent Management</w:t>
      </w:r>
      <w:r w:rsidRPr="00C10F10">
        <w:rPr>
          <w:rFonts w:asciiTheme="majorHAnsi" w:eastAsia="Times New Roman" w:hAnsiTheme="majorHAnsi" w:cstheme="majorHAnsi"/>
          <w:b w:val="0"/>
          <w:sz w:val="24"/>
          <w:szCs w:val="24"/>
          <w:lang w:val="en-GB" w:eastAsia="en-GB"/>
        </w:rPr>
        <w:t>. 8th edn. New York Kogan Page Ltd, pp. 408–432.</w:t>
      </w:r>
    </w:p>
    <w:p w14:paraId="51F3033B" w14:textId="087EEC6A" w:rsidR="00C10F10" w:rsidRPr="00C10F10" w:rsidRDefault="00C10F10" w:rsidP="00C10F10">
      <w:pPr>
        <w:spacing w:after="240" w:line="360" w:lineRule="auto"/>
        <w:rPr>
          <w:rFonts w:asciiTheme="majorHAnsi" w:eastAsia="Times New Roman" w:hAnsiTheme="majorHAnsi" w:cstheme="majorHAnsi"/>
          <w:b w:val="0"/>
          <w:sz w:val="24"/>
          <w:szCs w:val="24"/>
          <w:lang w:val="en-GB" w:eastAsia="en-GB"/>
        </w:rPr>
      </w:pPr>
      <w:r w:rsidRPr="00C10F10">
        <w:rPr>
          <w:rFonts w:asciiTheme="majorHAnsi" w:eastAsia="Times New Roman" w:hAnsiTheme="majorHAnsi" w:cstheme="majorHAnsi"/>
          <w:b w:val="0"/>
          <w:sz w:val="24"/>
          <w:szCs w:val="24"/>
          <w:lang w:val="en-GB" w:eastAsia="en-GB"/>
        </w:rPr>
        <w:t>Teague, P. and Donaghey, J. (2020) ‘Brexit: EU social policy and the UK employment model’, Industrial Relations Journal, 49(5-6), pp. 512–533.</w:t>
      </w:r>
    </w:p>
    <w:p w14:paraId="03AEB0B1" w14:textId="77777777" w:rsidR="00C10F10" w:rsidRPr="00C10F10" w:rsidRDefault="00C10F10" w:rsidP="00C10F10">
      <w:pPr>
        <w:spacing w:after="240" w:line="360" w:lineRule="auto"/>
        <w:rPr>
          <w:rFonts w:asciiTheme="majorHAnsi" w:eastAsia="Times New Roman" w:hAnsiTheme="majorHAnsi" w:cstheme="majorHAnsi"/>
          <w:b w:val="0"/>
          <w:sz w:val="24"/>
          <w:szCs w:val="24"/>
          <w:lang w:val="en-GB" w:eastAsia="en-GB"/>
        </w:rPr>
      </w:pPr>
      <w:r w:rsidRPr="00C10F10">
        <w:rPr>
          <w:rFonts w:asciiTheme="majorHAnsi" w:eastAsia="Times New Roman" w:hAnsiTheme="majorHAnsi" w:cstheme="majorHAnsi"/>
          <w:b w:val="0"/>
          <w:sz w:val="24"/>
          <w:szCs w:val="24"/>
          <w:lang w:val="en-GB" w:eastAsia="en-GB"/>
        </w:rPr>
        <w:t xml:space="preserve">Tkalac Verčič, A., Galić, Z. and Žnidar, K. (2021) ‘The Relationship of Internal Communication Satisfaction with Employee Engagement and Employer Attractiveness: Testing the Joint Mediating Effect of the Social Exchange Quality Indicators’, </w:t>
      </w:r>
      <w:r w:rsidRPr="00C10F10">
        <w:rPr>
          <w:rFonts w:asciiTheme="majorHAnsi" w:eastAsia="Times New Roman" w:hAnsiTheme="majorHAnsi" w:cstheme="majorHAnsi"/>
          <w:b w:val="0"/>
          <w:i/>
          <w:iCs/>
          <w:sz w:val="24"/>
          <w:szCs w:val="24"/>
          <w:lang w:val="en-GB" w:eastAsia="en-GB"/>
        </w:rPr>
        <w:t>International Journal of Business Communication</w:t>
      </w:r>
      <w:r w:rsidRPr="00C10F10">
        <w:rPr>
          <w:rFonts w:asciiTheme="majorHAnsi" w:eastAsia="Times New Roman" w:hAnsiTheme="majorHAnsi" w:cstheme="majorHAnsi"/>
          <w:b w:val="0"/>
          <w:sz w:val="24"/>
          <w:szCs w:val="24"/>
          <w:lang w:val="en-GB" w:eastAsia="en-GB"/>
        </w:rPr>
        <w:t>, 60(4), p. 232948842110538. Available at: https://doi.org/10.1177/23294884211053839.</w:t>
      </w:r>
    </w:p>
    <w:p w14:paraId="5FBD2AE6" w14:textId="77777777" w:rsidR="00C10F10" w:rsidRPr="00C10F10" w:rsidRDefault="00C10F10" w:rsidP="00C10F10">
      <w:pPr>
        <w:spacing w:after="240" w:line="360" w:lineRule="auto"/>
        <w:rPr>
          <w:rFonts w:asciiTheme="majorHAnsi" w:eastAsia="Times New Roman" w:hAnsiTheme="majorHAnsi" w:cstheme="majorHAnsi"/>
          <w:b w:val="0"/>
          <w:sz w:val="24"/>
          <w:szCs w:val="24"/>
          <w:lang w:val="en-GB" w:eastAsia="en-GB"/>
        </w:rPr>
      </w:pPr>
      <w:r w:rsidRPr="00C10F10">
        <w:rPr>
          <w:rFonts w:asciiTheme="majorHAnsi" w:eastAsia="Times New Roman" w:hAnsiTheme="majorHAnsi" w:cstheme="majorHAnsi"/>
          <w:b w:val="0"/>
          <w:sz w:val="24"/>
          <w:szCs w:val="24"/>
          <w:lang w:val="en-GB" w:eastAsia="en-GB"/>
        </w:rPr>
        <w:t xml:space="preserve">Tyagi, N. (2021) ‘Aligning Organizational Culture to Enhance Managerial Effectiveness of Academic leaders: an Interface for Employee Engagement and Retention’, </w:t>
      </w:r>
      <w:r w:rsidRPr="00C10F10">
        <w:rPr>
          <w:rFonts w:asciiTheme="majorHAnsi" w:eastAsia="Times New Roman" w:hAnsiTheme="majorHAnsi" w:cstheme="majorHAnsi"/>
          <w:b w:val="0"/>
          <w:i/>
          <w:iCs/>
          <w:sz w:val="24"/>
          <w:szCs w:val="24"/>
          <w:lang w:val="en-GB" w:eastAsia="en-GB"/>
        </w:rPr>
        <w:t>International Journal of Educational Management</w:t>
      </w:r>
      <w:r w:rsidRPr="00C10F10">
        <w:rPr>
          <w:rFonts w:asciiTheme="majorHAnsi" w:eastAsia="Times New Roman" w:hAnsiTheme="majorHAnsi" w:cstheme="majorHAnsi"/>
          <w:b w:val="0"/>
          <w:sz w:val="24"/>
          <w:szCs w:val="24"/>
          <w:lang w:val="en-GB" w:eastAsia="en-GB"/>
        </w:rPr>
        <w:t>, ahead-of-print(ahead-of-print). Available at: https://doi.org/10.1108/ijem-10-2020-0447.</w:t>
      </w:r>
    </w:p>
    <w:p w14:paraId="7723A706" w14:textId="77777777" w:rsidR="00C10F10" w:rsidRPr="00C10F10" w:rsidRDefault="00C10F10" w:rsidP="00C10F10">
      <w:pPr>
        <w:spacing w:after="240" w:line="360" w:lineRule="auto"/>
        <w:rPr>
          <w:rFonts w:asciiTheme="majorHAnsi" w:eastAsia="Times New Roman" w:hAnsiTheme="majorHAnsi" w:cstheme="majorHAnsi"/>
          <w:b w:val="0"/>
          <w:sz w:val="24"/>
          <w:szCs w:val="24"/>
          <w:lang w:val="en-GB" w:eastAsia="en-GB"/>
        </w:rPr>
      </w:pPr>
      <w:r w:rsidRPr="00C10F10">
        <w:rPr>
          <w:rFonts w:asciiTheme="majorHAnsi" w:eastAsia="Times New Roman" w:hAnsiTheme="majorHAnsi" w:cstheme="majorHAnsi"/>
          <w:b w:val="0"/>
          <w:sz w:val="24"/>
          <w:szCs w:val="24"/>
          <w:lang w:val="en-GB" w:eastAsia="en-GB"/>
        </w:rPr>
        <w:t xml:space="preserve">Yadav, N. and Sagar, M. (2013) ‘Performance Measurement and Management Frameworks’, </w:t>
      </w:r>
      <w:r w:rsidRPr="00C10F10">
        <w:rPr>
          <w:rFonts w:asciiTheme="majorHAnsi" w:eastAsia="Times New Roman" w:hAnsiTheme="majorHAnsi" w:cstheme="majorHAnsi"/>
          <w:b w:val="0"/>
          <w:i/>
          <w:iCs/>
          <w:sz w:val="24"/>
          <w:szCs w:val="24"/>
          <w:lang w:val="en-GB" w:eastAsia="en-GB"/>
        </w:rPr>
        <w:t>Business Process Management Journal</w:t>
      </w:r>
      <w:r w:rsidRPr="00C10F10">
        <w:rPr>
          <w:rFonts w:asciiTheme="majorHAnsi" w:eastAsia="Times New Roman" w:hAnsiTheme="majorHAnsi" w:cstheme="majorHAnsi"/>
          <w:b w:val="0"/>
          <w:sz w:val="24"/>
          <w:szCs w:val="24"/>
          <w:lang w:val="en-GB" w:eastAsia="en-GB"/>
        </w:rPr>
        <w:t>, 19(6), pp. 947–971. Available at: https://doi.org/10.1108/bpmj-01-2013-0003.</w:t>
      </w:r>
    </w:p>
    <w:p w14:paraId="5A1431F5" w14:textId="77777777" w:rsidR="00C10F10" w:rsidRPr="00C10F10" w:rsidRDefault="00C10F10" w:rsidP="00F67CD3">
      <w:pPr>
        <w:widowControl w:val="0"/>
        <w:autoSpaceDE w:val="0"/>
        <w:autoSpaceDN w:val="0"/>
        <w:adjustRightInd w:val="0"/>
        <w:spacing w:after="240" w:line="360" w:lineRule="auto"/>
        <w:rPr>
          <w:rFonts w:asciiTheme="majorHAnsi" w:hAnsiTheme="majorHAnsi" w:cstheme="majorHAnsi"/>
          <w:b w:val="0"/>
          <w:bCs/>
          <w:sz w:val="24"/>
          <w:szCs w:val="24"/>
        </w:rPr>
      </w:pPr>
    </w:p>
    <w:p w14:paraId="079624A8" w14:textId="77777777" w:rsidR="00C10F10" w:rsidRPr="00C10F10" w:rsidRDefault="00C10F10" w:rsidP="00F67CD3">
      <w:pPr>
        <w:widowControl w:val="0"/>
        <w:autoSpaceDE w:val="0"/>
        <w:autoSpaceDN w:val="0"/>
        <w:adjustRightInd w:val="0"/>
        <w:spacing w:after="240" w:line="360" w:lineRule="auto"/>
        <w:rPr>
          <w:rFonts w:asciiTheme="majorHAnsi" w:hAnsiTheme="majorHAnsi" w:cstheme="majorHAnsi"/>
          <w:b w:val="0"/>
          <w:bCs/>
          <w:sz w:val="24"/>
          <w:szCs w:val="24"/>
        </w:rPr>
      </w:pPr>
    </w:p>
    <w:sectPr w:rsidR="00C10F10" w:rsidRPr="00C10F10" w:rsidSect="00DF027C">
      <w:headerReference w:type="default" r:id="rId14"/>
      <w:footerReference w:type="default" r:id="rId15"/>
      <w:pgSz w:w="12240" w:h="15840"/>
      <w:pgMar w:top="720" w:right="1152" w:bottom="720" w:left="1152" w:header="0" w:footer="288" w:gutter="0"/>
      <w:pgNumType w:start="1"/>
      <w:cols w:space="720"/>
      <w:docGrid w:linePitch="38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B51BE40" w14:textId="77777777" w:rsidR="007C328F" w:rsidRDefault="007C328F">
      <w:r>
        <w:separator/>
      </w:r>
    </w:p>
    <w:p w14:paraId="19FC7A3D" w14:textId="77777777" w:rsidR="007C328F" w:rsidRDefault="007C328F"/>
  </w:endnote>
  <w:endnote w:type="continuationSeparator" w:id="0">
    <w:p w14:paraId="05B06858" w14:textId="77777777" w:rsidR="007C328F" w:rsidRDefault="007C328F">
      <w:r>
        <w:continuationSeparator/>
      </w:r>
    </w:p>
    <w:p w14:paraId="5B9FAF90" w14:textId="77777777" w:rsidR="007C328F" w:rsidRDefault="007C328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b w:val="0"/>
      </w:rPr>
      <w:id w:val="-607129410"/>
      <w:docPartObj>
        <w:docPartGallery w:val="Page Numbers (Bottom of Page)"/>
        <w:docPartUnique/>
      </w:docPartObj>
    </w:sdtPr>
    <w:sdtEndPr>
      <w:rPr>
        <w:b/>
        <w:color w:val="7F7F7F" w:themeColor="background1" w:themeShade="7F"/>
        <w:spacing w:val="60"/>
      </w:rPr>
    </w:sdtEndPr>
    <w:sdtContent>
      <w:p w14:paraId="3AA45EA5" w14:textId="125BFC3A" w:rsidR="00576895" w:rsidRDefault="00576895">
        <w:pPr>
          <w:pStyle w:val="Footer"/>
          <w:pBdr>
            <w:top w:val="single" w:sz="4" w:space="1" w:color="D9D9D9" w:themeColor="background1" w:themeShade="D9"/>
          </w:pBdr>
          <w:rPr>
            <w:b w:val="0"/>
            <w:bCs/>
          </w:rPr>
        </w:pPr>
        <w:r>
          <w:rPr>
            <w:b w:val="0"/>
          </w:rPr>
          <w:fldChar w:fldCharType="begin"/>
        </w:r>
        <w:r>
          <w:instrText xml:space="preserve"> PAGE   \* MERGEFORMAT </w:instrText>
        </w:r>
        <w:r>
          <w:rPr>
            <w:b w:val="0"/>
          </w:rPr>
          <w:fldChar w:fldCharType="separate"/>
        </w:r>
        <w:r>
          <w:rPr>
            <w:bCs/>
            <w:noProof/>
          </w:rPr>
          <w:t>2</w:t>
        </w:r>
        <w:r>
          <w:rPr>
            <w:b w:val="0"/>
            <w:bCs/>
            <w:noProof/>
          </w:rPr>
          <w:fldChar w:fldCharType="end"/>
        </w:r>
        <w:r>
          <w:rPr>
            <w:bCs/>
          </w:rPr>
          <w:t xml:space="preserve"> | </w:t>
        </w:r>
        <w:r>
          <w:rPr>
            <w:color w:val="7F7F7F" w:themeColor="background1" w:themeShade="7F"/>
            <w:spacing w:val="60"/>
          </w:rPr>
          <w:t>Page</w:t>
        </w:r>
      </w:p>
    </w:sdtContent>
  </w:sdt>
  <w:p w14:paraId="6E0D793C" w14:textId="77777777" w:rsidR="00DF027C" w:rsidRDefault="00DF02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7A0D250" w14:textId="77777777" w:rsidR="007C328F" w:rsidRDefault="007C328F">
      <w:r>
        <w:separator/>
      </w:r>
    </w:p>
    <w:p w14:paraId="7FB1308F" w14:textId="77777777" w:rsidR="007C328F" w:rsidRDefault="007C328F"/>
  </w:footnote>
  <w:footnote w:type="continuationSeparator" w:id="0">
    <w:p w14:paraId="74076077" w14:textId="77777777" w:rsidR="007C328F" w:rsidRDefault="007C328F">
      <w:r>
        <w:continuationSeparator/>
      </w:r>
    </w:p>
    <w:p w14:paraId="5A0CB25C" w14:textId="77777777" w:rsidR="007C328F" w:rsidRDefault="007C328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990" w:type="dxa"/>
      <w:tblBorders>
        <w:top w:val="single" w:sz="36" w:space="0" w:color="082A75" w:themeColor="text2"/>
        <w:left w:val="single" w:sz="36" w:space="0" w:color="082A75" w:themeColor="text2"/>
        <w:bottom w:val="single" w:sz="36" w:space="0" w:color="082A75" w:themeColor="text2"/>
        <w:right w:val="single" w:sz="36" w:space="0" w:color="082A75" w:themeColor="text2"/>
        <w:insideH w:val="single" w:sz="36" w:space="0" w:color="082A75" w:themeColor="text2"/>
        <w:insideV w:val="single" w:sz="36" w:space="0" w:color="082A75" w:themeColor="text2"/>
      </w:tblBorders>
      <w:tblLook w:val="0000" w:firstRow="0" w:lastRow="0" w:firstColumn="0" w:lastColumn="0" w:noHBand="0" w:noVBand="0"/>
    </w:tblPr>
    <w:tblGrid>
      <w:gridCol w:w="9990"/>
    </w:tblGrid>
    <w:tr w:rsidR="00D077E9" w14:paraId="5D020D25" w14:textId="77777777" w:rsidTr="00D077E9">
      <w:trPr>
        <w:trHeight w:val="978"/>
      </w:trPr>
      <w:tc>
        <w:tcPr>
          <w:tcW w:w="9990" w:type="dxa"/>
          <w:tcBorders>
            <w:top w:val="nil"/>
            <w:left w:val="nil"/>
            <w:bottom w:val="single" w:sz="36" w:space="0" w:color="34ABA2" w:themeColor="accent3"/>
            <w:right w:val="nil"/>
          </w:tcBorders>
        </w:tcPr>
        <w:p w14:paraId="2E0DA866" w14:textId="77777777" w:rsidR="00D077E9" w:rsidRDefault="00D077E9">
          <w:pPr>
            <w:pStyle w:val="Header"/>
          </w:pPr>
        </w:p>
      </w:tc>
    </w:tr>
  </w:tbl>
  <w:p w14:paraId="32BF3835" w14:textId="77777777" w:rsidR="00D077E9" w:rsidRDefault="00D077E9" w:rsidP="00D077E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707729"/>
    <w:multiLevelType w:val="multilevel"/>
    <w:tmpl w:val="553E9BAA"/>
    <w:lvl w:ilvl="0">
      <w:start w:val="2"/>
      <w:numFmt w:val="decimal"/>
      <w:lvlText w:val="%1.0"/>
      <w:lvlJc w:val="left"/>
      <w:pPr>
        <w:ind w:left="108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108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760" w:hanging="144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560" w:hanging="1800"/>
      </w:pPr>
      <w:rPr>
        <w:rFonts w:hint="default"/>
      </w:rPr>
    </w:lvl>
    <w:lvl w:ilvl="8">
      <w:start w:val="1"/>
      <w:numFmt w:val="decimal"/>
      <w:lvlText w:val="%1.%2.%3.%4.%5.%6.%7.%8.%9"/>
      <w:lvlJc w:val="left"/>
      <w:pPr>
        <w:ind w:left="8280" w:hanging="1800"/>
      </w:pPr>
      <w:rPr>
        <w:rFonts w:hint="default"/>
      </w:rPr>
    </w:lvl>
  </w:abstractNum>
  <w:abstractNum w:abstractNumId="1" w15:restartNumberingAfterBreak="0">
    <w:nsid w:val="05A3724F"/>
    <w:multiLevelType w:val="multilevel"/>
    <w:tmpl w:val="0DD26C60"/>
    <w:lvl w:ilvl="0">
      <w:start w:val="3"/>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0E9A694D"/>
    <w:multiLevelType w:val="multilevel"/>
    <w:tmpl w:val="0A2C979C"/>
    <w:lvl w:ilvl="0">
      <w:start w:val="1"/>
      <w:numFmt w:val="decimal"/>
      <w:lvlText w:val="%1."/>
      <w:lvlJc w:val="left"/>
      <w:pPr>
        <w:ind w:left="720" w:hanging="360"/>
      </w:pPr>
      <w:rPr>
        <w:rFonts w:hint="default"/>
      </w:rPr>
    </w:lvl>
    <w:lvl w:ilv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E7C366B"/>
    <w:multiLevelType w:val="multilevel"/>
    <w:tmpl w:val="BB1CB5F6"/>
    <w:lvl w:ilvl="0">
      <w:start w:val="1"/>
      <w:numFmt w:val="decimal"/>
      <w:lvlText w:val="%1"/>
      <w:lvlJc w:val="left"/>
      <w:pPr>
        <w:ind w:left="403" w:hanging="403"/>
      </w:pPr>
      <w:rPr>
        <w:rFonts w:hint="default"/>
      </w:rPr>
    </w:lvl>
    <w:lvl w:ilvl="1">
      <w:start w:val="1"/>
      <w:numFmt w:val="decimal"/>
      <w:lvlText w:val="%1.%2"/>
      <w:lvlJc w:val="left"/>
      <w:pPr>
        <w:ind w:left="403" w:hanging="403"/>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272866BC"/>
    <w:multiLevelType w:val="hybridMultilevel"/>
    <w:tmpl w:val="5678A6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E5136A7"/>
    <w:multiLevelType w:val="multilevel"/>
    <w:tmpl w:val="B9266FE0"/>
    <w:lvl w:ilvl="0">
      <w:start w:val="1"/>
      <w:numFmt w:val="decimal"/>
      <w:lvlText w:val="%1.0"/>
      <w:lvlJc w:val="left"/>
      <w:pPr>
        <w:ind w:left="108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108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760" w:hanging="144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560" w:hanging="1800"/>
      </w:pPr>
      <w:rPr>
        <w:rFonts w:hint="default"/>
      </w:rPr>
    </w:lvl>
    <w:lvl w:ilvl="8">
      <w:start w:val="1"/>
      <w:numFmt w:val="decimal"/>
      <w:lvlText w:val="%1.%2.%3.%4.%5.%6.%7.%8.%9"/>
      <w:lvlJc w:val="left"/>
      <w:pPr>
        <w:ind w:left="8280" w:hanging="1800"/>
      </w:pPr>
      <w:rPr>
        <w:rFonts w:hint="default"/>
      </w:rPr>
    </w:lvl>
  </w:abstractNum>
  <w:num w:numId="1" w16cid:durableId="581793437">
    <w:abstractNumId w:val="4"/>
  </w:num>
  <w:num w:numId="2" w16cid:durableId="1072195885">
    <w:abstractNumId w:val="2"/>
  </w:num>
  <w:num w:numId="3" w16cid:durableId="829565464">
    <w:abstractNumId w:val="5"/>
  </w:num>
  <w:num w:numId="4" w16cid:durableId="886070314">
    <w:abstractNumId w:val="0"/>
  </w:num>
  <w:num w:numId="5" w16cid:durableId="510068527">
    <w:abstractNumId w:val="1"/>
  </w:num>
  <w:num w:numId="6" w16cid:durableId="38576564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5AD3"/>
    <w:rsid w:val="00001342"/>
    <w:rsid w:val="00003E7E"/>
    <w:rsid w:val="0000796F"/>
    <w:rsid w:val="000125C2"/>
    <w:rsid w:val="00013699"/>
    <w:rsid w:val="00020177"/>
    <w:rsid w:val="0002311F"/>
    <w:rsid w:val="0002482E"/>
    <w:rsid w:val="0002555F"/>
    <w:rsid w:val="000275FB"/>
    <w:rsid w:val="000306F3"/>
    <w:rsid w:val="0003376C"/>
    <w:rsid w:val="00034366"/>
    <w:rsid w:val="00040054"/>
    <w:rsid w:val="00042138"/>
    <w:rsid w:val="00050324"/>
    <w:rsid w:val="000563EC"/>
    <w:rsid w:val="000576AA"/>
    <w:rsid w:val="000676DE"/>
    <w:rsid w:val="00067CC8"/>
    <w:rsid w:val="00073886"/>
    <w:rsid w:val="0007643F"/>
    <w:rsid w:val="00084F11"/>
    <w:rsid w:val="00096685"/>
    <w:rsid w:val="00097179"/>
    <w:rsid w:val="000A0150"/>
    <w:rsid w:val="000B31B3"/>
    <w:rsid w:val="000C2AC3"/>
    <w:rsid w:val="000C402F"/>
    <w:rsid w:val="000C49AA"/>
    <w:rsid w:val="000C4C94"/>
    <w:rsid w:val="000C6417"/>
    <w:rsid w:val="000D0926"/>
    <w:rsid w:val="000D2A4B"/>
    <w:rsid w:val="000D435D"/>
    <w:rsid w:val="000E0C15"/>
    <w:rsid w:val="000E390B"/>
    <w:rsid w:val="000E63C9"/>
    <w:rsid w:val="000E7C46"/>
    <w:rsid w:val="000F2FAD"/>
    <w:rsid w:val="000F3B93"/>
    <w:rsid w:val="000F561D"/>
    <w:rsid w:val="000F5AD3"/>
    <w:rsid w:val="00105ADA"/>
    <w:rsid w:val="00106724"/>
    <w:rsid w:val="0011074E"/>
    <w:rsid w:val="001243C9"/>
    <w:rsid w:val="00124D2F"/>
    <w:rsid w:val="00130E9D"/>
    <w:rsid w:val="00136520"/>
    <w:rsid w:val="00136773"/>
    <w:rsid w:val="00137AEE"/>
    <w:rsid w:val="001404B9"/>
    <w:rsid w:val="00145195"/>
    <w:rsid w:val="00146B21"/>
    <w:rsid w:val="00150A6D"/>
    <w:rsid w:val="00150DF2"/>
    <w:rsid w:val="00152B0A"/>
    <w:rsid w:val="00160841"/>
    <w:rsid w:val="00161102"/>
    <w:rsid w:val="00163911"/>
    <w:rsid w:val="00164D1D"/>
    <w:rsid w:val="00166482"/>
    <w:rsid w:val="00171AAB"/>
    <w:rsid w:val="00171E69"/>
    <w:rsid w:val="00172B14"/>
    <w:rsid w:val="001734E6"/>
    <w:rsid w:val="00173E44"/>
    <w:rsid w:val="00176FD6"/>
    <w:rsid w:val="001774FF"/>
    <w:rsid w:val="00184022"/>
    <w:rsid w:val="00185B35"/>
    <w:rsid w:val="00187729"/>
    <w:rsid w:val="00192D89"/>
    <w:rsid w:val="00195A98"/>
    <w:rsid w:val="001A0C78"/>
    <w:rsid w:val="001A3B87"/>
    <w:rsid w:val="001A67F0"/>
    <w:rsid w:val="001B1466"/>
    <w:rsid w:val="001B6BF9"/>
    <w:rsid w:val="001C355A"/>
    <w:rsid w:val="001C6569"/>
    <w:rsid w:val="001C6A7B"/>
    <w:rsid w:val="001C6EB3"/>
    <w:rsid w:val="001D204F"/>
    <w:rsid w:val="001D22AA"/>
    <w:rsid w:val="001D54D3"/>
    <w:rsid w:val="001D5649"/>
    <w:rsid w:val="001D57C1"/>
    <w:rsid w:val="001E0707"/>
    <w:rsid w:val="001E17DD"/>
    <w:rsid w:val="001E5FC6"/>
    <w:rsid w:val="001F2BC8"/>
    <w:rsid w:val="001F3B21"/>
    <w:rsid w:val="001F4BE8"/>
    <w:rsid w:val="001F5F6B"/>
    <w:rsid w:val="001F7A52"/>
    <w:rsid w:val="001F7FE5"/>
    <w:rsid w:val="002020BD"/>
    <w:rsid w:val="00203FD4"/>
    <w:rsid w:val="00205B29"/>
    <w:rsid w:val="00211040"/>
    <w:rsid w:val="002111CE"/>
    <w:rsid w:val="002124C3"/>
    <w:rsid w:val="00213FA8"/>
    <w:rsid w:val="00215274"/>
    <w:rsid w:val="00215790"/>
    <w:rsid w:val="00222F3D"/>
    <w:rsid w:val="00224156"/>
    <w:rsid w:val="00224E99"/>
    <w:rsid w:val="0023095F"/>
    <w:rsid w:val="00234C8C"/>
    <w:rsid w:val="00243EBC"/>
    <w:rsid w:val="00246A35"/>
    <w:rsid w:val="00251ECA"/>
    <w:rsid w:val="00255EC9"/>
    <w:rsid w:val="002602DA"/>
    <w:rsid w:val="002610B2"/>
    <w:rsid w:val="0026183D"/>
    <w:rsid w:val="0026589D"/>
    <w:rsid w:val="00272327"/>
    <w:rsid w:val="0028054A"/>
    <w:rsid w:val="00284348"/>
    <w:rsid w:val="00291588"/>
    <w:rsid w:val="00293622"/>
    <w:rsid w:val="00297121"/>
    <w:rsid w:val="002B2680"/>
    <w:rsid w:val="002B7556"/>
    <w:rsid w:val="002C1228"/>
    <w:rsid w:val="002C1AB9"/>
    <w:rsid w:val="002C5B01"/>
    <w:rsid w:val="002C71AF"/>
    <w:rsid w:val="002C7EB3"/>
    <w:rsid w:val="002D52DE"/>
    <w:rsid w:val="002E1236"/>
    <w:rsid w:val="002E170F"/>
    <w:rsid w:val="002E199B"/>
    <w:rsid w:val="002E1DF1"/>
    <w:rsid w:val="002E5CBA"/>
    <w:rsid w:val="002E6982"/>
    <w:rsid w:val="002F4372"/>
    <w:rsid w:val="002F51F5"/>
    <w:rsid w:val="002F6F84"/>
    <w:rsid w:val="002F71CE"/>
    <w:rsid w:val="00300C3E"/>
    <w:rsid w:val="00310CE2"/>
    <w:rsid w:val="00312137"/>
    <w:rsid w:val="00315D7D"/>
    <w:rsid w:val="00320B0C"/>
    <w:rsid w:val="00322B95"/>
    <w:rsid w:val="00322E29"/>
    <w:rsid w:val="003232B0"/>
    <w:rsid w:val="00325800"/>
    <w:rsid w:val="0032598A"/>
    <w:rsid w:val="00330359"/>
    <w:rsid w:val="003305FD"/>
    <w:rsid w:val="00336CF3"/>
    <w:rsid w:val="0033762F"/>
    <w:rsid w:val="00340AD1"/>
    <w:rsid w:val="0034115E"/>
    <w:rsid w:val="00342D76"/>
    <w:rsid w:val="0035171D"/>
    <w:rsid w:val="003532C1"/>
    <w:rsid w:val="00354256"/>
    <w:rsid w:val="003628C1"/>
    <w:rsid w:val="0036493A"/>
    <w:rsid w:val="00365730"/>
    <w:rsid w:val="00366C7E"/>
    <w:rsid w:val="003705FE"/>
    <w:rsid w:val="003727C8"/>
    <w:rsid w:val="003728BD"/>
    <w:rsid w:val="00372C63"/>
    <w:rsid w:val="0037337D"/>
    <w:rsid w:val="00373B6E"/>
    <w:rsid w:val="0037657E"/>
    <w:rsid w:val="00377C85"/>
    <w:rsid w:val="003801A5"/>
    <w:rsid w:val="0038029B"/>
    <w:rsid w:val="003804F0"/>
    <w:rsid w:val="00381DA9"/>
    <w:rsid w:val="00384EA3"/>
    <w:rsid w:val="00385BEA"/>
    <w:rsid w:val="00391626"/>
    <w:rsid w:val="003949FA"/>
    <w:rsid w:val="003A1999"/>
    <w:rsid w:val="003A39A1"/>
    <w:rsid w:val="003B2572"/>
    <w:rsid w:val="003B4F1F"/>
    <w:rsid w:val="003C2191"/>
    <w:rsid w:val="003D180C"/>
    <w:rsid w:val="003D23B7"/>
    <w:rsid w:val="003D3863"/>
    <w:rsid w:val="003D5F3F"/>
    <w:rsid w:val="003E1F15"/>
    <w:rsid w:val="003E3F2B"/>
    <w:rsid w:val="003E6103"/>
    <w:rsid w:val="003E6B06"/>
    <w:rsid w:val="003E711A"/>
    <w:rsid w:val="003F1972"/>
    <w:rsid w:val="003F1D60"/>
    <w:rsid w:val="003F2F5B"/>
    <w:rsid w:val="003F3736"/>
    <w:rsid w:val="003F5FF2"/>
    <w:rsid w:val="00401587"/>
    <w:rsid w:val="00404B6D"/>
    <w:rsid w:val="00410032"/>
    <w:rsid w:val="004110DE"/>
    <w:rsid w:val="00415CE1"/>
    <w:rsid w:val="004170F0"/>
    <w:rsid w:val="004205D8"/>
    <w:rsid w:val="00432927"/>
    <w:rsid w:val="00432E91"/>
    <w:rsid w:val="004351E5"/>
    <w:rsid w:val="0044085A"/>
    <w:rsid w:val="0044336E"/>
    <w:rsid w:val="00453FAA"/>
    <w:rsid w:val="00456C4D"/>
    <w:rsid w:val="00470A53"/>
    <w:rsid w:val="004756B7"/>
    <w:rsid w:val="00475731"/>
    <w:rsid w:val="00477384"/>
    <w:rsid w:val="00483AF5"/>
    <w:rsid w:val="00485CB7"/>
    <w:rsid w:val="0049033E"/>
    <w:rsid w:val="004914D5"/>
    <w:rsid w:val="00492D2C"/>
    <w:rsid w:val="00493B99"/>
    <w:rsid w:val="0049653C"/>
    <w:rsid w:val="004B21A5"/>
    <w:rsid w:val="004B420F"/>
    <w:rsid w:val="004B7CD2"/>
    <w:rsid w:val="004C0F54"/>
    <w:rsid w:val="004D20FD"/>
    <w:rsid w:val="004D5199"/>
    <w:rsid w:val="004E333C"/>
    <w:rsid w:val="004E380F"/>
    <w:rsid w:val="004E3BFD"/>
    <w:rsid w:val="004E7DC5"/>
    <w:rsid w:val="004F310C"/>
    <w:rsid w:val="004F7DD2"/>
    <w:rsid w:val="00502283"/>
    <w:rsid w:val="00502B0B"/>
    <w:rsid w:val="005037F0"/>
    <w:rsid w:val="005059A7"/>
    <w:rsid w:val="00516A86"/>
    <w:rsid w:val="00516CF2"/>
    <w:rsid w:val="00521B26"/>
    <w:rsid w:val="0052543A"/>
    <w:rsid w:val="005275F6"/>
    <w:rsid w:val="00540FF2"/>
    <w:rsid w:val="00544F0C"/>
    <w:rsid w:val="00544FFA"/>
    <w:rsid w:val="00550AF8"/>
    <w:rsid w:val="005562E2"/>
    <w:rsid w:val="00557320"/>
    <w:rsid w:val="005574F9"/>
    <w:rsid w:val="00560867"/>
    <w:rsid w:val="005629B8"/>
    <w:rsid w:val="00564D34"/>
    <w:rsid w:val="00565E83"/>
    <w:rsid w:val="00567346"/>
    <w:rsid w:val="00570572"/>
    <w:rsid w:val="0057208E"/>
    <w:rsid w:val="00572102"/>
    <w:rsid w:val="005724C6"/>
    <w:rsid w:val="00576895"/>
    <w:rsid w:val="00577B27"/>
    <w:rsid w:val="00577F88"/>
    <w:rsid w:val="00582848"/>
    <w:rsid w:val="00585D00"/>
    <w:rsid w:val="005929AE"/>
    <w:rsid w:val="005A0081"/>
    <w:rsid w:val="005A1F3E"/>
    <w:rsid w:val="005A22BE"/>
    <w:rsid w:val="005A2304"/>
    <w:rsid w:val="005A6514"/>
    <w:rsid w:val="005A7ADE"/>
    <w:rsid w:val="005B27C7"/>
    <w:rsid w:val="005B3589"/>
    <w:rsid w:val="005B7423"/>
    <w:rsid w:val="005C44CE"/>
    <w:rsid w:val="005C4BBB"/>
    <w:rsid w:val="005C7D0A"/>
    <w:rsid w:val="005D0716"/>
    <w:rsid w:val="005D0FAF"/>
    <w:rsid w:val="005D1179"/>
    <w:rsid w:val="005D385A"/>
    <w:rsid w:val="005D5FDB"/>
    <w:rsid w:val="005E6F6A"/>
    <w:rsid w:val="005F1BB0"/>
    <w:rsid w:val="005F356D"/>
    <w:rsid w:val="00600EAA"/>
    <w:rsid w:val="0060323A"/>
    <w:rsid w:val="00605C33"/>
    <w:rsid w:val="00610530"/>
    <w:rsid w:val="00611132"/>
    <w:rsid w:val="006147DB"/>
    <w:rsid w:val="00637C55"/>
    <w:rsid w:val="006508E9"/>
    <w:rsid w:val="00652A68"/>
    <w:rsid w:val="00656C20"/>
    <w:rsid w:val="00656C4D"/>
    <w:rsid w:val="0065784F"/>
    <w:rsid w:val="00662413"/>
    <w:rsid w:val="0066350C"/>
    <w:rsid w:val="006652E1"/>
    <w:rsid w:val="006722FB"/>
    <w:rsid w:val="00674173"/>
    <w:rsid w:val="00674947"/>
    <w:rsid w:val="00682105"/>
    <w:rsid w:val="00691BFB"/>
    <w:rsid w:val="00692B6B"/>
    <w:rsid w:val="00696728"/>
    <w:rsid w:val="00696B69"/>
    <w:rsid w:val="0069793F"/>
    <w:rsid w:val="00697D57"/>
    <w:rsid w:val="006A0735"/>
    <w:rsid w:val="006A50A0"/>
    <w:rsid w:val="006A6CEF"/>
    <w:rsid w:val="006A7791"/>
    <w:rsid w:val="006B3FB1"/>
    <w:rsid w:val="006B4539"/>
    <w:rsid w:val="006B53F4"/>
    <w:rsid w:val="006C03A2"/>
    <w:rsid w:val="006C0781"/>
    <w:rsid w:val="006C5E0E"/>
    <w:rsid w:val="006C6243"/>
    <w:rsid w:val="006C6364"/>
    <w:rsid w:val="006C638D"/>
    <w:rsid w:val="006D150D"/>
    <w:rsid w:val="006D25AF"/>
    <w:rsid w:val="006D3421"/>
    <w:rsid w:val="006D60CE"/>
    <w:rsid w:val="006D69CB"/>
    <w:rsid w:val="006D6CD6"/>
    <w:rsid w:val="006E01E6"/>
    <w:rsid w:val="006E0E22"/>
    <w:rsid w:val="006E5716"/>
    <w:rsid w:val="006F6B0B"/>
    <w:rsid w:val="006F6DBA"/>
    <w:rsid w:val="00702EC2"/>
    <w:rsid w:val="007052CD"/>
    <w:rsid w:val="007073F2"/>
    <w:rsid w:val="007133E7"/>
    <w:rsid w:val="007161FC"/>
    <w:rsid w:val="00720E97"/>
    <w:rsid w:val="00721E2D"/>
    <w:rsid w:val="0072217A"/>
    <w:rsid w:val="007255E1"/>
    <w:rsid w:val="007302B3"/>
    <w:rsid w:val="007303EF"/>
    <w:rsid w:val="00730733"/>
    <w:rsid w:val="007309DB"/>
    <w:rsid w:val="00730E3A"/>
    <w:rsid w:val="007331BC"/>
    <w:rsid w:val="007333EB"/>
    <w:rsid w:val="007363DD"/>
    <w:rsid w:val="00736AAF"/>
    <w:rsid w:val="00740E96"/>
    <w:rsid w:val="00742EB3"/>
    <w:rsid w:val="00746BB2"/>
    <w:rsid w:val="00750057"/>
    <w:rsid w:val="00751C3A"/>
    <w:rsid w:val="00752206"/>
    <w:rsid w:val="00752A72"/>
    <w:rsid w:val="00756B5C"/>
    <w:rsid w:val="00757651"/>
    <w:rsid w:val="007606A1"/>
    <w:rsid w:val="00765B2A"/>
    <w:rsid w:val="0076688F"/>
    <w:rsid w:val="007750F9"/>
    <w:rsid w:val="0078072A"/>
    <w:rsid w:val="00780D31"/>
    <w:rsid w:val="00783A34"/>
    <w:rsid w:val="00783EAC"/>
    <w:rsid w:val="007844ED"/>
    <w:rsid w:val="007979DA"/>
    <w:rsid w:val="007A4223"/>
    <w:rsid w:val="007A4CE4"/>
    <w:rsid w:val="007A7E0B"/>
    <w:rsid w:val="007B2574"/>
    <w:rsid w:val="007B3108"/>
    <w:rsid w:val="007B4750"/>
    <w:rsid w:val="007B7769"/>
    <w:rsid w:val="007B7FBD"/>
    <w:rsid w:val="007C0005"/>
    <w:rsid w:val="007C19AA"/>
    <w:rsid w:val="007C328F"/>
    <w:rsid w:val="007C472A"/>
    <w:rsid w:val="007C6B52"/>
    <w:rsid w:val="007C7F2F"/>
    <w:rsid w:val="007D16C5"/>
    <w:rsid w:val="007D44EE"/>
    <w:rsid w:val="007D6E46"/>
    <w:rsid w:val="007E6ECD"/>
    <w:rsid w:val="007F0504"/>
    <w:rsid w:val="007F287E"/>
    <w:rsid w:val="007F4799"/>
    <w:rsid w:val="008004A3"/>
    <w:rsid w:val="00801F74"/>
    <w:rsid w:val="008045AE"/>
    <w:rsid w:val="00804CAE"/>
    <w:rsid w:val="008079FB"/>
    <w:rsid w:val="0081017E"/>
    <w:rsid w:val="008127EF"/>
    <w:rsid w:val="00816CF5"/>
    <w:rsid w:val="00817F9A"/>
    <w:rsid w:val="0082767E"/>
    <w:rsid w:val="0082771F"/>
    <w:rsid w:val="008378E6"/>
    <w:rsid w:val="00843476"/>
    <w:rsid w:val="00860DE7"/>
    <w:rsid w:val="00862FE4"/>
    <w:rsid w:val="0086389A"/>
    <w:rsid w:val="008720AA"/>
    <w:rsid w:val="00872A88"/>
    <w:rsid w:val="00873514"/>
    <w:rsid w:val="0087605E"/>
    <w:rsid w:val="008764EF"/>
    <w:rsid w:val="008813E4"/>
    <w:rsid w:val="008861A1"/>
    <w:rsid w:val="00892717"/>
    <w:rsid w:val="00892A10"/>
    <w:rsid w:val="008A016B"/>
    <w:rsid w:val="008A0224"/>
    <w:rsid w:val="008A3D9D"/>
    <w:rsid w:val="008A49F6"/>
    <w:rsid w:val="008B1FEE"/>
    <w:rsid w:val="008B7448"/>
    <w:rsid w:val="008C11F9"/>
    <w:rsid w:val="008C37A0"/>
    <w:rsid w:val="008C52C3"/>
    <w:rsid w:val="008C7E8D"/>
    <w:rsid w:val="008D2C32"/>
    <w:rsid w:val="008D38B2"/>
    <w:rsid w:val="008D7B0C"/>
    <w:rsid w:val="008D7C50"/>
    <w:rsid w:val="008E2CE1"/>
    <w:rsid w:val="008E34C9"/>
    <w:rsid w:val="008E4C75"/>
    <w:rsid w:val="008E6B62"/>
    <w:rsid w:val="008E7888"/>
    <w:rsid w:val="008F36D9"/>
    <w:rsid w:val="0090185F"/>
    <w:rsid w:val="00902C79"/>
    <w:rsid w:val="00903C32"/>
    <w:rsid w:val="00905C86"/>
    <w:rsid w:val="00906D55"/>
    <w:rsid w:val="00910499"/>
    <w:rsid w:val="009121F6"/>
    <w:rsid w:val="00916B16"/>
    <w:rsid w:val="009173B9"/>
    <w:rsid w:val="009202D8"/>
    <w:rsid w:val="00922AE9"/>
    <w:rsid w:val="00927654"/>
    <w:rsid w:val="00930411"/>
    <w:rsid w:val="0093335D"/>
    <w:rsid w:val="009359DD"/>
    <w:rsid w:val="0093613E"/>
    <w:rsid w:val="009424D6"/>
    <w:rsid w:val="00943026"/>
    <w:rsid w:val="00943498"/>
    <w:rsid w:val="009440CC"/>
    <w:rsid w:val="009456AA"/>
    <w:rsid w:val="00954147"/>
    <w:rsid w:val="00961B67"/>
    <w:rsid w:val="009643D7"/>
    <w:rsid w:val="00966B81"/>
    <w:rsid w:val="009766B0"/>
    <w:rsid w:val="0097740E"/>
    <w:rsid w:val="00983CF5"/>
    <w:rsid w:val="009917E1"/>
    <w:rsid w:val="0099273F"/>
    <w:rsid w:val="009942C7"/>
    <w:rsid w:val="009974AC"/>
    <w:rsid w:val="009975B2"/>
    <w:rsid w:val="009979E2"/>
    <w:rsid w:val="009A3338"/>
    <w:rsid w:val="009A34EF"/>
    <w:rsid w:val="009B72E5"/>
    <w:rsid w:val="009C0AD6"/>
    <w:rsid w:val="009C3B83"/>
    <w:rsid w:val="009C6609"/>
    <w:rsid w:val="009C683B"/>
    <w:rsid w:val="009C7720"/>
    <w:rsid w:val="009C7B0D"/>
    <w:rsid w:val="009D0DB4"/>
    <w:rsid w:val="009D5FA2"/>
    <w:rsid w:val="009E74FC"/>
    <w:rsid w:val="009F2635"/>
    <w:rsid w:val="00A01081"/>
    <w:rsid w:val="00A02269"/>
    <w:rsid w:val="00A06F15"/>
    <w:rsid w:val="00A132F8"/>
    <w:rsid w:val="00A15B61"/>
    <w:rsid w:val="00A15E0A"/>
    <w:rsid w:val="00A23AFA"/>
    <w:rsid w:val="00A23DB1"/>
    <w:rsid w:val="00A245B7"/>
    <w:rsid w:val="00A25095"/>
    <w:rsid w:val="00A31B3E"/>
    <w:rsid w:val="00A36E43"/>
    <w:rsid w:val="00A41B5F"/>
    <w:rsid w:val="00A42BEA"/>
    <w:rsid w:val="00A50085"/>
    <w:rsid w:val="00A5055F"/>
    <w:rsid w:val="00A51FBA"/>
    <w:rsid w:val="00A532F3"/>
    <w:rsid w:val="00A55CD3"/>
    <w:rsid w:val="00A616C5"/>
    <w:rsid w:val="00A71590"/>
    <w:rsid w:val="00A717EE"/>
    <w:rsid w:val="00A8489E"/>
    <w:rsid w:val="00A84D3E"/>
    <w:rsid w:val="00A86345"/>
    <w:rsid w:val="00A87505"/>
    <w:rsid w:val="00A9016C"/>
    <w:rsid w:val="00A93E6E"/>
    <w:rsid w:val="00AA1404"/>
    <w:rsid w:val="00AB1EA5"/>
    <w:rsid w:val="00AB2FE8"/>
    <w:rsid w:val="00AC29F3"/>
    <w:rsid w:val="00AC4300"/>
    <w:rsid w:val="00AC65F4"/>
    <w:rsid w:val="00AD3BC1"/>
    <w:rsid w:val="00AD66A4"/>
    <w:rsid w:val="00AD6878"/>
    <w:rsid w:val="00AE1DDB"/>
    <w:rsid w:val="00AE5E32"/>
    <w:rsid w:val="00AF69E0"/>
    <w:rsid w:val="00B01D32"/>
    <w:rsid w:val="00B02065"/>
    <w:rsid w:val="00B040F9"/>
    <w:rsid w:val="00B0589F"/>
    <w:rsid w:val="00B231E5"/>
    <w:rsid w:val="00B2530D"/>
    <w:rsid w:val="00B2645D"/>
    <w:rsid w:val="00B31AEC"/>
    <w:rsid w:val="00B358D7"/>
    <w:rsid w:val="00B3707C"/>
    <w:rsid w:val="00B45535"/>
    <w:rsid w:val="00B472A6"/>
    <w:rsid w:val="00B5736E"/>
    <w:rsid w:val="00B634C9"/>
    <w:rsid w:val="00B63F26"/>
    <w:rsid w:val="00B6609E"/>
    <w:rsid w:val="00B67C98"/>
    <w:rsid w:val="00B85E52"/>
    <w:rsid w:val="00B929E3"/>
    <w:rsid w:val="00B96266"/>
    <w:rsid w:val="00BA56F4"/>
    <w:rsid w:val="00BA78CA"/>
    <w:rsid w:val="00BB15B5"/>
    <w:rsid w:val="00BB1E03"/>
    <w:rsid w:val="00BB300F"/>
    <w:rsid w:val="00BB54EB"/>
    <w:rsid w:val="00BC30DA"/>
    <w:rsid w:val="00BC3BB5"/>
    <w:rsid w:val="00BD551E"/>
    <w:rsid w:val="00BE0AE9"/>
    <w:rsid w:val="00BE41DE"/>
    <w:rsid w:val="00BE4997"/>
    <w:rsid w:val="00BE6983"/>
    <w:rsid w:val="00BF1995"/>
    <w:rsid w:val="00BF1997"/>
    <w:rsid w:val="00BF25F3"/>
    <w:rsid w:val="00BF31C8"/>
    <w:rsid w:val="00BF3ECF"/>
    <w:rsid w:val="00BF66AF"/>
    <w:rsid w:val="00C02B87"/>
    <w:rsid w:val="00C10F10"/>
    <w:rsid w:val="00C11707"/>
    <w:rsid w:val="00C130BB"/>
    <w:rsid w:val="00C157F3"/>
    <w:rsid w:val="00C17070"/>
    <w:rsid w:val="00C21EF7"/>
    <w:rsid w:val="00C23147"/>
    <w:rsid w:val="00C259AB"/>
    <w:rsid w:val="00C265D7"/>
    <w:rsid w:val="00C2774E"/>
    <w:rsid w:val="00C35504"/>
    <w:rsid w:val="00C36944"/>
    <w:rsid w:val="00C4086D"/>
    <w:rsid w:val="00C43F86"/>
    <w:rsid w:val="00C44934"/>
    <w:rsid w:val="00C45555"/>
    <w:rsid w:val="00C46D67"/>
    <w:rsid w:val="00C47102"/>
    <w:rsid w:val="00C51A34"/>
    <w:rsid w:val="00C53EA5"/>
    <w:rsid w:val="00C55618"/>
    <w:rsid w:val="00C56297"/>
    <w:rsid w:val="00C61723"/>
    <w:rsid w:val="00C620BA"/>
    <w:rsid w:val="00C70A04"/>
    <w:rsid w:val="00C711EB"/>
    <w:rsid w:val="00C7268A"/>
    <w:rsid w:val="00C7412E"/>
    <w:rsid w:val="00C76AC2"/>
    <w:rsid w:val="00C80599"/>
    <w:rsid w:val="00C83D6E"/>
    <w:rsid w:val="00C84F5C"/>
    <w:rsid w:val="00C86BE6"/>
    <w:rsid w:val="00C94444"/>
    <w:rsid w:val="00C94D45"/>
    <w:rsid w:val="00C97AEB"/>
    <w:rsid w:val="00CA1896"/>
    <w:rsid w:val="00CA73B2"/>
    <w:rsid w:val="00CB0D23"/>
    <w:rsid w:val="00CB4000"/>
    <w:rsid w:val="00CB4847"/>
    <w:rsid w:val="00CB5B28"/>
    <w:rsid w:val="00CB6955"/>
    <w:rsid w:val="00CC0B42"/>
    <w:rsid w:val="00CD151A"/>
    <w:rsid w:val="00CD3237"/>
    <w:rsid w:val="00CD6AFB"/>
    <w:rsid w:val="00CD74E0"/>
    <w:rsid w:val="00CE100F"/>
    <w:rsid w:val="00CE2258"/>
    <w:rsid w:val="00CE3BA7"/>
    <w:rsid w:val="00CE53F5"/>
    <w:rsid w:val="00CE6A97"/>
    <w:rsid w:val="00CF099F"/>
    <w:rsid w:val="00CF3F11"/>
    <w:rsid w:val="00CF5371"/>
    <w:rsid w:val="00CF6B5E"/>
    <w:rsid w:val="00D01651"/>
    <w:rsid w:val="00D0323A"/>
    <w:rsid w:val="00D0559F"/>
    <w:rsid w:val="00D077E9"/>
    <w:rsid w:val="00D07EC8"/>
    <w:rsid w:val="00D103E6"/>
    <w:rsid w:val="00D10449"/>
    <w:rsid w:val="00D13D9C"/>
    <w:rsid w:val="00D27C01"/>
    <w:rsid w:val="00D33757"/>
    <w:rsid w:val="00D42CB7"/>
    <w:rsid w:val="00D43024"/>
    <w:rsid w:val="00D4395B"/>
    <w:rsid w:val="00D441D9"/>
    <w:rsid w:val="00D4732A"/>
    <w:rsid w:val="00D5413D"/>
    <w:rsid w:val="00D570A9"/>
    <w:rsid w:val="00D61F50"/>
    <w:rsid w:val="00D64268"/>
    <w:rsid w:val="00D6432C"/>
    <w:rsid w:val="00D64E93"/>
    <w:rsid w:val="00D703B4"/>
    <w:rsid w:val="00D70D02"/>
    <w:rsid w:val="00D76494"/>
    <w:rsid w:val="00D770C7"/>
    <w:rsid w:val="00D77A72"/>
    <w:rsid w:val="00D86945"/>
    <w:rsid w:val="00D90290"/>
    <w:rsid w:val="00D92873"/>
    <w:rsid w:val="00D93FB1"/>
    <w:rsid w:val="00D94BF6"/>
    <w:rsid w:val="00D9547A"/>
    <w:rsid w:val="00D972C3"/>
    <w:rsid w:val="00DA3929"/>
    <w:rsid w:val="00DA68F4"/>
    <w:rsid w:val="00DA754C"/>
    <w:rsid w:val="00DB4BFE"/>
    <w:rsid w:val="00DB68AD"/>
    <w:rsid w:val="00DC4220"/>
    <w:rsid w:val="00DD152F"/>
    <w:rsid w:val="00DD2ADA"/>
    <w:rsid w:val="00DD3833"/>
    <w:rsid w:val="00DD3B26"/>
    <w:rsid w:val="00DD45AC"/>
    <w:rsid w:val="00DD785D"/>
    <w:rsid w:val="00DE03A0"/>
    <w:rsid w:val="00DE213F"/>
    <w:rsid w:val="00DF027C"/>
    <w:rsid w:val="00DF05C3"/>
    <w:rsid w:val="00DF209D"/>
    <w:rsid w:val="00DF44AA"/>
    <w:rsid w:val="00DF62A0"/>
    <w:rsid w:val="00DF6355"/>
    <w:rsid w:val="00E00A32"/>
    <w:rsid w:val="00E0164D"/>
    <w:rsid w:val="00E06B08"/>
    <w:rsid w:val="00E1734B"/>
    <w:rsid w:val="00E200CC"/>
    <w:rsid w:val="00E20B81"/>
    <w:rsid w:val="00E22ACD"/>
    <w:rsid w:val="00E26E78"/>
    <w:rsid w:val="00E302D6"/>
    <w:rsid w:val="00E342E9"/>
    <w:rsid w:val="00E40B54"/>
    <w:rsid w:val="00E435B5"/>
    <w:rsid w:val="00E54B40"/>
    <w:rsid w:val="00E578BC"/>
    <w:rsid w:val="00E60705"/>
    <w:rsid w:val="00E620B0"/>
    <w:rsid w:val="00E62B48"/>
    <w:rsid w:val="00E63D2C"/>
    <w:rsid w:val="00E664EF"/>
    <w:rsid w:val="00E66EA9"/>
    <w:rsid w:val="00E670D3"/>
    <w:rsid w:val="00E679C9"/>
    <w:rsid w:val="00E805CA"/>
    <w:rsid w:val="00E81B40"/>
    <w:rsid w:val="00E824E5"/>
    <w:rsid w:val="00E82814"/>
    <w:rsid w:val="00E836A9"/>
    <w:rsid w:val="00E903DD"/>
    <w:rsid w:val="00E91A79"/>
    <w:rsid w:val="00E94A07"/>
    <w:rsid w:val="00E97030"/>
    <w:rsid w:val="00EB3D70"/>
    <w:rsid w:val="00EB7848"/>
    <w:rsid w:val="00ED1656"/>
    <w:rsid w:val="00ED356C"/>
    <w:rsid w:val="00ED505C"/>
    <w:rsid w:val="00ED670B"/>
    <w:rsid w:val="00EE0F74"/>
    <w:rsid w:val="00EE459D"/>
    <w:rsid w:val="00EF0231"/>
    <w:rsid w:val="00EF4B63"/>
    <w:rsid w:val="00EF555B"/>
    <w:rsid w:val="00F027BB"/>
    <w:rsid w:val="00F04909"/>
    <w:rsid w:val="00F11DCF"/>
    <w:rsid w:val="00F162EA"/>
    <w:rsid w:val="00F20004"/>
    <w:rsid w:val="00F208C0"/>
    <w:rsid w:val="00F25104"/>
    <w:rsid w:val="00F263AC"/>
    <w:rsid w:val="00F277BE"/>
    <w:rsid w:val="00F2787D"/>
    <w:rsid w:val="00F307DC"/>
    <w:rsid w:val="00F30C9B"/>
    <w:rsid w:val="00F30DA3"/>
    <w:rsid w:val="00F35334"/>
    <w:rsid w:val="00F3633A"/>
    <w:rsid w:val="00F407BF"/>
    <w:rsid w:val="00F42E6E"/>
    <w:rsid w:val="00F4650B"/>
    <w:rsid w:val="00F50A57"/>
    <w:rsid w:val="00F52D27"/>
    <w:rsid w:val="00F560E6"/>
    <w:rsid w:val="00F61450"/>
    <w:rsid w:val="00F64A6F"/>
    <w:rsid w:val="00F6571E"/>
    <w:rsid w:val="00F657C3"/>
    <w:rsid w:val="00F675A7"/>
    <w:rsid w:val="00F67718"/>
    <w:rsid w:val="00F67CD3"/>
    <w:rsid w:val="00F71998"/>
    <w:rsid w:val="00F744FA"/>
    <w:rsid w:val="00F7462F"/>
    <w:rsid w:val="00F75491"/>
    <w:rsid w:val="00F75582"/>
    <w:rsid w:val="00F756DD"/>
    <w:rsid w:val="00F83527"/>
    <w:rsid w:val="00F87A6D"/>
    <w:rsid w:val="00F91D2E"/>
    <w:rsid w:val="00F954EC"/>
    <w:rsid w:val="00FA0ECD"/>
    <w:rsid w:val="00FA1650"/>
    <w:rsid w:val="00FA44C5"/>
    <w:rsid w:val="00FA5591"/>
    <w:rsid w:val="00FB0378"/>
    <w:rsid w:val="00FB140D"/>
    <w:rsid w:val="00FB3040"/>
    <w:rsid w:val="00FB3DA1"/>
    <w:rsid w:val="00FC1FEF"/>
    <w:rsid w:val="00FC369C"/>
    <w:rsid w:val="00FC5779"/>
    <w:rsid w:val="00FC7C6B"/>
    <w:rsid w:val="00FD29AE"/>
    <w:rsid w:val="00FD583F"/>
    <w:rsid w:val="00FD7488"/>
    <w:rsid w:val="00FE3D7A"/>
    <w:rsid w:val="00FE46F1"/>
    <w:rsid w:val="00FE63F8"/>
    <w:rsid w:val="00FF0508"/>
    <w:rsid w:val="00FF16B4"/>
    <w:rsid w:val="00FF1B3C"/>
    <w:rsid w:val="00FF3D64"/>
    <w:rsid w:val="00FF6BEC"/>
    <w:rsid w:val="00FF6FF8"/>
    <w:rsid w:val="00FF7976"/>
  </w:rsids>
  <m:mathPr>
    <m:mathFont m:val="Cambria Math"/>
    <m:brkBin m:val="before"/>
    <m:brkBinSub m:val="--"/>
    <m:smallFrac m:val="0"/>
    <m:dispDef/>
    <m:lMargin m:val="1440"/>
    <m:rMargin m:val="1440"/>
    <m:defJc m:val="centerGroup"/>
    <m:wrapIndent m:val="1440"/>
    <m:intLim m:val="subSup"/>
    <m:naryLim m:val="undOvr"/>
  </m:mathPr>
  <w:attachedSchema w:val="urn:DocumentPartTemplate"/>
  <w:attachedSchema w:val="http://schemas.microsoft.com/temp/samples"/>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366F5B"/>
  <w15:docId w15:val="{945F4741-5D6A-4453-82FE-014954BB83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7" w:qFormat="1"/>
    <w:lsdException w:name="heading 2" w:uiPriority="4" w:qFormat="1"/>
    <w:lsdException w:name="heading 3" w:semiHidden="1" w:uiPriority="5"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5"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3" w:unhideWhenUsed="1" w:qFormat="1"/>
    <w:lsdException w:name="Hyperlink" w:semiHidden="1" w:unhideWhenUsed="1"/>
    <w:lsdException w:name="FollowedHyperlink" w:semiHidden="1" w:unhideWhenUsed="1"/>
    <w:lsdException w:name="Strong" w:semiHidden="1" w:uiPriority="2" w:unhideWhenUsed="1" w:qFormat="1"/>
    <w:lsdException w:name="Emphasis" w:semiHidden="1" w:uiPriority="2"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3040"/>
    <w:pPr>
      <w:spacing w:after="0"/>
    </w:pPr>
    <w:rPr>
      <w:rFonts w:eastAsiaTheme="minorEastAsia"/>
      <w:b/>
      <w:color w:val="082A75" w:themeColor="text2"/>
      <w:sz w:val="28"/>
      <w:szCs w:val="22"/>
    </w:rPr>
  </w:style>
  <w:style w:type="paragraph" w:styleId="Heading1">
    <w:name w:val="heading 1"/>
    <w:basedOn w:val="Normal"/>
    <w:link w:val="Heading1Char"/>
    <w:uiPriority w:val="4"/>
    <w:qFormat/>
    <w:rsid w:val="00D077E9"/>
    <w:pPr>
      <w:keepNext/>
      <w:spacing w:before="240" w:after="60"/>
      <w:outlineLvl w:val="0"/>
    </w:pPr>
    <w:rPr>
      <w:rFonts w:asciiTheme="majorHAnsi" w:eastAsiaTheme="majorEastAsia" w:hAnsiTheme="majorHAnsi" w:cstheme="majorBidi"/>
      <w:color w:val="061F57" w:themeColor="text2" w:themeShade="BF"/>
      <w:kern w:val="28"/>
      <w:sz w:val="52"/>
      <w:szCs w:val="32"/>
    </w:rPr>
  </w:style>
  <w:style w:type="paragraph" w:styleId="Heading2">
    <w:name w:val="heading 2"/>
    <w:basedOn w:val="Normal"/>
    <w:next w:val="Normal"/>
    <w:link w:val="Heading2Char"/>
    <w:uiPriority w:val="4"/>
    <w:qFormat/>
    <w:rsid w:val="00DF027C"/>
    <w:pPr>
      <w:keepNext/>
      <w:spacing w:after="240" w:line="240" w:lineRule="auto"/>
      <w:outlineLvl w:val="1"/>
    </w:pPr>
    <w:rPr>
      <w:rFonts w:eastAsiaTheme="majorEastAsia" w:cstheme="majorBidi"/>
      <w:b w:val="0"/>
      <w:sz w:val="36"/>
      <w:szCs w:val="26"/>
    </w:rPr>
  </w:style>
  <w:style w:type="paragraph" w:styleId="Heading3">
    <w:name w:val="heading 3"/>
    <w:basedOn w:val="Normal"/>
    <w:next w:val="Normal"/>
    <w:link w:val="Heading3Char"/>
    <w:uiPriority w:val="5"/>
    <w:unhideWhenUsed/>
    <w:qFormat/>
    <w:rsid w:val="008E2CE1"/>
    <w:pPr>
      <w:keepNext/>
      <w:keepLines/>
      <w:spacing w:before="40"/>
      <w:outlineLvl w:val="2"/>
    </w:pPr>
    <w:rPr>
      <w:rFonts w:asciiTheme="majorHAnsi" w:eastAsiaTheme="majorEastAsia" w:hAnsiTheme="majorHAnsi" w:cstheme="majorBidi"/>
      <w:color w:val="012639"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Title">
    <w:name w:val="Title"/>
    <w:basedOn w:val="Normal"/>
    <w:link w:val="TitleChar"/>
    <w:uiPriority w:val="1"/>
    <w:qFormat/>
    <w:rsid w:val="00D86945"/>
    <w:pPr>
      <w:spacing w:after="200" w:line="240" w:lineRule="auto"/>
    </w:pPr>
    <w:rPr>
      <w:rFonts w:asciiTheme="majorHAnsi" w:eastAsiaTheme="majorEastAsia" w:hAnsiTheme="majorHAnsi" w:cstheme="majorBidi"/>
      <w:bCs/>
      <w:sz w:val="72"/>
      <w:szCs w:val="52"/>
    </w:rPr>
  </w:style>
  <w:style w:type="character" w:customStyle="1" w:styleId="TitleChar">
    <w:name w:val="Title Char"/>
    <w:basedOn w:val="DefaultParagraphFont"/>
    <w:link w:val="Title"/>
    <w:uiPriority w:val="1"/>
    <w:rsid w:val="00D86945"/>
    <w:rPr>
      <w:rFonts w:asciiTheme="majorHAnsi" w:eastAsiaTheme="majorEastAsia" w:hAnsiTheme="majorHAnsi" w:cstheme="majorBidi"/>
      <w:b/>
      <w:bCs/>
      <w:color w:val="082A75" w:themeColor="text2"/>
      <w:sz w:val="72"/>
      <w:szCs w:val="52"/>
    </w:rPr>
  </w:style>
  <w:style w:type="paragraph" w:styleId="Subtitle">
    <w:name w:val="Subtitle"/>
    <w:basedOn w:val="Normal"/>
    <w:link w:val="SubtitleChar"/>
    <w:uiPriority w:val="2"/>
    <w:qFormat/>
    <w:rsid w:val="00D86945"/>
    <w:pPr>
      <w:framePr w:hSpace="180" w:wrap="around" w:vAnchor="text" w:hAnchor="margin" w:y="1167"/>
    </w:pPr>
    <w:rPr>
      <w:b w:val="0"/>
      <w:caps/>
      <w:spacing w:val="20"/>
      <w:sz w:val="32"/>
    </w:rPr>
  </w:style>
  <w:style w:type="character" w:customStyle="1" w:styleId="SubtitleChar">
    <w:name w:val="Subtitle Char"/>
    <w:basedOn w:val="DefaultParagraphFont"/>
    <w:link w:val="Subtitle"/>
    <w:uiPriority w:val="2"/>
    <w:rsid w:val="00D86945"/>
    <w:rPr>
      <w:rFonts w:eastAsiaTheme="minorEastAsia"/>
      <w:caps/>
      <w:color w:val="082A75" w:themeColor="text2"/>
      <w:spacing w:val="20"/>
      <w:sz w:val="32"/>
      <w:szCs w:val="22"/>
    </w:rPr>
  </w:style>
  <w:style w:type="character" w:customStyle="1" w:styleId="Heading1Char">
    <w:name w:val="Heading 1 Char"/>
    <w:basedOn w:val="DefaultParagraphFont"/>
    <w:link w:val="Heading1"/>
    <w:uiPriority w:val="4"/>
    <w:rsid w:val="00D077E9"/>
    <w:rPr>
      <w:rFonts w:asciiTheme="majorHAnsi" w:eastAsiaTheme="majorEastAsia" w:hAnsiTheme="majorHAnsi" w:cstheme="majorBidi"/>
      <w:b/>
      <w:color w:val="061F57" w:themeColor="text2" w:themeShade="BF"/>
      <w:kern w:val="28"/>
      <w:sz w:val="52"/>
      <w:szCs w:val="32"/>
    </w:rPr>
  </w:style>
  <w:style w:type="paragraph" w:styleId="Header">
    <w:name w:val="header"/>
    <w:basedOn w:val="Normal"/>
    <w:link w:val="HeaderChar"/>
    <w:uiPriority w:val="8"/>
    <w:unhideWhenUsed/>
    <w:rsid w:val="005037F0"/>
  </w:style>
  <w:style w:type="character" w:customStyle="1" w:styleId="HeaderChar">
    <w:name w:val="Header Char"/>
    <w:basedOn w:val="DefaultParagraphFont"/>
    <w:link w:val="Header"/>
    <w:uiPriority w:val="8"/>
    <w:rsid w:val="0093335D"/>
  </w:style>
  <w:style w:type="paragraph" w:styleId="Footer">
    <w:name w:val="footer"/>
    <w:basedOn w:val="Normal"/>
    <w:link w:val="FooterChar"/>
    <w:uiPriority w:val="99"/>
    <w:unhideWhenUsed/>
    <w:rsid w:val="005037F0"/>
  </w:style>
  <w:style w:type="character" w:customStyle="1" w:styleId="FooterChar">
    <w:name w:val="Footer Char"/>
    <w:basedOn w:val="DefaultParagraphFont"/>
    <w:link w:val="Footer"/>
    <w:uiPriority w:val="99"/>
    <w:rsid w:val="005037F0"/>
    <w:rPr>
      <w:sz w:val="24"/>
      <w:szCs w:val="24"/>
    </w:rPr>
  </w:style>
  <w:style w:type="paragraph" w:customStyle="1" w:styleId="Name">
    <w:name w:val="Name"/>
    <w:basedOn w:val="Normal"/>
    <w:uiPriority w:val="3"/>
    <w:qFormat/>
    <w:rsid w:val="00B231E5"/>
    <w:pPr>
      <w:spacing w:line="240" w:lineRule="auto"/>
      <w:jc w:val="right"/>
    </w:pPr>
  </w:style>
  <w:style w:type="character" w:customStyle="1" w:styleId="Heading2Char">
    <w:name w:val="Heading 2 Char"/>
    <w:basedOn w:val="DefaultParagraphFont"/>
    <w:link w:val="Heading2"/>
    <w:uiPriority w:val="4"/>
    <w:rsid w:val="00DF027C"/>
    <w:rPr>
      <w:rFonts w:eastAsiaTheme="majorEastAsia" w:cstheme="majorBidi"/>
      <w:color w:val="082A75" w:themeColor="text2"/>
      <w:sz w:val="36"/>
      <w:szCs w:val="26"/>
    </w:rPr>
  </w:style>
  <w:style w:type="table" w:styleId="TableGrid">
    <w:name w:val="Table Grid"/>
    <w:basedOn w:val="TableNormal"/>
    <w:uiPriority w:val="1"/>
    <w:rsid w:val="00FF16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unhideWhenUsed/>
    <w:rsid w:val="00D86945"/>
    <w:rPr>
      <w:color w:val="808080"/>
    </w:rPr>
  </w:style>
  <w:style w:type="paragraph" w:customStyle="1" w:styleId="Content">
    <w:name w:val="Content"/>
    <w:basedOn w:val="Normal"/>
    <w:link w:val="ContentChar"/>
    <w:qFormat/>
    <w:rsid w:val="00DF027C"/>
    <w:rPr>
      <w:b w:val="0"/>
    </w:rPr>
  </w:style>
  <w:style w:type="paragraph" w:customStyle="1" w:styleId="EmphasisText">
    <w:name w:val="Emphasis Text"/>
    <w:basedOn w:val="Normal"/>
    <w:link w:val="EmphasisTextChar"/>
    <w:qFormat/>
    <w:rsid w:val="00DF027C"/>
  </w:style>
  <w:style w:type="character" w:customStyle="1" w:styleId="ContentChar">
    <w:name w:val="Content Char"/>
    <w:basedOn w:val="DefaultParagraphFont"/>
    <w:link w:val="Content"/>
    <w:rsid w:val="00DF027C"/>
    <w:rPr>
      <w:rFonts w:eastAsiaTheme="minorEastAsia"/>
      <w:color w:val="082A75" w:themeColor="text2"/>
      <w:sz w:val="28"/>
      <w:szCs w:val="22"/>
    </w:rPr>
  </w:style>
  <w:style w:type="character" w:customStyle="1" w:styleId="EmphasisTextChar">
    <w:name w:val="Emphasis Text Char"/>
    <w:basedOn w:val="DefaultParagraphFont"/>
    <w:link w:val="EmphasisText"/>
    <w:rsid w:val="00DF027C"/>
    <w:rPr>
      <w:rFonts w:eastAsiaTheme="minorEastAsia"/>
      <w:b/>
      <w:color w:val="082A75" w:themeColor="text2"/>
      <w:sz w:val="28"/>
      <w:szCs w:val="22"/>
    </w:rPr>
  </w:style>
  <w:style w:type="paragraph" w:styleId="ListParagraph">
    <w:name w:val="List Paragraph"/>
    <w:basedOn w:val="Normal"/>
    <w:uiPriority w:val="34"/>
    <w:unhideWhenUsed/>
    <w:qFormat/>
    <w:rsid w:val="00ED670B"/>
    <w:pPr>
      <w:ind w:left="720"/>
      <w:contextualSpacing/>
    </w:pPr>
  </w:style>
  <w:style w:type="paragraph" w:styleId="NormalWeb">
    <w:name w:val="Normal (Web)"/>
    <w:basedOn w:val="Normal"/>
    <w:uiPriority w:val="99"/>
    <w:unhideWhenUsed/>
    <w:rsid w:val="0011074E"/>
    <w:pPr>
      <w:spacing w:before="100" w:beforeAutospacing="1" w:after="100" w:afterAutospacing="1" w:line="240" w:lineRule="auto"/>
    </w:pPr>
    <w:rPr>
      <w:rFonts w:ascii="Times New Roman" w:eastAsia="Times New Roman" w:hAnsi="Times New Roman" w:cs="Times New Roman"/>
      <w:b w:val="0"/>
      <w:color w:val="auto"/>
      <w:sz w:val="24"/>
      <w:szCs w:val="24"/>
      <w:lang w:val="en-GB" w:eastAsia="en-GB"/>
    </w:rPr>
  </w:style>
  <w:style w:type="character" w:styleId="Hyperlink">
    <w:name w:val="Hyperlink"/>
    <w:basedOn w:val="DefaultParagraphFont"/>
    <w:uiPriority w:val="99"/>
    <w:unhideWhenUsed/>
    <w:rsid w:val="00CE6A97"/>
    <w:rPr>
      <w:color w:val="3592CF" w:themeColor="hyperlink"/>
      <w:u w:val="single"/>
    </w:rPr>
  </w:style>
  <w:style w:type="character" w:styleId="UnresolvedMention">
    <w:name w:val="Unresolved Mention"/>
    <w:basedOn w:val="DefaultParagraphFont"/>
    <w:uiPriority w:val="99"/>
    <w:semiHidden/>
    <w:unhideWhenUsed/>
    <w:rsid w:val="00CE6A97"/>
    <w:rPr>
      <w:color w:val="605E5C"/>
      <w:shd w:val="clear" w:color="auto" w:fill="E1DFDD"/>
    </w:rPr>
  </w:style>
  <w:style w:type="character" w:customStyle="1" w:styleId="ui-provider">
    <w:name w:val="ui-provider"/>
    <w:basedOn w:val="DefaultParagraphFont"/>
    <w:rsid w:val="006A7791"/>
  </w:style>
  <w:style w:type="paragraph" w:styleId="TOCHeading">
    <w:name w:val="TOC Heading"/>
    <w:basedOn w:val="Heading1"/>
    <w:next w:val="Normal"/>
    <w:uiPriority w:val="39"/>
    <w:unhideWhenUsed/>
    <w:qFormat/>
    <w:rsid w:val="008E2CE1"/>
    <w:pPr>
      <w:keepLines/>
      <w:spacing w:after="0" w:line="259" w:lineRule="auto"/>
      <w:outlineLvl w:val="9"/>
    </w:pPr>
    <w:rPr>
      <w:b w:val="0"/>
      <w:color w:val="013A57" w:themeColor="accent1" w:themeShade="BF"/>
      <w:kern w:val="0"/>
      <w:sz w:val="32"/>
    </w:rPr>
  </w:style>
  <w:style w:type="paragraph" w:styleId="TOC1">
    <w:name w:val="toc 1"/>
    <w:basedOn w:val="Normal"/>
    <w:next w:val="Normal"/>
    <w:autoRedefine/>
    <w:uiPriority w:val="39"/>
    <w:unhideWhenUsed/>
    <w:rsid w:val="008378E6"/>
    <w:pPr>
      <w:tabs>
        <w:tab w:val="right" w:leader="dot" w:pos="9926"/>
      </w:tabs>
      <w:spacing w:after="100"/>
    </w:pPr>
  </w:style>
  <w:style w:type="character" w:customStyle="1" w:styleId="Heading3Char">
    <w:name w:val="Heading 3 Char"/>
    <w:basedOn w:val="DefaultParagraphFont"/>
    <w:link w:val="Heading3"/>
    <w:uiPriority w:val="5"/>
    <w:rsid w:val="008E2CE1"/>
    <w:rPr>
      <w:rFonts w:asciiTheme="majorHAnsi" w:eastAsiaTheme="majorEastAsia" w:hAnsiTheme="majorHAnsi" w:cstheme="majorBidi"/>
      <w:b/>
      <w:color w:val="012639" w:themeColor="accent1" w:themeShade="7F"/>
    </w:rPr>
  </w:style>
  <w:style w:type="paragraph" w:styleId="TOC3">
    <w:name w:val="toc 3"/>
    <w:basedOn w:val="Normal"/>
    <w:next w:val="Normal"/>
    <w:autoRedefine/>
    <w:uiPriority w:val="39"/>
    <w:unhideWhenUsed/>
    <w:rsid w:val="00B63F26"/>
    <w:pPr>
      <w:tabs>
        <w:tab w:val="left" w:pos="1320"/>
        <w:tab w:val="right" w:leader="dot" w:pos="9926"/>
      </w:tabs>
      <w:spacing w:after="100"/>
      <w:ind w:left="560"/>
    </w:pPr>
    <w:rPr>
      <w:b w:val="0"/>
      <w:bCs/>
      <w:noProof/>
    </w:rPr>
  </w:style>
  <w:style w:type="paragraph" w:styleId="TOC2">
    <w:name w:val="toc 2"/>
    <w:basedOn w:val="Normal"/>
    <w:next w:val="Normal"/>
    <w:autoRedefine/>
    <w:uiPriority w:val="39"/>
    <w:unhideWhenUsed/>
    <w:rsid w:val="00B63F26"/>
    <w:pPr>
      <w:tabs>
        <w:tab w:val="right" w:leader="dot" w:pos="9926"/>
      </w:tabs>
      <w:spacing w:after="100"/>
      <w:ind w:left="280"/>
    </w:pPr>
  </w:style>
  <w:style w:type="character" w:styleId="CommentReference">
    <w:name w:val="annotation reference"/>
    <w:basedOn w:val="DefaultParagraphFont"/>
    <w:uiPriority w:val="99"/>
    <w:semiHidden/>
    <w:unhideWhenUsed/>
    <w:rsid w:val="00176FD6"/>
    <w:rPr>
      <w:sz w:val="16"/>
      <w:szCs w:val="16"/>
    </w:rPr>
  </w:style>
  <w:style w:type="paragraph" w:styleId="CommentText">
    <w:name w:val="annotation text"/>
    <w:basedOn w:val="Normal"/>
    <w:link w:val="CommentTextChar"/>
    <w:uiPriority w:val="99"/>
    <w:unhideWhenUsed/>
    <w:rsid w:val="00176FD6"/>
    <w:pPr>
      <w:spacing w:line="240" w:lineRule="auto"/>
    </w:pPr>
    <w:rPr>
      <w:sz w:val="20"/>
      <w:szCs w:val="20"/>
    </w:rPr>
  </w:style>
  <w:style w:type="character" w:customStyle="1" w:styleId="CommentTextChar">
    <w:name w:val="Comment Text Char"/>
    <w:basedOn w:val="DefaultParagraphFont"/>
    <w:link w:val="CommentText"/>
    <w:uiPriority w:val="99"/>
    <w:rsid w:val="00176FD6"/>
    <w:rPr>
      <w:rFonts w:eastAsiaTheme="minorEastAsia"/>
      <w:b/>
      <w:color w:val="082A75" w:themeColor="text2"/>
      <w:sz w:val="20"/>
      <w:szCs w:val="20"/>
    </w:rPr>
  </w:style>
  <w:style w:type="paragraph" w:styleId="CommentSubject">
    <w:name w:val="annotation subject"/>
    <w:basedOn w:val="CommentText"/>
    <w:next w:val="CommentText"/>
    <w:link w:val="CommentSubjectChar"/>
    <w:uiPriority w:val="99"/>
    <w:semiHidden/>
    <w:unhideWhenUsed/>
    <w:rsid w:val="00176FD6"/>
    <w:rPr>
      <w:bCs/>
    </w:rPr>
  </w:style>
  <w:style w:type="character" w:customStyle="1" w:styleId="CommentSubjectChar">
    <w:name w:val="Comment Subject Char"/>
    <w:basedOn w:val="CommentTextChar"/>
    <w:link w:val="CommentSubject"/>
    <w:uiPriority w:val="99"/>
    <w:semiHidden/>
    <w:rsid w:val="00176FD6"/>
    <w:rPr>
      <w:rFonts w:eastAsiaTheme="minorEastAsia"/>
      <w:b/>
      <w:bCs/>
      <w:color w:val="082A75" w:themeColor="text2"/>
      <w:sz w:val="20"/>
      <w:szCs w:val="20"/>
    </w:rPr>
  </w:style>
  <w:style w:type="character" w:styleId="FollowedHyperlink">
    <w:name w:val="FollowedHyperlink"/>
    <w:basedOn w:val="DefaultParagraphFont"/>
    <w:uiPriority w:val="99"/>
    <w:semiHidden/>
    <w:unhideWhenUsed/>
    <w:rsid w:val="00A717EE"/>
    <w:rPr>
      <w:color w:val="3592CF" w:themeColor="followedHyperlink"/>
      <w:u w:val="single"/>
    </w:rPr>
  </w:style>
  <w:style w:type="paragraph" w:styleId="Revision">
    <w:name w:val="Revision"/>
    <w:hidden/>
    <w:uiPriority w:val="99"/>
    <w:semiHidden/>
    <w:rsid w:val="00DF44AA"/>
    <w:pPr>
      <w:spacing w:after="0" w:line="240" w:lineRule="auto"/>
    </w:pPr>
    <w:rPr>
      <w:rFonts w:eastAsiaTheme="minorEastAsia"/>
      <w:b/>
      <w:color w:val="082A75" w:themeColor="text2"/>
      <w:sz w:val="28"/>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1265003">
      <w:bodyDiv w:val="1"/>
      <w:marLeft w:val="0"/>
      <w:marRight w:val="0"/>
      <w:marTop w:val="0"/>
      <w:marBottom w:val="0"/>
      <w:divBdr>
        <w:top w:val="none" w:sz="0" w:space="0" w:color="auto"/>
        <w:left w:val="none" w:sz="0" w:space="0" w:color="auto"/>
        <w:bottom w:val="none" w:sz="0" w:space="0" w:color="auto"/>
        <w:right w:val="none" w:sz="0" w:space="0" w:color="auto"/>
      </w:divBdr>
    </w:div>
    <w:div w:id="620915734">
      <w:bodyDiv w:val="1"/>
      <w:marLeft w:val="0"/>
      <w:marRight w:val="0"/>
      <w:marTop w:val="0"/>
      <w:marBottom w:val="0"/>
      <w:divBdr>
        <w:top w:val="none" w:sz="0" w:space="0" w:color="auto"/>
        <w:left w:val="none" w:sz="0" w:space="0" w:color="auto"/>
        <w:bottom w:val="none" w:sz="0" w:space="0" w:color="auto"/>
        <w:right w:val="none" w:sz="0" w:space="0" w:color="auto"/>
      </w:divBdr>
    </w:div>
    <w:div w:id="624115987">
      <w:bodyDiv w:val="1"/>
      <w:marLeft w:val="0"/>
      <w:marRight w:val="0"/>
      <w:marTop w:val="0"/>
      <w:marBottom w:val="0"/>
      <w:divBdr>
        <w:top w:val="none" w:sz="0" w:space="0" w:color="auto"/>
        <w:left w:val="none" w:sz="0" w:space="0" w:color="auto"/>
        <w:bottom w:val="none" w:sz="0" w:space="0" w:color="auto"/>
        <w:right w:val="none" w:sz="0" w:space="0" w:color="auto"/>
      </w:divBdr>
      <w:divsChild>
        <w:div w:id="1210142673">
          <w:marLeft w:val="0"/>
          <w:marRight w:val="0"/>
          <w:marTop w:val="0"/>
          <w:marBottom w:val="0"/>
          <w:divBdr>
            <w:top w:val="none" w:sz="0" w:space="0" w:color="auto"/>
            <w:left w:val="none" w:sz="0" w:space="0" w:color="auto"/>
            <w:bottom w:val="none" w:sz="0" w:space="0" w:color="auto"/>
            <w:right w:val="none" w:sz="0" w:space="0" w:color="auto"/>
          </w:divBdr>
          <w:divsChild>
            <w:div w:id="673724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3331553">
      <w:bodyDiv w:val="1"/>
      <w:marLeft w:val="0"/>
      <w:marRight w:val="0"/>
      <w:marTop w:val="0"/>
      <w:marBottom w:val="0"/>
      <w:divBdr>
        <w:top w:val="none" w:sz="0" w:space="0" w:color="auto"/>
        <w:left w:val="none" w:sz="0" w:space="0" w:color="auto"/>
        <w:bottom w:val="none" w:sz="0" w:space="0" w:color="auto"/>
        <w:right w:val="none" w:sz="0" w:space="0" w:color="auto"/>
      </w:divBdr>
    </w:div>
    <w:div w:id="942610225">
      <w:bodyDiv w:val="1"/>
      <w:marLeft w:val="0"/>
      <w:marRight w:val="0"/>
      <w:marTop w:val="0"/>
      <w:marBottom w:val="0"/>
      <w:divBdr>
        <w:top w:val="none" w:sz="0" w:space="0" w:color="auto"/>
        <w:left w:val="none" w:sz="0" w:space="0" w:color="auto"/>
        <w:bottom w:val="none" w:sz="0" w:space="0" w:color="auto"/>
        <w:right w:val="none" w:sz="0" w:space="0" w:color="auto"/>
      </w:divBdr>
    </w:div>
    <w:div w:id="1587301338">
      <w:bodyDiv w:val="1"/>
      <w:marLeft w:val="0"/>
      <w:marRight w:val="0"/>
      <w:marTop w:val="0"/>
      <w:marBottom w:val="0"/>
      <w:divBdr>
        <w:top w:val="none" w:sz="0" w:space="0" w:color="auto"/>
        <w:left w:val="none" w:sz="0" w:space="0" w:color="auto"/>
        <w:bottom w:val="none" w:sz="0" w:space="0" w:color="auto"/>
        <w:right w:val="none" w:sz="0" w:space="0" w:color="auto"/>
      </w:divBdr>
    </w:div>
    <w:div w:id="1590040543">
      <w:bodyDiv w:val="1"/>
      <w:marLeft w:val="0"/>
      <w:marRight w:val="0"/>
      <w:marTop w:val="0"/>
      <w:marBottom w:val="0"/>
      <w:divBdr>
        <w:top w:val="none" w:sz="0" w:space="0" w:color="auto"/>
        <w:left w:val="none" w:sz="0" w:space="0" w:color="auto"/>
        <w:bottom w:val="none" w:sz="0" w:space="0" w:color="auto"/>
        <w:right w:val="none" w:sz="0" w:space="0" w:color="auto"/>
      </w:divBdr>
      <w:divsChild>
        <w:div w:id="1660841080">
          <w:marLeft w:val="0"/>
          <w:marRight w:val="0"/>
          <w:marTop w:val="0"/>
          <w:marBottom w:val="0"/>
          <w:divBdr>
            <w:top w:val="none" w:sz="0" w:space="0" w:color="auto"/>
            <w:left w:val="none" w:sz="0" w:space="0" w:color="auto"/>
            <w:bottom w:val="none" w:sz="0" w:space="0" w:color="auto"/>
            <w:right w:val="none" w:sz="0" w:space="0" w:color="auto"/>
          </w:divBdr>
        </w:div>
      </w:divsChild>
    </w:div>
    <w:div w:id="1618290674">
      <w:bodyDiv w:val="1"/>
      <w:marLeft w:val="0"/>
      <w:marRight w:val="0"/>
      <w:marTop w:val="0"/>
      <w:marBottom w:val="0"/>
      <w:divBdr>
        <w:top w:val="none" w:sz="0" w:space="0" w:color="auto"/>
        <w:left w:val="none" w:sz="0" w:space="0" w:color="auto"/>
        <w:bottom w:val="none" w:sz="0" w:space="0" w:color="auto"/>
        <w:right w:val="none" w:sz="0" w:space="0" w:color="auto"/>
      </w:divBdr>
      <w:divsChild>
        <w:div w:id="634411040">
          <w:marLeft w:val="0"/>
          <w:marRight w:val="0"/>
          <w:marTop w:val="0"/>
          <w:marBottom w:val="0"/>
          <w:divBdr>
            <w:top w:val="none" w:sz="0" w:space="0" w:color="auto"/>
            <w:left w:val="none" w:sz="0" w:space="0" w:color="auto"/>
            <w:bottom w:val="none" w:sz="0" w:space="0" w:color="auto"/>
            <w:right w:val="none" w:sz="0" w:space="0" w:color="auto"/>
          </w:divBdr>
          <w:divsChild>
            <w:div w:id="498929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1468640">
      <w:bodyDiv w:val="1"/>
      <w:marLeft w:val="0"/>
      <w:marRight w:val="0"/>
      <w:marTop w:val="0"/>
      <w:marBottom w:val="0"/>
      <w:divBdr>
        <w:top w:val="none" w:sz="0" w:space="0" w:color="auto"/>
        <w:left w:val="none" w:sz="0" w:space="0" w:color="auto"/>
        <w:bottom w:val="none" w:sz="0" w:space="0" w:color="auto"/>
        <w:right w:val="none" w:sz="0" w:space="0" w:color="auto"/>
      </w:divBdr>
    </w:div>
    <w:div w:id="1894152475">
      <w:bodyDiv w:val="1"/>
      <w:marLeft w:val="0"/>
      <w:marRight w:val="0"/>
      <w:marTop w:val="0"/>
      <w:marBottom w:val="0"/>
      <w:divBdr>
        <w:top w:val="none" w:sz="0" w:space="0" w:color="auto"/>
        <w:left w:val="none" w:sz="0" w:space="0" w:color="auto"/>
        <w:bottom w:val="none" w:sz="0" w:space="0" w:color="auto"/>
        <w:right w:val="none" w:sz="0" w:space="0" w:color="auto"/>
      </w:divBdr>
    </w:div>
    <w:div w:id="1902908847">
      <w:bodyDiv w:val="1"/>
      <w:marLeft w:val="0"/>
      <w:marRight w:val="0"/>
      <w:marTop w:val="0"/>
      <w:marBottom w:val="0"/>
      <w:divBdr>
        <w:top w:val="none" w:sz="0" w:space="0" w:color="auto"/>
        <w:left w:val="none" w:sz="0" w:space="0" w:color="auto"/>
        <w:bottom w:val="none" w:sz="0" w:space="0" w:color="auto"/>
        <w:right w:val="none" w:sz="0" w:space="0" w:color="auto"/>
      </w:divBdr>
      <w:divsChild>
        <w:div w:id="139470547">
          <w:marLeft w:val="0"/>
          <w:marRight w:val="0"/>
          <w:marTop w:val="0"/>
          <w:marBottom w:val="0"/>
          <w:divBdr>
            <w:top w:val="none" w:sz="0" w:space="0" w:color="auto"/>
            <w:left w:val="none" w:sz="0" w:space="0" w:color="auto"/>
            <w:bottom w:val="none" w:sz="0" w:space="0" w:color="auto"/>
            <w:right w:val="none" w:sz="0" w:space="0" w:color="auto"/>
          </w:divBdr>
          <w:divsChild>
            <w:div w:id="2092850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8639320">
      <w:bodyDiv w:val="1"/>
      <w:marLeft w:val="0"/>
      <w:marRight w:val="0"/>
      <w:marTop w:val="0"/>
      <w:marBottom w:val="0"/>
      <w:divBdr>
        <w:top w:val="none" w:sz="0" w:space="0" w:color="auto"/>
        <w:left w:val="none" w:sz="0" w:space="0" w:color="auto"/>
        <w:bottom w:val="none" w:sz="0" w:space="0" w:color="auto"/>
        <w:right w:val="none" w:sz="0" w:space="0" w:color="auto"/>
      </w:divBdr>
    </w:div>
    <w:div w:id="2127383128">
      <w:bodyDiv w:val="1"/>
      <w:marLeft w:val="0"/>
      <w:marRight w:val="0"/>
      <w:marTop w:val="0"/>
      <w:marBottom w:val="0"/>
      <w:divBdr>
        <w:top w:val="none" w:sz="0" w:space="0" w:color="auto"/>
        <w:left w:val="none" w:sz="0" w:space="0" w:color="auto"/>
        <w:bottom w:val="none" w:sz="0" w:space="0" w:color="auto"/>
        <w:right w:val="none" w:sz="0" w:space="0" w:color="auto"/>
      </w:divBdr>
      <w:divsChild>
        <w:div w:id="37539919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sv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jaynes\AppData\Roaming\Microsoft\Templates\Report%20.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37A0B91DCB8B47659BDC954DA7D1D40A"/>
        <w:category>
          <w:name w:val="General"/>
          <w:gallery w:val="placeholder"/>
        </w:category>
        <w:types>
          <w:type w:val="bbPlcHdr"/>
        </w:types>
        <w:behaviors>
          <w:behavior w:val="content"/>
        </w:behaviors>
        <w:guid w:val="{8AF4C336-1ABF-44E4-A8F5-879F6548F957}"/>
      </w:docPartPr>
      <w:docPartBody>
        <w:p w:rsidR="00A73C49" w:rsidRDefault="00A73C49">
          <w:pPr>
            <w:pStyle w:val="37A0B91DCB8B47659BDC954DA7D1D40A"/>
          </w:pPr>
          <w:r w:rsidRPr="00D86945">
            <w:rPr>
              <w:rStyle w:val="SubtitleChar"/>
              <w:b/>
            </w:rPr>
            <w:fldChar w:fldCharType="begin"/>
          </w:r>
          <w:r w:rsidRPr="00D86945">
            <w:rPr>
              <w:rStyle w:val="SubtitleChar"/>
            </w:rPr>
            <w:instrText xml:space="preserve"> DATE  \@ "MMMM d"  \* MERGEFORMAT </w:instrText>
          </w:r>
          <w:r w:rsidRPr="00D86945">
            <w:rPr>
              <w:rStyle w:val="SubtitleChar"/>
              <w:b/>
            </w:rPr>
            <w:fldChar w:fldCharType="separate"/>
          </w:r>
          <w:r>
            <w:rPr>
              <w:rStyle w:val="SubtitleChar"/>
            </w:rPr>
            <w:t>October 15</w:t>
          </w:r>
          <w:r w:rsidRPr="00D86945">
            <w:rPr>
              <w:rStyle w:val="SubtitleChar"/>
              <w:b/>
            </w:rPr>
            <w:fldChar w:fldCharType="end"/>
          </w:r>
        </w:p>
      </w:docPartBody>
    </w:docPart>
    <w:docPart>
      <w:docPartPr>
        <w:name w:val="28DF4AAC75E347398C733C8E90423B8A"/>
        <w:category>
          <w:name w:val="General"/>
          <w:gallery w:val="placeholder"/>
        </w:category>
        <w:types>
          <w:type w:val="bbPlcHdr"/>
        </w:types>
        <w:behaviors>
          <w:behavior w:val="content"/>
        </w:behaviors>
        <w:guid w:val="{C6405BBF-7311-4B9D-A123-9BB8046BF663}"/>
      </w:docPartPr>
      <w:docPartBody>
        <w:p w:rsidR="00A73C49" w:rsidRDefault="00A73C49">
          <w:pPr>
            <w:pStyle w:val="28DF4AAC75E347398C733C8E90423B8A"/>
          </w:pPr>
          <w:r>
            <w:t>COMPANY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sDel="0"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3C49"/>
    <w:rsid w:val="00105ADA"/>
    <w:rsid w:val="001B25B3"/>
    <w:rsid w:val="001F2710"/>
    <w:rsid w:val="00302E56"/>
    <w:rsid w:val="003F1972"/>
    <w:rsid w:val="00493B99"/>
    <w:rsid w:val="007606A1"/>
    <w:rsid w:val="007D5457"/>
    <w:rsid w:val="00884DA2"/>
    <w:rsid w:val="008A6C19"/>
    <w:rsid w:val="00976F77"/>
    <w:rsid w:val="00A73C49"/>
    <w:rsid w:val="00A9016C"/>
    <w:rsid w:val="00AB7B24"/>
    <w:rsid w:val="00B2530D"/>
    <w:rsid w:val="00C86BE6"/>
    <w:rsid w:val="00CB0D23"/>
    <w:rsid w:val="00D03D2F"/>
    <w:rsid w:val="00DA23D8"/>
    <w:rsid w:val="00E66CE9"/>
    <w:rsid w:val="00E824E5"/>
    <w:rsid w:val="00EC16A3"/>
    <w:rsid w:val="00F6571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link w:val="SubtitleChar"/>
    <w:uiPriority w:val="2"/>
    <w:qFormat/>
    <w:pPr>
      <w:framePr w:hSpace="180" w:wrap="around" w:vAnchor="text" w:hAnchor="margin" w:y="1167"/>
      <w:spacing w:after="0" w:line="276" w:lineRule="auto"/>
    </w:pPr>
    <w:rPr>
      <w:caps/>
      <w:color w:val="0E2841" w:themeColor="text2"/>
      <w:spacing w:val="20"/>
      <w:kern w:val="0"/>
      <w:sz w:val="32"/>
      <w:lang w:val="en-US" w:eastAsia="en-US"/>
      <w14:ligatures w14:val="none"/>
    </w:rPr>
  </w:style>
  <w:style w:type="character" w:customStyle="1" w:styleId="SubtitleChar">
    <w:name w:val="Subtitle Char"/>
    <w:basedOn w:val="DefaultParagraphFont"/>
    <w:link w:val="Subtitle"/>
    <w:uiPriority w:val="2"/>
    <w:rPr>
      <w:caps/>
      <w:color w:val="0E2841" w:themeColor="text2"/>
      <w:spacing w:val="20"/>
      <w:kern w:val="0"/>
      <w:sz w:val="32"/>
      <w:lang w:val="en-US" w:eastAsia="en-US"/>
      <w14:ligatures w14:val="none"/>
    </w:rPr>
  </w:style>
  <w:style w:type="paragraph" w:customStyle="1" w:styleId="37A0B91DCB8B47659BDC954DA7D1D40A">
    <w:name w:val="37A0B91DCB8B47659BDC954DA7D1D40A"/>
  </w:style>
  <w:style w:type="paragraph" w:customStyle="1" w:styleId="28DF4AAC75E347398C733C8E90423B8A">
    <w:name w:val="28DF4AAC75E347398C733C8E90423B8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Custom Theme">
  <a:themeElements>
    <a:clrScheme name="Custom 29">
      <a:dk1>
        <a:srgbClr val="0F0D29"/>
      </a:dk1>
      <a:lt1>
        <a:srgbClr val="FFFFFF"/>
      </a:lt1>
      <a:dk2>
        <a:srgbClr val="082A75"/>
      </a:dk2>
      <a:lt2>
        <a:srgbClr val="E7E6E6"/>
      </a:lt2>
      <a:accent1>
        <a:srgbClr val="024F75"/>
      </a:accent1>
      <a:accent2>
        <a:srgbClr val="3592CF"/>
      </a:accent2>
      <a:accent3>
        <a:srgbClr val="34ABA2"/>
      </a:accent3>
      <a:accent4>
        <a:srgbClr val="66B2CA"/>
      </a:accent4>
      <a:accent5>
        <a:srgbClr val="C1D9CB"/>
      </a:accent5>
      <a:accent6>
        <a:srgbClr val="34ABA2"/>
      </a:accent6>
      <a:hlink>
        <a:srgbClr val="3592CF"/>
      </a:hlink>
      <a:folHlink>
        <a:srgbClr val="3592CF"/>
      </a:folHlink>
    </a:clrScheme>
    <a:fontScheme name="Custom 20">
      <a:majorFont>
        <a:latin typeface="Arial"/>
        <a:ea typeface=""/>
        <a:cs typeface=""/>
      </a:majorFont>
      <a:minorFont>
        <a:latin typeface="Calibri"/>
        <a:ea typeface=""/>
        <a:cs typeface=""/>
      </a:minorFont>
    </a:fontScheme>
    <a:fmtScheme name="Office Effects">
      <a:fillStyleLst>
        <a:solidFill>
          <a:schemeClr val="phClr">
            <a:tint val="100000"/>
            <a:shade val="100000"/>
            <a:satMod val="100000"/>
          </a:schemeClr>
        </a:solidFill>
        <a:gradFill rotWithShape="1">
          <a:gsLst>
            <a:gs pos="0">
              <a:schemeClr val="phClr">
                <a:tint val="65000"/>
                <a:shade val="100000"/>
                <a:satMod val="133000"/>
              </a:schemeClr>
            </a:gs>
            <a:gs pos="15000">
              <a:schemeClr val="phClr">
                <a:tint val="50000"/>
                <a:shade val="100000"/>
                <a:satMod val="140000"/>
              </a:schemeClr>
            </a:gs>
            <a:gs pos="100000">
              <a:schemeClr val="phClr">
                <a:tint val="10000"/>
                <a:shade val="100000"/>
                <a:satMod val="135000"/>
              </a:schemeClr>
            </a:gs>
          </a:gsLst>
          <a:lin ang="16200000" scaled="1"/>
        </a:gradFill>
        <a:gradFill rotWithShape="1">
          <a:gsLst>
            <a:gs pos="0">
              <a:schemeClr val="phClr">
                <a:tint val="100000"/>
                <a:shade val="75000"/>
                <a:satMod val="160000"/>
              </a:schemeClr>
            </a:gs>
            <a:gs pos="62000">
              <a:schemeClr val="phClr">
                <a:tint val="100000"/>
                <a:shade val="100000"/>
                <a:satMod val="125000"/>
              </a:schemeClr>
            </a:gs>
            <a:gs pos="100000">
              <a:schemeClr val="phClr">
                <a:tint val="80000"/>
                <a:shade val="100000"/>
                <a:satMod val="140000"/>
              </a:schemeClr>
            </a:gs>
          </a:gsLst>
          <a:lin ang="16200000" scaled="1"/>
        </a:gradFill>
      </a:fillStyleLst>
      <a:lnStyleLst>
        <a:ln w="12700">
          <a:solidFill>
            <a:schemeClr val="phClr"/>
          </a:solidFill>
          <a:prstDash val="solid"/>
        </a:ln>
        <a:ln w="25400">
          <a:solidFill>
            <a:schemeClr val="phClr"/>
          </a:solidFill>
          <a:prstDash val="solid"/>
        </a:ln>
        <a:ln w="38100">
          <a:solidFill>
            <a:schemeClr val="phClr"/>
          </a:solidFill>
          <a:prstDash val="solid"/>
        </a:ln>
      </a:lnStyleLst>
      <a:effectStyleLst>
        <a:effectStyle>
          <a:effectLst>
            <a:outerShdw blurRad="50800" dist="25400" dir="5400000">
              <a:srgbClr val="000000">
                <a:alpha val="43137"/>
              </a:srgbClr>
            </a:outerShdw>
          </a:effectLst>
        </a:effectStyle>
        <a:effectStyle>
          <a:effectLst>
            <a:outerShdw blurRad="50800" dist="38100" dir="5400000">
              <a:srgbClr val="000000">
                <a:alpha val="61176"/>
              </a:srgbClr>
            </a:outerShdw>
          </a:effectLst>
          <a:scene3d>
            <a:camera prst="orthographicFront" fov="0">
              <a:rot lat="0" lon="0" rev="0"/>
            </a:camera>
            <a:lightRig rig="contrasting" dir="t">
              <a:rot lat="0" lon="0" rev="16500000"/>
            </a:lightRig>
          </a:scene3d>
          <a:sp3d contourW="12700" prstMaterial="powder">
            <a:bevelT h="50800"/>
            <a:contourClr>
              <a:schemeClr val="phClr">
                <a:tint val="100000"/>
                <a:shade val="100000"/>
                <a:satMod val="100000"/>
              </a:schemeClr>
            </a:contourClr>
          </a:sp3d>
        </a:effectStyle>
        <a:effectStyle>
          <a:effectLst>
            <a:reflection blurRad="12700" stA="25000" endPos="28000" dist="38100" dir="5400000" sy="-100000"/>
          </a:effectLst>
          <a:scene3d>
            <a:camera prst="orthographicFront" fov="0">
              <a:rot lat="0" lon="0" rev="0"/>
            </a:camera>
            <a:lightRig rig="threePt" dir="t">
              <a:rot lat="0" lon="0" rev="0"/>
            </a:lightRig>
          </a:scene3d>
          <a:sp3d>
            <a:bevelT w="139700" h="38100"/>
            <a:contourClr>
              <a:schemeClr val="phClr">
                <a:tint val="100000"/>
                <a:shade val="100000"/>
                <a:satMod val="100000"/>
              </a:schemeClr>
            </a:contourClr>
          </a:sp3d>
        </a:effectStyle>
      </a:effectStyleLst>
      <a:bgFillStyleLst>
        <a:solidFill>
          <a:schemeClr val="phClr">
            <a:tint val="100000"/>
            <a:shade val="100000"/>
            <a:satMod val="100000"/>
          </a:schemeClr>
        </a:solidFill>
        <a:gradFill rotWithShape="1">
          <a:gsLst>
            <a:gs pos="0">
              <a:schemeClr val="phClr">
                <a:tint val="100000"/>
                <a:shade val="50000"/>
                <a:satMod val="145000"/>
              </a:schemeClr>
            </a:gs>
            <a:gs pos="40000">
              <a:schemeClr val="phClr">
                <a:tint val="100000"/>
                <a:shade val="70000"/>
                <a:satMod val="145000"/>
              </a:schemeClr>
            </a:gs>
            <a:gs pos="100000">
              <a:schemeClr val="phClr">
                <a:tint val="85000"/>
                <a:shade val="100000"/>
                <a:satMod val="155000"/>
              </a:schemeClr>
            </a:gs>
          </a:gsLst>
          <a:lin ang="16200000" scaled="1"/>
        </a:gradFill>
        <a:gradFill rotWithShape="1">
          <a:gsLst>
            <a:gs pos="0">
              <a:schemeClr val="phClr">
                <a:tint val="100000"/>
                <a:shade val="50000"/>
                <a:satMod val="145000"/>
              </a:schemeClr>
            </a:gs>
            <a:gs pos="30000">
              <a:schemeClr val="phClr">
                <a:tint val="100000"/>
                <a:shade val="65000"/>
                <a:satMod val="155000"/>
              </a:schemeClr>
            </a:gs>
            <a:gs pos="100000">
              <a:schemeClr val="phClr">
                <a:tint val="60000"/>
                <a:shade val="100000"/>
                <a:satMod val="170000"/>
              </a:schemeClr>
            </a:gs>
          </a:gsLst>
          <a:lin ang="16200000" scaled="1"/>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4A9988-C2D1-477B-AADE-410D30C761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Report .dotx</Template>
  <TotalTime>1008</TotalTime>
  <Pages>24</Pages>
  <Words>6225</Words>
  <Characters>35488</Characters>
  <Application>Microsoft Office Word</Application>
  <DocSecurity>0</DocSecurity>
  <Lines>295</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sjaynes</dc:creator>
  <cp:keywords/>
  <dc:description/>
  <cp:lastModifiedBy>Stuart Davies-Jaynes</cp:lastModifiedBy>
  <cp:revision>128</cp:revision>
  <cp:lastPrinted>2023-11-20T12:40:00Z</cp:lastPrinted>
  <dcterms:created xsi:type="dcterms:W3CDTF">2024-10-16T09:26:00Z</dcterms:created>
  <dcterms:modified xsi:type="dcterms:W3CDTF">2024-11-18T16:48:00Z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TC100670409990</vt:lpwstr>
  </property>
</Properties>
</file>