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68550" w14:textId="19DFAD8F" w:rsidR="000264A1" w:rsidRPr="00520995" w:rsidRDefault="000264A1" w:rsidP="00A721DD">
      <w:pPr>
        <w:spacing w:line="360" w:lineRule="auto"/>
        <w:jc w:val="both"/>
        <w:rPr>
          <w:sz w:val="22"/>
          <w:szCs w:val="22"/>
        </w:rPr>
      </w:pPr>
      <w:r w:rsidRPr="00520995">
        <w:rPr>
          <w:sz w:val="22"/>
          <w:szCs w:val="22"/>
        </w:rPr>
        <w:fldChar w:fldCharType="begin"/>
      </w:r>
      <w:r w:rsidRPr="00520995">
        <w:rPr>
          <w:sz w:val="22"/>
          <w:szCs w:val="22"/>
        </w:rPr>
        <w:instrText xml:space="preserve"> INCLUDEPICTURE "/Users/biancasanfilippo/Library/Group Containers/UBF8T346G9.ms/WebArchiveCopyPasteTempFiles/com.microsoft.Word/UWTSD-Logo.jpg" \* MERGEFORMATINET </w:instrText>
      </w:r>
      <w:r w:rsidRPr="00520995">
        <w:rPr>
          <w:sz w:val="22"/>
          <w:szCs w:val="22"/>
        </w:rPr>
        <w:fldChar w:fldCharType="separate"/>
      </w:r>
      <w:r w:rsidRPr="00520995">
        <w:rPr>
          <w:noProof/>
          <w:sz w:val="22"/>
          <w:szCs w:val="22"/>
          <w:lang w:val="en-US"/>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rsidRPr="00520995">
        <w:rPr>
          <w:sz w:val="22"/>
          <w:szCs w:val="22"/>
        </w:rPr>
        <w:fldChar w:fldCharType="end"/>
      </w:r>
    </w:p>
    <w:p w14:paraId="26F548A6" w14:textId="77777777" w:rsidR="000264A1" w:rsidRPr="00520995" w:rsidRDefault="000264A1" w:rsidP="00A721DD">
      <w:pPr>
        <w:spacing w:line="360" w:lineRule="auto"/>
        <w:jc w:val="both"/>
        <w:rPr>
          <w:rStyle w:val="Strong"/>
          <w:rFonts w:ascii="Segoe UI" w:hAnsi="Segoe UI" w:cs="Segoe UI"/>
          <w:color w:val="1D2125"/>
          <w:sz w:val="22"/>
          <w:szCs w:val="22"/>
        </w:rPr>
      </w:pPr>
    </w:p>
    <w:p w14:paraId="5CD81D6D" w14:textId="77777777" w:rsidR="000264A1" w:rsidRPr="00520995" w:rsidRDefault="000264A1" w:rsidP="00A721DD">
      <w:pPr>
        <w:spacing w:line="360" w:lineRule="auto"/>
        <w:jc w:val="both"/>
        <w:rPr>
          <w:rStyle w:val="Strong"/>
          <w:rFonts w:ascii="Arial" w:hAnsi="Arial" w:cs="Arial"/>
          <w:color w:val="1D2125"/>
          <w:sz w:val="22"/>
          <w:szCs w:val="22"/>
        </w:rPr>
      </w:pPr>
    </w:p>
    <w:p w14:paraId="63EE22A3" w14:textId="77777777" w:rsidR="000264A1" w:rsidRPr="00520995" w:rsidRDefault="000264A1" w:rsidP="00A721DD">
      <w:pPr>
        <w:spacing w:line="360" w:lineRule="auto"/>
        <w:jc w:val="both"/>
        <w:rPr>
          <w:rStyle w:val="Strong"/>
          <w:rFonts w:ascii="Arial" w:hAnsi="Arial" w:cs="Arial"/>
          <w:color w:val="1D2125"/>
          <w:sz w:val="32"/>
          <w:szCs w:val="22"/>
        </w:rPr>
      </w:pPr>
    </w:p>
    <w:p w14:paraId="195602A5" w14:textId="1473614C" w:rsidR="00722ABC" w:rsidRPr="00520995" w:rsidRDefault="000264A1" w:rsidP="00A721DD">
      <w:pPr>
        <w:spacing w:line="360" w:lineRule="auto"/>
        <w:jc w:val="center"/>
        <w:rPr>
          <w:rStyle w:val="Strong"/>
          <w:rFonts w:ascii="Arial" w:hAnsi="Arial" w:cs="Arial"/>
          <w:color w:val="1D2125"/>
          <w:sz w:val="32"/>
          <w:szCs w:val="22"/>
        </w:rPr>
      </w:pPr>
      <w:r w:rsidRPr="00520995">
        <w:rPr>
          <w:rStyle w:val="Strong"/>
          <w:rFonts w:ascii="Arial" w:hAnsi="Arial" w:cs="Arial"/>
          <w:color w:val="1D2125"/>
          <w:sz w:val="32"/>
          <w:szCs w:val="22"/>
        </w:rPr>
        <w:t>BMHP6029-Psychopathological Classifications and Provisions</w:t>
      </w:r>
    </w:p>
    <w:p w14:paraId="2A88E453" w14:textId="77777777" w:rsidR="000264A1" w:rsidRPr="00520995" w:rsidRDefault="000264A1" w:rsidP="00A721DD">
      <w:pPr>
        <w:spacing w:line="360" w:lineRule="auto"/>
        <w:jc w:val="both"/>
        <w:rPr>
          <w:rStyle w:val="Strong"/>
          <w:rFonts w:ascii="Arial" w:hAnsi="Arial" w:cs="Arial"/>
          <w:color w:val="1D2125"/>
          <w:sz w:val="32"/>
          <w:szCs w:val="22"/>
        </w:rPr>
      </w:pPr>
    </w:p>
    <w:p w14:paraId="723DF23E" w14:textId="77777777" w:rsidR="000264A1" w:rsidRPr="00520995" w:rsidRDefault="000264A1" w:rsidP="00A721DD">
      <w:pPr>
        <w:spacing w:line="360" w:lineRule="auto"/>
        <w:jc w:val="both"/>
        <w:rPr>
          <w:rStyle w:val="Strong"/>
          <w:rFonts w:ascii="Arial" w:hAnsi="Arial" w:cs="Arial"/>
          <w:color w:val="1D2125"/>
          <w:sz w:val="32"/>
          <w:szCs w:val="22"/>
        </w:rPr>
      </w:pPr>
    </w:p>
    <w:p w14:paraId="31684591" w14:textId="77777777" w:rsidR="00B00341" w:rsidRPr="00520995" w:rsidRDefault="00B00341" w:rsidP="00A721DD">
      <w:pPr>
        <w:spacing w:line="360" w:lineRule="auto"/>
        <w:jc w:val="both"/>
        <w:rPr>
          <w:rStyle w:val="Strong"/>
          <w:rFonts w:ascii="Arial" w:hAnsi="Arial" w:cs="Arial"/>
          <w:color w:val="1D2125"/>
          <w:sz w:val="32"/>
          <w:szCs w:val="22"/>
        </w:rPr>
      </w:pPr>
    </w:p>
    <w:p w14:paraId="25159706" w14:textId="77777777" w:rsidR="000264A1" w:rsidRPr="00520995" w:rsidRDefault="000264A1" w:rsidP="00A721DD">
      <w:pPr>
        <w:spacing w:line="360" w:lineRule="auto"/>
        <w:jc w:val="both"/>
        <w:rPr>
          <w:rStyle w:val="Strong"/>
          <w:rFonts w:ascii="Arial" w:hAnsi="Arial" w:cs="Arial"/>
          <w:b w:val="0"/>
          <w:bCs w:val="0"/>
          <w:color w:val="1D2125"/>
          <w:sz w:val="32"/>
          <w:szCs w:val="22"/>
        </w:rPr>
      </w:pPr>
      <w:r w:rsidRPr="00520995">
        <w:rPr>
          <w:rFonts w:ascii="Arial" w:hAnsi="Arial" w:cs="Arial"/>
          <w:b/>
          <w:bCs/>
          <w:color w:val="000000"/>
          <w:sz w:val="32"/>
          <w:szCs w:val="22"/>
        </w:rPr>
        <w:t>Component 2: Written Assignment (Report)</w:t>
      </w:r>
      <w:r w:rsidRPr="00520995">
        <w:rPr>
          <w:rStyle w:val="Strong"/>
          <w:rFonts w:ascii="Arial" w:hAnsi="Arial" w:cs="Arial"/>
          <w:b w:val="0"/>
          <w:bCs w:val="0"/>
          <w:color w:val="1D2125"/>
          <w:sz w:val="32"/>
          <w:szCs w:val="22"/>
        </w:rPr>
        <w:t xml:space="preserve"> </w:t>
      </w:r>
    </w:p>
    <w:p w14:paraId="3DB89340" w14:textId="3C9F6030" w:rsidR="000264A1" w:rsidRPr="00520995" w:rsidRDefault="000264A1" w:rsidP="00A721DD">
      <w:pPr>
        <w:spacing w:line="360" w:lineRule="auto"/>
        <w:jc w:val="both"/>
        <w:rPr>
          <w:rStyle w:val="Strong"/>
          <w:rFonts w:ascii="Arial" w:hAnsi="Arial" w:cs="Arial"/>
          <w:color w:val="1D2125"/>
          <w:sz w:val="32"/>
          <w:szCs w:val="22"/>
        </w:rPr>
      </w:pPr>
      <w:r w:rsidRPr="00520995">
        <w:rPr>
          <w:rStyle w:val="Strong"/>
          <w:rFonts w:ascii="Arial" w:hAnsi="Arial" w:cs="Arial"/>
          <w:color w:val="1D2125"/>
          <w:sz w:val="32"/>
          <w:szCs w:val="22"/>
        </w:rPr>
        <w:t xml:space="preserve">Student </w:t>
      </w:r>
      <w:proofErr w:type="gramStart"/>
      <w:r w:rsidRPr="00520995">
        <w:rPr>
          <w:rStyle w:val="Strong"/>
          <w:rFonts w:ascii="Arial" w:hAnsi="Arial" w:cs="Arial"/>
          <w:color w:val="1D2125"/>
          <w:sz w:val="32"/>
          <w:szCs w:val="22"/>
        </w:rPr>
        <w:t xml:space="preserve">name </w:t>
      </w:r>
      <w:r w:rsidR="00B62C77">
        <w:rPr>
          <w:rStyle w:val="Strong"/>
          <w:rFonts w:ascii="Arial" w:hAnsi="Arial" w:cs="Arial"/>
          <w:color w:val="1D2125"/>
          <w:sz w:val="32"/>
          <w:szCs w:val="22"/>
        </w:rPr>
        <w:t>:</w:t>
      </w:r>
      <w:proofErr w:type="spellStart"/>
      <w:r w:rsidR="00B62C77">
        <w:rPr>
          <w:rStyle w:val="Strong"/>
          <w:rFonts w:ascii="Arial" w:hAnsi="Arial" w:cs="Arial"/>
          <w:color w:val="1D2125"/>
          <w:sz w:val="32"/>
          <w:szCs w:val="22"/>
        </w:rPr>
        <w:t>Tosin</w:t>
      </w:r>
      <w:proofErr w:type="spellEnd"/>
      <w:proofErr w:type="gramEnd"/>
      <w:r w:rsidR="00B62C77">
        <w:rPr>
          <w:rStyle w:val="Strong"/>
          <w:rFonts w:ascii="Arial" w:hAnsi="Arial" w:cs="Arial"/>
          <w:color w:val="1D2125"/>
          <w:sz w:val="32"/>
          <w:szCs w:val="22"/>
        </w:rPr>
        <w:t xml:space="preserve"> Yusuf</w:t>
      </w:r>
    </w:p>
    <w:p w14:paraId="3F25C99D" w14:textId="35F4ED26" w:rsidR="000264A1" w:rsidRPr="00520995" w:rsidRDefault="000264A1" w:rsidP="00A721DD">
      <w:pPr>
        <w:spacing w:line="360" w:lineRule="auto"/>
        <w:jc w:val="both"/>
        <w:rPr>
          <w:rStyle w:val="Strong"/>
          <w:rFonts w:ascii="Arial" w:hAnsi="Arial" w:cs="Arial"/>
          <w:color w:val="1D2125"/>
          <w:sz w:val="32"/>
          <w:szCs w:val="22"/>
        </w:rPr>
      </w:pPr>
      <w:r w:rsidRPr="00520995">
        <w:rPr>
          <w:rStyle w:val="Strong"/>
          <w:rFonts w:ascii="Arial" w:hAnsi="Arial" w:cs="Arial"/>
          <w:color w:val="1D2125"/>
          <w:sz w:val="32"/>
          <w:szCs w:val="22"/>
        </w:rPr>
        <w:t xml:space="preserve">Student number </w:t>
      </w:r>
      <w:r w:rsidR="00B62C77">
        <w:rPr>
          <w:rStyle w:val="Strong"/>
          <w:rFonts w:ascii="Arial" w:hAnsi="Arial" w:cs="Arial"/>
          <w:color w:val="1D2125"/>
          <w:sz w:val="32"/>
          <w:szCs w:val="22"/>
        </w:rPr>
        <w:t>:2334371</w:t>
      </w:r>
    </w:p>
    <w:p w14:paraId="7B32C189" w14:textId="540A4DC9" w:rsidR="00D233FF" w:rsidRPr="00520995" w:rsidRDefault="00D233FF" w:rsidP="00A721DD">
      <w:pPr>
        <w:spacing w:line="360" w:lineRule="auto"/>
        <w:jc w:val="both"/>
        <w:rPr>
          <w:rStyle w:val="Strong"/>
          <w:rFonts w:ascii="Arial" w:hAnsi="Arial" w:cs="Arial"/>
          <w:color w:val="1D2125"/>
          <w:sz w:val="32"/>
          <w:szCs w:val="22"/>
        </w:rPr>
      </w:pPr>
      <w:proofErr w:type="spellStart"/>
      <w:r w:rsidRPr="00520995">
        <w:rPr>
          <w:rStyle w:val="Strong"/>
          <w:rFonts w:ascii="Arial" w:hAnsi="Arial" w:cs="Arial"/>
          <w:color w:val="1D2125"/>
          <w:sz w:val="32"/>
          <w:szCs w:val="22"/>
        </w:rPr>
        <w:t>Lecturer</w:t>
      </w:r>
      <w:r w:rsidR="00B62C77">
        <w:rPr>
          <w:rStyle w:val="Strong"/>
          <w:rFonts w:ascii="Arial" w:hAnsi="Arial" w:cs="Arial"/>
          <w:color w:val="1D2125"/>
          <w:sz w:val="32"/>
          <w:szCs w:val="22"/>
        </w:rPr>
        <w:t>:</w:t>
      </w:r>
      <w:r w:rsidR="00A36F80">
        <w:rPr>
          <w:rStyle w:val="Strong"/>
          <w:rFonts w:ascii="Arial" w:hAnsi="Arial" w:cs="Arial"/>
          <w:color w:val="1D2125"/>
          <w:sz w:val="32"/>
          <w:szCs w:val="22"/>
        </w:rPr>
        <w:t>Oluwadamilola</w:t>
      </w:r>
      <w:proofErr w:type="spellEnd"/>
      <w:r w:rsidR="00A36F80">
        <w:rPr>
          <w:rStyle w:val="Strong"/>
          <w:rFonts w:ascii="Arial" w:hAnsi="Arial" w:cs="Arial"/>
          <w:color w:val="1D2125"/>
          <w:sz w:val="32"/>
          <w:szCs w:val="22"/>
        </w:rPr>
        <w:t xml:space="preserve"> Tayo</w:t>
      </w:r>
    </w:p>
    <w:p w14:paraId="7DD82387" w14:textId="77777777" w:rsidR="000264A1" w:rsidRPr="00520995" w:rsidRDefault="000264A1" w:rsidP="00A721DD">
      <w:pPr>
        <w:spacing w:line="360" w:lineRule="auto"/>
        <w:jc w:val="both"/>
        <w:rPr>
          <w:rFonts w:ascii="Arial" w:hAnsi="Arial" w:cs="Arial"/>
          <w:sz w:val="22"/>
          <w:szCs w:val="22"/>
        </w:rPr>
      </w:pPr>
    </w:p>
    <w:p w14:paraId="563A7395" w14:textId="77777777" w:rsidR="000264A1" w:rsidRPr="00520995" w:rsidRDefault="000264A1" w:rsidP="00A721DD">
      <w:pPr>
        <w:spacing w:line="360" w:lineRule="auto"/>
        <w:jc w:val="both"/>
        <w:rPr>
          <w:rFonts w:ascii="Arial" w:hAnsi="Arial" w:cs="Arial"/>
          <w:sz w:val="22"/>
          <w:szCs w:val="22"/>
        </w:rPr>
      </w:pPr>
    </w:p>
    <w:p w14:paraId="5805392B" w14:textId="77777777" w:rsidR="000264A1" w:rsidRPr="00520995" w:rsidRDefault="000264A1" w:rsidP="00A721DD">
      <w:pPr>
        <w:spacing w:line="360" w:lineRule="auto"/>
        <w:jc w:val="both"/>
        <w:rPr>
          <w:rFonts w:ascii="Arial" w:hAnsi="Arial" w:cs="Arial"/>
          <w:sz w:val="22"/>
          <w:szCs w:val="22"/>
        </w:rPr>
      </w:pPr>
    </w:p>
    <w:p w14:paraId="4F5FBEC9" w14:textId="77777777" w:rsidR="000264A1" w:rsidRPr="00520995" w:rsidRDefault="000264A1" w:rsidP="00A721DD">
      <w:pPr>
        <w:spacing w:line="360" w:lineRule="auto"/>
        <w:jc w:val="both"/>
        <w:rPr>
          <w:rFonts w:ascii="Arial" w:hAnsi="Arial" w:cs="Arial"/>
          <w:sz w:val="22"/>
          <w:szCs w:val="22"/>
        </w:rPr>
      </w:pPr>
    </w:p>
    <w:p w14:paraId="1DC432D4" w14:textId="77777777" w:rsidR="000264A1" w:rsidRPr="00520995" w:rsidRDefault="000264A1" w:rsidP="00A721DD">
      <w:pPr>
        <w:spacing w:line="360" w:lineRule="auto"/>
        <w:jc w:val="both"/>
        <w:rPr>
          <w:rFonts w:ascii="Arial" w:hAnsi="Arial" w:cs="Arial"/>
          <w:sz w:val="22"/>
          <w:szCs w:val="22"/>
        </w:rPr>
      </w:pPr>
    </w:p>
    <w:p w14:paraId="1DEC40D5" w14:textId="476BC0B4" w:rsidR="00E2749F" w:rsidRPr="00520995" w:rsidRDefault="00E2749F">
      <w:pPr>
        <w:rPr>
          <w:rFonts w:ascii="Arial" w:hAnsi="Arial" w:cs="Arial"/>
          <w:sz w:val="22"/>
          <w:szCs w:val="22"/>
        </w:rPr>
      </w:pPr>
      <w:r w:rsidRPr="00520995">
        <w:rPr>
          <w:rFonts w:ascii="Arial" w:hAnsi="Arial" w:cs="Arial"/>
          <w:sz w:val="22"/>
          <w:szCs w:val="22"/>
        </w:rPr>
        <w:br w:type="page"/>
      </w:r>
    </w:p>
    <w:sdt>
      <w:sdtPr>
        <w:rPr>
          <w:rFonts w:ascii="Arial" w:eastAsiaTheme="minorHAnsi" w:hAnsi="Arial" w:cs="Arial"/>
          <w:color w:val="000000" w:themeColor="text1"/>
          <w:kern w:val="2"/>
          <w:sz w:val="22"/>
          <w:szCs w:val="22"/>
          <w:lang w:val="en-GB"/>
          <w14:ligatures w14:val="standardContextual"/>
        </w:rPr>
        <w:id w:val="174384613"/>
        <w:docPartObj>
          <w:docPartGallery w:val="Table of Contents"/>
          <w:docPartUnique/>
        </w:docPartObj>
      </w:sdtPr>
      <w:sdtEndPr>
        <w:rPr>
          <w:b/>
          <w:bCs/>
          <w:noProof/>
        </w:rPr>
      </w:sdtEndPr>
      <w:sdtContent>
        <w:p w14:paraId="17B13D19" w14:textId="24306BC5" w:rsidR="00E2749F" w:rsidRPr="00520995" w:rsidRDefault="00E2749F">
          <w:pPr>
            <w:pStyle w:val="TOCHeading"/>
            <w:rPr>
              <w:rFonts w:ascii="Arial" w:hAnsi="Arial" w:cs="Arial"/>
              <w:b/>
              <w:color w:val="000000" w:themeColor="text1"/>
              <w:sz w:val="24"/>
              <w:szCs w:val="22"/>
            </w:rPr>
          </w:pPr>
          <w:r w:rsidRPr="00520995">
            <w:rPr>
              <w:rFonts w:ascii="Arial" w:hAnsi="Arial" w:cs="Arial"/>
              <w:b/>
              <w:color w:val="000000" w:themeColor="text1"/>
              <w:sz w:val="24"/>
              <w:szCs w:val="22"/>
            </w:rPr>
            <w:t>Table of Contents</w:t>
          </w:r>
        </w:p>
        <w:p w14:paraId="48D7C0FA" w14:textId="2FDB7497" w:rsidR="004B6FFF" w:rsidRDefault="00E2749F">
          <w:pPr>
            <w:pStyle w:val="TOC1"/>
            <w:tabs>
              <w:tab w:val="left" w:pos="480"/>
              <w:tab w:val="right" w:leader="dot" w:pos="9016"/>
            </w:tabs>
            <w:rPr>
              <w:rFonts w:eastAsiaTheme="minorEastAsia"/>
              <w:noProof/>
              <w:lang w:eastAsia="en-GB"/>
            </w:rPr>
          </w:pPr>
          <w:r w:rsidRPr="00520995">
            <w:rPr>
              <w:rFonts w:ascii="Arial" w:hAnsi="Arial" w:cs="Arial"/>
              <w:color w:val="000000" w:themeColor="text1"/>
              <w:sz w:val="22"/>
              <w:szCs w:val="22"/>
            </w:rPr>
            <w:fldChar w:fldCharType="begin"/>
          </w:r>
          <w:r w:rsidRPr="00520995">
            <w:rPr>
              <w:rFonts w:ascii="Arial" w:hAnsi="Arial" w:cs="Arial"/>
              <w:color w:val="000000" w:themeColor="text1"/>
              <w:sz w:val="22"/>
              <w:szCs w:val="22"/>
            </w:rPr>
            <w:instrText xml:space="preserve"> TOC \o "1-3" \h \z \u </w:instrText>
          </w:r>
          <w:r w:rsidRPr="00520995">
            <w:rPr>
              <w:rFonts w:ascii="Arial" w:hAnsi="Arial" w:cs="Arial"/>
              <w:color w:val="000000" w:themeColor="text1"/>
              <w:sz w:val="22"/>
              <w:szCs w:val="22"/>
            </w:rPr>
            <w:fldChar w:fldCharType="separate"/>
          </w:r>
          <w:hyperlink w:anchor="_Toc236257129" w:history="1">
            <w:r w:rsidR="004B6FFF" w:rsidRPr="007E10F2">
              <w:rPr>
                <w:rStyle w:val="Hyperlink"/>
                <w:noProof/>
              </w:rPr>
              <w:t>1.</w:t>
            </w:r>
            <w:r w:rsidR="004B6FFF">
              <w:rPr>
                <w:rFonts w:eastAsiaTheme="minorEastAsia"/>
                <w:noProof/>
                <w:lang w:eastAsia="en-GB"/>
              </w:rPr>
              <w:tab/>
            </w:r>
            <w:r w:rsidR="004B6FFF" w:rsidRPr="007E10F2">
              <w:rPr>
                <w:rStyle w:val="Hyperlink"/>
                <w:noProof/>
              </w:rPr>
              <w:t>Introduction</w:t>
            </w:r>
            <w:r w:rsidR="004B6FFF">
              <w:rPr>
                <w:noProof/>
                <w:webHidden/>
              </w:rPr>
              <w:tab/>
            </w:r>
            <w:r w:rsidR="004B6FFF">
              <w:rPr>
                <w:noProof/>
                <w:webHidden/>
              </w:rPr>
              <w:fldChar w:fldCharType="begin"/>
            </w:r>
            <w:r w:rsidR="004B6FFF">
              <w:rPr>
                <w:noProof/>
                <w:webHidden/>
              </w:rPr>
              <w:instrText xml:space="preserve"> PAGEREF _Toc236257129 \h </w:instrText>
            </w:r>
            <w:r w:rsidR="004B6FFF">
              <w:rPr>
                <w:noProof/>
                <w:webHidden/>
              </w:rPr>
            </w:r>
            <w:r w:rsidR="004B6FFF">
              <w:rPr>
                <w:noProof/>
                <w:webHidden/>
              </w:rPr>
              <w:fldChar w:fldCharType="separate"/>
            </w:r>
            <w:r w:rsidR="004B6FFF">
              <w:rPr>
                <w:noProof/>
                <w:webHidden/>
              </w:rPr>
              <w:t>3</w:t>
            </w:r>
            <w:r w:rsidR="004B6FFF">
              <w:rPr>
                <w:noProof/>
                <w:webHidden/>
              </w:rPr>
              <w:fldChar w:fldCharType="end"/>
            </w:r>
          </w:hyperlink>
        </w:p>
        <w:p w14:paraId="181323B2" w14:textId="753183EA" w:rsidR="004B6FFF" w:rsidRDefault="004B6FFF">
          <w:pPr>
            <w:pStyle w:val="TOC2"/>
            <w:tabs>
              <w:tab w:val="right" w:leader="dot" w:pos="9016"/>
            </w:tabs>
            <w:rPr>
              <w:rFonts w:eastAsiaTheme="minorEastAsia"/>
              <w:noProof/>
              <w:lang w:eastAsia="en-GB"/>
            </w:rPr>
          </w:pPr>
          <w:hyperlink w:anchor="_Toc236257130" w:history="1">
            <w:r w:rsidRPr="007E10F2">
              <w:rPr>
                <w:rStyle w:val="Hyperlink"/>
                <w:noProof/>
              </w:rPr>
              <w:t>1.1 Selected Disorder and rationale for its selection</w:t>
            </w:r>
            <w:r>
              <w:rPr>
                <w:noProof/>
                <w:webHidden/>
              </w:rPr>
              <w:tab/>
            </w:r>
            <w:r>
              <w:rPr>
                <w:noProof/>
                <w:webHidden/>
              </w:rPr>
              <w:fldChar w:fldCharType="begin"/>
            </w:r>
            <w:r>
              <w:rPr>
                <w:noProof/>
                <w:webHidden/>
              </w:rPr>
              <w:instrText xml:space="preserve"> PAGEREF _Toc236257130 \h </w:instrText>
            </w:r>
            <w:r>
              <w:rPr>
                <w:noProof/>
                <w:webHidden/>
              </w:rPr>
            </w:r>
            <w:r>
              <w:rPr>
                <w:noProof/>
                <w:webHidden/>
              </w:rPr>
              <w:fldChar w:fldCharType="separate"/>
            </w:r>
            <w:r>
              <w:rPr>
                <w:noProof/>
                <w:webHidden/>
              </w:rPr>
              <w:t>3</w:t>
            </w:r>
            <w:r>
              <w:rPr>
                <w:noProof/>
                <w:webHidden/>
              </w:rPr>
              <w:fldChar w:fldCharType="end"/>
            </w:r>
          </w:hyperlink>
        </w:p>
        <w:p w14:paraId="314D1438" w14:textId="70C55891" w:rsidR="004B6FFF" w:rsidRDefault="004B6FFF">
          <w:pPr>
            <w:pStyle w:val="TOC2"/>
            <w:tabs>
              <w:tab w:val="right" w:leader="dot" w:pos="9016"/>
            </w:tabs>
            <w:rPr>
              <w:rFonts w:eastAsiaTheme="minorEastAsia"/>
              <w:noProof/>
              <w:lang w:eastAsia="en-GB"/>
            </w:rPr>
          </w:pPr>
          <w:hyperlink w:anchor="_Toc236257131" w:history="1">
            <w:r w:rsidRPr="007E10F2">
              <w:rPr>
                <w:rStyle w:val="Hyperlink"/>
                <w:noProof/>
              </w:rPr>
              <w:t>1.2 Significance</w:t>
            </w:r>
            <w:r>
              <w:rPr>
                <w:noProof/>
                <w:webHidden/>
              </w:rPr>
              <w:tab/>
            </w:r>
            <w:r>
              <w:rPr>
                <w:noProof/>
                <w:webHidden/>
              </w:rPr>
              <w:fldChar w:fldCharType="begin"/>
            </w:r>
            <w:r>
              <w:rPr>
                <w:noProof/>
                <w:webHidden/>
              </w:rPr>
              <w:instrText xml:space="preserve"> PAGEREF _Toc236257131 \h </w:instrText>
            </w:r>
            <w:r>
              <w:rPr>
                <w:noProof/>
                <w:webHidden/>
              </w:rPr>
            </w:r>
            <w:r>
              <w:rPr>
                <w:noProof/>
                <w:webHidden/>
              </w:rPr>
              <w:fldChar w:fldCharType="separate"/>
            </w:r>
            <w:r>
              <w:rPr>
                <w:noProof/>
                <w:webHidden/>
              </w:rPr>
              <w:t>3</w:t>
            </w:r>
            <w:r>
              <w:rPr>
                <w:noProof/>
                <w:webHidden/>
              </w:rPr>
              <w:fldChar w:fldCharType="end"/>
            </w:r>
          </w:hyperlink>
        </w:p>
        <w:p w14:paraId="750D76CA" w14:textId="5EB0608C" w:rsidR="004B6FFF" w:rsidRDefault="004B6FFF">
          <w:pPr>
            <w:pStyle w:val="TOC2"/>
            <w:tabs>
              <w:tab w:val="right" w:leader="dot" w:pos="9016"/>
            </w:tabs>
            <w:rPr>
              <w:rFonts w:eastAsiaTheme="minorEastAsia"/>
              <w:noProof/>
              <w:lang w:eastAsia="en-GB"/>
            </w:rPr>
          </w:pPr>
          <w:hyperlink w:anchor="_Toc236257132" w:history="1">
            <w:r w:rsidRPr="007E10F2">
              <w:rPr>
                <w:rStyle w:val="Hyperlink"/>
                <w:noProof/>
              </w:rPr>
              <w:t>1.3 Purpose of Report</w:t>
            </w:r>
            <w:r>
              <w:rPr>
                <w:noProof/>
                <w:webHidden/>
              </w:rPr>
              <w:tab/>
            </w:r>
            <w:r>
              <w:rPr>
                <w:noProof/>
                <w:webHidden/>
              </w:rPr>
              <w:fldChar w:fldCharType="begin"/>
            </w:r>
            <w:r>
              <w:rPr>
                <w:noProof/>
                <w:webHidden/>
              </w:rPr>
              <w:instrText xml:space="preserve"> PAGEREF _Toc236257132 \h </w:instrText>
            </w:r>
            <w:r>
              <w:rPr>
                <w:noProof/>
                <w:webHidden/>
              </w:rPr>
            </w:r>
            <w:r>
              <w:rPr>
                <w:noProof/>
                <w:webHidden/>
              </w:rPr>
              <w:fldChar w:fldCharType="separate"/>
            </w:r>
            <w:r>
              <w:rPr>
                <w:noProof/>
                <w:webHidden/>
              </w:rPr>
              <w:t>3</w:t>
            </w:r>
            <w:r>
              <w:rPr>
                <w:noProof/>
                <w:webHidden/>
              </w:rPr>
              <w:fldChar w:fldCharType="end"/>
            </w:r>
          </w:hyperlink>
        </w:p>
        <w:p w14:paraId="20932A68" w14:textId="19B79442" w:rsidR="004B6FFF" w:rsidRDefault="004B6FFF">
          <w:pPr>
            <w:pStyle w:val="TOC1"/>
            <w:tabs>
              <w:tab w:val="left" w:pos="480"/>
              <w:tab w:val="right" w:leader="dot" w:pos="9016"/>
            </w:tabs>
            <w:rPr>
              <w:rFonts w:eastAsiaTheme="minorEastAsia"/>
              <w:noProof/>
              <w:lang w:eastAsia="en-GB"/>
            </w:rPr>
          </w:pPr>
          <w:hyperlink w:anchor="_Toc236257133" w:history="1">
            <w:r w:rsidRPr="007E10F2">
              <w:rPr>
                <w:rStyle w:val="Hyperlink"/>
                <w:noProof/>
              </w:rPr>
              <w:t>2.</w:t>
            </w:r>
            <w:r>
              <w:rPr>
                <w:rFonts w:eastAsiaTheme="minorEastAsia"/>
                <w:noProof/>
                <w:lang w:eastAsia="en-GB"/>
              </w:rPr>
              <w:tab/>
            </w:r>
            <w:r w:rsidRPr="007E10F2">
              <w:rPr>
                <w:rStyle w:val="Hyperlink"/>
                <w:noProof/>
              </w:rPr>
              <w:t>Classification and Diagnosis</w:t>
            </w:r>
            <w:r>
              <w:rPr>
                <w:noProof/>
                <w:webHidden/>
              </w:rPr>
              <w:tab/>
            </w:r>
            <w:r>
              <w:rPr>
                <w:noProof/>
                <w:webHidden/>
              </w:rPr>
              <w:fldChar w:fldCharType="begin"/>
            </w:r>
            <w:r>
              <w:rPr>
                <w:noProof/>
                <w:webHidden/>
              </w:rPr>
              <w:instrText xml:space="preserve"> PAGEREF _Toc236257133 \h </w:instrText>
            </w:r>
            <w:r>
              <w:rPr>
                <w:noProof/>
                <w:webHidden/>
              </w:rPr>
            </w:r>
            <w:r>
              <w:rPr>
                <w:noProof/>
                <w:webHidden/>
              </w:rPr>
              <w:fldChar w:fldCharType="separate"/>
            </w:r>
            <w:r>
              <w:rPr>
                <w:noProof/>
                <w:webHidden/>
              </w:rPr>
              <w:t>3</w:t>
            </w:r>
            <w:r>
              <w:rPr>
                <w:noProof/>
                <w:webHidden/>
              </w:rPr>
              <w:fldChar w:fldCharType="end"/>
            </w:r>
          </w:hyperlink>
        </w:p>
        <w:p w14:paraId="48CE9765" w14:textId="2300838E" w:rsidR="004B6FFF" w:rsidRDefault="004B6FFF">
          <w:pPr>
            <w:pStyle w:val="TOC2"/>
            <w:tabs>
              <w:tab w:val="right" w:leader="dot" w:pos="9016"/>
            </w:tabs>
            <w:rPr>
              <w:rFonts w:eastAsiaTheme="minorEastAsia"/>
              <w:noProof/>
              <w:lang w:eastAsia="en-GB"/>
            </w:rPr>
          </w:pPr>
          <w:hyperlink w:anchor="_Toc236257134" w:history="1">
            <w:r w:rsidRPr="007E10F2">
              <w:rPr>
                <w:rStyle w:val="Hyperlink"/>
                <w:noProof/>
              </w:rPr>
              <w:t>2.1 Language and Classification of GAD in ICD-11</w:t>
            </w:r>
            <w:r>
              <w:rPr>
                <w:noProof/>
                <w:webHidden/>
              </w:rPr>
              <w:tab/>
            </w:r>
            <w:r>
              <w:rPr>
                <w:noProof/>
                <w:webHidden/>
              </w:rPr>
              <w:fldChar w:fldCharType="begin"/>
            </w:r>
            <w:r>
              <w:rPr>
                <w:noProof/>
                <w:webHidden/>
              </w:rPr>
              <w:instrText xml:space="preserve"> PAGEREF _Toc236257134 \h </w:instrText>
            </w:r>
            <w:r>
              <w:rPr>
                <w:noProof/>
                <w:webHidden/>
              </w:rPr>
            </w:r>
            <w:r>
              <w:rPr>
                <w:noProof/>
                <w:webHidden/>
              </w:rPr>
              <w:fldChar w:fldCharType="separate"/>
            </w:r>
            <w:r>
              <w:rPr>
                <w:noProof/>
                <w:webHidden/>
              </w:rPr>
              <w:t>3</w:t>
            </w:r>
            <w:r>
              <w:rPr>
                <w:noProof/>
                <w:webHidden/>
              </w:rPr>
              <w:fldChar w:fldCharType="end"/>
            </w:r>
          </w:hyperlink>
        </w:p>
        <w:p w14:paraId="3892DFB3" w14:textId="70472743" w:rsidR="004B6FFF" w:rsidRDefault="004B6FFF">
          <w:pPr>
            <w:pStyle w:val="TOC2"/>
            <w:tabs>
              <w:tab w:val="right" w:leader="dot" w:pos="9016"/>
            </w:tabs>
            <w:rPr>
              <w:rFonts w:eastAsiaTheme="minorEastAsia"/>
              <w:noProof/>
              <w:lang w:eastAsia="en-GB"/>
            </w:rPr>
          </w:pPr>
          <w:hyperlink w:anchor="_Toc236257135" w:history="1">
            <w:r w:rsidRPr="007E10F2">
              <w:rPr>
                <w:rStyle w:val="Hyperlink"/>
                <w:noProof/>
              </w:rPr>
              <w:t>2.2 Diagnostic criteria and processes</w:t>
            </w:r>
            <w:r>
              <w:rPr>
                <w:noProof/>
                <w:webHidden/>
              </w:rPr>
              <w:tab/>
            </w:r>
            <w:r>
              <w:rPr>
                <w:noProof/>
                <w:webHidden/>
              </w:rPr>
              <w:fldChar w:fldCharType="begin"/>
            </w:r>
            <w:r>
              <w:rPr>
                <w:noProof/>
                <w:webHidden/>
              </w:rPr>
              <w:instrText xml:space="preserve"> PAGEREF _Toc236257135 \h </w:instrText>
            </w:r>
            <w:r>
              <w:rPr>
                <w:noProof/>
                <w:webHidden/>
              </w:rPr>
            </w:r>
            <w:r>
              <w:rPr>
                <w:noProof/>
                <w:webHidden/>
              </w:rPr>
              <w:fldChar w:fldCharType="separate"/>
            </w:r>
            <w:r>
              <w:rPr>
                <w:noProof/>
                <w:webHidden/>
              </w:rPr>
              <w:t>4</w:t>
            </w:r>
            <w:r>
              <w:rPr>
                <w:noProof/>
                <w:webHidden/>
              </w:rPr>
              <w:fldChar w:fldCharType="end"/>
            </w:r>
          </w:hyperlink>
        </w:p>
        <w:p w14:paraId="759C9FFB" w14:textId="4AEF8418" w:rsidR="004B6FFF" w:rsidRDefault="004B6FFF">
          <w:pPr>
            <w:pStyle w:val="TOC1"/>
            <w:tabs>
              <w:tab w:val="left" w:pos="480"/>
              <w:tab w:val="right" w:leader="dot" w:pos="9016"/>
            </w:tabs>
            <w:rPr>
              <w:rFonts w:eastAsiaTheme="minorEastAsia"/>
              <w:noProof/>
              <w:lang w:eastAsia="en-GB"/>
            </w:rPr>
          </w:pPr>
          <w:hyperlink w:anchor="_Toc236257136" w:history="1">
            <w:r w:rsidRPr="007E10F2">
              <w:rPr>
                <w:rStyle w:val="Hyperlink"/>
                <w:noProof/>
              </w:rPr>
              <w:t>3.</w:t>
            </w:r>
            <w:r>
              <w:rPr>
                <w:rFonts w:eastAsiaTheme="minorEastAsia"/>
                <w:noProof/>
                <w:lang w:eastAsia="en-GB"/>
              </w:rPr>
              <w:tab/>
            </w:r>
            <w:r w:rsidRPr="007E10F2">
              <w:rPr>
                <w:rStyle w:val="Hyperlink"/>
                <w:noProof/>
              </w:rPr>
              <w:t>Treatment and Rehabilitation</w:t>
            </w:r>
            <w:r>
              <w:rPr>
                <w:noProof/>
                <w:webHidden/>
              </w:rPr>
              <w:tab/>
            </w:r>
            <w:r>
              <w:rPr>
                <w:noProof/>
                <w:webHidden/>
              </w:rPr>
              <w:fldChar w:fldCharType="begin"/>
            </w:r>
            <w:r>
              <w:rPr>
                <w:noProof/>
                <w:webHidden/>
              </w:rPr>
              <w:instrText xml:space="preserve"> PAGEREF _Toc236257136 \h </w:instrText>
            </w:r>
            <w:r>
              <w:rPr>
                <w:noProof/>
                <w:webHidden/>
              </w:rPr>
            </w:r>
            <w:r>
              <w:rPr>
                <w:noProof/>
                <w:webHidden/>
              </w:rPr>
              <w:fldChar w:fldCharType="separate"/>
            </w:r>
            <w:r>
              <w:rPr>
                <w:noProof/>
                <w:webHidden/>
              </w:rPr>
              <w:t>5</w:t>
            </w:r>
            <w:r>
              <w:rPr>
                <w:noProof/>
                <w:webHidden/>
              </w:rPr>
              <w:fldChar w:fldCharType="end"/>
            </w:r>
          </w:hyperlink>
        </w:p>
        <w:p w14:paraId="14B244BE" w14:textId="1EBE1704" w:rsidR="004B6FFF" w:rsidRDefault="004B6FFF">
          <w:pPr>
            <w:pStyle w:val="TOC1"/>
            <w:tabs>
              <w:tab w:val="left" w:pos="480"/>
              <w:tab w:val="right" w:leader="dot" w:pos="9016"/>
            </w:tabs>
            <w:rPr>
              <w:rFonts w:eastAsiaTheme="minorEastAsia"/>
              <w:noProof/>
              <w:lang w:eastAsia="en-GB"/>
            </w:rPr>
          </w:pPr>
          <w:hyperlink w:anchor="_Toc236257137" w:history="1">
            <w:r w:rsidRPr="007E10F2">
              <w:rPr>
                <w:rStyle w:val="Hyperlink"/>
                <w:noProof/>
              </w:rPr>
              <w:t>4.</w:t>
            </w:r>
            <w:r>
              <w:rPr>
                <w:rFonts w:eastAsiaTheme="minorEastAsia"/>
                <w:noProof/>
                <w:lang w:eastAsia="en-GB"/>
              </w:rPr>
              <w:tab/>
            </w:r>
            <w:r w:rsidRPr="007E10F2">
              <w:rPr>
                <w:rStyle w:val="Hyperlink"/>
                <w:noProof/>
              </w:rPr>
              <w:t>Current Debates and Emerging Issues</w:t>
            </w:r>
            <w:r>
              <w:rPr>
                <w:noProof/>
                <w:webHidden/>
              </w:rPr>
              <w:tab/>
            </w:r>
            <w:r>
              <w:rPr>
                <w:noProof/>
                <w:webHidden/>
              </w:rPr>
              <w:fldChar w:fldCharType="begin"/>
            </w:r>
            <w:r>
              <w:rPr>
                <w:noProof/>
                <w:webHidden/>
              </w:rPr>
              <w:instrText xml:space="preserve"> PAGEREF _Toc236257137 \h </w:instrText>
            </w:r>
            <w:r>
              <w:rPr>
                <w:noProof/>
                <w:webHidden/>
              </w:rPr>
            </w:r>
            <w:r>
              <w:rPr>
                <w:noProof/>
                <w:webHidden/>
              </w:rPr>
              <w:fldChar w:fldCharType="separate"/>
            </w:r>
            <w:r>
              <w:rPr>
                <w:noProof/>
                <w:webHidden/>
              </w:rPr>
              <w:t>6</w:t>
            </w:r>
            <w:r>
              <w:rPr>
                <w:noProof/>
                <w:webHidden/>
              </w:rPr>
              <w:fldChar w:fldCharType="end"/>
            </w:r>
          </w:hyperlink>
        </w:p>
        <w:p w14:paraId="1603D75C" w14:textId="775333FE" w:rsidR="004B6FFF" w:rsidRDefault="004B6FFF">
          <w:pPr>
            <w:pStyle w:val="TOC1"/>
            <w:tabs>
              <w:tab w:val="left" w:pos="480"/>
              <w:tab w:val="right" w:leader="dot" w:pos="9016"/>
            </w:tabs>
            <w:rPr>
              <w:rFonts w:eastAsiaTheme="minorEastAsia"/>
              <w:noProof/>
              <w:lang w:eastAsia="en-GB"/>
            </w:rPr>
          </w:pPr>
          <w:hyperlink w:anchor="_Toc236257138" w:history="1">
            <w:r w:rsidRPr="007E10F2">
              <w:rPr>
                <w:rStyle w:val="Hyperlink"/>
                <w:noProof/>
              </w:rPr>
              <w:t>5.</w:t>
            </w:r>
            <w:r>
              <w:rPr>
                <w:rFonts w:eastAsiaTheme="minorEastAsia"/>
                <w:noProof/>
                <w:lang w:eastAsia="en-GB"/>
              </w:rPr>
              <w:tab/>
            </w:r>
            <w:r w:rsidRPr="007E10F2">
              <w:rPr>
                <w:rStyle w:val="Hyperlink"/>
                <w:noProof/>
              </w:rPr>
              <w:t>Recommendations</w:t>
            </w:r>
            <w:r>
              <w:rPr>
                <w:noProof/>
                <w:webHidden/>
              </w:rPr>
              <w:tab/>
            </w:r>
            <w:r>
              <w:rPr>
                <w:noProof/>
                <w:webHidden/>
              </w:rPr>
              <w:fldChar w:fldCharType="begin"/>
            </w:r>
            <w:r>
              <w:rPr>
                <w:noProof/>
                <w:webHidden/>
              </w:rPr>
              <w:instrText xml:space="preserve"> PAGEREF _Toc236257138 \h </w:instrText>
            </w:r>
            <w:r>
              <w:rPr>
                <w:noProof/>
                <w:webHidden/>
              </w:rPr>
            </w:r>
            <w:r>
              <w:rPr>
                <w:noProof/>
                <w:webHidden/>
              </w:rPr>
              <w:fldChar w:fldCharType="separate"/>
            </w:r>
            <w:r>
              <w:rPr>
                <w:noProof/>
                <w:webHidden/>
              </w:rPr>
              <w:t>7</w:t>
            </w:r>
            <w:r>
              <w:rPr>
                <w:noProof/>
                <w:webHidden/>
              </w:rPr>
              <w:fldChar w:fldCharType="end"/>
            </w:r>
          </w:hyperlink>
        </w:p>
        <w:p w14:paraId="2C69AFF3" w14:textId="6B241CDB" w:rsidR="004B6FFF" w:rsidRDefault="004B6FFF">
          <w:pPr>
            <w:pStyle w:val="TOC1"/>
            <w:tabs>
              <w:tab w:val="left" w:pos="480"/>
              <w:tab w:val="right" w:leader="dot" w:pos="9016"/>
            </w:tabs>
            <w:rPr>
              <w:rFonts w:eastAsiaTheme="minorEastAsia"/>
              <w:noProof/>
              <w:lang w:eastAsia="en-GB"/>
            </w:rPr>
          </w:pPr>
          <w:hyperlink w:anchor="_Toc236257139" w:history="1">
            <w:r w:rsidRPr="007E10F2">
              <w:rPr>
                <w:rStyle w:val="Hyperlink"/>
                <w:noProof/>
              </w:rPr>
              <w:t>6.</w:t>
            </w:r>
            <w:r>
              <w:rPr>
                <w:rFonts w:eastAsiaTheme="minorEastAsia"/>
                <w:noProof/>
                <w:lang w:eastAsia="en-GB"/>
              </w:rPr>
              <w:tab/>
            </w:r>
            <w:r w:rsidRPr="007E10F2">
              <w:rPr>
                <w:rStyle w:val="Hyperlink"/>
                <w:noProof/>
              </w:rPr>
              <w:t>Conclusion</w:t>
            </w:r>
            <w:r>
              <w:rPr>
                <w:noProof/>
                <w:webHidden/>
              </w:rPr>
              <w:tab/>
            </w:r>
            <w:r>
              <w:rPr>
                <w:noProof/>
                <w:webHidden/>
              </w:rPr>
              <w:fldChar w:fldCharType="begin"/>
            </w:r>
            <w:r>
              <w:rPr>
                <w:noProof/>
                <w:webHidden/>
              </w:rPr>
              <w:instrText xml:space="preserve"> PAGEREF _Toc236257139 \h </w:instrText>
            </w:r>
            <w:r>
              <w:rPr>
                <w:noProof/>
                <w:webHidden/>
              </w:rPr>
            </w:r>
            <w:r>
              <w:rPr>
                <w:noProof/>
                <w:webHidden/>
              </w:rPr>
              <w:fldChar w:fldCharType="separate"/>
            </w:r>
            <w:r>
              <w:rPr>
                <w:noProof/>
                <w:webHidden/>
              </w:rPr>
              <w:t>8</w:t>
            </w:r>
            <w:r>
              <w:rPr>
                <w:noProof/>
                <w:webHidden/>
              </w:rPr>
              <w:fldChar w:fldCharType="end"/>
            </w:r>
          </w:hyperlink>
        </w:p>
        <w:p w14:paraId="6D8FDAB6" w14:textId="7592E0CC" w:rsidR="004B6FFF" w:rsidRDefault="004B6FFF">
          <w:pPr>
            <w:pStyle w:val="TOC1"/>
            <w:tabs>
              <w:tab w:val="right" w:leader="dot" w:pos="9016"/>
            </w:tabs>
            <w:rPr>
              <w:rFonts w:eastAsiaTheme="minorEastAsia"/>
              <w:noProof/>
              <w:lang w:eastAsia="en-GB"/>
            </w:rPr>
          </w:pPr>
          <w:hyperlink w:anchor="_Toc236257140" w:history="1">
            <w:r w:rsidRPr="007E10F2">
              <w:rPr>
                <w:rStyle w:val="Hyperlink"/>
                <w:noProof/>
              </w:rPr>
              <w:t>References</w:t>
            </w:r>
            <w:r>
              <w:rPr>
                <w:noProof/>
                <w:webHidden/>
              </w:rPr>
              <w:tab/>
            </w:r>
            <w:r>
              <w:rPr>
                <w:noProof/>
                <w:webHidden/>
              </w:rPr>
              <w:fldChar w:fldCharType="begin"/>
            </w:r>
            <w:r>
              <w:rPr>
                <w:noProof/>
                <w:webHidden/>
              </w:rPr>
              <w:instrText xml:space="preserve"> PAGEREF _Toc236257140 \h </w:instrText>
            </w:r>
            <w:r>
              <w:rPr>
                <w:noProof/>
                <w:webHidden/>
              </w:rPr>
            </w:r>
            <w:r>
              <w:rPr>
                <w:noProof/>
                <w:webHidden/>
              </w:rPr>
              <w:fldChar w:fldCharType="separate"/>
            </w:r>
            <w:r>
              <w:rPr>
                <w:noProof/>
                <w:webHidden/>
              </w:rPr>
              <w:t>9</w:t>
            </w:r>
            <w:r>
              <w:rPr>
                <w:noProof/>
                <w:webHidden/>
              </w:rPr>
              <w:fldChar w:fldCharType="end"/>
            </w:r>
          </w:hyperlink>
        </w:p>
        <w:p w14:paraId="05819C76" w14:textId="42C6655D" w:rsidR="00E2749F" w:rsidRPr="00520995" w:rsidRDefault="00E2749F">
          <w:r w:rsidRPr="00520995">
            <w:rPr>
              <w:rFonts w:ascii="Arial" w:hAnsi="Arial" w:cs="Arial"/>
              <w:b/>
              <w:bCs/>
              <w:noProof/>
              <w:color w:val="000000" w:themeColor="text1"/>
              <w:sz w:val="22"/>
              <w:szCs w:val="22"/>
            </w:rPr>
            <w:fldChar w:fldCharType="end"/>
          </w:r>
        </w:p>
      </w:sdtContent>
    </w:sdt>
    <w:p w14:paraId="0BCC95C8" w14:textId="77777777" w:rsidR="00975163" w:rsidRPr="00520995" w:rsidRDefault="00975163" w:rsidP="00A721DD">
      <w:pPr>
        <w:spacing w:line="360" w:lineRule="auto"/>
        <w:jc w:val="both"/>
        <w:rPr>
          <w:rFonts w:ascii="Arial" w:hAnsi="Arial" w:cs="Arial"/>
          <w:sz w:val="22"/>
          <w:szCs w:val="22"/>
        </w:rPr>
      </w:pPr>
    </w:p>
    <w:p w14:paraId="1AD376B7" w14:textId="77777777" w:rsidR="00E2749F" w:rsidRPr="00520995" w:rsidRDefault="00E2749F">
      <w:pPr>
        <w:rPr>
          <w:rFonts w:ascii="Arial" w:eastAsiaTheme="majorEastAsia" w:hAnsi="Arial" w:cstheme="majorBidi"/>
          <w:b/>
          <w:color w:val="000000" w:themeColor="text1"/>
          <w:szCs w:val="40"/>
        </w:rPr>
      </w:pPr>
      <w:r w:rsidRPr="00520995">
        <w:br w:type="page"/>
      </w:r>
    </w:p>
    <w:p w14:paraId="432AEE04" w14:textId="4570FE2A" w:rsidR="000264A1" w:rsidRPr="00520995" w:rsidRDefault="008C1F98" w:rsidP="00A721DD">
      <w:pPr>
        <w:pStyle w:val="Heading1"/>
        <w:numPr>
          <w:ilvl w:val="0"/>
          <w:numId w:val="2"/>
        </w:numPr>
        <w:spacing w:line="360" w:lineRule="auto"/>
        <w:jc w:val="both"/>
      </w:pPr>
      <w:bookmarkStart w:id="0" w:name="_Toc236257129"/>
      <w:r w:rsidRPr="00520995">
        <w:lastRenderedPageBreak/>
        <w:t>Introduction</w:t>
      </w:r>
      <w:bookmarkEnd w:id="0"/>
      <w:r w:rsidRPr="00520995">
        <w:t xml:space="preserve"> </w:t>
      </w:r>
    </w:p>
    <w:p w14:paraId="61B6FD85" w14:textId="4A4688B7" w:rsidR="00E56056" w:rsidRPr="00520995" w:rsidRDefault="00E56056" w:rsidP="00A721DD">
      <w:pPr>
        <w:pStyle w:val="Heading2"/>
        <w:spacing w:line="360" w:lineRule="auto"/>
        <w:jc w:val="both"/>
      </w:pPr>
      <w:bookmarkStart w:id="1" w:name="_Toc236257130"/>
      <w:r w:rsidRPr="00520995">
        <w:t>1.1 Selected Disorder and rationale for its selection</w:t>
      </w:r>
      <w:bookmarkEnd w:id="1"/>
    </w:p>
    <w:p w14:paraId="0EF7AFF9" w14:textId="2851BB60" w:rsidR="00E56056" w:rsidRPr="00520995" w:rsidRDefault="00EF6F00" w:rsidP="00DC6CC8">
      <w:pPr>
        <w:spacing w:line="360" w:lineRule="auto"/>
        <w:jc w:val="both"/>
        <w:rPr>
          <w:rFonts w:ascii="Arial" w:hAnsi="Arial" w:cs="Arial"/>
          <w:sz w:val="22"/>
          <w:szCs w:val="22"/>
        </w:rPr>
      </w:pPr>
      <w:r w:rsidRPr="00520995">
        <w:rPr>
          <w:sz w:val="22"/>
          <w:szCs w:val="22"/>
        </w:rPr>
        <w:t xml:space="preserve">For the Psychological Classifications and Provisions in this report, the disorder in focus is </w:t>
      </w:r>
      <w:r w:rsidR="00F07170" w:rsidRPr="00520995">
        <w:rPr>
          <w:rFonts w:ascii="Arial" w:hAnsi="Arial" w:cs="Arial"/>
          <w:sz w:val="22"/>
          <w:szCs w:val="22"/>
        </w:rPr>
        <w:t>Generalised Anxiety Disorder (GAD)</w:t>
      </w:r>
      <w:r w:rsidRPr="00520995">
        <w:rPr>
          <w:rFonts w:ascii="Arial" w:hAnsi="Arial" w:cs="Arial"/>
          <w:sz w:val="22"/>
          <w:szCs w:val="22"/>
        </w:rPr>
        <w:t>. The reason behind its selection is that it</w:t>
      </w:r>
      <w:r w:rsidR="008A1D91" w:rsidRPr="00520995">
        <w:rPr>
          <w:rFonts w:ascii="Arial" w:hAnsi="Arial" w:cs="Arial"/>
          <w:sz w:val="22"/>
          <w:szCs w:val="22"/>
        </w:rPr>
        <w:t xml:space="preserve"> is a </w:t>
      </w:r>
      <w:r w:rsidR="00F07170" w:rsidRPr="00520995">
        <w:rPr>
          <w:rFonts w:ascii="Arial" w:hAnsi="Arial" w:cs="Arial"/>
          <w:sz w:val="22"/>
          <w:szCs w:val="22"/>
        </w:rPr>
        <w:t xml:space="preserve">common mental disorder defined by persistent, excessive and uncontrollable </w:t>
      </w:r>
      <w:r w:rsidR="00A7000A" w:rsidRPr="00520995">
        <w:rPr>
          <w:rFonts w:ascii="Arial" w:hAnsi="Arial" w:cs="Arial"/>
          <w:sz w:val="22"/>
          <w:szCs w:val="22"/>
        </w:rPr>
        <w:t>anxiety about aspects of everyday</w:t>
      </w:r>
      <w:r w:rsidR="00F07170" w:rsidRPr="00520995">
        <w:rPr>
          <w:rFonts w:ascii="Arial" w:hAnsi="Arial" w:cs="Arial"/>
          <w:sz w:val="22"/>
          <w:szCs w:val="22"/>
        </w:rPr>
        <w:t xml:space="preserve"> </w:t>
      </w:r>
      <w:r w:rsidR="001911F6" w:rsidRPr="00520995">
        <w:rPr>
          <w:rFonts w:ascii="Arial" w:hAnsi="Arial" w:cs="Arial"/>
          <w:sz w:val="22"/>
          <w:szCs w:val="22"/>
        </w:rPr>
        <w:t xml:space="preserve">life </w:t>
      </w:r>
      <w:r w:rsidR="00A7000A" w:rsidRPr="00520995">
        <w:rPr>
          <w:rFonts w:ascii="Arial" w:hAnsi="Arial" w:cs="Arial"/>
          <w:sz w:val="22"/>
          <w:szCs w:val="22"/>
        </w:rPr>
        <w:t>(</w:t>
      </w:r>
      <w:r w:rsidR="00A7000A" w:rsidRPr="00520995">
        <w:rPr>
          <w:sz w:val="22"/>
          <w:szCs w:val="22"/>
        </w:rPr>
        <w:t xml:space="preserve">National Health Service [hereafter </w:t>
      </w:r>
      <w:r w:rsidR="00A7000A" w:rsidRPr="00520995">
        <w:rPr>
          <w:rFonts w:ascii="Arial" w:hAnsi="Arial" w:cs="Arial"/>
          <w:sz w:val="22"/>
          <w:szCs w:val="22"/>
        </w:rPr>
        <w:t>NHS], 2026)</w:t>
      </w:r>
      <w:r w:rsidR="00F07170" w:rsidRPr="00520995">
        <w:rPr>
          <w:rFonts w:ascii="Arial" w:hAnsi="Arial" w:cs="Arial"/>
          <w:sz w:val="22"/>
          <w:szCs w:val="22"/>
        </w:rPr>
        <w:t xml:space="preserve">. </w:t>
      </w:r>
      <w:r w:rsidR="00485BA4" w:rsidRPr="00520995">
        <w:rPr>
          <w:rFonts w:ascii="Arial" w:hAnsi="Arial" w:cs="Arial"/>
          <w:sz w:val="22"/>
          <w:szCs w:val="22"/>
        </w:rPr>
        <w:t xml:space="preserve">NHS England (2025) reported GAD as the most common MHC (mental health condition) with 7.5% prevalence. According to McDaid et al. (2022), these MHCs accounted for a total societal cost of £117.9 billion in 2019. This is because MHCs like GAD </w:t>
      </w:r>
      <w:r w:rsidR="00B00341" w:rsidRPr="00520995">
        <w:rPr>
          <w:rFonts w:ascii="Arial" w:hAnsi="Arial" w:cs="Arial"/>
          <w:sz w:val="22"/>
          <w:szCs w:val="22"/>
        </w:rPr>
        <w:t>contribute</w:t>
      </w:r>
      <w:r w:rsidR="00485BA4" w:rsidRPr="00520995">
        <w:rPr>
          <w:rFonts w:ascii="Arial" w:hAnsi="Arial" w:cs="Arial"/>
          <w:sz w:val="22"/>
          <w:szCs w:val="22"/>
        </w:rPr>
        <w:t xml:space="preserve"> to lost productivity, labour force engagement and </w:t>
      </w:r>
      <w:r w:rsidR="003033AF">
        <w:rPr>
          <w:rFonts w:ascii="Arial" w:hAnsi="Arial" w:cs="Arial"/>
          <w:sz w:val="22"/>
          <w:szCs w:val="22"/>
        </w:rPr>
        <w:t xml:space="preserve">absent due to </w:t>
      </w:r>
      <w:r w:rsidR="004B6FFF">
        <w:rPr>
          <w:rFonts w:ascii="Arial" w:hAnsi="Arial" w:cs="Arial"/>
          <w:sz w:val="22"/>
          <w:szCs w:val="22"/>
        </w:rPr>
        <w:t>illness</w:t>
      </w:r>
      <w:r w:rsidR="004B6FFF" w:rsidRPr="00520995">
        <w:rPr>
          <w:rFonts w:ascii="Arial" w:hAnsi="Arial" w:cs="Arial"/>
          <w:sz w:val="22"/>
          <w:szCs w:val="22"/>
        </w:rPr>
        <w:t xml:space="preserve"> (</w:t>
      </w:r>
      <w:r w:rsidR="00485BA4" w:rsidRPr="00520995">
        <w:rPr>
          <w:rFonts w:ascii="Arial" w:hAnsi="Arial" w:cs="Arial"/>
          <w:sz w:val="22"/>
          <w:szCs w:val="22"/>
        </w:rPr>
        <w:t>ONS, 2023).</w:t>
      </w:r>
      <w:r w:rsidR="00F07170" w:rsidRPr="00520995">
        <w:rPr>
          <w:rFonts w:ascii="Arial" w:hAnsi="Arial" w:cs="Arial"/>
          <w:sz w:val="22"/>
          <w:szCs w:val="22"/>
        </w:rPr>
        <w:t xml:space="preserve"> </w:t>
      </w:r>
      <w:r w:rsidR="00FF0B12" w:rsidRPr="00520995">
        <w:rPr>
          <w:rFonts w:ascii="Arial" w:hAnsi="Arial" w:cs="Arial"/>
          <w:sz w:val="22"/>
          <w:szCs w:val="22"/>
        </w:rPr>
        <w:t>Thus, the high prevalence and impact of GAD offered an opportunity to debate the current clinical practice, due to which this disorder was selected.</w:t>
      </w:r>
    </w:p>
    <w:p w14:paraId="153A0EDB" w14:textId="4E67269C" w:rsidR="00E56056" w:rsidRPr="00520995" w:rsidRDefault="00E56056" w:rsidP="00A721DD">
      <w:pPr>
        <w:pStyle w:val="Heading2"/>
        <w:spacing w:line="360" w:lineRule="auto"/>
        <w:jc w:val="both"/>
      </w:pPr>
      <w:bookmarkStart w:id="2" w:name="_Toc236257131"/>
      <w:r w:rsidRPr="00520995">
        <w:t>1.2 Significance</w:t>
      </w:r>
      <w:bookmarkEnd w:id="2"/>
      <w:r w:rsidRPr="00520995">
        <w:t xml:space="preserve"> </w:t>
      </w:r>
    </w:p>
    <w:p w14:paraId="19C15062" w14:textId="77777777" w:rsidR="00E56056" w:rsidRPr="00520995" w:rsidRDefault="00485BA4" w:rsidP="00DC6CC8">
      <w:pPr>
        <w:spacing w:line="360" w:lineRule="auto"/>
        <w:jc w:val="both"/>
        <w:rPr>
          <w:rFonts w:ascii="Arial" w:hAnsi="Arial" w:cs="Arial"/>
          <w:sz w:val="22"/>
          <w:szCs w:val="22"/>
        </w:rPr>
      </w:pPr>
      <w:r w:rsidRPr="00520995">
        <w:rPr>
          <w:rFonts w:ascii="Arial" w:hAnsi="Arial" w:cs="Arial"/>
          <w:sz w:val="22"/>
          <w:szCs w:val="22"/>
        </w:rPr>
        <w:t>Considering its high prevalence</w:t>
      </w:r>
      <w:r w:rsidR="00F07170" w:rsidRPr="00520995">
        <w:rPr>
          <w:rFonts w:ascii="Arial" w:hAnsi="Arial" w:cs="Arial"/>
          <w:sz w:val="22"/>
          <w:szCs w:val="22"/>
        </w:rPr>
        <w:t>, the importance of GAD as a public health problem cannot be denied, with the need for proper diagnosis and management of the condition.</w:t>
      </w:r>
    </w:p>
    <w:p w14:paraId="281EDA53" w14:textId="09CE93B5" w:rsidR="00E56056" w:rsidRPr="00520995" w:rsidRDefault="00E56056" w:rsidP="00A721DD">
      <w:pPr>
        <w:pStyle w:val="Heading2"/>
        <w:spacing w:line="360" w:lineRule="auto"/>
        <w:jc w:val="both"/>
      </w:pPr>
      <w:bookmarkStart w:id="3" w:name="_Toc236257132"/>
      <w:r w:rsidRPr="00520995">
        <w:t>1.3 Purpose of Report</w:t>
      </w:r>
      <w:bookmarkEnd w:id="3"/>
    </w:p>
    <w:p w14:paraId="2F610DD2" w14:textId="72CE4D70" w:rsidR="00F07170" w:rsidRPr="00520995" w:rsidRDefault="00E56056" w:rsidP="00DC6CC8">
      <w:pPr>
        <w:spacing w:line="360" w:lineRule="auto"/>
        <w:jc w:val="both"/>
        <w:rPr>
          <w:rFonts w:ascii="Arial" w:hAnsi="Arial" w:cs="Arial"/>
          <w:sz w:val="22"/>
          <w:szCs w:val="22"/>
        </w:rPr>
      </w:pPr>
      <w:r w:rsidRPr="00520995">
        <w:rPr>
          <w:rFonts w:ascii="Arial" w:hAnsi="Arial" w:cs="Arial"/>
          <w:sz w:val="22"/>
          <w:szCs w:val="22"/>
        </w:rPr>
        <w:t>This report focuses on the</w:t>
      </w:r>
      <w:r w:rsidR="00485BA4" w:rsidRPr="00520995">
        <w:rPr>
          <w:rFonts w:ascii="Arial" w:hAnsi="Arial" w:cs="Arial"/>
          <w:sz w:val="22"/>
          <w:szCs w:val="22"/>
        </w:rPr>
        <w:t xml:space="preserve"> diagnostic guidance on GAD, given in Chapter 6: Mental, Behavioural or Neurodevelopmental Disorders of the International Classification of Diseases (ICD-11)</w:t>
      </w:r>
      <w:r w:rsidRPr="00520995">
        <w:rPr>
          <w:rFonts w:ascii="Arial" w:hAnsi="Arial" w:cs="Arial"/>
          <w:sz w:val="22"/>
          <w:szCs w:val="22"/>
        </w:rPr>
        <w:t>. Then, it evaluates its treatment and current debate on classification and treatment</w:t>
      </w:r>
      <w:r w:rsidR="00485BA4" w:rsidRPr="00520995">
        <w:rPr>
          <w:rFonts w:ascii="Arial" w:hAnsi="Arial" w:cs="Arial"/>
          <w:sz w:val="22"/>
          <w:szCs w:val="22"/>
        </w:rPr>
        <w:t xml:space="preserve"> to ensure consistent clinical practice, research and health policy recommendations. </w:t>
      </w:r>
    </w:p>
    <w:p w14:paraId="5DD55A3B" w14:textId="6FFEA5F5" w:rsidR="008A6D32" w:rsidRPr="00520995" w:rsidRDefault="008A6D32" w:rsidP="00A721DD">
      <w:pPr>
        <w:pStyle w:val="Heading1"/>
        <w:numPr>
          <w:ilvl w:val="0"/>
          <w:numId w:val="2"/>
        </w:numPr>
        <w:spacing w:line="360" w:lineRule="auto"/>
        <w:jc w:val="both"/>
      </w:pPr>
      <w:bookmarkStart w:id="4" w:name="_Toc236257133"/>
      <w:r w:rsidRPr="00520995">
        <w:t>Classification and Diagnosis</w:t>
      </w:r>
      <w:bookmarkEnd w:id="4"/>
      <w:r w:rsidR="003901FD" w:rsidRPr="00520995">
        <w:t xml:space="preserve"> </w:t>
      </w:r>
    </w:p>
    <w:p w14:paraId="5CF36A77" w14:textId="471C833D" w:rsidR="008A6D32" w:rsidRPr="00520995" w:rsidRDefault="003901FD" w:rsidP="00A721DD">
      <w:pPr>
        <w:pStyle w:val="Heading2"/>
        <w:spacing w:line="360" w:lineRule="auto"/>
        <w:jc w:val="both"/>
        <w:rPr>
          <w:szCs w:val="22"/>
        </w:rPr>
      </w:pPr>
      <w:bookmarkStart w:id="5" w:name="_Toc236257134"/>
      <w:r w:rsidRPr="00520995">
        <w:rPr>
          <w:szCs w:val="22"/>
        </w:rPr>
        <w:t xml:space="preserve">2.1 </w:t>
      </w:r>
      <w:r w:rsidR="00F07170" w:rsidRPr="00520995">
        <w:rPr>
          <w:szCs w:val="22"/>
        </w:rPr>
        <w:t xml:space="preserve">Language and Classification of GAD </w:t>
      </w:r>
      <w:r w:rsidR="008A6D32" w:rsidRPr="00520995">
        <w:rPr>
          <w:szCs w:val="22"/>
        </w:rPr>
        <w:t>in ICD-11</w:t>
      </w:r>
      <w:bookmarkEnd w:id="5"/>
    </w:p>
    <w:p w14:paraId="7AFE6FE8" w14:textId="0048A8C1" w:rsidR="003D131D" w:rsidRPr="00520995" w:rsidRDefault="00F07170"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 xml:space="preserve">GAD is categorised </w:t>
      </w:r>
      <w:r w:rsidR="00C15FCD" w:rsidRPr="00520995">
        <w:rPr>
          <w:rFonts w:ascii="Arial" w:hAnsi="Arial" w:cs="Arial"/>
          <w:color w:val="000000"/>
          <w:sz w:val="22"/>
          <w:szCs w:val="22"/>
        </w:rPr>
        <w:t xml:space="preserve">by the World Health Organisation ([hereafter WHO], 2026a) </w:t>
      </w:r>
      <w:r w:rsidRPr="00520995">
        <w:rPr>
          <w:rFonts w:ascii="Arial" w:hAnsi="Arial" w:cs="Arial"/>
          <w:color w:val="000000"/>
          <w:sz w:val="22"/>
          <w:szCs w:val="22"/>
        </w:rPr>
        <w:t>under Anxiety or Fear-related Disorders</w:t>
      </w:r>
      <w:r w:rsidR="00754DE6" w:rsidRPr="00520995">
        <w:rPr>
          <w:rFonts w:ascii="Arial" w:hAnsi="Arial" w:cs="Arial"/>
          <w:color w:val="000000"/>
          <w:sz w:val="22"/>
          <w:szCs w:val="22"/>
        </w:rPr>
        <w:t>,</w:t>
      </w:r>
      <w:r w:rsidR="00C15FCD" w:rsidRPr="00520995">
        <w:rPr>
          <w:rFonts w:ascii="Arial" w:hAnsi="Arial" w:cs="Arial"/>
          <w:color w:val="000000"/>
          <w:sz w:val="22"/>
          <w:szCs w:val="22"/>
        </w:rPr>
        <w:t xml:space="preserve"> enlisted in Chapter 6 of ICD-11 classification. The diagnostic requirement for any condition to be diagnosed in this section must be characterised by excessive anxiety and fear and other related behavioural disturbances with severe enough symptoms to impair functioning. Among all the Anxiety or Fear-Related Disorders, GAD is first in the list and is encoded 6B00 (WHO, 2026b)</w:t>
      </w:r>
      <w:r w:rsidR="003D131D" w:rsidRPr="00520995">
        <w:rPr>
          <w:rFonts w:ascii="Arial" w:hAnsi="Arial" w:cs="Arial"/>
          <w:color w:val="000000"/>
          <w:sz w:val="22"/>
          <w:szCs w:val="22"/>
        </w:rPr>
        <w:t xml:space="preserve">. </w:t>
      </w:r>
      <w:r w:rsidRPr="00520995">
        <w:rPr>
          <w:rFonts w:ascii="Arial" w:hAnsi="Arial" w:cs="Arial"/>
          <w:color w:val="000000"/>
          <w:sz w:val="22"/>
          <w:szCs w:val="22"/>
        </w:rPr>
        <w:t xml:space="preserve">GAD is defined as having excessive anxiety and worry that persists for more than 6 months and affects several life domains and manifests with psychological and physical symptoms that interfere with functioning. </w:t>
      </w:r>
      <w:r w:rsidR="003D131D" w:rsidRPr="00520995">
        <w:rPr>
          <w:rFonts w:ascii="Arial" w:hAnsi="Arial" w:cs="Arial"/>
          <w:color w:val="000000"/>
          <w:sz w:val="22"/>
          <w:szCs w:val="22"/>
        </w:rPr>
        <w:t xml:space="preserve">In terms of language, </w:t>
      </w:r>
      <w:r w:rsidRPr="00520995">
        <w:rPr>
          <w:rFonts w:ascii="Arial" w:hAnsi="Arial" w:cs="Arial"/>
          <w:color w:val="000000"/>
          <w:sz w:val="22"/>
          <w:szCs w:val="22"/>
        </w:rPr>
        <w:t>"disorder" is used to indicate clinically significant psychological distress and impairment</w:t>
      </w:r>
      <w:r w:rsidR="003D131D" w:rsidRPr="00520995">
        <w:rPr>
          <w:rFonts w:ascii="Arial" w:hAnsi="Arial" w:cs="Arial"/>
          <w:color w:val="000000"/>
          <w:sz w:val="22"/>
          <w:szCs w:val="22"/>
        </w:rPr>
        <w:t xml:space="preserve"> due to events or circumstances, most often concerning work, health, finance or family.</w:t>
      </w:r>
      <w:r w:rsidR="00C54D6A" w:rsidRPr="00520995">
        <w:rPr>
          <w:rFonts w:ascii="Arial" w:hAnsi="Arial" w:cs="Arial"/>
          <w:color w:val="000000"/>
          <w:sz w:val="22"/>
          <w:szCs w:val="22"/>
        </w:rPr>
        <w:t xml:space="preserve"> The language deliberately using the term 'disorder' rather than 'condition' indicates the implication </w:t>
      </w:r>
      <w:r w:rsidR="00C54D6A" w:rsidRPr="00520995">
        <w:rPr>
          <w:rFonts w:ascii="Arial" w:hAnsi="Arial" w:cs="Arial"/>
          <w:color w:val="000000"/>
          <w:sz w:val="22"/>
          <w:szCs w:val="22"/>
        </w:rPr>
        <w:lastRenderedPageBreak/>
        <w:t xml:space="preserve">of </w:t>
      </w:r>
      <w:r w:rsidR="00754DE6" w:rsidRPr="00520995">
        <w:rPr>
          <w:rFonts w:ascii="Arial" w:hAnsi="Arial" w:cs="Arial"/>
          <w:color w:val="000000"/>
          <w:sz w:val="22"/>
          <w:szCs w:val="22"/>
        </w:rPr>
        <w:t>the biopsychosocial</w:t>
      </w:r>
      <w:r w:rsidR="00C54D6A" w:rsidRPr="00520995">
        <w:rPr>
          <w:rFonts w:ascii="Arial" w:hAnsi="Arial" w:cs="Arial"/>
          <w:color w:val="000000"/>
          <w:sz w:val="22"/>
          <w:szCs w:val="22"/>
        </w:rPr>
        <w:t xml:space="preserve"> model</w:t>
      </w:r>
      <w:r w:rsidR="00754DE6" w:rsidRPr="00520995">
        <w:rPr>
          <w:rFonts w:ascii="Arial" w:hAnsi="Arial" w:cs="Arial"/>
          <w:color w:val="000000"/>
          <w:sz w:val="22"/>
          <w:szCs w:val="22"/>
        </w:rPr>
        <w:t>,</w:t>
      </w:r>
      <w:r w:rsidR="00C54D6A" w:rsidRPr="00520995">
        <w:rPr>
          <w:rFonts w:ascii="Arial" w:hAnsi="Arial" w:cs="Arial"/>
          <w:color w:val="000000"/>
          <w:sz w:val="22"/>
          <w:szCs w:val="22"/>
        </w:rPr>
        <w:t xml:space="preserve"> </w:t>
      </w:r>
      <w:r w:rsidR="00FF1432">
        <w:rPr>
          <w:rFonts w:ascii="Arial" w:hAnsi="Arial" w:cs="Arial"/>
          <w:color w:val="000000"/>
          <w:sz w:val="22"/>
          <w:szCs w:val="22"/>
        </w:rPr>
        <w:t xml:space="preserve">which supports modern psychiatry and acknowledges that a mix of psychological, biological and social factors contribute to </w:t>
      </w:r>
      <w:proofErr w:type="gramStart"/>
      <w:r w:rsidR="00FF1432">
        <w:rPr>
          <w:rFonts w:ascii="Arial" w:hAnsi="Arial" w:cs="Arial"/>
          <w:color w:val="000000"/>
          <w:sz w:val="22"/>
          <w:szCs w:val="22"/>
        </w:rPr>
        <w:t>GAD</w:t>
      </w:r>
      <w:r w:rsidR="00C54D6A" w:rsidRPr="00520995">
        <w:rPr>
          <w:rFonts w:ascii="Arial" w:hAnsi="Arial" w:cs="Arial"/>
          <w:color w:val="000000"/>
          <w:sz w:val="22"/>
          <w:szCs w:val="22"/>
        </w:rPr>
        <w:t>(</w:t>
      </w:r>
      <w:proofErr w:type="gramEnd"/>
      <w:r w:rsidR="00C54D6A" w:rsidRPr="00520995">
        <w:rPr>
          <w:rFonts w:ascii="Arial" w:hAnsi="Arial" w:cs="Arial"/>
          <w:color w:val="000000"/>
          <w:sz w:val="22"/>
          <w:szCs w:val="22"/>
        </w:rPr>
        <w:t xml:space="preserve">Chen et al., 2023). On the other hand, it is also argued that labelling GAD as a 'disorder' can also contribute to stigma (Nabors et al., 2024). Hence, both positive and negative perceptions exist on the use of language in classification. </w:t>
      </w:r>
      <w:r w:rsidR="003D131D" w:rsidRPr="00520995">
        <w:rPr>
          <w:rFonts w:ascii="Arial" w:hAnsi="Arial" w:cs="Arial"/>
          <w:color w:val="000000"/>
          <w:sz w:val="22"/>
          <w:szCs w:val="22"/>
        </w:rPr>
        <w:t xml:space="preserve"> </w:t>
      </w:r>
    </w:p>
    <w:p w14:paraId="630BFD33" w14:textId="6ED4BDDC" w:rsidR="00F07170" w:rsidRPr="00520995" w:rsidRDefault="00F07170"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 xml:space="preserve">The ICD-11 classification has </w:t>
      </w:r>
      <w:r w:rsidR="00DC6CC8" w:rsidRPr="00520995">
        <w:rPr>
          <w:rFonts w:ascii="Arial" w:hAnsi="Arial" w:cs="Arial"/>
          <w:color w:val="000000"/>
          <w:sz w:val="22"/>
          <w:szCs w:val="22"/>
        </w:rPr>
        <w:t>several</w:t>
      </w:r>
      <w:r w:rsidRPr="00520995">
        <w:rPr>
          <w:rFonts w:ascii="Arial" w:hAnsi="Arial" w:cs="Arial"/>
          <w:color w:val="000000"/>
          <w:sz w:val="22"/>
          <w:szCs w:val="22"/>
        </w:rPr>
        <w:t xml:space="preserve"> other import</w:t>
      </w:r>
      <w:r w:rsidR="00EA73C2" w:rsidRPr="00520995">
        <w:rPr>
          <w:rFonts w:ascii="Arial" w:hAnsi="Arial" w:cs="Arial"/>
          <w:color w:val="000000"/>
          <w:sz w:val="22"/>
          <w:szCs w:val="22"/>
        </w:rPr>
        <w:t xml:space="preserve">ant functions beyond diagnosis (Clarke et al., 2017). These </w:t>
      </w:r>
      <w:r w:rsidR="00B00341" w:rsidRPr="00520995">
        <w:rPr>
          <w:rFonts w:ascii="Arial" w:hAnsi="Arial" w:cs="Arial"/>
          <w:color w:val="000000"/>
          <w:sz w:val="22"/>
          <w:szCs w:val="22"/>
        </w:rPr>
        <w:t>scholars</w:t>
      </w:r>
      <w:r w:rsidR="00EA73C2" w:rsidRPr="00520995">
        <w:rPr>
          <w:rFonts w:ascii="Arial" w:hAnsi="Arial" w:cs="Arial"/>
          <w:color w:val="000000"/>
          <w:sz w:val="22"/>
          <w:szCs w:val="22"/>
        </w:rPr>
        <w:t xml:space="preserve"> argued that i</w:t>
      </w:r>
      <w:r w:rsidRPr="00520995">
        <w:rPr>
          <w:rFonts w:ascii="Arial" w:hAnsi="Arial" w:cs="Arial"/>
          <w:color w:val="000000"/>
          <w:sz w:val="22"/>
          <w:szCs w:val="22"/>
        </w:rPr>
        <w:t xml:space="preserve">t enables </w:t>
      </w:r>
      <w:r w:rsidR="00D151B0">
        <w:rPr>
          <w:rFonts w:ascii="Arial" w:hAnsi="Arial" w:cs="Arial"/>
          <w:color w:val="000000"/>
          <w:sz w:val="22"/>
          <w:szCs w:val="22"/>
        </w:rPr>
        <w:t>global consistency</w:t>
      </w:r>
      <w:r w:rsidR="00B00341" w:rsidRPr="00520995">
        <w:rPr>
          <w:rFonts w:ascii="Arial" w:hAnsi="Arial" w:cs="Arial"/>
          <w:color w:val="000000"/>
          <w:sz w:val="22"/>
          <w:szCs w:val="22"/>
        </w:rPr>
        <w:t>,</w:t>
      </w:r>
      <w:r w:rsidR="00CF6E25" w:rsidRPr="00520995">
        <w:rPr>
          <w:rFonts w:ascii="Arial" w:hAnsi="Arial" w:cs="Arial"/>
          <w:color w:val="000000"/>
          <w:sz w:val="22"/>
          <w:szCs w:val="22"/>
        </w:rPr>
        <w:t xml:space="preserve"> </w:t>
      </w:r>
      <w:r w:rsidRPr="00520995">
        <w:rPr>
          <w:rFonts w:ascii="Arial" w:hAnsi="Arial" w:cs="Arial"/>
          <w:color w:val="000000"/>
          <w:sz w:val="22"/>
          <w:szCs w:val="22"/>
        </w:rPr>
        <w:t>including a common</w:t>
      </w:r>
      <w:r w:rsidR="00CF6E25" w:rsidRPr="00520995">
        <w:rPr>
          <w:rFonts w:ascii="Arial" w:hAnsi="Arial" w:cs="Arial"/>
          <w:color w:val="000000"/>
          <w:sz w:val="22"/>
          <w:szCs w:val="22"/>
        </w:rPr>
        <w:t xml:space="preserve"> diagnostic language for health</w:t>
      </w:r>
      <w:r w:rsidRPr="00520995">
        <w:rPr>
          <w:rFonts w:ascii="Arial" w:hAnsi="Arial" w:cs="Arial"/>
          <w:color w:val="000000"/>
          <w:sz w:val="22"/>
          <w:szCs w:val="22"/>
        </w:rPr>
        <w:t xml:space="preserve">care professionals, which enhances communication across clinical settings and countries. </w:t>
      </w:r>
      <w:proofErr w:type="spellStart"/>
      <w:r w:rsidR="00AF1DF2" w:rsidRPr="00520995">
        <w:rPr>
          <w:rFonts w:ascii="Arial" w:hAnsi="Arial" w:cs="Arial"/>
          <w:color w:val="000000"/>
          <w:sz w:val="22"/>
          <w:szCs w:val="22"/>
        </w:rPr>
        <w:t>Bagate</w:t>
      </w:r>
      <w:proofErr w:type="spellEnd"/>
      <w:r w:rsidR="00AF1DF2" w:rsidRPr="00520995">
        <w:rPr>
          <w:rFonts w:ascii="Arial" w:hAnsi="Arial" w:cs="Arial"/>
          <w:color w:val="000000"/>
          <w:sz w:val="22"/>
          <w:szCs w:val="22"/>
        </w:rPr>
        <w:t xml:space="preserve"> et al. </w:t>
      </w:r>
      <w:r w:rsidR="00CF6E25" w:rsidRPr="00520995">
        <w:rPr>
          <w:rFonts w:ascii="Arial" w:hAnsi="Arial" w:cs="Arial"/>
          <w:color w:val="000000"/>
          <w:sz w:val="22"/>
          <w:szCs w:val="22"/>
        </w:rPr>
        <w:t>(</w:t>
      </w:r>
      <w:r w:rsidR="00AF1DF2" w:rsidRPr="00520995">
        <w:rPr>
          <w:rFonts w:ascii="Arial" w:hAnsi="Arial" w:cs="Arial"/>
          <w:color w:val="000000"/>
          <w:sz w:val="22"/>
          <w:szCs w:val="22"/>
        </w:rPr>
        <w:t>2026</w:t>
      </w:r>
      <w:r w:rsidR="00CF6E25" w:rsidRPr="00520995">
        <w:rPr>
          <w:rFonts w:ascii="Arial" w:hAnsi="Arial" w:cs="Arial"/>
          <w:color w:val="000000"/>
          <w:sz w:val="22"/>
          <w:szCs w:val="22"/>
        </w:rPr>
        <w:t>) also argued that s</w:t>
      </w:r>
      <w:r w:rsidRPr="00520995">
        <w:rPr>
          <w:rFonts w:ascii="Arial" w:hAnsi="Arial" w:cs="Arial"/>
          <w:color w:val="000000"/>
          <w:sz w:val="22"/>
          <w:szCs w:val="22"/>
        </w:rPr>
        <w:t>tandardised classification</w:t>
      </w:r>
      <w:r w:rsidR="00690E01" w:rsidRPr="00520995">
        <w:rPr>
          <w:rFonts w:ascii="Arial" w:hAnsi="Arial" w:cs="Arial"/>
          <w:color w:val="000000"/>
          <w:sz w:val="22"/>
          <w:szCs w:val="22"/>
        </w:rPr>
        <w:t xml:space="preserve"> </w:t>
      </w:r>
      <w:r w:rsidRPr="00520995">
        <w:rPr>
          <w:rFonts w:ascii="Arial" w:hAnsi="Arial" w:cs="Arial"/>
          <w:color w:val="000000"/>
          <w:sz w:val="22"/>
          <w:szCs w:val="22"/>
        </w:rPr>
        <w:t>enables evi</w:t>
      </w:r>
      <w:r w:rsidR="00AF1DF2" w:rsidRPr="00520995">
        <w:rPr>
          <w:rFonts w:ascii="Arial" w:hAnsi="Arial" w:cs="Arial"/>
          <w:color w:val="000000"/>
          <w:sz w:val="22"/>
          <w:szCs w:val="22"/>
        </w:rPr>
        <w:t>dence-based treatment planning, thereby optimising policy direction</w:t>
      </w:r>
      <w:r w:rsidRPr="00520995">
        <w:rPr>
          <w:rFonts w:ascii="Arial" w:hAnsi="Arial" w:cs="Arial"/>
          <w:color w:val="000000"/>
          <w:sz w:val="22"/>
          <w:szCs w:val="22"/>
        </w:rPr>
        <w:t>, planning of services, an</w:t>
      </w:r>
      <w:r w:rsidR="00AF1DF2" w:rsidRPr="00520995">
        <w:rPr>
          <w:rFonts w:ascii="Arial" w:hAnsi="Arial" w:cs="Arial"/>
          <w:color w:val="000000"/>
          <w:sz w:val="22"/>
          <w:szCs w:val="22"/>
        </w:rPr>
        <w:t>d allocation of resources.</w:t>
      </w:r>
      <w:r w:rsidR="00975163" w:rsidRPr="00520995">
        <w:rPr>
          <w:rFonts w:ascii="Arial" w:hAnsi="Arial" w:cs="Arial"/>
          <w:color w:val="000000"/>
          <w:sz w:val="22"/>
          <w:szCs w:val="22"/>
        </w:rPr>
        <w:t xml:space="preserve"> </w:t>
      </w:r>
      <w:r w:rsidR="00690E01" w:rsidRPr="00520995">
        <w:rPr>
          <w:rFonts w:ascii="Arial" w:hAnsi="Arial" w:cs="Arial"/>
          <w:color w:val="000000"/>
          <w:sz w:val="22"/>
          <w:szCs w:val="22"/>
        </w:rPr>
        <w:t>It is also noted that alt</w:t>
      </w:r>
      <w:r w:rsidRPr="00520995">
        <w:rPr>
          <w:rFonts w:ascii="Arial" w:hAnsi="Arial" w:cs="Arial"/>
          <w:color w:val="000000"/>
          <w:sz w:val="22"/>
          <w:szCs w:val="22"/>
        </w:rPr>
        <w:t xml:space="preserve">hough ICD-11 and the Diagnostic and Statistical Manual of Mental Disorders (DSM-5) have similar conceptualisations of GAD, there are some differences in terminology, diagnosis, clinical judgement, and </w:t>
      </w:r>
      <w:r w:rsidR="00690E01" w:rsidRPr="00520995">
        <w:rPr>
          <w:rFonts w:ascii="Arial" w:hAnsi="Arial" w:cs="Arial"/>
          <w:color w:val="000000"/>
          <w:sz w:val="22"/>
          <w:szCs w:val="22"/>
        </w:rPr>
        <w:t>discrete categories to map the disease cause</w:t>
      </w:r>
      <w:r w:rsidRPr="00520995">
        <w:rPr>
          <w:rFonts w:ascii="Arial" w:hAnsi="Arial" w:cs="Arial"/>
          <w:color w:val="000000"/>
          <w:sz w:val="22"/>
          <w:szCs w:val="22"/>
        </w:rPr>
        <w:t xml:space="preserve">. </w:t>
      </w:r>
      <w:r w:rsidR="00AF1DF2" w:rsidRPr="00520995">
        <w:rPr>
          <w:rFonts w:ascii="Arial" w:hAnsi="Arial" w:cs="Arial"/>
          <w:color w:val="000000"/>
          <w:sz w:val="22"/>
          <w:szCs w:val="22"/>
        </w:rPr>
        <w:t xml:space="preserve">ICD-11 focus more on clinical utility, making diagnostic guidance easier and giving more detail about key features that enhance the usability of the ICD in everyday clinical practice, compared to ICD-10. However, </w:t>
      </w:r>
      <w:r w:rsidR="00690E01" w:rsidRPr="00520995">
        <w:rPr>
          <w:rFonts w:ascii="Arial" w:hAnsi="Arial" w:cs="Arial"/>
          <w:sz w:val="22"/>
          <w:szCs w:val="22"/>
        </w:rPr>
        <w:t xml:space="preserve">Stein and </w:t>
      </w:r>
      <w:proofErr w:type="spellStart"/>
      <w:r w:rsidR="00690E01" w:rsidRPr="00520995">
        <w:rPr>
          <w:rFonts w:ascii="Arial" w:hAnsi="Arial" w:cs="Arial"/>
          <w:sz w:val="22"/>
          <w:szCs w:val="22"/>
        </w:rPr>
        <w:t>Nesse</w:t>
      </w:r>
      <w:proofErr w:type="spellEnd"/>
      <w:r w:rsidR="00690E01" w:rsidRPr="00520995">
        <w:rPr>
          <w:rFonts w:ascii="Arial" w:hAnsi="Arial" w:cs="Arial"/>
          <w:sz w:val="22"/>
          <w:szCs w:val="22"/>
        </w:rPr>
        <w:t xml:space="preserve"> (2015</w:t>
      </w:r>
      <w:r w:rsidR="00690E01" w:rsidRPr="00520995">
        <w:rPr>
          <w:rFonts w:ascii="Arial" w:hAnsi="Arial" w:cs="Arial"/>
          <w:color w:val="000000"/>
          <w:sz w:val="22"/>
          <w:szCs w:val="22"/>
        </w:rPr>
        <w:t xml:space="preserve">) argued that while </w:t>
      </w:r>
      <w:r w:rsidR="00B00341" w:rsidRPr="00520995">
        <w:rPr>
          <w:rFonts w:ascii="Arial" w:hAnsi="Arial" w:cs="Arial"/>
          <w:color w:val="000000"/>
          <w:sz w:val="22"/>
          <w:szCs w:val="22"/>
        </w:rPr>
        <w:t>clinicians</w:t>
      </w:r>
      <w:r w:rsidR="00690E01" w:rsidRPr="00520995">
        <w:rPr>
          <w:rFonts w:ascii="Arial" w:hAnsi="Arial" w:cs="Arial"/>
          <w:color w:val="000000"/>
          <w:sz w:val="22"/>
          <w:szCs w:val="22"/>
        </w:rPr>
        <w:t xml:space="preserve"> draw the distinction between normal and abnormal emotions depending upon the duration and severity, it is equally important to understand the utility and origin of these emotions to formulate a comprehensive assessment and offer psychotherapy or pharmacotherapy. </w:t>
      </w:r>
    </w:p>
    <w:p w14:paraId="1ABC3082" w14:textId="44DFDA61" w:rsidR="00F07170" w:rsidRPr="00520995" w:rsidRDefault="003901FD" w:rsidP="00A721DD">
      <w:pPr>
        <w:pStyle w:val="Heading2"/>
        <w:spacing w:line="360" w:lineRule="auto"/>
        <w:jc w:val="both"/>
        <w:rPr>
          <w:szCs w:val="22"/>
        </w:rPr>
      </w:pPr>
      <w:bookmarkStart w:id="6" w:name="_Toc236257135"/>
      <w:r w:rsidRPr="00520995">
        <w:rPr>
          <w:szCs w:val="22"/>
        </w:rPr>
        <w:t xml:space="preserve">2.2 </w:t>
      </w:r>
      <w:r w:rsidR="00F07170" w:rsidRPr="00520995">
        <w:rPr>
          <w:szCs w:val="22"/>
        </w:rPr>
        <w:t>D</w:t>
      </w:r>
      <w:r w:rsidR="008A6D32" w:rsidRPr="00520995">
        <w:rPr>
          <w:szCs w:val="22"/>
        </w:rPr>
        <w:t>iagnostic criteria and processes</w:t>
      </w:r>
      <w:bookmarkEnd w:id="6"/>
      <w:r w:rsidR="008A6D32" w:rsidRPr="00520995">
        <w:rPr>
          <w:szCs w:val="22"/>
        </w:rPr>
        <w:t xml:space="preserve"> </w:t>
      </w:r>
    </w:p>
    <w:p w14:paraId="7F97A8C8" w14:textId="60914F23" w:rsidR="001E2E7C" w:rsidRPr="00520995" w:rsidRDefault="00E7008D" w:rsidP="00DC6CC8">
      <w:pPr>
        <w:pStyle w:val="NormalWeb"/>
        <w:spacing w:line="360" w:lineRule="auto"/>
        <w:jc w:val="both"/>
        <w:rPr>
          <w:rStyle w:val="apple-converted-space"/>
          <w:rFonts w:ascii="Arial" w:eastAsiaTheme="majorEastAsia" w:hAnsi="Arial" w:cs="Arial"/>
          <w:color w:val="000000"/>
          <w:sz w:val="22"/>
          <w:szCs w:val="22"/>
        </w:rPr>
      </w:pPr>
      <w:r w:rsidRPr="00520995">
        <w:rPr>
          <w:rStyle w:val="apple-converted-space"/>
          <w:rFonts w:ascii="Arial" w:eastAsiaTheme="majorEastAsia" w:hAnsi="Arial" w:cs="Arial"/>
          <w:color w:val="000000"/>
          <w:sz w:val="22"/>
          <w:szCs w:val="22"/>
        </w:rPr>
        <w:t>The</w:t>
      </w:r>
      <w:r w:rsidR="00754DE6" w:rsidRPr="00520995">
        <w:rPr>
          <w:rStyle w:val="apple-converted-space"/>
          <w:rFonts w:ascii="Arial" w:eastAsiaTheme="majorEastAsia" w:hAnsi="Arial" w:cs="Arial"/>
          <w:color w:val="000000"/>
          <w:sz w:val="22"/>
          <w:szCs w:val="22"/>
        </w:rPr>
        <w:t xml:space="preserve"> WHO (2026b) defined the</w:t>
      </w:r>
      <w:r w:rsidRPr="00520995">
        <w:rPr>
          <w:rStyle w:val="apple-converted-space"/>
          <w:rFonts w:ascii="Arial" w:eastAsiaTheme="majorEastAsia" w:hAnsi="Arial" w:cs="Arial"/>
          <w:color w:val="000000"/>
          <w:sz w:val="22"/>
          <w:szCs w:val="22"/>
        </w:rPr>
        <w:t xml:space="preserve"> essential diagnostic requir</w:t>
      </w:r>
      <w:r w:rsidR="00754DE6" w:rsidRPr="00520995">
        <w:rPr>
          <w:rStyle w:val="apple-converted-space"/>
          <w:rFonts w:ascii="Arial" w:eastAsiaTheme="majorEastAsia" w:hAnsi="Arial" w:cs="Arial"/>
          <w:color w:val="000000"/>
          <w:sz w:val="22"/>
          <w:szCs w:val="22"/>
        </w:rPr>
        <w:t>ements for 6B00, which</w:t>
      </w:r>
      <w:r w:rsidRPr="00520995">
        <w:rPr>
          <w:rStyle w:val="apple-converted-space"/>
          <w:rFonts w:ascii="Arial" w:eastAsiaTheme="majorEastAsia" w:hAnsi="Arial" w:cs="Arial"/>
          <w:color w:val="000000"/>
          <w:sz w:val="22"/>
          <w:szCs w:val="22"/>
        </w:rPr>
        <w:t xml:space="preserve"> include marked symptoms of anxiety manifested by general apprehensiveness, also known as free-floating anxiety, which is not restricted to environmental conditions, and excessive worry about negative events in different domains like health, family, work or finance</w:t>
      </w:r>
      <w:r w:rsidR="00B00341" w:rsidRPr="00520995">
        <w:rPr>
          <w:rStyle w:val="apple-converted-space"/>
          <w:rFonts w:ascii="Arial" w:eastAsiaTheme="majorEastAsia" w:hAnsi="Arial" w:cs="Arial"/>
          <w:color w:val="000000"/>
          <w:sz w:val="22"/>
          <w:szCs w:val="22"/>
        </w:rPr>
        <w:t>,</w:t>
      </w:r>
      <w:r w:rsidRPr="00520995">
        <w:rPr>
          <w:rStyle w:val="apple-converted-space"/>
          <w:rFonts w:ascii="Arial" w:eastAsiaTheme="majorEastAsia" w:hAnsi="Arial" w:cs="Arial"/>
          <w:color w:val="000000"/>
          <w:sz w:val="22"/>
          <w:szCs w:val="22"/>
        </w:rPr>
        <w:t xml:space="preserve"> etc. Additional symptoms include </w:t>
      </w:r>
      <w:r w:rsidR="00F07170" w:rsidRPr="00520995">
        <w:rPr>
          <w:rStyle w:val="apple-converted-space"/>
          <w:rFonts w:ascii="Arial" w:eastAsiaTheme="majorEastAsia" w:hAnsi="Arial" w:cs="Arial"/>
          <w:color w:val="000000"/>
          <w:sz w:val="22"/>
          <w:szCs w:val="22"/>
        </w:rPr>
        <w:t xml:space="preserve">restlessness, muscle tension, irritability, concentration problems, fatigue, sleep problems, and increased vigilance. </w:t>
      </w:r>
      <w:r w:rsidR="0044697F" w:rsidRPr="00520995">
        <w:rPr>
          <w:rStyle w:val="apple-converted-space"/>
          <w:rFonts w:ascii="Arial" w:eastAsiaTheme="majorEastAsia" w:hAnsi="Arial" w:cs="Arial"/>
          <w:color w:val="000000"/>
          <w:sz w:val="22"/>
          <w:szCs w:val="22"/>
        </w:rPr>
        <w:t>However</w:t>
      </w:r>
      <w:r w:rsidR="00F07170" w:rsidRPr="00520995">
        <w:rPr>
          <w:rStyle w:val="apple-converted-space"/>
          <w:rFonts w:ascii="Arial" w:eastAsiaTheme="majorEastAsia" w:hAnsi="Arial" w:cs="Arial"/>
          <w:color w:val="000000"/>
          <w:sz w:val="22"/>
          <w:szCs w:val="22"/>
        </w:rPr>
        <w:t>,</w:t>
      </w:r>
      <w:r w:rsidR="0044697F" w:rsidRPr="00520995">
        <w:rPr>
          <w:rStyle w:val="apple-converted-space"/>
          <w:rFonts w:ascii="Arial" w:eastAsiaTheme="majorEastAsia" w:hAnsi="Arial" w:cs="Arial"/>
          <w:color w:val="000000"/>
          <w:sz w:val="22"/>
          <w:szCs w:val="22"/>
        </w:rPr>
        <w:t xml:space="preserve"> these</w:t>
      </w:r>
      <w:r w:rsidR="00F07170" w:rsidRPr="00520995">
        <w:rPr>
          <w:rStyle w:val="apple-converted-space"/>
          <w:rFonts w:ascii="Arial" w:eastAsiaTheme="majorEastAsia" w:hAnsi="Arial" w:cs="Arial"/>
          <w:color w:val="000000"/>
          <w:sz w:val="22"/>
          <w:szCs w:val="22"/>
        </w:rPr>
        <w:t xml:space="preserve"> symptoms </w:t>
      </w:r>
      <w:r w:rsidR="00D151B0" w:rsidRPr="00520995">
        <w:rPr>
          <w:rStyle w:val="apple-converted-space"/>
          <w:rFonts w:ascii="Arial" w:eastAsiaTheme="majorEastAsia" w:hAnsi="Arial" w:cs="Arial"/>
          <w:color w:val="000000"/>
          <w:sz w:val="22"/>
          <w:szCs w:val="22"/>
        </w:rPr>
        <w:t>must</w:t>
      </w:r>
      <w:r w:rsidR="00F07170" w:rsidRPr="00520995">
        <w:rPr>
          <w:rStyle w:val="apple-converted-space"/>
          <w:rFonts w:ascii="Arial" w:eastAsiaTheme="majorEastAsia" w:hAnsi="Arial" w:cs="Arial"/>
          <w:color w:val="000000"/>
          <w:sz w:val="22"/>
          <w:szCs w:val="22"/>
        </w:rPr>
        <w:t xml:space="preserve"> lead to clinically significant distress or impairment in occupational, social, educational, or other </w:t>
      </w:r>
      <w:r w:rsidR="0044697F" w:rsidRPr="00520995">
        <w:rPr>
          <w:rStyle w:val="apple-converted-space"/>
          <w:rFonts w:ascii="Arial" w:eastAsiaTheme="majorEastAsia" w:hAnsi="Arial" w:cs="Arial"/>
          <w:color w:val="000000"/>
          <w:sz w:val="22"/>
          <w:szCs w:val="22"/>
        </w:rPr>
        <w:t>important areas of functioning to be diagnosed as GAD</w:t>
      </w:r>
      <w:r w:rsidR="00F07170" w:rsidRPr="00520995">
        <w:rPr>
          <w:rStyle w:val="apple-converted-space"/>
          <w:rFonts w:ascii="Arial" w:eastAsiaTheme="majorEastAsia" w:hAnsi="Arial" w:cs="Arial"/>
          <w:color w:val="000000"/>
          <w:sz w:val="22"/>
          <w:szCs w:val="22"/>
        </w:rPr>
        <w:t>.</w:t>
      </w:r>
    </w:p>
    <w:p w14:paraId="32171654" w14:textId="6E0C7050" w:rsidR="00B00341" w:rsidRPr="00520995" w:rsidRDefault="001E2E7C" w:rsidP="00DC6CC8">
      <w:pPr>
        <w:pStyle w:val="NormalWeb"/>
        <w:spacing w:line="360" w:lineRule="auto"/>
        <w:jc w:val="both"/>
        <w:rPr>
          <w:rStyle w:val="apple-converted-space"/>
          <w:rFonts w:ascii="Arial" w:eastAsiaTheme="majorEastAsia" w:hAnsi="Arial" w:cs="Arial"/>
          <w:color w:val="000000"/>
          <w:sz w:val="22"/>
          <w:szCs w:val="22"/>
        </w:rPr>
      </w:pPr>
      <w:r w:rsidRPr="00520995">
        <w:rPr>
          <w:rStyle w:val="apple-converted-space"/>
          <w:rFonts w:ascii="Arial" w:eastAsiaTheme="majorEastAsia" w:hAnsi="Arial" w:cs="Arial"/>
          <w:color w:val="000000"/>
          <w:sz w:val="22"/>
          <w:szCs w:val="22"/>
        </w:rPr>
        <w:t xml:space="preserve">The diagnostic process primarily relies on a clinical assessment in which a detailed clinical interview is generally conducted by the clinician. In this, the symptom onset, its severity, duration and functional impact are noted along with mental state to evaluate the cognitive, behavioural and emotional functioning. To serve this purpose, </w:t>
      </w:r>
      <w:r w:rsidR="00B00341" w:rsidRPr="00520995">
        <w:rPr>
          <w:rStyle w:val="apple-converted-space"/>
          <w:rFonts w:ascii="Arial" w:eastAsiaTheme="majorEastAsia" w:hAnsi="Arial" w:cs="Arial"/>
          <w:color w:val="000000"/>
          <w:sz w:val="22"/>
          <w:szCs w:val="22"/>
        </w:rPr>
        <w:t>validated</w:t>
      </w:r>
      <w:r w:rsidRPr="00520995">
        <w:rPr>
          <w:rStyle w:val="apple-converted-space"/>
          <w:rFonts w:ascii="Arial" w:eastAsiaTheme="majorEastAsia" w:hAnsi="Arial" w:cs="Arial"/>
          <w:color w:val="000000"/>
          <w:sz w:val="22"/>
          <w:szCs w:val="22"/>
        </w:rPr>
        <w:t xml:space="preserve"> screening tools like GAD-7 can be used to facilitate clinical judgment.</w:t>
      </w:r>
      <w:r w:rsidR="009353F7" w:rsidRPr="00520995">
        <w:rPr>
          <w:rStyle w:val="apple-converted-space"/>
          <w:rFonts w:ascii="Arial" w:eastAsiaTheme="majorEastAsia" w:hAnsi="Arial" w:cs="Arial"/>
          <w:color w:val="000000"/>
          <w:sz w:val="22"/>
          <w:szCs w:val="22"/>
        </w:rPr>
        <w:t xml:space="preserve"> Nevertheless, such validated tools can </w:t>
      </w:r>
      <w:r w:rsidR="009353F7" w:rsidRPr="00520995">
        <w:rPr>
          <w:rStyle w:val="apple-converted-space"/>
          <w:rFonts w:ascii="Arial" w:eastAsiaTheme="majorEastAsia" w:hAnsi="Arial" w:cs="Arial"/>
          <w:color w:val="000000"/>
          <w:sz w:val="22"/>
          <w:szCs w:val="22"/>
        </w:rPr>
        <w:lastRenderedPageBreak/>
        <w:t>support the diagnosis of anxiety by giving a standardised method to assess the severity of symptoms (</w:t>
      </w:r>
      <w:r w:rsidR="009353F7" w:rsidRPr="00520995">
        <w:rPr>
          <w:rFonts w:ascii="Arial" w:eastAsiaTheme="majorEastAsia" w:hAnsi="Arial" w:cs="Arial"/>
          <w:color w:val="000000"/>
          <w:sz w:val="22"/>
          <w:szCs w:val="22"/>
        </w:rPr>
        <w:t>Villarreal-</w:t>
      </w:r>
      <w:proofErr w:type="spellStart"/>
      <w:r w:rsidR="009353F7" w:rsidRPr="00520995">
        <w:rPr>
          <w:rFonts w:ascii="Arial" w:eastAsiaTheme="majorEastAsia" w:hAnsi="Arial" w:cs="Arial"/>
          <w:color w:val="000000"/>
          <w:sz w:val="22"/>
          <w:szCs w:val="22"/>
        </w:rPr>
        <w:t>Zegarra</w:t>
      </w:r>
      <w:proofErr w:type="spellEnd"/>
      <w:r w:rsidR="009353F7" w:rsidRPr="00520995">
        <w:rPr>
          <w:rFonts w:ascii="Arial" w:eastAsiaTheme="majorEastAsia" w:hAnsi="Arial" w:cs="Arial"/>
          <w:color w:val="000000"/>
          <w:sz w:val="22"/>
          <w:szCs w:val="22"/>
        </w:rPr>
        <w:t xml:space="preserve"> et al., 2023</w:t>
      </w:r>
      <w:r w:rsidR="009353F7" w:rsidRPr="00520995">
        <w:rPr>
          <w:rStyle w:val="apple-converted-space"/>
          <w:rFonts w:ascii="Arial" w:eastAsiaTheme="majorEastAsia" w:hAnsi="Arial" w:cs="Arial"/>
          <w:color w:val="000000"/>
          <w:sz w:val="22"/>
          <w:szCs w:val="22"/>
        </w:rPr>
        <w:t>)</w:t>
      </w:r>
      <w:r w:rsidR="00754DE6" w:rsidRPr="00520995">
        <w:rPr>
          <w:rStyle w:val="apple-converted-space"/>
          <w:rFonts w:ascii="Arial" w:eastAsiaTheme="majorEastAsia" w:hAnsi="Arial" w:cs="Arial"/>
          <w:color w:val="000000"/>
          <w:sz w:val="22"/>
          <w:szCs w:val="22"/>
        </w:rPr>
        <w:t>;</w:t>
      </w:r>
      <w:r w:rsidR="009353F7" w:rsidRPr="00520995">
        <w:rPr>
          <w:rStyle w:val="apple-converted-space"/>
          <w:rFonts w:ascii="Arial" w:eastAsiaTheme="majorEastAsia" w:hAnsi="Arial" w:cs="Arial"/>
          <w:color w:val="000000"/>
          <w:sz w:val="22"/>
          <w:szCs w:val="22"/>
        </w:rPr>
        <w:t xml:space="preserve"> they cannot replace the comprehensive clinical diagnosis</w:t>
      </w:r>
      <w:r w:rsidR="006B3AB6" w:rsidRPr="00520995">
        <w:rPr>
          <w:rStyle w:val="apple-converted-space"/>
          <w:rFonts w:ascii="Arial" w:eastAsiaTheme="majorEastAsia" w:hAnsi="Arial" w:cs="Arial"/>
          <w:color w:val="000000"/>
          <w:sz w:val="22"/>
          <w:szCs w:val="22"/>
        </w:rPr>
        <w:t xml:space="preserve">. This is because there can be social determinants that might have </w:t>
      </w:r>
      <w:r w:rsidR="00754DE6" w:rsidRPr="00520995">
        <w:rPr>
          <w:rStyle w:val="apple-converted-space"/>
          <w:rFonts w:ascii="Arial" w:eastAsiaTheme="majorEastAsia" w:hAnsi="Arial" w:cs="Arial"/>
          <w:color w:val="000000"/>
          <w:sz w:val="22"/>
          <w:szCs w:val="22"/>
        </w:rPr>
        <w:t>impacted</w:t>
      </w:r>
      <w:r w:rsidR="006B3AB6" w:rsidRPr="00520995">
        <w:rPr>
          <w:rStyle w:val="apple-converted-space"/>
          <w:rFonts w:ascii="Arial" w:eastAsiaTheme="majorEastAsia" w:hAnsi="Arial" w:cs="Arial"/>
          <w:color w:val="000000"/>
          <w:sz w:val="22"/>
          <w:szCs w:val="22"/>
        </w:rPr>
        <w:t xml:space="preserve"> the health outcomes</w:t>
      </w:r>
      <w:r w:rsidR="00754DE6" w:rsidRPr="00520995">
        <w:rPr>
          <w:rStyle w:val="apple-converted-space"/>
          <w:rFonts w:ascii="Arial" w:eastAsiaTheme="majorEastAsia" w:hAnsi="Arial" w:cs="Arial"/>
          <w:color w:val="000000"/>
          <w:sz w:val="22"/>
          <w:szCs w:val="22"/>
        </w:rPr>
        <w:t>,</w:t>
      </w:r>
      <w:r w:rsidR="006B3AB6" w:rsidRPr="00520995">
        <w:rPr>
          <w:rStyle w:val="apple-converted-space"/>
          <w:rFonts w:ascii="Arial" w:eastAsiaTheme="majorEastAsia" w:hAnsi="Arial" w:cs="Arial"/>
          <w:color w:val="000000"/>
          <w:sz w:val="22"/>
          <w:szCs w:val="22"/>
        </w:rPr>
        <w:t xml:space="preserve"> and</w:t>
      </w:r>
      <w:r w:rsidRPr="00520995">
        <w:rPr>
          <w:rStyle w:val="apple-converted-space"/>
          <w:rFonts w:ascii="Arial" w:eastAsiaTheme="majorEastAsia" w:hAnsi="Arial" w:cs="Arial"/>
          <w:color w:val="000000"/>
          <w:sz w:val="22"/>
          <w:szCs w:val="22"/>
        </w:rPr>
        <w:t xml:space="preserve"> </w:t>
      </w:r>
      <w:r w:rsidR="00975163" w:rsidRPr="00520995">
        <w:rPr>
          <w:rStyle w:val="apple-converted-space"/>
          <w:rFonts w:ascii="Arial" w:eastAsiaTheme="majorEastAsia" w:hAnsi="Arial" w:cs="Arial"/>
          <w:color w:val="000000"/>
          <w:sz w:val="22"/>
          <w:szCs w:val="22"/>
        </w:rPr>
        <w:t xml:space="preserve">Maruti </w:t>
      </w:r>
      <w:r w:rsidRPr="00520995">
        <w:rPr>
          <w:rStyle w:val="apple-converted-space"/>
          <w:rFonts w:ascii="Arial" w:eastAsiaTheme="majorEastAsia" w:hAnsi="Arial" w:cs="Arial"/>
          <w:color w:val="000000"/>
          <w:sz w:val="22"/>
          <w:szCs w:val="22"/>
        </w:rPr>
        <w:t>(</w:t>
      </w:r>
      <w:r w:rsidR="00975163" w:rsidRPr="00520995">
        <w:rPr>
          <w:rStyle w:val="apple-converted-space"/>
          <w:rFonts w:ascii="Arial" w:eastAsiaTheme="majorEastAsia" w:hAnsi="Arial" w:cs="Arial"/>
          <w:color w:val="000000"/>
          <w:sz w:val="22"/>
          <w:szCs w:val="22"/>
        </w:rPr>
        <w:t>2026</w:t>
      </w:r>
      <w:r w:rsidR="006B3AB6" w:rsidRPr="00520995">
        <w:rPr>
          <w:rStyle w:val="apple-converted-space"/>
          <w:rFonts w:ascii="Arial" w:eastAsiaTheme="majorEastAsia" w:hAnsi="Arial" w:cs="Arial"/>
          <w:color w:val="000000"/>
          <w:sz w:val="22"/>
          <w:szCs w:val="22"/>
        </w:rPr>
        <w:t>) also emphasised</w:t>
      </w:r>
      <w:r w:rsidRPr="00520995">
        <w:rPr>
          <w:rStyle w:val="apple-converted-space"/>
          <w:rFonts w:ascii="Arial" w:eastAsiaTheme="majorEastAsia" w:hAnsi="Arial" w:cs="Arial"/>
          <w:color w:val="000000"/>
          <w:sz w:val="22"/>
          <w:szCs w:val="22"/>
        </w:rPr>
        <w:t xml:space="preserve"> </w:t>
      </w:r>
      <w:r w:rsidR="00754DE6" w:rsidRPr="00520995">
        <w:rPr>
          <w:rStyle w:val="apple-converted-space"/>
          <w:rFonts w:ascii="Arial" w:eastAsiaTheme="majorEastAsia" w:hAnsi="Arial" w:cs="Arial"/>
          <w:color w:val="000000"/>
          <w:sz w:val="22"/>
          <w:szCs w:val="22"/>
        </w:rPr>
        <w:t xml:space="preserve">the need </w:t>
      </w:r>
      <w:r w:rsidRPr="00520995">
        <w:rPr>
          <w:rStyle w:val="apple-converted-space"/>
          <w:rFonts w:ascii="Arial" w:eastAsiaTheme="majorEastAsia" w:hAnsi="Arial" w:cs="Arial"/>
          <w:color w:val="000000"/>
          <w:sz w:val="22"/>
          <w:szCs w:val="22"/>
        </w:rPr>
        <w:t>to identify co-</w:t>
      </w:r>
      <w:r w:rsidR="00975163" w:rsidRPr="00520995">
        <w:rPr>
          <w:rStyle w:val="apple-converted-space"/>
          <w:rFonts w:ascii="Arial" w:eastAsiaTheme="majorEastAsia" w:hAnsi="Arial" w:cs="Arial"/>
          <w:color w:val="000000"/>
          <w:sz w:val="22"/>
          <w:szCs w:val="22"/>
        </w:rPr>
        <w:t>occurring</w:t>
      </w:r>
      <w:r w:rsidRPr="00520995">
        <w:rPr>
          <w:rStyle w:val="apple-converted-space"/>
          <w:rFonts w:ascii="Arial" w:eastAsiaTheme="majorEastAsia" w:hAnsi="Arial" w:cs="Arial"/>
          <w:color w:val="000000"/>
          <w:sz w:val="22"/>
          <w:szCs w:val="22"/>
        </w:rPr>
        <w:t xml:space="preserve"> psychiatric </w:t>
      </w:r>
      <w:r w:rsidR="00B00341" w:rsidRPr="00520995">
        <w:rPr>
          <w:rStyle w:val="apple-converted-space"/>
          <w:rFonts w:ascii="Arial" w:eastAsiaTheme="majorEastAsia" w:hAnsi="Arial" w:cs="Arial"/>
          <w:color w:val="000000"/>
          <w:sz w:val="22"/>
          <w:szCs w:val="22"/>
        </w:rPr>
        <w:t>conditions</w:t>
      </w:r>
      <w:r w:rsidRPr="00520995">
        <w:rPr>
          <w:rStyle w:val="apple-converted-space"/>
          <w:rFonts w:ascii="Arial" w:eastAsiaTheme="majorEastAsia" w:hAnsi="Arial" w:cs="Arial"/>
          <w:color w:val="000000"/>
          <w:sz w:val="22"/>
          <w:szCs w:val="22"/>
        </w:rPr>
        <w:t xml:space="preserve"> and </w:t>
      </w:r>
      <w:r w:rsidR="00B00341" w:rsidRPr="00520995">
        <w:rPr>
          <w:rStyle w:val="apple-converted-space"/>
          <w:rFonts w:ascii="Arial" w:eastAsiaTheme="majorEastAsia" w:hAnsi="Arial" w:cs="Arial"/>
          <w:color w:val="000000"/>
          <w:sz w:val="22"/>
          <w:szCs w:val="22"/>
        </w:rPr>
        <w:t>exclude</w:t>
      </w:r>
      <w:r w:rsidRPr="00520995">
        <w:rPr>
          <w:rStyle w:val="apple-converted-space"/>
          <w:rFonts w:ascii="Arial" w:eastAsiaTheme="majorEastAsia" w:hAnsi="Arial" w:cs="Arial"/>
          <w:color w:val="000000"/>
          <w:sz w:val="22"/>
          <w:szCs w:val="22"/>
        </w:rPr>
        <w:t xml:space="preserve"> medication effects or any substance-induced anxiety that might account for the presenting symptoms. Similarly, </w:t>
      </w:r>
      <w:proofErr w:type="spellStart"/>
      <w:r w:rsidR="00975163" w:rsidRPr="00520995">
        <w:rPr>
          <w:rFonts w:ascii="Arial" w:eastAsiaTheme="majorEastAsia" w:hAnsi="Arial" w:cs="Arial"/>
          <w:color w:val="000000"/>
          <w:sz w:val="22"/>
          <w:szCs w:val="22"/>
        </w:rPr>
        <w:t>Karmakar</w:t>
      </w:r>
      <w:proofErr w:type="spellEnd"/>
      <w:r w:rsidR="00975163" w:rsidRPr="00520995">
        <w:rPr>
          <w:rFonts w:ascii="Arial" w:eastAsiaTheme="majorEastAsia" w:hAnsi="Arial" w:cs="Arial"/>
          <w:color w:val="000000"/>
          <w:sz w:val="22"/>
          <w:szCs w:val="22"/>
        </w:rPr>
        <w:t xml:space="preserve"> et al. </w:t>
      </w:r>
      <w:r w:rsidRPr="00520995">
        <w:rPr>
          <w:rStyle w:val="apple-converted-space"/>
          <w:rFonts w:ascii="Arial" w:eastAsiaTheme="majorEastAsia" w:hAnsi="Arial" w:cs="Arial"/>
          <w:color w:val="000000"/>
          <w:sz w:val="22"/>
          <w:szCs w:val="22"/>
        </w:rPr>
        <w:t>(</w:t>
      </w:r>
      <w:r w:rsidR="00975163" w:rsidRPr="00520995">
        <w:rPr>
          <w:rStyle w:val="apple-converted-space"/>
          <w:rFonts w:ascii="Arial" w:eastAsiaTheme="majorEastAsia" w:hAnsi="Arial" w:cs="Arial"/>
          <w:color w:val="000000"/>
          <w:sz w:val="22"/>
          <w:szCs w:val="22"/>
        </w:rPr>
        <w:t>2026</w:t>
      </w:r>
      <w:r w:rsidRPr="00520995">
        <w:rPr>
          <w:rStyle w:val="apple-converted-space"/>
          <w:rFonts w:ascii="Arial" w:eastAsiaTheme="majorEastAsia" w:hAnsi="Arial" w:cs="Arial"/>
          <w:color w:val="000000"/>
          <w:sz w:val="22"/>
          <w:szCs w:val="22"/>
        </w:rPr>
        <w:t>) also argued that for accurate diagn</w:t>
      </w:r>
      <w:r w:rsidR="00975163" w:rsidRPr="00520995">
        <w:rPr>
          <w:rStyle w:val="apple-converted-space"/>
          <w:rFonts w:ascii="Arial" w:eastAsiaTheme="majorEastAsia" w:hAnsi="Arial" w:cs="Arial"/>
          <w:color w:val="000000"/>
          <w:sz w:val="22"/>
          <w:szCs w:val="22"/>
        </w:rPr>
        <w:t>osis, there must be a careful di</w:t>
      </w:r>
      <w:r w:rsidRPr="00520995">
        <w:rPr>
          <w:rStyle w:val="apple-converted-space"/>
          <w:rFonts w:ascii="Arial" w:eastAsiaTheme="majorEastAsia" w:hAnsi="Arial" w:cs="Arial"/>
          <w:color w:val="000000"/>
          <w:sz w:val="22"/>
          <w:szCs w:val="22"/>
        </w:rPr>
        <w:t xml:space="preserve">fferentiation of GAD from overlapping symptoms of other diseases. </w:t>
      </w:r>
    </w:p>
    <w:p w14:paraId="12CBA632" w14:textId="41C0BDD3" w:rsidR="008A6D32" w:rsidRPr="00520995" w:rsidRDefault="001E2E7C" w:rsidP="00DC6CC8">
      <w:pPr>
        <w:pStyle w:val="NormalWeb"/>
        <w:spacing w:line="360" w:lineRule="auto"/>
        <w:jc w:val="both"/>
        <w:rPr>
          <w:rFonts w:ascii="Arial" w:eastAsiaTheme="majorEastAsia" w:hAnsi="Arial" w:cs="Arial"/>
          <w:color w:val="000000"/>
          <w:sz w:val="22"/>
          <w:szCs w:val="22"/>
        </w:rPr>
      </w:pPr>
      <w:r w:rsidRPr="00520995">
        <w:rPr>
          <w:rStyle w:val="apple-converted-space"/>
          <w:rFonts w:ascii="Arial" w:eastAsiaTheme="majorEastAsia" w:hAnsi="Arial" w:cs="Arial"/>
          <w:color w:val="000000"/>
          <w:sz w:val="22"/>
          <w:szCs w:val="22"/>
        </w:rPr>
        <w:t>For example, the symptoms of Major Depressive Disorder, including sleep disturba</w:t>
      </w:r>
      <w:r w:rsidR="00975163" w:rsidRPr="00520995">
        <w:rPr>
          <w:rStyle w:val="apple-converted-space"/>
          <w:rFonts w:ascii="Arial" w:eastAsiaTheme="majorEastAsia" w:hAnsi="Arial" w:cs="Arial"/>
          <w:color w:val="000000"/>
          <w:sz w:val="22"/>
          <w:szCs w:val="22"/>
        </w:rPr>
        <w:t xml:space="preserve">nce, </w:t>
      </w:r>
      <w:r w:rsidRPr="00520995">
        <w:rPr>
          <w:rStyle w:val="apple-converted-space"/>
          <w:rFonts w:ascii="Arial" w:eastAsiaTheme="majorEastAsia" w:hAnsi="Arial" w:cs="Arial"/>
          <w:color w:val="000000"/>
          <w:sz w:val="22"/>
          <w:szCs w:val="22"/>
        </w:rPr>
        <w:t>concentrati</w:t>
      </w:r>
      <w:r w:rsidR="00975163" w:rsidRPr="00520995">
        <w:rPr>
          <w:rStyle w:val="apple-converted-space"/>
          <w:rFonts w:ascii="Arial" w:eastAsiaTheme="majorEastAsia" w:hAnsi="Arial" w:cs="Arial"/>
          <w:color w:val="000000"/>
          <w:sz w:val="22"/>
          <w:szCs w:val="22"/>
        </w:rPr>
        <w:t>on difficulty and fatigue, over</w:t>
      </w:r>
      <w:r w:rsidRPr="00520995">
        <w:rPr>
          <w:rStyle w:val="apple-converted-space"/>
          <w:rFonts w:ascii="Arial" w:eastAsiaTheme="majorEastAsia" w:hAnsi="Arial" w:cs="Arial"/>
          <w:color w:val="000000"/>
          <w:sz w:val="22"/>
          <w:szCs w:val="22"/>
        </w:rPr>
        <w:t xml:space="preserve">lap with GAD, but the latter has a defining </w:t>
      </w:r>
      <w:r w:rsidR="00B00341" w:rsidRPr="00520995">
        <w:rPr>
          <w:rStyle w:val="apple-converted-space"/>
          <w:rFonts w:ascii="Arial" w:eastAsiaTheme="majorEastAsia" w:hAnsi="Arial" w:cs="Arial"/>
          <w:color w:val="000000"/>
          <w:sz w:val="22"/>
          <w:szCs w:val="22"/>
        </w:rPr>
        <w:t>characteristic</w:t>
      </w:r>
      <w:r w:rsidRPr="00520995">
        <w:rPr>
          <w:rStyle w:val="apple-converted-space"/>
          <w:rFonts w:ascii="Arial" w:eastAsiaTheme="majorEastAsia" w:hAnsi="Arial" w:cs="Arial"/>
          <w:color w:val="000000"/>
          <w:sz w:val="22"/>
          <w:szCs w:val="22"/>
        </w:rPr>
        <w:t xml:space="preserve"> of excessive uncontrollable worry, which can help </w:t>
      </w:r>
      <w:r w:rsidR="00B00341" w:rsidRPr="00520995">
        <w:rPr>
          <w:rStyle w:val="apple-converted-space"/>
          <w:rFonts w:ascii="Arial" w:eastAsiaTheme="majorEastAsia" w:hAnsi="Arial" w:cs="Arial"/>
          <w:color w:val="000000"/>
          <w:sz w:val="22"/>
          <w:szCs w:val="22"/>
        </w:rPr>
        <w:t>differentiate</w:t>
      </w:r>
      <w:r w:rsidRPr="00520995">
        <w:rPr>
          <w:rStyle w:val="apple-converted-space"/>
          <w:rFonts w:ascii="Arial" w:eastAsiaTheme="majorEastAsia" w:hAnsi="Arial" w:cs="Arial"/>
          <w:color w:val="000000"/>
          <w:sz w:val="22"/>
          <w:szCs w:val="22"/>
        </w:rPr>
        <w:t xml:space="preserve"> the two. </w:t>
      </w:r>
      <w:r w:rsidR="00B00341" w:rsidRPr="00520995">
        <w:rPr>
          <w:rStyle w:val="apple-converted-space"/>
          <w:rFonts w:ascii="Arial" w:eastAsiaTheme="majorEastAsia" w:hAnsi="Arial" w:cs="Arial"/>
          <w:color w:val="000000"/>
          <w:sz w:val="22"/>
          <w:szCs w:val="22"/>
        </w:rPr>
        <w:t xml:space="preserve">Another example quoted in the WHO (2026b) classification is that people living in a stressful environment like a war zone can also experience intense and impairing anxiety, but it is appropriate to their environmental condition; </w:t>
      </w:r>
      <w:r w:rsidR="0062523D" w:rsidRPr="00520995">
        <w:rPr>
          <w:rStyle w:val="apple-converted-space"/>
          <w:rFonts w:ascii="Arial" w:eastAsiaTheme="majorEastAsia" w:hAnsi="Arial" w:cs="Arial"/>
          <w:color w:val="000000"/>
          <w:sz w:val="22"/>
          <w:szCs w:val="22"/>
        </w:rPr>
        <w:t>thus,</w:t>
      </w:r>
      <w:r w:rsidR="00B00341" w:rsidRPr="00520995">
        <w:rPr>
          <w:rStyle w:val="apple-converted-space"/>
          <w:rFonts w:ascii="Arial" w:eastAsiaTheme="majorEastAsia" w:hAnsi="Arial" w:cs="Arial"/>
          <w:color w:val="000000"/>
          <w:sz w:val="22"/>
          <w:szCs w:val="22"/>
        </w:rPr>
        <w:t xml:space="preserve"> it should not be regarded as GAD. Henceforth, </w:t>
      </w:r>
      <w:r w:rsidR="00994D22" w:rsidRPr="00520995">
        <w:rPr>
          <w:rStyle w:val="apple-converted-space"/>
          <w:rFonts w:ascii="Arial" w:eastAsiaTheme="majorEastAsia" w:hAnsi="Arial" w:cs="Arial"/>
          <w:color w:val="000000"/>
          <w:sz w:val="22"/>
          <w:szCs w:val="22"/>
        </w:rPr>
        <w:t>while ICD-11 offer structured diagnostic guidance, accurate clinical judgment is imperative.</w:t>
      </w:r>
    </w:p>
    <w:p w14:paraId="5397EE9A" w14:textId="4A9DA996" w:rsidR="00043187" w:rsidRPr="00520995" w:rsidRDefault="008A6D32" w:rsidP="00A721DD">
      <w:pPr>
        <w:pStyle w:val="Heading1"/>
        <w:numPr>
          <w:ilvl w:val="0"/>
          <w:numId w:val="2"/>
        </w:numPr>
        <w:spacing w:line="360" w:lineRule="auto"/>
        <w:jc w:val="both"/>
      </w:pPr>
      <w:bookmarkStart w:id="7" w:name="_Toc236257136"/>
      <w:r w:rsidRPr="00520995">
        <w:t>Treatment and Rehabilitation</w:t>
      </w:r>
      <w:bookmarkEnd w:id="7"/>
    </w:p>
    <w:p w14:paraId="5F7D999B" w14:textId="61FC82D3" w:rsidR="00342F76" w:rsidRPr="00520995" w:rsidRDefault="00315121" w:rsidP="00DC6CC8">
      <w:pPr>
        <w:pStyle w:val="NormalWeb"/>
        <w:spacing w:line="360" w:lineRule="auto"/>
        <w:jc w:val="both"/>
        <w:rPr>
          <w:rFonts w:ascii="Arial" w:hAnsi="Arial" w:cs="Arial"/>
          <w:bCs/>
          <w:color w:val="000000"/>
          <w:sz w:val="22"/>
          <w:szCs w:val="22"/>
        </w:rPr>
      </w:pPr>
      <w:r w:rsidRPr="00520995">
        <w:rPr>
          <w:rFonts w:ascii="Arial" w:hAnsi="Arial" w:cs="Arial"/>
          <w:bCs/>
          <w:color w:val="000000"/>
          <w:sz w:val="22"/>
          <w:szCs w:val="22"/>
        </w:rPr>
        <w:t>The existing evidence shows that treatment selection depends on the nature and severity of the symptoms, patients’ preferences, co-occurrence of other conditions, and the clinical response (Scott et al., 2026; Stein and Sareen, 2015).</w:t>
      </w:r>
      <w:r w:rsidR="00342F76" w:rsidRPr="00520995">
        <w:rPr>
          <w:rFonts w:ascii="Arial" w:hAnsi="Arial" w:cs="Arial"/>
          <w:bCs/>
          <w:color w:val="000000"/>
          <w:sz w:val="22"/>
          <w:szCs w:val="22"/>
        </w:rPr>
        <w:t xml:space="preserve"> </w:t>
      </w:r>
      <w:r w:rsidR="00B75271" w:rsidRPr="00520995">
        <w:rPr>
          <w:rFonts w:ascii="Arial" w:hAnsi="Arial" w:cs="Arial"/>
          <w:bCs/>
          <w:color w:val="000000"/>
          <w:sz w:val="22"/>
          <w:szCs w:val="22"/>
        </w:rPr>
        <w:t xml:space="preserve">Stefan et al. </w:t>
      </w:r>
      <w:r w:rsidR="00342F76" w:rsidRPr="00520995">
        <w:rPr>
          <w:rFonts w:ascii="Arial" w:hAnsi="Arial" w:cs="Arial"/>
          <w:bCs/>
          <w:color w:val="000000"/>
          <w:sz w:val="22"/>
          <w:szCs w:val="22"/>
        </w:rPr>
        <w:t>(</w:t>
      </w:r>
      <w:r w:rsidR="00B75271" w:rsidRPr="00520995">
        <w:rPr>
          <w:rFonts w:ascii="Arial" w:hAnsi="Arial" w:cs="Arial"/>
          <w:bCs/>
          <w:color w:val="000000"/>
          <w:sz w:val="22"/>
          <w:szCs w:val="22"/>
        </w:rPr>
        <w:t>2019</w:t>
      </w:r>
      <w:r w:rsidR="00342F76" w:rsidRPr="00520995">
        <w:rPr>
          <w:rFonts w:ascii="Arial" w:hAnsi="Arial" w:cs="Arial"/>
          <w:bCs/>
          <w:color w:val="000000"/>
          <w:sz w:val="22"/>
          <w:szCs w:val="22"/>
        </w:rPr>
        <w:t xml:space="preserve">) researched </w:t>
      </w:r>
      <w:r w:rsidR="00342F76" w:rsidRPr="00520995">
        <w:rPr>
          <w:rFonts w:ascii="Arial" w:hAnsi="Arial" w:cs="Arial"/>
          <w:color w:val="000000"/>
          <w:sz w:val="22"/>
          <w:szCs w:val="22"/>
        </w:rPr>
        <w:t>psychological interventions</w:t>
      </w:r>
      <w:r w:rsidR="00B75271" w:rsidRPr="00520995">
        <w:rPr>
          <w:rFonts w:ascii="Arial" w:hAnsi="Arial" w:cs="Arial"/>
          <w:color w:val="000000"/>
          <w:sz w:val="22"/>
          <w:szCs w:val="22"/>
        </w:rPr>
        <w:t xml:space="preserve"> and gave evidence on the </w:t>
      </w:r>
      <w:r w:rsidR="00754DE6" w:rsidRPr="00520995">
        <w:rPr>
          <w:rFonts w:ascii="Arial" w:hAnsi="Arial" w:cs="Arial"/>
          <w:color w:val="000000"/>
          <w:sz w:val="22"/>
          <w:szCs w:val="22"/>
        </w:rPr>
        <w:t>effectiveness</w:t>
      </w:r>
      <w:r w:rsidR="00B75271" w:rsidRPr="00520995">
        <w:rPr>
          <w:rFonts w:ascii="Arial" w:hAnsi="Arial" w:cs="Arial"/>
          <w:color w:val="000000"/>
          <w:sz w:val="22"/>
          <w:szCs w:val="22"/>
        </w:rPr>
        <w:t xml:space="preserve"> of </w:t>
      </w:r>
      <w:r w:rsidR="00342F76" w:rsidRPr="00520995">
        <w:rPr>
          <w:rFonts w:ascii="Arial" w:hAnsi="Arial" w:cs="Arial"/>
          <w:color w:val="000000"/>
          <w:sz w:val="22"/>
          <w:szCs w:val="22"/>
        </w:rPr>
        <w:t xml:space="preserve">Cognitive Behavioural Therapy (CBT) </w:t>
      </w:r>
      <w:r w:rsidR="00B75271" w:rsidRPr="00520995">
        <w:rPr>
          <w:rFonts w:ascii="Arial" w:hAnsi="Arial" w:cs="Arial"/>
          <w:color w:val="000000"/>
          <w:sz w:val="22"/>
          <w:szCs w:val="22"/>
        </w:rPr>
        <w:t xml:space="preserve">by stating that it is regarded as the </w:t>
      </w:r>
      <w:r w:rsidR="00754DE6" w:rsidRPr="00520995">
        <w:rPr>
          <w:rFonts w:ascii="Arial" w:hAnsi="Arial" w:cs="Arial"/>
          <w:color w:val="000000"/>
          <w:sz w:val="22"/>
          <w:szCs w:val="22"/>
        </w:rPr>
        <w:t>first-line</w:t>
      </w:r>
      <w:r w:rsidR="00B75271" w:rsidRPr="00520995">
        <w:rPr>
          <w:rFonts w:ascii="Arial" w:hAnsi="Arial" w:cs="Arial"/>
          <w:color w:val="000000"/>
          <w:sz w:val="22"/>
          <w:szCs w:val="22"/>
        </w:rPr>
        <w:t xml:space="preserve"> treatment</w:t>
      </w:r>
      <w:r w:rsidR="00342F76" w:rsidRPr="00520995">
        <w:rPr>
          <w:rFonts w:ascii="Arial" w:hAnsi="Arial" w:cs="Arial"/>
          <w:color w:val="000000"/>
          <w:sz w:val="22"/>
          <w:szCs w:val="22"/>
        </w:rPr>
        <w:t xml:space="preserve">. </w:t>
      </w:r>
      <w:r w:rsidR="00B75271" w:rsidRPr="00520995">
        <w:rPr>
          <w:rFonts w:ascii="Arial" w:hAnsi="Arial" w:cs="Arial"/>
          <w:color w:val="000000"/>
          <w:sz w:val="22"/>
          <w:szCs w:val="22"/>
        </w:rPr>
        <w:t xml:space="preserve">These scholars demonstrated that </w:t>
      </w:r>
      <w:r w:rsidR="00342F76" w:rsidRPr="00520995">
        <w:rPr>
          <w:rFonts w:ascii="Arial" w:hAnsi="Arial" w:cs="Arial"/>
          <w:color w:val="000000"/>
          <w:sz w:val="22"/>
          <w:szCs w:val="22"/>
        </w:rPr>
        <w:t xml:space="preserve">CBT focuses on identifying and changing negative thought patterns and behaviours that perpetuate high levels of worry and </w:t>
      </w:r>
      <w:r w:rsidR="00754DE6" w:rsidRPr="00520995">
        <w:rPr>
          <w:rFonts w:ascii="Arial" w:hAnsi="Arial" w:cs="Arial"/>
          <w:color w:val="000000"/>
          <w:sz w:val="22"/>
          <w:szCs w:val="22"/>
        </w:rPr>
        <w:t>teaches</w:t>
      </w:r>
      <w:r w:rsidR="00342F76" w:rsidRPr="00520995">
        <w:rPr>
          <w:rFonts w:ascii="Arial" w:hAnsi="Arial" w:cs="Arial"/>
          <w:color w:val="000000"/>
          <w:sz w:val="22"/>
          <w:szCs w:val="22"/>
        </w:rPr>
        <w:t xml:space="preserve"> skills to manage worry</w:t>
      </w:r>
      <w:r w:rsidR="00D606D3" w:rsidRPr="00520995">
        <w:rPr>
          <w:rFonts w:ascii="Arial" w:hAnsi="Arial" w:cs="Arial"/>
          <w:color w:val="000000"/>
          <w:sz w:val="22"/>
          <w:szCs w:val="22"/>
        </w:rPr>
        <w:t xml:space="preserve"> and problem-</w:t>
      </w:r>
      <w:r w:rsidR="00342F76" w:rsidRPr="00520995">
        <w:rPr>
          <w:rFonts w:ascii="Arial" w:hAnsi="Arial" w:cs="Arial"/>
          <w:color w:val="000000"/>
          <w:sz w:val="22"/>
          <w:szCs w:val="22"/>
        </w:rPr>
        <w:t xml:space="preserve">solving. </w:t>
      </w:r>
      <w:r w:rsidR="00E67820" w:rsidRPr="00520995">
        <w:rPr>
          <w:rFonts w:ascii="Arial" w:hAnsi="Arial" w:cs="Arial"/>
          <w:color w:val="000000"/>
          <w:sz w:val="22"/>
          <w:szCs w:val="22"/>
        </w:rPr>
        <w:t>Evidence</w:t>
      </w:r>
      <w:r w:rsidR="00342F76" w:rsidRPr="00520995">
        <w:rPr>
          <w:rFonts w:ascii="Arial" w:hAnsi="Arial" w:cs="Arial"/>
          <w:color w:val="000000"/>
          <w:sz w:val="22"/>
          <w:szCs w:val="22"/>
        </w:rPr>
        <w:t xml:space="preserve"> show</w:t>
      </w:r>
      <w:r w:rsidR="00E67820" w:rsidRPr="00520995">
        <w:rPr>
          <w:rFonts w:ascii="Arial" w:hAnsi="Arial" w:cs="Arial"/>
          <w:color w:val="000000"/>
          <w:sz w:val="22"/>
          <w:szCs w:val="22"/>
        </w:rPr>
        <w:t>s</w:t>
      </w:r>
      <w:r w:rsidR="00342F76" w:rsidRPr="00520995">
        <w:rPr>
          <w:rFonts w:ascii="Arial" w:hAnsi="Arial" w:cs="Arial"/>
          <w:color w:val="000000"/>
          <w:sz w:val="22"/>
          <w:szCs w:val="22"/>
        </w:rPr>
        <w:t xml:space="preserve"> that CBT can significantly reduce anxiety symptoms and enhance long-term functioning</w:t>
      </w:r>
      <w:r w:rsidR="00E67820" w:rsidRPr="00520995">
        <w:rPr>
          <w:rFonts w:ascii="Arial" w:hAnsi="Arial" w:cs="Arial"/>
          <w:color w:val="000000"/>
          <w:sz w:val="22"/>
          <w:szCs w:val="22"/>
        </w:rPr>
        <w:t xml:space="preserve"> (Harty et al., 2023)</w:t>
      </w:r>
      <w:r w:rsidR="00342F76" w:rsidRPr="00520995">
        <w:rPr>
          <w:rFonts w:ascii="Arial" w:hAnsi="Arial" w:cs="Arial"/>
          <w:color w:val="000000"/>
          <w:sz w:val="22"/>
          <w:szCs w:val="22"/>
        </w:rPr>
        <w:t xml:space="preserve">. However, it could be less effective because of access issues to trained therapists, long waiting lists, cost issues and inconsistent patient engagement. </w:t>
      </w:r>
    </w:p>
    <w:p w14:paraId="63D69540" w14:textId="710882F9" w:rsidR="00342F76" w:rsidRPr="00520995" w:rsidRDefault="00342F76"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Acceptance and Commitment Therapy (ACT) is a potentially useful alterna</w:t>
      </w:r>
      <w:r w:rsidR="00D606D3" w:rsidRPr="00520995">
        <w:rPr>
          <w:rFonts w:ascii="Arial" w:hAnsi="Arial" w:cs="Arial"/>
          <w:color w:val="000000"/>
          <w:sz w:val="22"/>
          <w:szCs w:val="22"/>
        </w:rPr>
        <w:t>tive</w:t>
      </w:r>
      <w:r w:rsidRPr="00520995">
        <w:rPr>
          <w:rFonts w:ascii="Arial" w:hAnsi="Arial" w:cs="Arial"/>
          <w:color w:val="000000"/>
          <w:sz w:val="22"/>
          <w:szCs w:val="22"/>
        </w:rPr>
        <w:t xml:space="preserve"> to CBT. </w:t>
      </w:r>
      <w:r w:rsidR="00A73EAE" w:rsidRPr="00520995">
        <w:rPr>
          <w:rFonts w:ascii="Arial" w:hAnsi="Arial" w:cs="Arial"/>
          <w:color w:val="000000"/>
          <w:sz w:val="22"/>
          <w:szCs w:val="22"/>
        </w:rPr>
        <w:t xml:space="preserve">This is because a randomised clinical trial conducted by Arch et al. (2012) compared both ACT and CBT. Their follow-up found </w:t>
      </w:r>
      <w:r w:rsidR="00B75271" w:rsidRPr="00520995">
        <w:rPr>
          <w:rFonts w:ascii="Arial" w:hAnsi="Arial" w:cs="Arial"/>
          <w:color w:val="212529"/>
          <w:sz w:val="21"/>
          <w:szCs w:val="21"/>
          <w:shd w:val="clear" w:color="auto" w:fill="FFFFFF"/>
        </w:rPr>
        <w:t xml:space="preserve">linear CSR </w:t>
      </w:r>
      <w:r w:rsidR="00A73EAE" w:rsidRPr="00520995">
        <w:rPr>
          <w:rFonts w:ascii="Arial" w:hAnsi="Arial" w:cs="Arial"/>
          <w:color w:val="212529"/>
          <w:sz w:val="21"/>
          <w:szCs w:val="21"/>
          <w:shd w:val="clear" w:color="auto" w:fill="FFFFFF"/>
        </w:rPr>
        <w:t xml:space="preserve">(Clinical Severity Ratings) </w:t>
      </w:r>
      <w:r w:rsidR="00B75271" w:rsidRPr="00520995">
        <w:rPr>
          <w:rFonts w:ascii="Arial" w:hAnsi="Arial" w:cs="Arial"/>
          <w:color w:val="212529"/>
          <w:sz w:val="21"/>
          <w:szCs w:val="21"/>
          <w:shd w:val="clear" w:color="auto" w:fill="FFFFFF"/>
        </w:rPr>
        <w:t xml:space="preserve">improvements </w:t>
      </w:r>
      <w:r w:rsidR="00A73EAE" w:rsidRPr="00520995">
        <w:rPr>
          <w:rFonts w:ascii="Arial" w:hAnsi="Arial" w:cs="Arial"/>
          <w:color w:val="212529"/>
          <w:sz w:val="21"/>
          <w:szCs w:val="21"/>
          <w:shd w:val="clear" w:color="auto" w:fill="FFFFFF"/>
        </w:rPr>
        <w:t xml:space="preserve">among individuals given ACT, as compared to CBT (p&lt; .05, d = 1.26). </w:t>
      </w:r>
      <w:r w:rsidR="00A73EAE" w:rsidRPr="00520995">
        <w:rPr>
          <w:rFonts w:ascii="Arial" w:hAnsi="Arial" w:cs="Arial"/>
          <w:color w:val="000000"/>
          <w:sz w:val="22"/>
          <w:szCs w:val="22"/>
        </w:rPr>
        <w:t>However</w:t>
      </w:r>
      <w:r w:rsidR="00D606D3" w:rsidRPr="00520995">
        <w:rPr>
          <w:rFonts w:ascii="Arial" w:hAnsi="Arial" w:cs="Arial"/>
          <w:color w:val="000000"/>
          <w:sz w:val="22"/>
          <w:szCs w:val="22"/>
        </w:rPr>
        <w:t xml:space="preserve">, ACT has a </w:t>
      </w:r>
      <w:r w:rsidRPr="00520995">
        <w:rPr>
          <w:rFonts w:ascii="Arial" w:hAnsi="Arial" w:cs="Arial"/>
          <w:color w:val="000000"/>
          <w:sz w:val="22"/>
          <w:szCs w:val="22"/>
        </w:rPr>
        <w:t>smaller</w:t>
      </w:r>
      <w:r w:rsidR="00D606D3" w:rsidRPr="00520995">
        <w:rPr>
          <w:rFonts w:ascii="Arial" w:hAnsi="Arial" w:cs="Arial"/>
          <w:color w:val="000000"/>
          <w:sz w:val="22"/>
          <w:szCs w:val="22"/>
        </w:rPr>
        <w:t xml:space="preserve"> evidence base</w:t>
      </w:r>
      <w:r w:rsidRPr="00520995">
        <w:rPr>
          <w:rFonts w:ascii="Arial" w:hAnsi="Arial" w:cs="Arial"/>
          <w:color w:val="000000"/>
          <w:sz w:val="22"/>
          <w:szCs w:val="22"/>
        </w:rPr>
        <w:t xml:space="preserve"> than CBT and more long-term comparisons are needed to establi</w:t>
      </w:r>
      <w:r w:rsidR="00D606D3" w:rsidRPr="00520995">
        <w:rPr>
          <w:rFonts w:ascii="Arial" w:hAnsi="Arial" w:cs="Arial"/>
          <w:color w:val="000000"/>
          <w:sz w:val="22"/>
          <w:szCs w:val="22"/>
        </w:rPr>
        <w:t xml:space="preserve">sh its viability </w:t>
      </w:r>
      <w:r w:rsidR="00D606D3" w:rsidRPr="00520995">
        <w:rPr>
          <w:rFonts w:ascii="Arial" w:hAnsi="Arial" w:cs="Arial"/>
          <w:color w:val="000000"/>
          <w:sz w:val="22"/>
          <w:szCs w:val="22"/>
        </w:rPr>
        <w:lastRenderedPageBreak/>
        <w:t xml:space="preserve">as a </w:t>
      </w:r>
      <w:r w:rsidR="00754DE6" w:rsidRPr="00520995">
        <w:rPr>
          <w:rFonts w:ascii="Arial" w:hAnsi="Arial" w:cs="Arial"/>
          <w:color w:val="000000"/>
          <w:sz w:val="22"/>
          <w:szCs w:val="22"/>
        </w:rPr>
        <w:t>first-line</w:t>
      </w:r>
      <w:r w:rsidRPr="00520995">
        <w:rPr>
          <w:rFonts w:ascii="Arial" w:hAnsi="Arial" w:cs="Arial"/>
          <w:color w:val="000000"/>
          <w:sz w:val="22"/>
          <w:szCs w:val="22"/>
        </w:rPr>
        <w:t xml:space="preserve"> intervention.</w:t>
      </w:r>
      <w:r w:rsidR="00A73EAE" w:rsidRPr="00520995">
        <w:rPr>
          <w:rFonts w:ascii="Arial" w:hAnsi="Arial" w:cs="Arial"/>
          <w:color w:val="000000"/>
          <w:sz w:val="22"/>
          <w:szCs w:val="22"/>
        </w:rPr>
        <w:t xml:space="preserve"> Moving forward, </w:t>
      </w:r>
      <w:r w:rsidRPr="00520995">
        <w:rPr>
          <w:rFonts w:ascii="Arial" w:hAnsi="Arial" w:cs="Arial"/>
          <w:color w:val="000000"/>
          <w:sz w:val="22"/>
          <w:szCs w:val="22"/>
        </w:rPr>
        <w:t>Mindfulness Based Cognitive Therapy (MBCT) is</w:t>
      </w:r>
      <w:r w:rsidR="00D606D3" w:rsidRPr="00520995">
        <w:rPr>
          <w:rFonts w:ascii="Arial" w:hAnsi="Arial" w:cs="Arial"/>
          <w:color w:val="000000"/>
          <w:sz w:val="22"/>
          <w:szCs w:val="22"/>
        </w:rPr>
        <w:t xml:space="preserve"> also</w:t>
      </w:r>
      <w:r w:rsidRPr="00520995">
        <w:rPr>
          <w:rFonts w:ascii="Arial" w:hAnsi="Arial" w:cs="Arial"/>
          <w:color w:val="000000"/>
          <w:sz w:val="22"/>
          <w:szCs w:val="22"/>
        </w:rPr>
        <w:t xml:space="preserve"> effective at decreasing</w:t>
      </w:r>
      <w:r w:rsidR="00A73EAE" w:rsidRPr="00520995">
        <w:rPr>
          <w:rFonts w:ascii="Arial" w:hAnsi="Arial" w:cs="Arial"/>
          <w:color w:val="000000"/>
          <w:sz w:val="22"/>
          <w:szCs w:val="22"/>
        </w:rPr>
        <w:t xml:space="preserve"> worry and emotional reactivity (</w:t>
      </w:r>
      <w:proofErr w:type="spellStart"/>
      <w:r w:rsidR="00A73EAE" w:rsidRPr="00520995">
        <w:rPr>
          <w:rFonts w:ascii="Arial" w:hAnsi="Arial" w:cs="Arial"/>
          <w:color w:val="000000"/>
          <w:sz w:val="22"/>
          <w:szCs w:val="22"/>
        </w:rPr>
        <w:t>MacKenzie</w:t>
      </w:r>
      <w:proofErr w:type="spellEnd"/>
      <w:r w:rsidR="00A73EAE" w:rsidRPr="00520995">
        <w:rPr>
          <w:rFonts w:ascii="Arial" w:hAnsi="Arial" w:cs="Arial"/>
          <w:color w:val="000000"/>
          <w:sz w:val="22"/>
          <w:szCs w:val="22"/>
        </w:rPr>
        <w:t xml:space="preserve"> et al., 2018)</w:t>
      </w:r>
      <w:r w:rsidRPr="00520995">
        <w:rPr>
          <w:rFonts w:ascii="Arial" w:hAnsi="Arial" w:cs="Arial"/>
          <w:color w:val="000000"/>
          <w:sz w:val="22"/>
          <w:szCs w:val="22"/>
        </w:rPr>
        <w:t>. While MBCT was originally created for relapse prevention in depression, it has been found to have posit</w:t>
      </w:r>
      <w:r w:rsidR="00D606D3" w:rsidRPr="00520995">
        <w:rPr>
          <w:rFonts w:ascii="Arial" w:hAnsi="Arial" w:cs="Arial"/>
          <w:color w:val="000000"/>
          <w:sz w:val="22"/>
          <w:szCs w:val="22"/>
        </w:rPr>
        <w:t>i</w:t>
      </w:r>
      <w:r w:rsidR="00A73EAE" w:rsidRPr="00520995">
        <w:rPr>
          <w:rFonts w:ascii="Arial" w:hAnsi="Arial" w:cs="Arial"/>
          <w:color w:val="000000"/>
          <w:sz w:val="22"/>
          <w:szCs w:val="22"/>
        </w:rPr>
        <w:t>ve effects on people with GAD. But the outcomes of treatment</w:t>
      </w:r>
      <w:r w:rsidRPr="00520995">
        <w:rPr>
          <w:rFonts w:ascii="Arial" w:hAnsi="Arial" w:cs="Arial"/>
          <w:color w:val="000000"/>
          <w:sz w:val="22"/>
          <w:szCs w:val="22"/>
        </w:rPr>
        <w:t xml:space="preserve"> </w:t>
      </w:r>
      <w:r w:rsidR="00754DE6" w:rsidRPr="00520995">
        <w:rPr>
          <w:rFonts w:ascii="Arial" w:hAnsi="Arial" w:cs="Arial"/>
          <w:color w:val="000000"/>
          <w:sz w:val="22"/>
          <w:szCs w:val="22"/>
        </w:rPr>
        <w:t>depend</w:t>
      </w:r>
      <w:r w:rsidR="00A73EAE" w:rsidRPr="00520995">
        <w:rPr>
          <w:rFonts w:ascii="Arial" w:hAnsi="Arial" w:cs="Arial"/>
          <w:color w:val="000000"/>
          <w:sz w:val="22"/>
          <w:szCs w:val="22"/>
        </w:rPr>
        <w:t xml:space="preserve"> on </w:t>
      </w:r>
      <w:r w:rsidRPr="00520995">
        <w:rPr>
          <w:rFonts w:ascii="Arial" w:hAnsi="Arial" w:cs="Arial"/>
          <w:color w:val="000000"/>
          <w:sz w:val="22"/>
          <w:szCs w:val="22"/>
        </w:rPr>
        <w:t xml:space="preserve">programme delivery and long-term patient </w:t>
      </w:r>
      <w:r w:rsidR="00A73EAE" w:rsidRPr="00520995">
        <w:rPr>
          <w:rFonts w:ascii="Arial" w:hAnsi="Arial" w:cs="Arial"/>
          <w:color w:val="000000"/>
          <w:sz w:val="22"/>
          <w:szCs w:val="22"/>
        </w:rPr>
        <w:t>engagement</w:t>
      </w:r>
      <w:r w:rsidRPr="00520995">
        <w:rPr>
          <w:rFonts w:ascii="Arial" w:hAnsi="Arial" w:cs="Arial"/>
          <w:color w:val="000000"/>
          <w:sz w:val="22"/>
          <w:szCs w:val="22"/>
        </w:rPr>
        <w:t xml:space="preserve">. </w:t>
      </w:r>
    </w:p>
    <w:p w14:paraId="3343A86B" w14:textId="782C3BA0" w:rsidR="0068247F" w:rsidRPr="00520995" w:rsidRDefault="00D606D3"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 xml:space="preserve">On the other hand, </w:t>
      </w:r>
      <w:r w:rsidR="00342F76" w:rsidRPr="00520995">
        <w:rPr>
          <w:rFonts w:ascii="Arial" w:hAnsi="Arial" w:cs="Arial"/>
          <w:color w:val="000000"/>
          <w:sz w:val="22"/>
          <w:szCs w:val="22"/>
        </w:rPr>
        <w:t xml:space="preserve">Pharmacotherapy is suggested for people with moderate to severe GAD or when psychological therapy is not available or is not effective. </w:t>
      </w:r>
      <w:r w:rsidR="00FA2DE2" w:rsidRPr="00520995">
        <w:rPr>
          <w:rFonts w:ascii="Arial" w:hAnsi="Arial" w:cs="Arial"/>
          <w:color w:val="000000"/>
          <w:sz w:val="22"/>
          <w:szCs w:val="22"/>
        </w:rPr>
        <w:t>First-line</w:t>
      </w:r>
      <w:r w:rsidR="00342F76" w:rsidRPr="00520995">
        <w:rPr>
          <w:rFonts w:ascii="Arial" w:hAnsi="Arial" w:cs="Arial"/>
          <w:color w:val="000000"/>
          <w:sz w:val="22"/>
          <w:szCs w:val="22"/>
        </w:rPr>
        <w:t xml:space="preserve"> drugs include Selective Serotonin Reuptake Inhibitors (SSRIs)</w:t>
      </w:r>
      <w:r w:rsidR="00754DE6" w:rsidRPr="00520995">
        <w:rPr>
          <w:rFonts w:ascii="Arial" w:hAnsi="Arial" w:cs="Arial"/>
          <w:color w:val="000000"/>
          <w:sz w:val="22"/>
          <w:szCs w:val="22"/>
        </w:rPr>
        <w:t>,</w:t>
      </w:r>
      <w:r w:rsidR="00342F76" w:rsidRPr="00520995">
        <w:rPr>
          <w:rFonts w:ascii="Arial" w:hAnsi="Arial" w:cs="Arial"/>
          <w:color w:val="000000"/>
          <w:sz w:val="22"/>
          <w:szCs w:val="22"/>
        </w:rPr>
        <w:t xml:space="preserve"> which are known to be effective, have a relatively good safety profile and </w:t>
      </w:r>
      <w:r w:rsidR="00754DE6" w:rsidRPr="00520995">
        <w:rPr>
          <w:rFonts w:ascii="Arial" w:hAnsi="Arial" w:cs="Arial"/>
          <w:color w:val="000000"/>
          <w:sz w:val="22"/>
          <w:szCs w:val="22"/>
        </w:rPr>
        <w:t xml:space="preserve">are </w:t>
      </w:r>
      <w:r w:rsidR="00FA2DE2" w:rsidRPr="00520995">
        <w:rPr>
          <w:rFonts w:ascii="Arial" w:hAnsi="Arial" w:cs="Arial"/>
          <w:color w:val="000000"/>
          <w:sz w:val="22"/>
          <w:szCs w:val="22"/>
        </w:rPr>
        <w:t>effective in the longer-term for</w:t>
      </w:r>
      <w:r w:rsidR="00342F76" w:rsidRPr="00520995">
        <w:rPr>
          <w:rFonts w:ascii="Arial" w:hAnsi="Arial" w:cs="Arial"/>
          <w:color w:val="000000"/>
          <w:sz w:val="22"/>
          <w:szCs w:val="22"/>
        </w:rPr>
        <w:t xml:space="preserve"> reducing anxiety symptoms</w:t>
      </w:r>
      <w:r w:rsidR="00FA2DE2" w:rsidRPr="00520995">
        <w:rPr>
          <w:rFonts w:ascii="Arial" w:hAnsi="Arial" w:cs="Arial"/>
          <w:color w:val="000000"/>
          <w:sz w:val="22"/>
          <w:szCs w:val="22"/>
        </w:rPr>
        <w:t xml:space="preserve"> (</w:t>
      </w:r>
      <w:r w:rsidR="00FA2DE2" w:rsidRPr="00520995">
        <w:rPr>
          <w:rFonts w:ascii="Arial" w:hAnsi="Arial" w:cs="Arial"/>
          <w:sz w:val="22"/>
          <w:szCs w:val="22"/>
        </w:rPr>
        <w:t>Horowitz and Taylor, 2019)</w:t>
      </w:r>
      <w:r w:rsidR="00342F76" w:rsidRPr="00520995">
        <w:rPr>
          <w:rFonts w:ascii="Arial" w:hAnsi="Arial" w:cs="Arial"/>
          <w:color w:val="000000"/>
          <w:sz w:val="22"/>
          <w:szCs w:val="22"/>
        </w:rPr>
        <w:t>. An alternative is the class of antidepressants known as serotonin-noradrenaline reuptake inhibitors (SNRIs), especially if the SSRIs a</w:t>
      </w:r>
      <w:r w:rsidR="00A73EAE" w:rsidRPr="00520995">
        <w:rPr>
          <w:rFonts w:ascii="Arial" w:hAnsi="Arial" w:cs="Arial"/>
          <w:color w:val="000000"/>
          <w:sz w:val="22"/>
          <w:szCs w:val="22"/>
        </w:rPr>
        <w:t>re not tolerated. Pregabalin can</w:t>
      </w:r>
      <w:r w:rsidR="00342F76" w:rsidRPr="00520995">
        <w:rPr>
          <w:rFonts w:ascii="Arial" w:hAnsi="Arial" w:cs="Arial"/>
          <w:color w:val="000000"/>
          <w:sz w:val="22"/>
          <w:szCs w:val="22"/>
        </w:rPr>
        <w:t xml:space="preserve"> be useful in certain patients, but </w:t>
      </w:r>
      <w:r w:rsidR="00A73EAE" w:rsidRPr="00520995">
        <w:rPr>
          <w:rFonts w:ascii="Arial" w:hAnsi="Arial" w:cs="Arial"/>
          <w:color w:val="000000"/>
          <w:sz w:val="22"/>
          <w:szCs w:val="22"/>
        </w:rPr>
        <w:t>it needs to be</w:t>
      </w:r>
      <w:r w:rsidR="00342F76" w:rsidRPr="00520995">
        <w:rPr>
          <w:rFonts w:ascii="Arial" w:hAnsi="Arial" w:cs="Arial"/>
          <w:color w:val="000000"/>
          <w:sz w:val="22"/>
          <w:szCs w:val="22"/>
        </w:rPr>
        <w:t xml:space="preserve"> carefully prescribed due to its potential for dependency and abuse</w:t>
      </w:r>
      <w:r w:rsidR="00A73EAE" w:rsidRPr="00520995">
        <w:rPr>
          <w:rFonts w:ascii="Arial" w:hAnsi="Arial" w:cs="Arial"/>
          <w:color w:val="000000"/>
          <w:sz w:val="22"/>
          <w:szCs w:val="22"/>
        </w:rPr>
        <w:t xml:space="preserve"> (Servais et al., 2023)</w:t>
      </w:r>
      <w:r w:rsidR="00342F76" w:rsidRPr="00520995">
        <w:rPr>
          <w:rFonts w:ascii="Arial" w:hAnsi="Arial" w:cs="Arial"/>
          <w:color w:val="000000"/>
          <w:sz w:val="22"/>
          <w:szCs w:val="22"/>
        </w:rPr>
        <w:t xml:space="preserve">. </w:t>
      </w:r>
      <w:r w:rsidR="00A73EAE" w:rsidRPr="00520995">
        <w:rPr>
          <w:rFonts w:ascii="Arial" w:hAnsi="Arial" w:cs="Arial"/>
          <w:color w:val="000000"/>
          <w:sz w:val="22"/>
          <w:szCs w:val="22"/>
        </w:rPr>
        <w:t>At the same time, t</w:t>
      </w:r>
      <w:r w:rsidR="00342F76" w:rsidRPr="00520995">
        <w:rPr>
          <w:rFonts w:ascii="Arial" w:hAnsi="Arial" w:cs="Arial"/>
          <w:color w:val="000000"/>
          <w:sz w:val="22"/>
          <w:szCs w:val="22"/>
        </w:rPr>
        <w:t xml:space="preserve">here is growing evidence </w:t>
      </w:r>
      <w:r w:rsidR="006857C4" w:rsidRPr="00520995">
        <w:rPr>
          <w:rFonts w:ascii="Arial" w:hAnsi="Arial" w:cs="Arial"/>
          <w:color w:val="000000"/>
          <w:sz w:val="22"/>
          <w:szCs w:val="22"/>
        </w:rPr>
        <w:t xml:space="preserve">on </w:t>
      </w:r>
      <w:r w:rsidR="00A73EAE" w:rsidRPr="00520995">
        <w:rPr>
          <w:rFonts w:ascii="Arial" w:hAnsi="Arial" w:cs="Arial"/>
          <w:color w:val="000000"/>
          <w:sz w:val="22"/>
          <w:szCs w:val="22"/>
        </w:rPr>
        <w:t>integrated c</w:t>
      </w:r>
      <w:r w:rsidR="006857C4" w:rsidRPr="00520995">
        <w:rPr>
          <w:rFonts w:ascii="Arial" w:hAnsi="Arial" w:cs="Arial"/>
          <w:color w:val="000000"/>
          <w:sz w:val="22"/>
          <w:szCs w:val="22"/>
        </w:rPr>
        <w:t>are</w:t>
      </w:r>
      <w:r w:rsidR="00A73EAE" w:rsidRPr="00520995">
        <w:rPr>
          <w:rFonts w:ascii="Arial" w:hAnsi="Arial" w:cs="Arial"/>
          <w:color w:val="000000"/>
          <w:sz w:val="22"/>
          <w:szCs w:val="22"/>
        </w:rPr>
        <w:t xml:space="preserve"> </w:t>
      </w:r>
      <w:r w:rsidR="00342F76" w:rsidRPr="00520995">
        <w:rPr>
          <w:rFonts w:ascii="Arial" w:hAnsi="Arial" w:cs="Arial"/>
          <w:color w:val="000000"/>
          <w:sz w:val="22"/>
          <w:szCs w:val="22"/>
        </w:rPr>
        <w:t>for those with</w:t>
      </w:r>
      <w:r w:rsidR="00A73EAE" w:rsidRPr="00520995">
        <w:rPr>
          <w:rFonts w:ascii="Arial" w:hAnsi="Arial" w:cs="Arial"/>
          <w:color w:val="000000"/>
          <w:sz w:val="22"/>
          <w:szCs w:val="22"/>
        </w:rPr>
        <w:t xml:space="preserve"> persistent or severe symptoms</w:t>
      </w:r>
      <w:r w:rsidR="00A721DD" w:rsidRPr="00520995">
        <w:rPr>
          <w:rFonts w:ascii="Arial" w:hAnsi="Arial" w:cs="Arial"/>
          <w:color w:val="000000"/>
          <w:sz w:val="22"/>
          <w:szCs w:val="22"/>
        </w:rPr>
        <w:t xml:space="preserve"> (Bhatta et al., 2025)</w:t>
      </w:r>
      <w:r w:rsidR="00A73EAE" w:rsidRPr="00520995">
        <w:rPr>
          <w:rFonts w:ascii="Arial" w:hAnsi="Arial" w:cs="Arial"/>
          <w:color w:val="000000"/>
          <w:sz w:val="22"/>
          <w:szCs w:val="22"/>
        </w:rPr>
        <w:t xml:space="preserve">. </w:t>
      </w:r>
      <w:r w:rsidR="006857C4" w:rsidRPr="00520995">
        <w:rPr>
          <w:rFonts w:ascii="Arial" w:hAnsi="Arial" w:cs="Arial"/>
          <w:color w:val="000000"/>
          <w:sz w:val="22"/>
          <w:szCs w:val="22"/>
        </w:rPr>
        <w:t>In this context, a SCM</w:t>
      </w:r>
      <w:r w:rsidR="00342F76" w:rsidRPr="00520995">
        <w:rPr>
          <w:rFonts w:ascii="Arial" w:hAnsi="Arial" w:cs="Arial"/>
          <w:color w:val="000000"/>
          <w:sz w:val="22"/>
          <w:szCs w:val="22"/>
        </w:rPr>
        <w:t xml:space="preserve"> </w:t>
      </w:r>
      <w:r w:rsidR="006857C4" w:rsidRPr="00520995">
        <w:rPr>
          <w:rFonts w:ascii="Arial" w:hAnsi="Arial" w:cs="Arial"/>
          <w:color w:val="000000"/>
          <w:sz w:val="22"/>
          <w:szCs w:val="22"/>
        </w:rPr>
        <w:t>(stepped-care model)</w:t>
      </w:r>
      <w:r w:rsidR="00342F76" w:rsidRPr="00520995">
        <w:rPr>
          <w:rFonts w:ascii="Arial" w:hAnsi="Arial" w:cs="Arial"/>
          <w:color w:val="000000"/>
          <w:sz w:val="22"/>
          <w:szCs w:val="22"/>
        </w:rPr>
        <w:t xml:space="preserve"> allows for appropriate treatmen</w:t>
      </w:r>
      <w:r w:rsidR="00A721DD" w:rsidRPr="00520995">
        <w:rPr>
          <w:rFonts w:ascii="Arial" w:hAnsi="Arial" w:cs="Arial"/>
          <w:color w:val="000000"/>
          <w:sz w:val="22"/>
          <w:szCs w:val="22"/>
        </w:rPr>
        <w:t>t levels and can help to maximis</w:t>
      </w:r>
      <w:r w:rsidR="00342F76" w:rsidRPr="00520995">
        <w:rPr>
          <w:rFonts w:ascii="Arial" w:hAnsi="Arial" w:cs="Arial"/>
          <w:color w:val="000000"/>
          <w:sz w:val="22"/>
          <w:szCs w:val="22"/>
        </w:rPr>
        <w:t>e th</w:t>
      </w:r>
      <w:r w:rsidR="00A721DD" w:rsidRPr="00520995">
        <w:rPr>
          <w:rFonts w:ascii="Arial" w:hAnsi="Arial" w:cs="Arial"/>
          <w:color w:val="000000"/>
          <w:sz w:val="22"/>
          <w:szCs w:val="22"/>
        </w:rPr>
        <w:t>e use of health care resources</w:t>
      </w:r>
      <w:r w:rsidR="00342F76" w:rsidRPr="00520995">
        <w:rPr>
          <w:rFonts w:ascii="Arial" w:hAnsi="Arial" w:cs="Arial"/>
          <w:color w:val="000000"/>
          <w:sz w:val="22"/>
          <w:szCs w:val="22"/>
        </w:rPr>
        <w:t>.</w:t>
      </w:r>
    </w:p>
    <w:p w14:paraId="7068571E" w14:textId="23FCE996" w:rsidR="00211F16" w:rsidRPr="00520995" w:rsidRDefault="00A721DD"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Lastly, the r</w:t>
      </w:r>
      <w:r w:rsidR="0068247F" w:rsidRPr="00520995">
        <w:rPr>
          <w:rFonts w:ascii="Arial" w:hAnsi="Arial" w:cs="Arial"/>
          <w:color w:val="000000"/>
          <w:sz w:val="22"/>
          <w:szCs w:val="22"/>
        </w:rPr>
        <w:t xml:space="preserve">ehabilitation for </w:t>
      </w:r>
      <w:r w:rsidRPr="00520995">
        <w:rPr>
          <w:rFonts w:ascii="Arial" w:hAnsi="Arial" w:cs="Arial"/>
          <w:color w:val="000000"/>
          <w:sz w:val="22"/>
          <w:szCs w:val="22"/>
        </w:rPr>
        <w:t>GAD</w:t>
      </w:r>
      <w:r w:rsidR="0068247F" w:rsidRPr="00520995">
        <w:rPr>
          <w:rFonts w:ascii="Arial" w:hAnsi="Arial" w:cs="Arial"/>
          <w:color w:val="000000"/>
          <w:sz w:val="22"/>
          <w:szCs w:val="22"/>
        </w:rPr>
        <w:t xml:space="preserve"> should not only focus on symptom alleviation and aim for long-term recovery, social participation, and a better life. </w:t>
      </w:r>
      <w:r w:rsidRPr="00520995">
        <w:rPr>
          <w:rFonts w:ascii="Arial" w:hAnsi="Arial" w:cs="Arial"/>
          <w:color w:val="000000"/>
          <w:sz w:val="22"/>
          <w:szCs w:val="22"/>
        </w:rPr>
        <w:t>According to Ekezie et al. (2026), r</w:t>
      </w:r>
      <w:r w:rsidR="0068247F" w:rsidRPr="00520995">
        <w:rPr>
          <w:rFonts w:ascii="Arial" w:hAnsi="Arial" w:cs="Arial"/>
          <w:color w:val="000000"/>
          <w:sz w:val="22"/>
          <w:szCs w:val="22"/>
        </w:rPr>
        <w:t xml:space="preserve">ecovery-oriented care focuses on shared goal setting, empowerment and self-management skills to help people manage their anxiety on their own. </w:t>
      </w:r>
      <w:r w:rsidRPr="00520995">
        <w:rPr>
          <w:rFonts w:ascii="Arial" w:hAnsi="Arial" w:cs="Arial"/>
          <w:color w:val="000000"/>
          <w:sz w:val="22"/>
          <w:szCs w:val="22"/>
        </w:rPr>
        <w:t>To serve this purpose,</w:t>
      </w:r>
      <w:r w:rsidR="0068247F" w:rsidRPr="00520995">
        <w:rPr>
          <w:rFonts w:ascii="Arial" w:hAnsi="Arial" w:cs="Arial"/>
          <w:color w:val="000000"/>
          <w:sz w:val="22"/>
          <w:szCs w:val="22"/>
        </w:rPr>
        <w:t xml:space="preserve"> psychoeduc</w:t>
      </w:r>
      <w:r w:rsidR="00D606D3" w:rsidRPr="00520995">
        <w:rPr>
          <w:rFonts w:ascii="Arial" w:hAnsi="Arial" w:cs="Arial"/>
          <w:color w:val="000000"/>
          <w:sz w:val="22"/>
          <w:szCs w:val="22"/>
        </w:rPr>
        <w:t>ation</w:t>
      </w:r>
      <w:r w:rsidRPr="00520995">
        <w:rPr>
          <w:rFonts w:ascii="Arial" w:hAnsi="Arial" w:cs="Arial"/>
          <w:color w:val="000000"/>
          <w:sz w:val="22"/>
          <w:szCs w:val="22"/>
        </w:rPr>
        <w:t xml:space="preserve"> must be emphasised</w:t>
      </w:r>
      <w:r w:rsidR="00D606D3" w:rsidRPr="00520995">
        <w:rPr>
          <w:rFonts w:ascii="Arial" w:hAnsi="Arial" w:cs="Arial"/>
          <w:color w:val="000000"/>
          <w:sz w:val="22"/>
          <w:szCs w:val="22"/>
        </w:rPr>
        <w:t xml:space="preserve"> for relapse prevention, adherence to treatment, and </w:t>
      </w:r>
      <w:r w:rsidR="0068247F" w:rsidRPr="00520995">
        <w:rPr>
          <w:rFonts w:ascii="Arial" w:hAnsi="Arial" w:cs="Arial"/>
          <w:color w:val="000000"/>
          <w:sz w:val="22"/>
          <w:szCs w:val="22"/>
        </w:rPr>
        <w:t xml:space="preserve">self-management to promote long-term recovery. Work-based and career development services can help </w:t>
      </w:r>
      <w:r w:rsidRPr="00520995">
        <w:rPr>
          <w:rFonts w:ascii="Arial" w:hAnsi="Arial" w:cs="Arial"/>
          <w:color w:val="000000"/>
          <w:sz w:val="22"/>
          <w:szCs w:val="22"/>
        </w:rPr>
        <w:t xml:space="preserve">patients </w:t>
      </w:r>
      <w:r w:rsidR="0068247F" w:rsidRPr="00520995">
        <w:rPr>
          <w:rFonts w:ascii="Arial" w:hAnsi="Arial" w:cs="Arial"/>
          <w:color w:val="000000"/>
          <w:sz w:val="22"/>
          <w:szCs w:val="22"/>
        </w:rPr>
        <w:t>function effectively in their occupations and stay productive</w:t>
      </w:r>
      <w:r w:rsidRPr="00520995">
        <w:rPr>
          <w:rFonts w:ascii="Arial" w:hAnsi="Arial" w:cs="Arial"/>
          <w:color w:val="000000"/>
          <w:sz w:val="22"/>
          <w:szCs w:val="22"/>
        </w:rPr>
        <w:t xml:space="preserve">, thereby reducing the societal cost highlighted previously by referring to </w:t>
      </w:r>
      <w:r w:rsidRPr="00520995">
        <w:rPr>
          <w:rFonts w:ascii="Arial" w:hAnsi="Arial" w:cs="Arial"/>
          <w:sz w:val="22"/>
          <w:szCs w:val="22"/>
        </w:rPr>
        <w:t>McDaid et al. (2022</w:t>
      </w:r>
      <w:r w:rsidRPr="00520995">
        <w:rPr>
          <w:rFonts w:ascii="Arial" w:hAnsi="Arial" w:cs="Arial"/>
          <w:color w:val="000000"/>
          <w:sz w:val="22"/>
          <w:szCs w:val="22"/>
        </w:rPr>
        <w:t xml:space="preserve">). </w:t>
      </w:r>
      <w:r w:rsidR="0068247F" w:rsidRPr="00520995">
        <w:rPr>
          <w:rFonts w:ascii="Arial" w:hAnsi="Arial" w:cs="Arial"/>
          <w:color w:val="000000"/>
          <w:sz w:val="22"/>
          <w:szCs w:val="22"/>
        </w:rPr>
        <w:t xml:space="preserve">Community mental health services and peer support programmes also work to enhance social inclusion, minimise </w:t>
      </w:r>
      <w:r w:rsidRPr="00520995">
        <w:rPr>
          <w:rFonts w:ascii="Arial" w:hAnsi="Arial" w:cs="Arial"/>
          <w:color w:val="000000"/>
          <w:sz w:val="22"/>
          <w:szCs w:val="22"/>
        </w:rPr>
        <w:t xml:space="preserve">stigma </w:t>
      </w:r>
      <w:r w:rsidR="0068247F" w:rsidRPr="00520995">
        <w:rPr>
          <w:rFonts w:ascii="Arial" w:hAnsi="Arial" w:cs="Arial"/>
          <w:color w:val="000000"/>
          <w:sz w:val="22"/>
          <w:szCs w:val="22"/>
        </w:rPr>
        <w:t>and offer sustained emotional and practical support</w:t>
      </w:r>
      <w:r w:rsidRPr="00520995">
        <w:rPr>
          <w:rFonts w:ascii="Arial" w:hAnsi="Arial" w:cs="Arial"/>
          <w:color w:val="000000"/>
          <w:sz w:val="22"/>
          <w:szCs w:val="22"/>
        </w:rPr>
        <w:t xml:space="preserve"> (Abraham et al., 2022). Therefore, a </w:t>
      </w:r>
      <w:r w:rsidR="0068247F" w:rsidRPr="00520995">
        <w:rPr>
          <w:rFonts w:ascii="Arial" w:hAnsi="Arial" w:cs="Arial"/>
          <w:color w:val="000000"/>
          <w:sz w:val="22"/>
          <w:szCs w:val="22"/>
        </w:rPr>
        <w:t xml:space="preserve">multidisciplinary rehabilitation </w:t>
      </w:r>
      <w:r w:rsidR="00754DE6" w:rsidRPr="00520995">
        <w:rPr>
          <w:rFonts w:ascii="Arial" w:hAnsi="Arial" w:cs="Arial"/>
          <w:color w:val="000000"/>
          <w:sz w:val="22"/>
          <w:szCs w:val="22"/>
        </w:rPr>
        <w:t>pathway</w:t>
      </w:r>
      <w:r w:rsidRPr="00520995">
        <w:rPr>
          <w:rFonts w:ascii="Arial" w:hAnsi="Arial" w:cs="Arial"/>
          <w:color w:val="000000"/>
          <w:sz w:val="22"/>
          <w:szCs w:val="22"/>
        </w:rPr>
        <w:t xml:space="preserve"> is reinforced to</w:t>
      </w:r>
      <w:r w:rsidR="0068247F" w:rsidRPr="00520995">
        <w:rPr>
          <w:rFonts w:ascii="Arial" w:hAnsi="Arial" w:cs="Arial"/>
          <w:color w:val="000000"/>
          <w:sz w:val="22"/>
          <w:szCs w:val="22"/>
        </w:rPr>
        <w:t xml:space="preserve"> increase acc</w:t>
      </w:r>
      <w:r w:rsidRPr="00520995">
        <w:rPr>
          <w:rFonts w:ascii="Arial" w:hAnsi="Arial" w:cs="Arial"/>
          <w:color w:val="000000"/>
          <w:sz w:val="22"/>
          <w:szCs w:val="22"/>
        </w:rPr>
        <w:t>ess to services and ensure a sustainable recovery</w:t>
      </w:r>
      <w:r w:rsidR="0068247F" w:rsidRPr="00520995">
        <w:rPr>
          <w:rFonts w:ascii="Arial" w:hAnsi="Arial" w:cs="Arial"/>
          <w:color w:val="000000"/>
          <w:sz w:val="22"/>
          <w:szCs w:val="22"/>
        </w:rPr>
        <w:t>.</w:t>
      </w:r>
    </w:p>
    <w:p w14:paraId="280B94F4" w14:textId="3EB8698B" w:rsidR="00160D34" w:rsidRPr="00520995" w:rsidRDefault="008A6D32" w:rsidP="00A721DD">
      <w:pPr>
        <w:pStyle w:val="Heading1"/>
        <w:numPr>
          <w:ilvl w:val="0"/>
          <w:numId w:val="2"/>
        </w:numPr>
        <w:spacing w:line="360" w:lineRule="auto"/>
        <w:jc w:val="both"/>
      </w:pPr>
      <w:bookmarkStart w:id="8" w:name="_Toc236257137"/>
      <w:r w:rsidRPr="00520995">
        <w:t>Current Debates and Emerging Issues</w:t>
      </w:r>
      <w:bookmarkEnd w:id="8"/>
    </w:p>
    <w:p w14:paraId="2C783B63" w14:textId="5DE8DA71" w:rsidR="00A84466" w:rsidRPr="00520995" w:rsidRDefault="00E73E7B" w:rsidP="00DC6CC8">
      <w:pPr>
        <w:pStyle w:val="NormalWeb"/>
        <w:spacing w:line="360" w:lineRule="auto"/>
        <w:jc w:val="both"/>
        <w:rPr>
          <w:rFonts w:ascii="Arial" w:hAnsi="Arial" w:cs="Arial"/>
          <w:color w:val="000000"/>
          <w:sz w:val="22"/>
          <w:szCs w:val="22"/>
        </w:rPr>
      </w:pPr>
      <w:r w:rsidRPr="00520995">
        <w:rPr>
          <w:rFonts w:asciiTheme="minorHAnsi" w:eastAsiaTheme="minorHAnsi" w:hAnsiTheme="minorHAnsi" w:cstheme="minorBidi"/>
          <w:kern w:val="2"/>
          <w:lang w:eastAsia="en-US"/>
          <w14:ligatures w14:val="standardContextual"/>
        </w:rPr>
        <w:t xml:space="preserve">Firstly, the </w:t>
      </w:r>
      <w:r w:rsidRPr="00520995">
        <w:rPr>
          <w:rFonts w:ascii="Arial" w:hAnsi="Arial" w:cs="Arial"/>
          <w:color w:val="000000"/>
          <w:sz w:val="22"/>
          <w:szCs w:val="22"/>
        </w:rPr>
        <w:t xml:space="preserve">debates on GAD </w:t>
      </w:r>
      <w:r w:rsidR="00754DE6" w:rsidRPr="00520995">
        <w:rPr>
          <w:rFonts w:ascii="Arial" w:hAnsi="Arial" w:cs="Arial"/>
          <w:color w:val="000000"/>
          <w:sz w:val="22"/>
          <w:szCs w:val="22"/>
        </w:rPr>
        <w:t>classification are</w:t>
      </w:r>
      <w:r w:rsidRPr="00520995">
        <w:rPr>
          <w:rFonts w:ascii="Arial" w:hAnsi="Arial" w:cs="Arial"/>
          <w:color w:val="000000"/>
          <w:sz w:val="22"/>
          <w:szCs w:val="22"/>
        </w:rPr>
        <w:t xml:space="preserve"> presented. </w:t>
      </w:r>
      <w:r w:rsidR="00A84466" w:rsidRPr="00520995">
        <w:rPr>
          <w:rFonts w:ascii="Arial" w:hAnsi="Arial" w:cs="Arial"/>
          <w:color w:val="000000"/>
          <w:sz w:val="22"/>
          <w:szCs w:val="22"/>
        </w:rPr>
        <w:t>One</w:t>
      </w:r>
      <w:r w:rsidR="00F70A80" w:rsidRPr="00520995">
        <w:rPr>
          <w:rFonts w:ascii="Arial" w:hAnsi="Arial" w:cs="Arial"/>
          <w:color w:val="000000"/>
          <w:sz w:val="22"/>
          <w:szCs w:val="22"/>
        </w:rPr>
        <w:t xml:space="preserve"> of the issues is the </w:t>
      </w:r>
      <w:r w:rsidR="006D5C7F" w:rsidRPr="00520995">
        <w:rPr>
          <w:rFonts w:ascii="Arial" w:hAnsi="Arial" w:cs="Arial"/>
          <w:color w:val="000000"/>
          <w:sz w:val="22"/>
          <w:szCs w:val="22"/>
        </w:rPr>
        <w:t xml:space="preserve">over-medicalisation. In this context, Frances (2013) argued that with the development of psychiatric diagnosis, a shift from self-healing and natural resilience is observed, which has led to </w:t>
      </w:r>
      <w:r w:rsidR="006042B2" w:rsidRPr="00520995">
        <w:rPr>
          <w:rFonts w:ascii="Arial" w:hAnsi="Arial" w:cs="Arial"/>
          <w:color w:val="000000"/>
          <w:sz w:val="22"/>
          <w:szCs w:val="22"/>
        </w:rPr>
        <w:t xml:space="preserve">medicalisation of ordinary life. At the same time, the concern </w:t>
      </w:r>
      <w:r w:rsidR="00754DE6" w:rsidRPr="00520995">
        <w:rPr>
          <w:rFonts w:ascii="Arial" w:hAnsi="Arial" w:cs="Arial"/>
          <w:color w:val="000000"/>
          <w:sz w:val="22"/>
          <w:szCs w:val="22"/>
        </w:rPr>
        <w:t>about</w:t>
      </w:r>
      <w:r w:rsidR="006042B2" w:rsidRPr="00520995">
        <w:rPr>
          <w:rFonts w:ascii="Arial" w:hAnsi="Arial" w:cs="Arial"/>
          <w:color w:val="000000"/>
          <w:sz w:val="22"/>
          <w:szCs w:val="22"/>
        </w:rPr>
        <w:t xml:space="preserve"> timely diagnosis of </w:t>
      </w:r>
      <w:r w:rsidR="00A84466" w:rsidRPr="00520995">
        <w:rPr>
          <w:rFonts w:ascii="Arial" w:hAnsi="Arial" w:cs="Arial"/>
          <w:color w:val="000000"/>
          <w:sz w:val="22"/>
          <w:szCs w:val="22"/>
        </w:rPr>
        <w:t xml:space="preserve">GAD </w:t>
      </w:r>
      <w:r w:rsidR="006042B2" w:rsidRPr="00520995">
        <w:rPr>
          <w:rFonts w:ascii="Arial" w:hAnsi="Arial" w:cs="Arial"/>
          <w:color w:val="000000"/>
          <w:sz w:val="22"/>
          <w:szCs w:val="22"/>
        </w:rPr>
        <w:lastRenderedPageBreak/>
        <w:t xml:space="preserve">also prevails, </w:t>
      </w:r>
      <w:r w:rsidR="00A84466" w:rsidRPr="00520995">
        <w:rPr>
          <w:rFonts w:ascii="Arial" w:hAnsi="Arial" w:cs="Arial"/>
          <w:color w:val="000000"/>
          <w:sz w:val="22"/>
          <w:szCs w:val="22"/>
        </w:rPr>
        <w:t xml:space="preserve">especially in primary care, as the symptoms </w:t>
      </w:r>
      <w:r w:rsidR="006042B2" w:rsidRPr="00520995">
        <w:rPr>
          <w:rFonts w:ascii="Arial" w:hAnsi="Arial" w:cs="Arial"/>
          <w:color w:val="000000"/>
          <w:sz w:val="22"/>
          <w:szCs w:val="22"/>
        </w:rPr>
        <w:t xml:space="preserve">are normalised, which </w:t>
      </w:r>
      <w:r w:rsidR="00754DE6" w:rsidRPr="00520995">
        <w:rPr>
          <w:rFonts w:ascii="Arial" w:hAnsi="Arial" w:cs="Arial"/>
          <w:color w:val="000000"/>
          <w:sz w:val="22"/>
          <w:szCs w:val="22"/>
        </w:rPr>
        <w:t>postpones</w:t>
      </w:r>
      <w:r w:rsidR="00430CA7" w:rsidRPr="00520995">
        <w:rPr>
          <w:rFonts w:ascii="Arial" w:hAnsi="Arial" w:cs="Arial"/>
          <w:color w:val="000000"/>
          <w:sz w:val="22"/>
          <w:szCs w:val="22"/>
        </w:rPr>
        <w:t xml:space="preserve"> intervention (</w:t>
      </w:r>
      <w:proofErr w:type="spellStart"/>
      <w:r w:rsidR="00430CA7" w:rsidRPr="00520995">
        <w:rPr>
          <w:rFonts w:ascii="Arial" w:hAnsi="Arial" w:cs="Arial"/>
          <w:color w:val="000000"/>
          <w:sz w:val="22"/>
          <w:szCs w:val="22"/>
        </w:rPr>
        <w:t>Bandelow</w:t>
      </w:r>
      <w:proofErr w:type="spellEnd"/>
      <w:r w:rsidR="00430CA7" w:rsidRPr="00520995">
        <w:rPr>
          <w:rFonts w:ascii="Arial" w:hAnsi="Arial" w:cs="Arial"/>
          <w:color w:val="000000"/>
          <w:sz w:val="22"/>
          <w:szCs w:val="22"/>
        </w:rPr>
        <w:t xml:space="preserve"> and Michaelis, 2015</w:t>
      </w:r>
      <w:r w:rsidR="00A84466" w:rsidRPr="00520995">
        <w:rPr>
          <w:rFonts w:ascii="Arial" w:hAnsi="Arial" w:cs="Arial"/>
          <w:color w:val="000000"/>
          <w:sz w:val="22"/>
          <w:szCs w:val="22"/>
        </w:rPr>
        <w:t xml:space="preserve">). The other discussion relates to categorical versus dimensional diagnosis. DSM-5 and ICD-11 are both categorical systems, but dimensional models might better reflect symptom severity and variation across </w:t>
      </w:r>
      <w:r w:rsidR="00DC6CC8" w:rsidRPr="00520995">
        <w:rPr>
          <w:rFonts w:ascii="Arial" w:hAnsi="Arial" w:cs="Arial"/>
          <w:color w:val="000000"/>
          <w:sz w:val="22"/>
          <w:szCs w:val="22"/>
        </w:rPr>
        <w:t>individuals and</w:t>
      </w:r>
      <w:r w:rsidR="00A84466" w:rsidRPr="00520995">
        <w:rPr>
          <w:rFonts w:ascii="Arial" w:hAnsi="Arial" w:cs="Arial"/>
          <w:color w:val="000000"/>
          <w:sz w:val="22"/>
          <w:szCs w:val="22"/>
        </w:rPr>
        <w:t xml:space="preserve"> could be used to inform more personalised care (</w:t>
      </w:r>
      <w:proofErr w:type="spellStart"/>
      <w:r w:rsidR="00A84466" w:rsidRPr="00520995">
        <w:rPr>
          <w:rFonts w:ascii="Arial" w:hAnsi="Arial" w:cs="Arial"/>
          <w:color w:val="000000"/>
          <w:sz w:val="22"/>
          <w:szCs w:val="22"/>
        </w:rPr>
        <w:t>Craske</w:t>
      </w:r>
      <w:proofErr w:type="spellEnd"/>
      <w:r w:rsidR="00A84466" w:rsidRPr="00520995">
        <w:rPr>
          <w:rFonts w:ascii="Arial" w:hAnsi="Arial" w:cs="Arial"/>
          <w:color w:val="000000"/>
          <w:sz w:val="22"/>
          <w:szCs w:val="22"/>
        </w:rPr>
        <w:t xml:space="preserve"> et al., 2022). </w:t>
      </w:r>
      <w:r w:rsidR="00754DE6" w:rsidRPr="00520995">
        <w:rPr>
          <w:rFonts w:ascii="Arial" w:hAnsi="Arial" w:cs="Arial"/>
          <w:color w:val="000000"/>
          <w:sz w:val="22"/>
          <w:szCs w:val="22"/>
        </w:rPr>
        <w:t>However</w:t>
      </w:r>
      <w:r w:rsidR="00430CA7" w:rsidRPr="00520995">
        <w:rPr>
          <w:rFonts w:ascii="Arial" w:hAnsi="Arial" w:cs="Arial"/>
          <w:color w:val="000000"/>
          <w:sz w:val="22"/>
          <w:szCs w:val="22"/>
        </w:rPr>
        <w:t xml:space="preserve">, </w:t>
      </w:r>
      <w:r w:rsidR="00A84466" w:rsidRPr="00520995">
        <w:rPr>
          <w:rFonts w:ascii="Arial" w:hAnsi="Arial" w:cs="Arial"/>
          <w:color w:val="000000"/>
          <w:sz w:val="22"/>
          <w:szCs w:val="22"/>
        </w:rPr>
        <w:t>categorical systems are still crucial for consistency of diagn</w:t>
      </w:r>
      <w:r w:rsidR="00430CA7" w:rsidRPr="00520995">
        <w:rPr>
          <w:rFonts w:ascii="Arial" w:hAnsi="Arial" w:cs="Arial"/>
          <w:color w:val="000000"/>
          <w:sz w:val="22"/>
          <w:szCs w:val="22"/>
        </w:rPr>
        <w:t xml:space="preserve">osis, communication, and healthcare planning. </w:t>
      </w:r>
    </w:p>
    <w:p w14:paraId="22EB9F7C" w14:textId="163FE682" w:rsidR="008A6D32" w:rsidRPr="00520995" w:rsidRDefault="00430CA7"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 xml:space="preserve">Moreover, the existing evidence also </w:t>
      </w:r>
      <w:r w:rsidR="00754DE6" w:rsidRPr="00520995">
        <w:rPr>
          <w:rFonts w:ascii="Arial" w:hAnsi="Arial" w:cs="Arial"/>
          <w:color w:val="000000"/>
          <w:sz w:val="22"/>
          <w:szCs w:val="22"/>
        </w:rPr>
        <w:t>highlights</w:t>
      </w:r>
      <w:r w:rsidRPr="00520995">
        <w:rPr>
          <w:rFonts w:ascii="Arial" w:hAnsi="Arial" w:cs="Arial"/>
          <w:color w:val="000000"/>
          <w:sz w:val="22"/>
          <w:szCs w:val="22"/>
        </w:rPr>
        <w:t xml:space="preserve"> both positive and negative aspects </w:t>
      </w:r>
      <w:r w:rsidR="00754DE6" w:rsidRPr="00520995">
        <w:rPr>
          <w:rFonts w:ascii="Arial" w:hAnsi="Arial" w:cs="Arial"/>
          <w:color w:val="000000"/>
          <w:sz w:val="22"/>
          <w:szCs w:val="22"/>
        </w:rPr>
        <w:t>of</w:t>
      </w:r>
      <w:r w:rsidRPr="00520995">
        <w:rPr>
          <w:rFonts w:ascii="Arial" w:hAnsi="Arial" w:cs="Arial"/>
          <w:color w:val="000000"/>
          <w:sz w:val="22"/>
          <w:szCs w:val="22"/>
        </w:rPr>
        <w:t xml:space="preserve"> t</w:t>
      </w:r>
      <w:r w:rsidR="00A84466" w:rsidRPr="00520995">
        <w:rPr>
          <w:rFonts w:ascii="Arial" w:hAnsi="Arial" w:cs="Arial"/>
          <w:color w:val="000000"/>
          <w:sz w:val="22"/>
          <w:szCs w:val="22"/>
        </w:rPr>
        <w:t>reatment</w:t>
      </w:r>
      <w:r w:rsidRPr="00520995">
        <w:rPr>
          <w:rFonts w:ascii="Arial" w:hAnsi="Arial" w:cs="Arial"/>
          <w:color w:val="000000"/>
          <w:sz w:val="22"/>
          <w:szCs w:val="22"/>
        </w:rPr>
        <w:t>s, which contributes to the debate on their effectiveness. For example, t</w:t>
      </w:r>
      <w:r w:rsidR="00A84466" w:rsidRPr="00520995">
        <w:rPr>
          <w:rFonts w:ascii="Arial" w:hAnsi="Arial" w:cs="Arial"/>
          <w:color w:val="000000"/>
          <w:sz w:val="22"/>
          <w:szCs w:val="22"/>
        </w:rPr>
        <w:t xml:space="preserve">he NICE </w:t>
      </w:r>
      <w:r w:rsidR="006F2242" w:rsidRPr="00520995">
        <w:rPr>
          <w:rFonts w:ascii="Arial" w:hAnsi="Arial" w:cs="Arial"/>
          <w:color w:val="000000"/>
          <w:sz w:val="22"/>
          <w:szCs w:val="22"/>
        </w:rPr>
        <w:t>(2020)</w:t>
      </w:r>
      <w:r w:rsidR="00F34C00" w:rsidRPr="00520995">
        <w:rPr>
          <w:rFonts w:ascii="Arial" w:hAnsi="Arial" w:cs="Arial"/>
          <w:color w:val="000000"/>
          <w:sz w:val="22"/>
          <w:szCs w:val="22"/>
        </w:rPr>
        <w:t xml:space="preserve"> guidelines</w:t>
      </w:r>
      <w:r w:rsidR="006F2242" w:rsidRPr="00520995">
        <w:rPr>
          <w:rFonts w:ascii="Arial" w:hAnsi="Arial" w:cs="Arial"/>
          <w:color w:val="000000"/>
          <w:sz w:val="22"/>
          <w:szCs w:val="22"/>
        </w:rPr>
        <w:t xml:space="preserve"> recommend CBT a</w:t>
      </w:r>
      <w:r w:rsidR="00A84466" w:rsidRPr="00520995">
        <w:rPr>
          <w:rFonts w:ascii="Arial" w:hAnsi="Arial" w:cs="Arial"/>
          <w:color w:val="000000"/>
          <w:sz w:val="22"/>
          <w:szCs w:val="22"/>
        </w:rPr>
        <w:t xml:space="preserve">s the first-line treatment for GAD and </w:t>
      </w:r>
      <w:r w:rsidR="006F2242" w:rsidRPr="00520995">
        <w:rPr>
          <w:rFonts w:ascii="Arial" w:hAnsi="Arial" w:cs="Arial"/>
          <w:color w:val="000000"/>
          <w:sz w:val="22"/>
          <w:szCs w:val="22"/>
        </w:rPr>
        <w:t xml:space="preserve">that </w:t>
      </w:r>
      <w:r w:rsidR="00A84466" w:rsidRPr="00520995">
        <w:rPr>
          <w:rFonts w:ascii="Arial" w:hAnsi="Arial" w:cs="Arial"/>
          <w:color w:val="000000"/>
          <w:sz w:val="22"/>
          <w:szCs w:val="22"/>
        </w:rPr>
        <w:t xml:space="preserve">antidepressants are used for moderate to severe GAD cases or when psychological therapy is not available. </w:t>
      </w:r>
      <w:r w:rsidR="00CC00D5" w:rsidRPr="00520995">
        <w:rPr>
          <w:rFonts w:ascii="Arial" w:hAnsi="Arial" w:cs="Arial"/>
          <w:color w:val="000000"/>
          <w:sz w:val="22"/>
          <w:szCs w:val="22"/>
        </w:rPr>
        <w:t xml:space="preserve">With respect to CBT, </w:t>
      </w:r>
      <w:r w:rsidR="00BE2F30" w:rsidRPr="00520995">
        <w:rPr>
          <w:rFonts w:ascii="Arial" w:hAnsi="Arial" w:cs="Arial"/>
          <w:color w:val="000000"/>
          <w:sz w:val="22"/>
          <w:szCs w:val="22"/>
        </w:rPr>
        <w:t xml:space="preserve">Harty </w:t>
      </w:r>
      <w:r w:rsidR="00CC00D5" w:rsidRPr="00520995">
        <w:rPr>
          <w:rFonts w:ascii="Arial" w:hAnsi="Arial" w:cs="Arial"/>
          <w:color w:val="000000"/>
          <w:sz w:val="22"/>
          <w:szCs w:val="22"/>
        </w:rPr>
        <w:t>et al. (</w:t>
      </w:r>
      <w:r w:rsidR="00BE2F30" w:rsidRPr="00520995">
        <w:rPr>
          <w:rFonts w:ascii="Arial" w:hAnsi="Arial" w:cs="Arial"/>
          <w:color w:val="000000"/>
          <w:sz w:val="22"/>
          <w:szCs w:val="22"/>
        </w:rPr>
        <w:t>2023</w:t>
      </w:r>
      <w:r w:rsidR="00CC00D5" w:rsidRPr="00520995">
        <w:rPr>
          <w:rFonts w:ascii="Arial" w:hAnsi="Arial" w:cs="Arial"/>
          <w:color w:val="000000"/>
          <w:sz w:val="22"/>
          <w:szCs w:val="22"/>
        </w:rPr>
        <w:t xml:space="preserve">) referred to digital CBT as effective to enhance </w:t>
      </w:r>
      <w:r w:rsidR="00BE2F30" w:rsidRPr="00520995">
        <w:rPr>
          <w:rFonts w:ascii="Arial" w:hAnsi="Arial" w:cs="Arial"/>
          <w:color w:val="000000"/>
          <w:sz w:val="22"/>
          <w:szCs w:val="22"/>
        </w:rPr>
        <w:t xml:space="preserve">GAD </w:t>
      </w:r>
      <w:r w:rsidR="00CC00D5" w:rsidRPr="00520995">
        <w:rPr>
          <w:rFonts w:ascii="Arial" w:hAnsi="Arial" w:cs="Arial"/>
          <w:color w:val="000000"/>
          <w:sz w:val="22"/>
          <w:szCs w:val="22"/>
        </w:rPr>
        <w:t xml:space="preserve">care, but the research by </w:t>
      </w:r>
      <w:proofErr w:type="spellStart"/>
      <w:r w:rsidR="00CC00D5" w:rsidRPr="00520995">
        <w:rPr>
          <w:rFonts w:ascii="Arial" w:hAnsi="Arial" w:cs="Arial"/>
          <w:color w:val="000000"/>
          <w:sz w:val="22"/>
          <w:szCs w:val="22"/>
        </w:rPr>
        <w:t>Topol</w:t>
      </w:r>
      <w:proofErr w:type="spellEnd"/>
      <w:r w:rsidR="00CC00D5" w:rsidRPr="00520995">
        <w:rPr>
          <w:rFonts w:ascii="Arial" w:hAnsi="Arial" w:cs="Arial"/>
          <w:color w:val="000000"/>
          <w:sz w:val="22"/>
          <w:szCs w:val="22"/>
        </w:rPr>
        <w:t xml:space="preserve"> (2019), on the other hand, highlights issues of privacy, bias and accountability in using AI tools. Hence, it can be stated that while digital CBT improved personalised care, it also </w:t>
      </w:r>
      <w:r w:rsidR="00754DE6" w:rsidRPr="00520995">
        <w:rPr>
          <w:rFonts w:ascii="Arial" w:hAnsi="Arial" w:cs="Arial"/>
          <w:color w:val="000000"/>
          <w:sz w:val="22"/>
          <w:szCs w:val="22"/>
        </w:rPr>
        <w:t>comes with</w:t>
      </w:r>
      <w:r w:rsidR="00CC00D5" w:rsidRPr="00520995">
        <w:rPr>
          <w:rFonts w:ascii="Arial" w:hAnsi="Arial" w:cs="Arial"/>
          <w:color w:val="000000"/>
          <w:sz w:val="22"/>
          <w:szCs w:val="22"/>
        </w:rPr>
        <w:t xml:space="preserve"> risks concerning patient safety. </w:t>
      </w:r>
      <w:r w:rsidR="00D71E9C" w:rsidRPr="00520995">
        <w:rPr>
          <w:rFonts w:ascii="Arial" w:hAnsi="Arial" w:cs="Arial"/>
          <w:color w:val="000000"/>
          <w:sz w:val="22"/>
          <w:szCs w:val="22"/>
        </w:rPr>
        <w:t xml:space="preserve">Other considerations for reclassification also include that GAD is not classified as a neurodivergent condition, but anxiety </w:t>
      </w:r>
      <w:r w:rsidR="00754DE6" w:rsidRPr="00520995">
        <w:rPr>
          <w:rFonts w:ascii="Arial" w:hAnsi="Arial" w:cs="Arial"/>
          <w:color w:val="000000"/>
          <w:sz w:val="22"/>
          <w:szCs w:val="22"/>
        </w:rPr>
        <w:t>co-occurs</w:t>
      </w:r>
      <w:r w:rsidR="00D71E9C" w:rsidRPr="00520995">
        <w:rPr>
          <w:rFonts w:ascii="Arial" w:hAnsi="Arial" w:cs="Arial"/>
          <w:color w:val="000000"/>
          <w:sz w:val="22"/>
          <w:szCs w:val="22"/>
        </w:rPr>
        <w:t xml:space="preserve"> with ADHD (Attention-Deficit/Hyperactivity Disorder) and ASD (</w:t>
      </w:r>
      <w:proofErr w:type="gramStart"/>
      <w:r w:rsidR="00D71E9C" w:rsidRPr="00520995">
        <w:rPr>
          <w:rFonts w:ascii="Arial" w:hAnsi="Arial" w:cs="Arial"/>
          <w:color w:val="000000"/>
          <w:sz w:val="22"/>
          <w:szCs w:val="22"/>
        </w:rPr>
        <w:t>Autism Spectrum Disorder</w:t>
      </w:r>
      <w:proofErr w:type="gramEnd"/>
      <w:r w:rsidR="00D71E9C" w:rsidRPr="00520995">
        <w:rPr>
          <w:rFonts w:ascii="Arial" w:hAnsi="Arial" w:cs="Arial"/>
          <w:color w:val="000000"/>
          <w:sz w:val="22"/>
          <w:szCs w:val="22"/>
        </w:rPr>
        <w:t xml:space="preserve">). It creates diagnostic challenges </w:t>
      </w:r>
      <w:r w:rsidR="00754DE6" w:rsidRPr="00520995">
        <w:rPr>
          <w:rFonts w:ascii="Arial" w:hAnsi="Arial" w:cs="Arial"/>
          <w:color w:val="000000"/>
          <w:sz w:val="22"/>
          <w:szCs w:val="22"/>
        </w:rPr>
        <w:t>due to</w:t>
      </w:r>
      <w:r w:rsidR="00D71E9C" w:rsidRPr="00520995">
        <w:rPr>
          <w:rFonts w:ascii="Arial" w:hAnsi="Arial" w:cs="Arial"/>
          <w:color w:val="000000"/>
          <w:sz w:val="22"/>
          <w:szCs w:val="22"/>
        </w:rPr>
        <w:t xml:space="preserve"> overshadowing anxiety symptoms. Overall, t</w:t>
      </w:r>
      <w:r w:rsidR="00A84466" w:rsidRPr="00520995">
        <w:rPr>
          <w:rFonts w:ascii="Arial" w:hAnsi="Arial" w:cs="Arial"/>
          <w:color w:val="000000"/>
          <w:sz w:val="22"/>
          <w:szCs w:val="22"/>
        </w:rPr>
        <w:t>hese discussi</w:t>
      </w:r>
      <w:r w:rsidR="00D71E9C" w:rsidRPr="00520995">
        <w:rPr>
          <w:rFonts w:ascii="Arial" w:hAnsi="Arial" w:cs="Arial"/>
          <w:color w:val="000000"/>
          <w:sz w:val="22"/>
          <w:szCs w:val="22"/>
        </w:rPr>
        <w:t xml:space="preserve">ons highlight the importance of diagnostic frameworks whilst reinforcing the need for reclassification, </w:t>
      </w:r>
      <w:r w:rsidR="00A84466" w:rsidRPr="00520995">
        <w:rPr>
          <w:rFonts w:ascii="Arial" w:hAnsi="Arial" w:cs="Arial"/>
          <w:color w:val="000000"/>
          <w:sz w:val="22"/>
          <w:szCs w:val="22"/>
        </w:rPr>
        <w:t>better clinician training and access to evidence</w:t>
      </w:r>
      <w:r w:rsidR="00D71E9C" w:rsidRPr="00520995">
        <w:rPr>
          <w:rFonts w:ascii="Arial" w:hAnsi="Arial" w:cs="Arial"/>
          <w:color w:val="000000"/>
          <w:sz w:val="22"/>
          <w:szCs w:val="22"/>
        </w:rPr>
        <w:t>-based psychological therapies</w:t>
      </w:r>
      <w:r w:rsidR="00A84466" w:rsidRPr="00520995">
        <w:rPr>
          <w:rFonts w:ascii="Arial" w:hAnsi="Arial" w:cs="Arial"/>
          <w:color w:val="000000"/>
          <w:sz w:val="22"/>
          <w:szCs w:val="22"/>
        </w:rPr>
        <w:t>.</w:t>
      </w:r>
    </w:p>
    <w:p w14:paraId="32DB1EE3" w14:textId="66817F7B" w:rsidR="00160D34" w:rsidRPr="00520995" w:rsidRDefault="008A6D32" w:rsidP="00A721DD">
      <w:pPr>
        <w:pStyle w:val="Heading1"/>
        <w:numPr>
          <w:ilvl w:val="0"/>
          <w:numId w:val="2"/>
        </w:numPr>
        <w:spacing w:line="360" w:lineRule="auto"/>
        <w:jc w:val="both"/>
      </w:pPr>
      <w:bookmarkStart w:id="9" w:name="_Toc236257138"/>
      <w:r w:rsidRPr="00520995">
        <w:t>Recommendations</w:t>
      </w:r>
      <w:bookmarkEnd w:id="9"/>
    </w:p>
    <w:p w14:paraId="37E993A3" w14:textId="26E31AB8" w:rsidR="008641A3" w:rsidRPr="00520995" w:rsidRDefault="00D71E9C"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 xml:space="preserve">Based on the evidence of disease co-occurrence, lack of </w:t>
      </w:r>
      <w:r w:rsidR="00754DE6" w:rsidRPr="00520995">
        <w:rPr>
          <w:rFonts w:ascii="Arial" w:hAnsi="Arial" w:cs="Arial"/>
          <w:color w:val="000000"/>
          <w:sz w:val="22"/>
          <w:szCs w:val="22"/>
        </w:rPr>
        <w:t>dimensional</w:t>
      </w:r>
      <w:r w:rsidRPr="00520995">
        <w:rPr>
          <w:rFonts w:ascii="Arial" w:hAnsi="Arial" w:cs="Arial"/>
          <w:color w:val="000000"/>
          <w:sz w:val="22"/>
          <w:szCs w:val="22"/>
        </w:rPr>
        <w:t xml:space="preserve"> features and overshadowing of symptoms</w:t>
      </w:r>
      <w:r w:rsidR="00E0132F" w:rsidRPr="00520995">
        <w:rPr>
          <w:rFonts w:ascii="Arial" w:hAnsi="Arial" w:cs="Arial"/>
          <w:color w:val="000000"/>
          <w:sz w:val="22"/>
          <w:szCs w:val="22"/>
        </w:rPr>
        <w:t xml:space="preserve"> (</w:t>
      </w:r>
      <w:r w:rsidR="00E0132F" w:rsidRPr="00520995">
        <w:rPr>
          <w:rFonts w:ascii="Arial" w:hAnsi="Arial" w:cs="Arial"/>
          <w:bCs/>
          <w:color w:val="000000"/>
          <w:sz w:val="22"/>
          <w:szCs w:val="22"/>
        </w:rPr>
        <w:t xml:space="preserve">Scott et al., 2026; </w:t>
      </w:r>
      <w:proofErr w:type="spellStart"/>
      <w:r w:rsidR="00E0132F" w:rsidRPr="00520995">
        <w:rPr>
          <w:rFonts w:ascii="Arial" w:eastAsiaTheme="majorEastAsia" w:hAnsi="Arial" w:cs="Arial"/>
          <w:color w:val="000000"/>
          <w:sz w:val="22"/>
          <w:szCs w:val="22"/>
        </w:rPr>
        <w:t>Karmakar</w:t>
      </w:r>
      <w:proofErr w:type="spellEnd"/>
      <w:r w:rsidR="00E0132F" w:rsidRPr="00520995">
        <w:rPr>
          <w:rFonts w:ascii="Arial" w:eastAsiaTheme="majorEastAsia" w:hAnsi="Arial" w:cs="Arial"/>
          <w:color w:val="000000"/>
          <w:sz w:val="22"/>
          <w:szCs w:val="22"/>
        </w:rPr>
        <w:t xml:space="preserve"> et al., </w:t>
      </w:r>
      <w:r w:rsidR="00E0132F" w:rsidRPr="00520995">
        <w:rPr>
          <w:rStyle w:val="apple-converted-space"/>
          <w:rFonts w:ascii="Arial" w:eastAsiaTheme="majorEastAsia" w:hAnsi="Arial" w:cs="Arial"/>
          <w:color w:val="000000"/>
          <w:sz w:val="22"/>
          <w:szCs w:val="22"/>
        </w:rPr>
        <w:t>2026</w:t>
      </w:r>
      <w:r w:rsidR="00E0132F" w:rsidRPr="00520995">
        <w:rPr>
          <w:rFonts w:ascii="Arial" w:hAnsi="Arial" w:cs="Arial"/>
          <w:bCs/>
          <w:color w:val="000000"/>
          <w:sz w:val="22"/>
          <w:szCs w:val="22"/>
        </w:rPr>
        <w:t>)</w:t>
      </w:r>
      <w:r w:rsidRPr="00520995">
        <w:rPr>
          <w:rFonts w:ascii="Arial" w:hAnsi="Arial" w:cs="Arial"/>
          <w:color w:val="000000"/>
          <w:sz w:val="22"/>
          <w:szCs w:val="22"/>
        </w:rPr>
        <w:t xml:space="preserve">, first recommendations </w:t>
      </w:r>
      <w:r w:rsidR="00754DE6" w:rsidRPr="00520995">
        <w:rPr>
          <w:rFonts w:ascii="Arial" w:hAnsi="Arial" w:cs="Arial"/>
          <w:color w:val="000000"/>
          <w:sz w:val="22"/>
          <w:szCs w:val="22"/>
        </w:rPr>
        <w:t>centre</w:t>
      </w:r>
      <w:r w:rsidRPr="00520995">
        <w:rPr>
          <w:rFonts w:ascii="Arial" w:hAnsi="Arial" w:cs="Arial"/>
          <w:color w:val="000000"/>
          <w:sz w:val="22"/>
          <w:szCs w:val="22"/>
        </w:rPr>
        <w:t xml:space="preserve"> on the</w:t>
      </w:r>
      <w:r w:rsidR="008641A3" w:rsidRPr="00520995">
        <w:rPr>
          <w:rFonts w:ascii="Arial" w:hAnsi="Arial" w:cs="Arial"/>
          <w:color w:val="000000"/>
          <w:sz w:val="22"/>
          <w:szCs w:val="22"/>
        </w:rPr>
        <w:t xml:space="preserve"> </w:t>
      </w:r>
      <w:r w:rsidR="00754DE6" w:rsidRPr="00520995">
        <w:rPr>
          <w:rFonts w:ascii="Arial" w:hAnsi="Arial" w:cs="Arial"/>
          <w:color w:val="000000"/>
          <w:sz w:val="22"/>
          <w:szCs w:val="22"/>
        </w:rPr>
        <w:t>revision</w:t>
      </w:r>
      <w:r w:rsidRPr="00520995">
        <w:rPr>
          <w:rFonts w:ascii="Arial" w:hAnsi="Arial" w:cs="Arial"/>
          <w:color w:val="000000"/>
          <w:sz w:val="22"/>
          <w:szCs w:val="22"/>
        </w:rPr>
        <w:t xml:space="preserve"> of ICD classification. It </w:t>
      </w:r>
      <w:r w:rsidR="008641A3" w:rsidRPr="00520995">
        <w:rPr>
          <w:rFonts w:ascii="Arial" w:hAnsi="Arial" w:cs="Arial"/>
          <w:color w:val="000000"/>
          <w:sz w:val="22"/>
          <w:szCs w:val="22"/>
        </w:rPr>
        <w:t>should improve diagnostic precision by providing more clarity on the distinction of pathological anxiety from normal emotional responses, as well as making the classification more cross-culturally applicable</w:t>
      </w:r>
      <w:r w:rsidR="008E2E45" w:rsidRPr="00520995">
        <w:rPr>
          <w:rFonts w:ascii="Arial" w:hAnsi="Arial" w:cs="Arial"/>
          <w:color w:val="000000"/>
          <w:sz w:val="22"/>
          <w:szCs w:val="22"/>
        </w:rPr>
        <w:t xml:space="preserve">. This will help </w:t>
      </w:r>
      <w:r w:rsidR="00754DE6" w:rsidRPr="00520995">
        <w:rPr>
          <w:rFonts w:ascii="Arial" w:hAnsi="Arial" w:cs="Arial"/>
          <w:color w:val="000000"/>
          <w:sz w:val="22"/>
          <w:szCs w:val="22"/>
        </w:rPr>
        <w:t>address</w:t>
      </w:r>
      <w:r w:rsidR="008E2E45" w:rsidRPr="00520995">
        <w:rPr>
          <w:rFonts w:ascii="Arial" w:hAnsi="Arial" w:cs="Arial"/>
          <w:color w:val="000000"/>
          <w:sz w:val="22"/>
          <w:szCs w:val="22"/>
        </w:rPr>
        <w:t xml:space="preserve"> the diverse SDOH </w:t>
      </w:r>
      <w:r w:rsidR="00FB39E7">
        <w:rPr>
          <w:rFonts w:ascii="Arial" w:hAnsi="Arial" w:cs="Arial"/>
          <w:color w:val="000000"/>
          <w:sz w:val="22"/>
          <w:szCs w:val="22"/>
        </w:rPr>
        <w:t>(Social Determinants of Health)</w:t>
      </w:r>
      <w:r w:rsidR="00FB39E7" w:rsidRPr="00520995">
        <w:rPr>
          <w:rFonts w:ascii="Arial" w:hAnsi="Arial" w:cs="Arial"/>
          <w:color w:val="000000"/>
          <w:sz w:val="22"/>
          <w:szCs w:val="22"/>
        </w:rPr>
        <w:t xml:space="preserve"> affecting</w:t>
      </w:r>
      <w:r w:rsidR="008E2E45" w:rsidRPr="00520995">
        <w:rPr>
          <w:rFonts w:ascii="Arial" w:hAnsi="Arial" w:cs="Arial"/>
          <w:color w:val="000000"/>
          <w:sz w:val="22"/>
          <w:szCs w:val="22"/>
        </w:rPr>
        <w:t xml:space="preserve"> the patient</w:t>
      </w:r>
      <w:r w:rsidR="00754DE6" w:rsidRPr="00520995">
        <w:rPr>
          <w:rFonts w:ascii="Arial" w:hAnsi="Arial" w:cs="Arial"/>
          <w:color w:val="000000"/>
          <w:sz w:val="22"/>
          <w:szCs w:val="22"/>
        </w:rPr>
        <w:t>;</w:t>
      </w:r>
      <w:r w:rsidR="008E2E45" w:rsidRPr="00520995">
        <w:rPr>
          <w:rFonts w:ascii="Arial" w:hAnsi="Arial" w:cs="Arial"/>
          <w:color w:val="000000"/>
          <w:sz w:val="22"/>
          <w:szCs w:val="22"/>
        </w:rPr>
        <w:t xml:space="preserve"> however, it requires i</w:t>
      </w:r>
      <w:r w:rsidR="008641A3" w:rsidRPr="00520995">
        <w:rPr>
          <w:rFonts w:ascii="Arial" w:hAnsi="Arial" w:cs="Arial"/>
          <w:color w:val="000000"/>
          <w:sz w:val="22"/>
          <w:szCs w:val="22"/>
        </w:rPr>
        <w:t xml:space="preserve">ncreased awareness of symptom dimensionality </w:t>
      </w:r>
      <w:r w:rsidR="008E2E45" w:rsidRPr="00520995">
        <w:rPr>
          <w:rFonts w:ascii="Arial" w:hAnsi="Arial" w:cs="Arial"/>
          <w:color w:val="000000"/>
          <w:sz w:val="22"/>
          <w:szCs w:val="22"/>
        </w:rPr>
        <w:t>to</w:t>
      </w:r>
      <w:r w:rsidR="008641A3" w:rsidRPr="00520995">
        <w:rPr>
          <w:rFonts w:ascii="Arial" w:hAnsi="Arial" w:cs="Arial"/>
          <w:color w:val="000000"/>
          <w:sz w:val="22"/>
          <w:szCs w:val="22"/>
        </w:rPr>
        <w:t xml:space="preserve"> aid clinical </w:t>
      </w:r>
      <w:r w:rsidR="00754DE6" w:rsidRPr="00520995">
        <w:rPr>
          <w:rFonts w:ascii="Arial" w:hAnsi="Arial" w:cs="Arial"/>
          <w:color w:val="000000"/>
          <w:sz w:val="22"/>
          <w:szCs w:val="22"/>
        </w:rPr>
        <w:t>decision-making</w:t>
      </w:r>
      <w:r w:rsidR="008641A3" w:rsidRPr="00520995">
        <w:rPr>
          <w:rFonts w:ascii="Arial" w:hAnsi="Arial" w:cs="Arial"/>
          <w:color w:val="000000"/>
          <w:sz w:val="22"/>
          <w:szCs w:val="22"/>
        </w:rPr>
        <w:t>.</w:t>
      </w:r>
      <w:r w:rsidR="00E0132F" w:rsidRPr="00520995">
        <w:rPr>
          <w:rFonts w:ascii="Arial" w:hAnsi="Arial" w:cs="Arial"/>
          <w:color w:val="000000"/>
          <w:sz w:val="22"/>
          <w:szCs w:val="22"/>
        </w:rPr>
        <w:t xml:space="preserve"> To serve this purpose, it is equally important to direct public health policies towards prioritising the training and development of </w:t>
      </w:r>
      <w:r w:rsidR="00754DE6" w:rsidRPr="00520995">
        <w:rPr>
          <w:rFonts w:ascii="Arial" w:hAnsi="Arial" w:cs="Arial"/>
          <w:color w:val="000000"/>
          <w:sz w:val="22"/>
          <w:szCs w:val="22"/>
        </w:rPr>
        <w:t>clinicians</w:t>
      </w:r>
      <w:r w:rsidR="00E0132F" w:rsidRPr="00520995">
        <w:rPr>
          <w:rFonts w:ascii="Arial" w:hAnsi="Arial" w:cs="Arial"/>
          <w:color w:val="000000"/>
          <w:sz w:val="22"/>
          <w:szCs w:val="22"/>
        </w:rPr>
        <w:t xml:space="preserve">. In this context, training modules can be introduced to help improve clinical judgment by analysing different cases using </w:t>
      </w:r>
      <w:r w:rsidR="00754DE6" w:rsidRPr="00520995">
        <w:rPr>
          <w:rFonts w:ascii="Arial" w:hAnsi="Arial" w:cs="Arial"/>
          <w:color w:val="000000"/>
          <w:sz w:val="22"/>
          <w:szCs w:val="22"/>
        </w:rPr>
        <w:t xml:space="preserve">the </w:t>
      </w:r>
      <w:r w:rsidR="00E0132F" w:rsidRPr="00520995">
        <w:rPr>
          <w:rFonts w:ascii="Arial" w:hAnsi="Arial" w:cs="Arial"/>
          <w:color w:val="000000"/>
          <w:sz w:val="22"/>
          <w:szCs w:val="22"/>
        </w:rPr>
        <w:t xml:space="preserve">biopsychosocial model.  </w:t>
      </w:r>
    </w:p>
    <w:p w14:paraId="1AECE137" w14:textId="6E25E1EF" w:rsidR="008A6D32" w:rsidRPr="00520995" w:rsidRDefault="00E0132F" w:rsidP="00DC6CC8">
      <w:pPr>
        <w:pStyle w:val="NormalWeb"/>
        <w:spacing w:line="360" w:lineRule="auto"/>
        <w:jc w:val="both"/>
        <w:rPr>
          <w:rFonts w:ascii="Arial" w:hAnsi="Arial" w:cs="Arial"/>
          <w:color w:val="000000"/>
          <w:sz w:val="22"/>
          <w:szCs w:val="22"/>
        </w:rPr>
      </w:pPr>
      <w:r w:rsidRPr="00520995">
        <w:rPr>
          <w:rFonts w:ascii="Arial" w:hAnsi="Arial" w:cs="Arial"/>
          <w:color w:val="000000"/>
          <w:sz w:val="22"/>
          <w:szCs w:val="22"/>
        </w:rPr>
        <w:t xml:space="preserve">Followed by an accurate clinical judgment, routine screening in primary care must also be encouraged as a method of earlier identification. </w:t>
      </w:r>
      <w:r w:rsidR="00B75271" w:rsidRPr="00520995">
        <w:rPr>
          <w:rFonts w:ascii="Arial" w:hAnsi="Arial" w:cs="Arial"/>
          <w:color w:val="000000"/>
          <w:sz w:val="22"/>
          <w:szCs w:val="22"/>
        </w:rPr>
        <w:t>This is because</w:t>
      </w:r>
      <w:r w:rsidR="00754DE6" w:rsidRPr="00520995">
        <w:rPr>
          <w:rFonts w:ascii="Arial" w:hAnsi="Arial" w:cs="Arial"/>
          <w:color w:val="000000"/>
          <w:sz w:val="22"/>
          <w:szCs w:val="22"/>
        </w:rPr>
        <w:t>,</w:t>
      </w:r>
      <w:r w:rsidR="00B75271" w:rsidRPr="00520995">
        <w:rPr>
          <w:rFonts w:ascii="Arial" w:hAnsi="Arial" w:cs="Arial"/>
          <w:color w:val="000000"/>
          <w:sz w:val="22"/>
          <w:szCs w:val="22"/>
        </w:rPr>
        <w:t xml:space="preserve"> due to delayed diagnosis</w:t>
      </w:r>
      <w:r w:rsidR="00754DE6" w:rsidRPr="00520995">
        <w:rPr>
          <w:rFonts w:ascii="Arial" w:hAnsi="Arial" w:cs="Arial"/>
          <w:color w:val="000000"/>
          <w:sz w:val="22"/>
          <w:szCs w:val="22"/>
        </w:rPr>
        <w:t>,</w:t>
      </w:r>
      <w:r w:rsidR="00B75271" w:rsidRPr="00520995">
        <w:rPr>
          <w:rFonts w:ascii="Arial" w:hAnsi="Arial" w:cs="Arial"/>
          <w:color w:val="000000"/>
          <w:sz w:val="22"/>
          <w:szCs w:val="22"/>
        </w:rPr>
        <w:t xml:space="preserve"> </w:t>
      </w:r>
      <w:r w:rsidR="00B75271" w:rsidRPr="00520995">
        <w:rPr>
          <w:rFonts w:ascii="Arial" w:hAnsi="Arial" w:cs="Arial"/>
          <w:color w:val="000000"/>
          <w:sz w:val="22"/>
          <w:szCs w:val="22"/>
        </w:rPr>
        <w:lastRenderedPageBreak/>
        <w:t>patient outcomes worsen, which impacts their overall well-being (Ricky et al., 2017).  Additionall</w:t>
      </w:r>
      <w:r w:rsidRPr="00520995">
        <w:rPr>
          <w:rFonts w:ascii="Arial" w:hAnsi="Arial" w:cs="Arial"/>
          <w:color w:val="000000"/>
          <w:sz w:val="22"/>
          <w:szCs w:val="22"/>
        </w:rPr>
        <w:t>y, the t</w:t>
      </w:r>
      <w:r w:rsidR="008641A3" w:rsidRPr="00520995">
        <w:rPr>
          <w:rFonts w:ascii="Arial" w:hAnsi="Arial" w:cs="Arial"/>
          <w:color w:val="000000"/>
          <w:sz w:val="22"/>
          <w:szCs w:val="22"/>
        </w:rPr>
        <w:t>reatment pathways should aim to provide equitable access to evidence-based psycholog</w:t>
      </w:r>
      <w:r w:rsidRPr="00520995">
        <w:rPr>
          <w:rFonts w:ascii="Arial" w:hAnsi="Arial" w:cs="Arial"/>
          <w:color w:val="000000"/>
          <w:sz w:val="22"/>
          <w:szCs w:val="22"/>
        </w:rPr>
        <w:t xml:space="preserve">ical therapies, such as CBT. </w:t>
      </w:r>
      <w:r w:rsidR="00B75271" w:rsidRPr="00520995">
        <w:rPr>
          <w:rFonts w:ascii="Arial" w:hAnsi="Arial" w:cs="Arial"/>
          <w:color w:val="000000"/>
          <w:sz w:val="22"/>
          <w:szCs w:val="22"/>
        </w:rPr>
        <w:t xml:space="preserve">With these improvements, </w:t>
      </w:r>
      <w:r w:rsidR="00754DE6" w:rsidRPr="00520995">
        <w:rPr>
          <w:rFonts w:ascii="Arial" w:hAnsi="Arial" w:cs="Arial"/>
          <w:color w:val="000000"/>
          <w:sz w:val="22"/>
          <w:szCs w:val="22"/>
        </w:rPr>
        <w:t>future research</w:t>
      </w:r>
      <w:r w:rsidR="00B75271" w:rsidRPr="00520995">
        <w:rPr>
          <w:rFonts w:ascii="Arial" w:hAnsi="Arial" w:cs="Arial"/>
          <w:color w:val="000000"/>
          <w:sz w:val="22"/>
          <w:szCs w:val="22"/>
        </w:rPr>
        <w:t xml:space="preserve"> must also assess the </w:t>
      </w:r>
      <w:r w:rsidR="00754DE6" w:rsidRPr="00520995">
        <w:rPr>
          <w:rFonts w:ascii="Arial" w:hAnsi="Arial" w:cs="Arial"/>
          <w:color w:val="000000"/>
          <w:sz w:val="22"/>
          <w:szCs w:val="22"/>
        </w:rPr>
        <w:t>culturally responsive interventions</w:t>
      </w:r>
      <w:r w:rsidR="00B75271" w:rsidRPr="00520995">
        <w:rPr>
          <w:rFonts w:ascii="Arial" w:hAnsi="Arial" w:cs="Arial"/>
          <w:color w:val="000000"/>
          <w:sz w:val="22"/>
          <w:szCs w:val="22"/>
        </w:rPr>
        <w:t xml:space="preserve"> affecting patients, innovation in interventions with the advent </w:t>
      </w:r>
      <w:r w:rsidR="00754DE6" w:rsidRPr="00520995">
        <w:rPr>
          <w:rFonts w:ascii="Arial" w:hAnsi="Arial" w:cs="Arial"/>
          <w:color w:val="000000"/>
          <w:sz w:val="22"/>
          <w:szCs w:val="22"/>
        </w:rPr>
        <w:t>of</w:t>
      </w:r>
      <w:r w:rsidR="00B75271" w:rsidRPr="00520995">
        <w:rPr>
          <w:rFonts w:ascii="Arial" w:hAnsi="Arial" w:cs="Arial"/>
          <w:color w:val="000000"/>
          <w:sz w:val="22"/>
          <w:szCs w:val="22"/>
        </w:rPr>
        <w:t xml:space="preserve"> digital support in psychotherapy and trace its long-term outcomes. It can help build a strong evidence base on the most effective diagnostic and treatment standards</w:t>
      </w:r>
      <w:r w:rsidR="00754DE6" w:rsidRPr="00520995">
        <w:rPr>
          <w:rFonts w:ascii="Arial" w:hAnsi="Arial" w:cs="Arial"/>
          <w:color w:val="000000"/>
          <w:sz w:val="22"/>
          <w:szCs w:val="22"/>
        </w:rPr>
        <w:t>,</w:t>
      </w:r>
      <w:r w:rsidR="00B75271" w:rsidRPr="00520995">
        <w:rPr>
          <w:rFonts w:ascii="Arial" w:hAnsi="Arial" w:cs="Arial"/>
          <w:color w:val="000000"/>
          <w:sz w:val="22"/>
          <w:szCs w:val="22"/>
        </w:rPr>
        <w:t xml:space="preserve"> which can be used by healthcare professional to support their clinical judgment. </w:t>
      </w:r>
    </w:p>
    <w:p w14:paraId="4C367045" w14:textId="7963CA62" w:rsidR="00160D34" w:rsidRPr="00520995" w:rsidRDefault="008A6D32" w:rsidP="00A721DD">
      <w:pPr>
        <w:pStyle w:val="Heading1"/>
        <w:numPr>
          <w:ilvl w:val="0"/>
          <w:numId w:val="2"/>
        </w:numPr>
        <w:spacing w:line="360" w:lineRule="auto"/>
        <w:jc w:val="both"/>
      </w:pPr>
      <w:bookmarkStart w:id="10" w:name="_Toc236257139"/>
      <w:r w:rsidRPr="00520995">
        <w:t>Conclusion</w:t>
      </w:r>
      <w:bookmarkEnd w:id="10"/>
    </w:p>
    <w:p w14:paraId="7AD2E81E" w14:textId="591F8295" w:rsidR="008A6D32" w:rsidRPr="00520995" w:rsidRDefault="00AF1DF2" w:rsidP="00DC6CC8">
      <w:pPr>
        <w:spacing w:line="360" w:lineRule="auto"/>
        <w:jc w:val="both"/>
        <w:rPr>
          <w:rFonts w:ascii="Arial" w:hAnsi="Arial" w:cs="Arial"/>
          <w:sz w:val="22"/>
        </w:rPr>
      </w:pPr>
      <w:r w:rsidRPr="00520995">
        <w:rPr>
          <w:rFonts w:ascii="Arial" w:hAnsi="Arial" w:cs="Arial"/>
          <w:sz w:val="22"/>
        </w:rPr>
        <w:t xml:space="preserve">ICD-11 </w:t>
      </w:r>
      <w:r w:rsidR="008959A8" w:rsidRPr="00520995">
        <w:rPr>
          <w:rFonts w:ascii="Arial" w:hAnsi="Arial" w:cs="Arial"/>
          <w:sz w:val="22"/>
        </w:rPr>
        <w:t xml:space="preserve">supports diagnosis </w:t>
      </w:r>
      <w:r w:rsidRPr="00520995">
        <w:rPr>
          <w:rFonts w:ascii="Arial" w:hAnsi="Arial" w:cs="Arial"/>
          <w:sz w:val="22"/>
        </w:rPr>
        <w:t>and public health decision-making</w:t>
      </w:r>
      <w:r w:rsidR="008959A8" w:rsidRPr="00520995">
        <w:rPr>
          <w:rFonts w:ascii="Arial" w:hAnsi="Arial" w:cs="Arial"/>
          <w:sz w:val="22"/>
        </w:rPr>
        <w:t xml:space="preserve"> by categorising different fear or anxiety-related disorders. GAD is among the most prevalent </w:t>
      </w:r>
      <w:r w:rsidR="00754DE6" w:rsidRPr="00520995">
        <w:rPr>
          <w:rFonts w:ascii="Arial" w:hAnsi="Arial" w:cs="Arial"/>
          <w:sz w:val="22"/>
        </w:rPr>
        <w:t>disorders</w:t>
      </w:r>
      <w:r w:rsidR="008959A8" w:rsidRPr="00520995">
        <w:rPr>
          <w:rFonts w:ascii="Arial" w:hAnsi="Arial" w:cs="Arial"/>
          <w:sz w:val="22"/>
        </w:rPr>
        <w:t xml:space="preserve">, whose diagnostic requirements are </w:t>
      </w:r>
      <w:r w:rsidR="00754DE6" w:rsidRPr="00520995">
        <w:rPr>
          <w:rFonts w:ascii="Arial" w:hAnsi="Arial" w:cs="Arial"/>
          <w:sz w:val="22"/>
        </w:rPr>
        <w:t>studied</w:t>
      </w:r>
      <w:r w:rsidR="008959A8" w:rsidRPr="00520995">
        <w:rPr>
          <w:rFonts w:ascii="Arial" w:hAnsi="Arial" w:cs="Arial"/>
          <w:sz w:val="22"/>
        </w:rPr>
        <w:t xml:space="preserve"> in this report. Although the ICD-11 offers a clinically relevant classification and diagnostic system, there are some remaining issues about diagnostic overlap, cultural validity and recognising co-occurrence of conditions with proper clinical judgment. There is current evidence to support psychological therapies, especially cognitive behavioural therapy (CBT), as well as suitable pharmacological treatment</w:t>
      </w:r>
      <w:r w:rsidR="00754DE6" w:rsidRPr="00520995">
        <w:rPr>
          <w:rFonts w:ascii="Arial" w:hAnsi="Arial" w:cs="Arial"/>
          <w:sz w:val="22"/>
        </w:rPr>
        <w:t>;</w:t>
      </w:r>
      <w:r w:rsidR="008959A8" w:rsidRPr="00520995">
        <w:rPr>
          <w:rFonts w:ascii="Arial" w:hAnsi="Arial" w:cs="Arial"/>
          <w:sz w:val="22"/>
        </w:rPr>
        <w:t xml:space="preserve"> however</w:t>
      </w:r>
      <w:r w:rsidR="00754DE6" w:rsidRPr="00520995">
        <w:rPr>
          <w:rFonts w:ascii="Arial" w:hAnsi="Arial" w:cs="Arial"/>
          <w:sz w:val="22"/>
        </w:rPr>
        <w:t>,</w:t>
      </w:r>
      <w:r w:rsidR="008959A8" w:rsidRPr="00520995">
        <w:rPr>
          <w:rFonts w:ascii="Arial" w:hAnsi="Arial" w:cs="Arial"/>
          <w:sz w:val="22"/>
        </w:rPr>
        <w:t xml:space="preserve"> there are issues of accessibility, </w:t>
      </w:r>
      <w:r w:rsidR="00754DE6" w:rsidRPr="00520995">
        <w:rPr>
          <w:rFonts w:ascii="Arial" w:hAnsi="Arial" w:cs="Arial"/>
          <w:sz w:val="22"/>
        </w:rPr>
        <w:t>long-term</w:t>
      </w:r>
      <w:r w:rsidR="008959A8" w:rsidRPr="00520995">
        <w:rPr>
          <w:rFonts w:ascii="Arial" w:hAnsi="Arial" w:cs="Arial"/>
          <w:sz w:val="22"/>
        </w:rPr>
        <w:t xml:space="preserve"> treatment effects and rehabilitation. However, based on the issues </w:t>
      </w:r>
      <w:r w:rsidR="00754DE6" w:rsidRPr="00520995">
        <w:rPr>
          <w:rFonts w:ascii="Arial" w:hAnsi="Arial" w:cs="Arial"/>
          <w:sz w:val="22"/>
        </w:rPr>
        <w:t>of</w:t>
      </w:r>
      <w:r w:rsidR="008959A8" w:rsidRPr="00520995">
        <w:rPr>
          <w:rFonts w:ascii="Arial" w:hAnsi="Arial" w:cs="Arial"/>
          <w:sz w:val="22"/>
        </w:rPr>
        <w:t xml:space="preserve"> classification, diagnosis and policy considerations, better diagnostic specificity, integrated, multi-disciplinary care, greater availability of rehabilitation services, and person-centred, evidence-based approaches are recommended to improve the prospects of a person with GAD and help shape future policies, research and service provision within the field of mental health.</w:t>
      </w:r>
    </w:p>
    <w:p w14:paraId="0DD1569C" w14:textId="77777777" w:rsidR="00A721DD" w:rsidRPr="00520995" w:rsidRDefault="00A721DD">
      <w:pPr>
        <w:rPr>
          <w:rFonts w:ascii="Arial" w:eastAsiaTheme="majorEastAsia" w:hAnsi="Arial" w:cstheme="majorBidi"/>
          <w:b/>
          <w:color w:val="000000" w:themeColor="text1"/>
          <w:szCs w:val="40"/>
        </w:rPr>
      </w:pPr>
      <w:r w:rsidRPr="00520995">
        <w:br w:type="page"/>
      </w:r>
    </w:p>
    <w:p w14:paraId="464E4062" w14:textId="0C8CBA3C" w:rsidR="008A6D32" w:rsidRPr="00520995" w:rsidRDefault="008A6D32" w:rsidP="00A721DD">
      <w:pPr>
        <w:pStyle w:val="Heading1"/>
        <w:spacing w:line="360" w:lineRule="auto"/>
        <w:jc w:val="both"/>
      </w:pPr>
      <w:bookmarkStart w:id="11" w:name="_Toc236257140"/>
      <w:r w:rsidRPr="00520995">
        <w:lastRenderedPageBreak/>
        <w:t>References</w:t>
      </w:r>
      <w:bookmarkEnd w:id="11"/>
      <w:r w:rsidRPr="00520995">
        <w:t xml:space="preserve"> </w:t>
      </w:r>
    </w:p>
    <w:p w14:paraId="64062D25" w14:textId="14C37962" w:rsidR="00A721DD" w:rsidRPr="00520995" w:rsidRDefault="00A721DD"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Abrams, M.P., Salzman, J., </w:t>
      </w:r>
      <w:proofErr w:type="spellStart"/>
      <w:r w:rsidRPr="00520995">
        <w:rPr>
          <w:rFonts w:ascii="Arial" w:hAnsi="Arial" w:cs="Arial"/>
          <w:sz w:val="22"/>
          <w:szCs w:val="22"/>
        </w:rPr>
        <w:t>Espina</w:t>
      </w:r>
      <w:proofErr w:type="spellEnd"/>
      <w:r w:rsidRPr="00520995">
        <w:rPr>
          <w:rFonts w:ascii="Arial" w:hAnsi="Arial" w:cs="Arial"/>
          <w:sz w:val="22"/>
          <w:szCs w:val="22"/>
        </w:rPr>
        <w:t xml:space="preserve"> Rey, A. and Daly, K. (2022) ‘Impact of providing peer support on medical students’ empathy, self-efficacy, and mental health stigma’, </w:t>
      </w:r>
      <w:r w:rsidRPr="00520995">
        <w:rPr>
          <w:rFonts w:ascii="Arial" w:hAnsi="Arial" w:cs="Arial"/>
          <w:i/>
          <w:iCs/>
          <w:sz w:val="22"/>
          <w:szCs w:val="22"/>
        </w:rPr>
        <w:t>International Journal of Environmental Research and Public Health</w:t>
      </w:r>
      <w:r w:rsidRPr="00520995">
        <w:rPr>
          <w:rFonts w:ascii="Arial" w:hAnsi="Arial" w:cs="Arial"/>
          <w:sz w:val="22"/>
          <w:szCs w:val="22"/>
        </w:rPr>
        <w:t>, </w:t>
      </w:r>
      <w:r w:rsidRPr="00520995">
        <w:rPr>
          <w:rFonts w:ascii="Arial" w:hAnsi="Arial" w:cs="Arial"/>
          <w:i/>
          <w:iCs/>
          <w:sz w:val="22"/>
          <w:szCs w:val="22"/>
        </w:rPr>
        <w:t>19</w:t>
      </w:r>
      <w:r w:rsidRPr="00520995">
        <w:rPr>
          <w:rFonts w:ascii="Arial" w:hAnsi="Arial" w:cs="Arial"/>
          <w:sz w:val="22"/>
          <w:szCs w:val="22"/>
        </w:rPr>
        <w:t xml:space="preserve">(9), p.5135. Available at: </w:t>
      </w:r>
      <w:hyperlink r:id="rId9" w:history="1">
        <w:r w:rsidRPr="00520995">
          <w:rPr>
            <w:rStyle w:val="Hyperlink"/>
            <w:rFonts w:ascii="Arial" w:hAnsi="Arial" w:cs="Arial"/>
            <w:sz w:val="22"/>
            <w:szCs w:val="22"/>
          </w:rPr>
          <w:t>https://doi.org/10.3390/ijerph19095135</w:t>
        </w:r>
      </w:hyperlink>
      <w:r w:rsidRPr="00520995">
        <w:rPr>
          <w:rFonts w:ascii="Arial" w:hAnsi="Arial" w:cs="Arial"/>
          <w:sz w:val="22"/>
          <w:szCs w:val="22"/>
        </w:rPr>
        <w:t xml:space="preserve"> </w:t>
      </w:r>
    </w:p>
    <w:p w14:paraId="1C99FD1D" w14:textId="698F7B8A" w:rsidR="00A73EAE" w:rsidRPr="00520995" w:rsidRDefault="00A73EAE"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Arch, J.J., Eifert, G.H., Davies, C., </w:t>
      </w:r>
      <w:proofErr w:type="spellStart"/>
      <w:r w:rsidRPr="00520995">
        <w:rPr>
          <w:rFonts w:ascii="Arial" w:hAnsi="Arial" w:cs="Arial"/>
          <w:sz w:val="22"/>
          <w:szCs w:val="22"/>
        </w:rPr>
        <w:t>Vilardaga</w:t>
      </w:r>
      <w:proofErr w:type="spellEnd"/>
      <w:r w:rsidRPr="00520995">
        <w:rPr>
          <w:rFonts w:ascii="Arial" w:hAnsi="Arial" w:cs="Arial"/>
          <w:sz w:val="22"/>
          <w:szCs w:val="22"/>
        </w:rPr>
        <w:t xml:space="preserve">, J.C.P., Rose, R.D. and </w:t>
      </w:r>
      <w:proofErr w:type="spellStart"/>
      <w:r w:rsidRPr="00520995">
        <w:rPr>
          <w:rFonts w:ascii="Arial" w:hAnsi="Arial" w:cs="Arial"/>
          <w:sz w:val="22"/>
          <w:szCs w:val="22"/>
        </w:rPr>
        <w:t>Craske</w:t>
      </w:r>
      <w:proofErr w:type="spellEnd"/>
      <w:r w:rsidRPr="00520995">
        <w:rPr>
          <w:rFonts w:ascii="Arial" w:hAnsi="Arial" w:cs="Arial"/>
          <w:sz w:val="22"/>
          <w:szCs w:val="22"/>
        </w:rPr>
        <w:t>, M.G. (2012) ‘</w:t>
      </w:r>
      <w:r w:rsidR="00754DE6" w:rsidRPr="00520995">
        <w:rPr>
          <w:rFonts w:ascii="Arial" w:hAnsi="Arial" w:cs="Arial"/>
          <w:sz w:val="22"/>
          <w:szCs w:val="22"/>
        </w:rPr>
        <w:t>Randomised</w:t>
      </w:r>
      <w:r w:rsidRPr="00520995">
        <w:rPr>
          <w:rFonts w:ascii="Arial" w:hAnsi="Arial" w:cs="Arial"/>
          <w:sz w:val="22"/>
          <w:szCs w:val="22"/>
        </w:rPr>
        <w:t xml:space="preserve"> clinical trial of cognitive </w:t>
      </w:r>
      <w:r w:rsidR="00754DE6" w:rsidRPr="00520995">
        <w:rPr>
          <w:rFonts w:ascii="Arial" w:hAnsi="Arial" w:cs="Arial"/>
          <w:sz w:val="22"/>
          <w:szCs w:val="22"/>
        </w:rPr>
        <w:t>behavioural</w:t>
      </w:r>
      <w:r w:rsidRPr="00520995">
        <w:rPr>
          <w:rFonts w:ascii="Arial" w:hAnsi="Arial" w:cs="Arial"/>
          <w:sz w:val="22"/>
          <w:szCs w:val="22"/>
        </w:rPr>
        <w:t xml:space="preserve"> therapy (CBT) versus acceptance and commitment therapy (ACT) for mixed anxiety disorders’, </w:t>
      </w:r>
      <w:r w:rsidRPr="00520995">
        <w:rPr>
          <w:rFonts w:ascii="Arial" w:hAnsi="Arial" w:cs="Arial"/>
          <w:i/>
          <w:iCs/>
          <w:sz w:val="22"/>
          <w:szCs w:val="22"/>
        </w:rPr>
        <w:t xml:space="preserve">Journal of </w:t>
      </w:r>
      <w:r w:rsidR="00754DE6" w:rsidRPr="00520995">
        <w:rPr>
          <w:rFonts w:ascii="Arial" w:hAnsi="Arial" w:cs="Arial"/>
          <w:i/>
          <w:iCs/>
          <w:sz w:val="22"/>
          <w:szCs w:val="22"/>
        </w:rPr>
        <w:t>Consulting</w:t>
      </w:r>
      <w:r w:rsidRPr="00520995">
        <w:rPr>
          <w:rFonts w:ascii="Arial" w:hAnsi="Arial" w:cs="Arial"/>
          <w:i/>
          <w:iCs/>
          <w:sz w:val="22"/>
          <w:szCs w:val="22"/>
        </w:rPr>
        <w:t xml:space="preserve"> and </w:t>
      </w:r>
      <w:r w:rsidR="00754DE6" w:rsidRPr="00520995">
        <w:rPr>
          <w:rFonts w:ascii="Arial" w:hAnsi="Arial" w:cs="Arial"/>
          <w:i/>
          <w:iCs/>
          <w:sz w:val="22"/>
          <w:szCs w:val="22"/>
        </w:rPr>
        <w:t>Clinical Psychology</w:t>
      </w:r>
      <w:r w:rsidRPr="00520995">
        <w:rPr>
          <w:rFonts w:ascii="Arial" w:hAnsi="Arial" w:cs="Arial"/>
          <w:sz w:val="22"/>
          <w:szCs w:val="22"/>
        </w:rPr>
        <w:t>, </w:t>
      </w:r>
      <w:r w:rsidRPr="00520995">
        <w:rPr>
          <w:rFonts w:ascii="Arial" w:hAnsi="Arial" w:cs="Arial"/>
          <w:i/>
          <w:iCs/>
          <w:sz w:val="22"/>
          <w:szCs w:val="22"/>
        </w:rPr>
        <w:t>80</w:t>
      </w:r>
      <w:r w:rsidRPr="00520995">
        <w:rPr>
          <w:rFonts w:ascii="Arial" w:hAnsi="Arial" w:cs="Arial"/>
          <w:sz w:val="22"/>
          <w:szCs w:val="22"/>
        </w:rPr>
        <w:t xml:space="preserve">(5), p.750. Available at: </w:t>
      </w:r>
      <w:hyperlink r:id="rId10" w:history="1">
        <w:r w:rsidRPr="00520995">
          <w:rPr>
            <w:rStyle w:val="Hyperlink"/>
            <w:rFonts w:ascii="Arial" w:hAnsi="Arial" w:cs="Arial"/>
            <w:sz w:val="22"/>
            <w:szCs w:val="22"/>
          </w:rPr>
          <w:t>https://doi.org/10.1037/a0028310</w:t>
        </w:r>
      </w:hyperlink>
      <w:r w:rsidRPr="00520995">
        <w:rPr>
          <w:rFonts w:ascii="Arial" w:hAnsi="Arial" w:cs="Arial"/>
          <w:sz w:val="22"/>
          <w:szCs w:val="22"/>
        </w:rPr>
        <w:t xml:space="preserve"> </w:t>
      </w:r>
    </w:p>
    <w:p w14:paraId="225979B9" w14:textId="49C5C0CE" w:rsidR="00AF1DF2" w:rsidRPr="00520995" w:rsidRDefault="00AF1DF2" w:rsidP="00A721DD">
      <w:pPr>
        <w:pStyle w:val="NormalWeb"/>
        <w:spacing w:line="360" w:lineRule="auto"/>
        <w:ind w:left="720" w:hanging="720"/>
        <w:jc w:val="both"/>
        <w:rPr>
          <w:rFonts w:ascii="Arial" w:hAnsi="Arial" w:cs="Arial"/>
          <w:sz w:val="22"/>
          <w:szCs w:val="22"/>
        </w:rPr>
      </w:pPr>
      <w:proofErr w:type="spellStart"/>
      <w:r w:rsidRPr="00520995">
        <w:rPr>
          <w:rFonts w:ascii="Arial" w:hAnsi="Arial" w:cs="Arial"/>
          <w:sz w:val="22"/>
          <w:szCs w:val="22"/>
        </w:rPr>
        <w:t>Bagate</w:t>
      </w:r>
      <w:proofErr w:type="spellEnd"/>
      <w:r w:rsidRPr="00520995">
        <w:rPr>
          <w:rFonts w:ascii="Arial" w:hAnsi="Arial" w:cs="Arial"/>
          <w:sz w:val="22"/>
          <w:szCs w:val="22"/>
        </w:rPr>
        <w:t xml:space="preserve">, R.A., Joshi, A.S., Tiwari, K., </w:t>
      </w:r>
      <w:proofErr w:type="spellStart"/>
      <w:r w:rsidRPr="00520995">
        <w:rPr>
          <w:rFonts w:ascii="Arial" w:hAnsi="Arial" w:cs="Arial"/>
          <w:sz w:val="22"/>
          <w:szCs w:val="22"/>
        </w:rPr>
        <w:t>Chilveri</w:t>
      </w:r>
      <w:proofErr w:type="spellEnd"/>
      <w:r w:rsidRPr="00520995">
        <w:rPr>
          <w:rFonts w:ascii="Arial" w:hAnsi="Arial" w:cs="Arial"/>
          <w:sz w:val="22"/>
          <w:szCs w:val="22"/>
        </w:rPr>
        <w:t xml:space="preserve">, P.G., </w:t>
      </w:r>
      <w:proofErr w:type="spellStart"/>
      <w:r w:rsidRPr="00520995">
        <w:rPr>
          <w:rFonts w:ascii="Arial" w:hAnsi="Arial" w:cs="Arial"/>
          <w:sz w:val="22"/>
          <w:szCs w:val="22"/>
        </w:rPr>
        <w:t>Dudhedia</w:t>
      </w:r>
      <w:proofErr w:type="spellEnd"/>
      <w:r w:rsidRPr="00520995">
        <w:rPr>
          <w:rFonts w:ascii="Arial" w:hAnsi="Arial" w:cs="Arial"/>
          <w:sz w:val="22"/>
          <w:szCs w:val="22"/>
        </w:rPr>
        <w:t xml:space="preserve">, M.A., </w:t>
      </w:r>
      <w:proofErr w:type="spellStart"/>
      <w:r w:rsidRPr="00520995">
        <w:rPr>
          <w:rFonts w:ascii="Arial" w:hAnsi="Arial" w:cs="Arial"/>
          <w:sz w:val="22"/>
          <w:szCs w:val="22"/>
        </w:rPr>
        <w:t>Bombale</w:t>
      </w:r>
      <w:proofErr w:type="spellEnd"/>
      <w:r w:rsidRPr="00520995">
        <w:rPr>
          <w:rFonts w:ascii="Arial" w:hAnsi="Arial" w:cs="Arial"/>
          <w:sz w:val="22"/>
          <w:szCs w:val="22"/>
        </w:rPr>
        <w:t xml:space="preserve">, G.R., Bhavsar, S.S., Pole, G.S., Pansare, J.R. and Gawande, S.H. (2026) ‘Tech-enabled transformation: data science and strategic management in mental health care’, </w:t>
      </w:r>
      <w:r w:rsidRPr="00520995">
        <w:rPr>
          <w:rFonts w:ascii="Arial" w:hAnsi="Arial" w:cs="Arial"/>
          <w:i/>
          <w:iCs/>
          <w:sz w:val="22"/>
          <w:szCs w:val="22"/>
        </w:rPr>
        <w:t xml:space="preserve">Journal of Ambient Intelligence and </w:t>
      </w:r>
      <w:r w:rsidR="00B00341" w:rsidRPr="00520995">
        <w:rPr>
          <w:rFonts w:ascii="Arial" w:hAnsi="Arial" w:cs="Arial"/>
          <w:i/>
          <w:iCs/>
          <w:sz w:val="22"/>
          <w:szCs w:val="22"/>
        </w:rPr>
        <w:t>Humanised</w:t>
      </w:r>
      <w:r w:rsidRPr="00520995">
        <w:rPr>
          <w:rFonts w:ascii="Arial" w:hAnsi="Arial" w:cs="Arial"/>
          <w:i/>
          <w:iCs/>
          <w:sz w:val="22"/>
          <w:szCs w:val="22"/>
        </w:rPr>
        <w:t xml:space="preserve"> Computing</w:t>
      </w:r>
      <w:r w:rsidRPr="00520995">
        <w:rPr>
          <w:rFonts w:ascii="Arial" w:hAnsi="Arial" w:cs="Arial"/>
          <w:sz w:val="22"/>
          <w:szCs w:val="22"/>
        </w:rPr>
        <w:t xml:space="preserve">, pp.1-40. Available at: </w:t>
      </w:r>
      <w:hyperlink r:id="rId11" w:history="1">
        <w:r w:rsidRPr="00520995">
          <w:rPr>
            <w:rStyle w:val="Hyperlink"/>
            <w:rFonts w:ascii="Arial" w:hAnsi="Arial" w:cs="Arial"/>
            <w:sz w:val="22"/>
            <w:szCs w:val="22"/>
          </w:rPr>
          <w:t>https://doi.org/10.1007/s12652-026-05102-6</w:t>
        </w:r>
      </w:hyperlink>
      <w:r w:rsidRPr="00520995">
        <w:rPr>
          <w:rFonts w:ascii="Arial" w:hAnsi="Arial" w:cs="Arial"/>
          <w:sz w:val="22"/>
          <w:szCs w:val="22"/>
        </w:rPr>
        <w:t xml:space="preserve">  </w:t>
      </w:r>
    </w:p>
    <w:p w14:paraId="295EF64D" w14:textId="1E85A958" w:rsidR="00430CA7" w:rsidRPr="00520995" w:rsidRDefault="00430CA7" w:rsidP="00A721DD">
      <w:pPr>
        <w:pStyle w:val="NormalWeb"/>
        <w:spacing w:line="360" w:lineRule="auto"/>
        <w:ind w:left="720" w:hanging="720"/>
        <w:jc w:val="both"/>
        <w:rPr>
          <w:rFonts w:ascii="Arial" w:hAnsi="Arial" w:cs="Arial"/>
          <w:sz w:val="22"/>
          <w:szCs w:val="22"/>
        </w:rPr>
      </w:pPr>
      <w:proofErr w:type="spellStart"/>
      <w:r w:rsidRPr="00520995">
        <w:rPr>
          <w:rFonts w:ascii="Arial" w:hAnsi="Arial" w:cs="Arial"/>
          <w:sz w:val="22"/>
          <w:szCs w:val="22"/>
        </w:rPr>
        <w:t>Bandelow</w:t>
      </w:r>
      <w:proofErr w:type="spellEnd"/>
      <w:r w:rsidRPr="00520995">
        <w:rPr>
          <w:rFonts w:ascii="Arial" w:hAnsi="Arial" w:cs="Arial"/>
          <w:sz w:val="22"/>
          <w:szCs w:val="22"/>
        </w:rPr>
        <w:t xml:space="preserve">, B. and Michaelis, S. (2015) ‘Epidemiology of anxiety disorders in the 21st century’, </w:t>
      </w:r>
      <w:r w:rsidRPr="00520995">
        <w:rPr>
          <w:rFonts w:ascii="Arial" w:hAnsi="Arial" w:cs="Arial"/>
          <w:i/>
          <w:iCs/>
          <w:sz w:val="22"/>
          <w:szCs w:val="22"/>
        </w:rPr>
        <w:t>Dialogues in clinical neuroscience</w:t>
      </w:r>
      <w:r w:rsidRPr="00520995">
        <w:rPr>
          <w:rFonts w:ascii="Arial" w:hAnsi="Arial" w:cs="Arial"/>
          <w:sz w:val="22"/>
          <w:szCs w:val="22"/>
        </w:rPr>
        <w:t>, </w:t>
      </w:r>
      <w:r w:rsidRPr="00520995">
        <w:rPr>
          <w:rFonts w:ascii="Arial" w:hAnsi="Arial" w:cs="Arial"/>
          <w:i/>
          <w:iCs/>
          <w:sz w:val="22"/>
          <w:szCs w:val="22"/>
        </w:rPr>
        <w:t>17</w:t>
      </w:r>
      <w:r w:rsidRPr="00520995">
        <w:rPr>
          <w:rFonts w:ascii="Arial" w:hAnsi="Arial" w:cs="Arial"/>
          <w:sz w:val="22"/>
          <w:szCs w:val="22"/>
        </w:rPr>
        <w:t xml:space="preserve">(3), pp.327-335. Available at: </w:t>
      </w:r>
      <w:hyperlink r:id="rId12" w:history="1">
        <w:r w:rsidRPr="00520995">
          <w:rPr>
            <w:rStyle w:val="Hyperlink"/>
            <w:rFonts w:ascii="Arial" w:hAnsi="Arial" w:cs="Arial"/>
            <w:sz w:val="22"/>
            <w:szCs w:val="22"/>
          </w:rPr>
          <w:t>https://doi.org/10.31887/DCNS.2015.17.3/bbandelow</w:t>
        </w:r>
      </w:hyperlink>
      <w:r w:rsidRPr="00520995">
        <w:rPr>
          <w:rFonts w:ascii="Arial" w:hAnsi="Arial" w:cs="Arial"/>
          <w:sz w:val="22"/>
          <w:szCs w:val="22"/>
        </w:rPr>
        <w:t xml:space="preserve"> </w:t>
      </w:r>
    </w:p>
    <w:p w14:paraId="1F40F1E5" w14:textId="65AF32ED" w:rsidR="00A721DD" w:rsidRPr="00520995" w:rsidRDefault="00A721DD"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Bhatta, D., Sizer, M.A., Acharya, B. and Banjara, D. (2025) ‘Assessment of mental and physical health outcomes over time in an integrated care setting’, </w:t>
      </w:r>
      <w:r w:rsidRPr="00520995">
        <w:rPr>
          <w:rFonts w:ascii="Arial" w:hAnsi="Arial" w:cs="Arial"/>
          <w:i/>
          <w:iCs/>
          <w:sz w:val="22"/>
          <w:szCs w:val="22"/>
        </w:rPr>
        <w:t xml:space="preserve">BMC </w:t>
      </w:r>
      <w:r w:rsidR="00754DE6" w:rsidRPr="00520995">
        <w:rPr>
          <w:rFonts w:ascii="Arial" w:hAnsi="Arial" w:cs="Arial"/>
          <w:i/>
          <w:iCs/>
          <w:sz w:val="22"/>
          <w:szCs w:val="22"/>
        </w:rPr>
        <w:t>Primary Care</w:t>
      </w:r>
      <w:r w:rsidRPr="00520995">
        <w:rPr>
          <w:rFonts w:ascii="Arial" w:hAnsi="Arial" w:cs="Arial"/>
          <w:sz w:val="22"/>
          <w:szCs w:val="22"/>
        </w:rPr>
        <w:t>, </w:t>
      </w:r>
      <w:r w:rsidRPr="00520995">
        <w:rPr>
          <w:rFonts w:ascii="Arial" w:hAnsi="Arial" w:cs="Arial"/>
          <w:i/>
          <w:iCs/>
          <w:sz w:val="22"/>
          <w:szCs w:val="22"/>
        </w:rPr>
        <w:t>26</w:t>
      </w:r>
      <w:r w:rsidRPr="00520995">
        <w:rPr>
          <w:rFonts w:ascii="Arial" w:hAnsi="Arial" w:cs="Arial"/>
          <w:sz w:val="22"/>
          <w:szCs w:val="22"/>
        </w:rPr>
        <w:t xml:space="preserve">(1), p.181. Available at: </w:t>
      </w:r>
      <w:hyperlink r:id="rId13" w:history="1">
        <w:r w:rsidRPr="00520995">
          <w:rPr>
            <w:rStyle w:val="Hyperlink"/>
            <w:rFonts w:ascii="Arial" w:hAnsi="Arial" w:cs="Arial"/>
            <w:sz w:val="22"/>
            <w:szCs w:val="22"/>
          </w:rPr>
          <w:t>https://doi.org/10.1186/s12875-025-02876-0</w:t>
        </w:r>
      </w:hyperlink>
      <w:r w:rsidRPr="00520995">
        <w:rPr>
          <w:rFonts w:ascii="Arial" w:hAnsi="Arial" w:cs="Arial"/>
          <w:sz w:val="22"/>
          <w:szCs w:val="22"/>
        </w:rPr>
        <w:t xml:space="preserve">   </w:t>
      </w:r>
    </w:p>
    <w:p w14:paraId="2AEE99C4" w14:textId="2A0DE590" w:rsidR="00C54D6A" w:rsidRPr="00520995" w:rsidRDefault="00C54D6A"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Chen, L.H., Law, W., Chang, D.H. and Sun, D. (2023) ‘The bio-psycho-social approach to understanding mental disorders’, </w:t>
      </w:r>
      <w:r w:rsidRPr="00520995">
        <w:rPr>
          <w:rFonts w:ascii="Arial" w:hAnsi="Arial" w:cs="Arial"/>
          <w:i/>
          <w:iCs/>
          <w:sz w:val="22"/>
          <w:szCs w:val="22"/>
        </w:rPr>
        <w:t xml:space="preserve">Frontiers in </w:t>
      </w:r>
      <w:r w:rsidR="00754DE6" w:rsidRPr="00520995">
        <w:rPr>
          <w:rFonts w:ascii="Arial" w:hAnsi="Arial" w:cs="Arial"/>
          <w:i/>
          <w:iCs/>
          <w:sz w:val="22"/>
          <w:szCs w:val="22"/>
        </w:rPr>
        <w:t>Psychology</w:t>
      </w:r>
      <w:r w:rsidRPr="00520995">
        <w:rPr>
          <w:rFonts w:ascii="Arial" w:hAnsi="Arial" w:cs="Arial"/>
          <w:sz w:val="22"/>
          <w:szCs w:val="22"/>
        </w:rPr>
        <w:t>, </w:t>
      </w:r>
      <w:r w:rsidRPr="00520995">
        <w:rPr>
          <w:rFonts w:ascii="Arial" w:hAnsi="Arial" w:cs="Arial"/>
          <w:i/>
          <w:iCs/>
          <w:sz w:val="22"/>
          <w:szCs w:val="22"/>
        </w:rPr>
        <w:t>14</w:t>
      </w:r>
      <w:r w:rsidRPr="00520995">
        <w:rPr>
          <w:rFonts w:ascii="Arial" w:hAnsi="Arial" w:cs="Arial"/>
          <w:sz w:val="22"/>
          <w:szCs w:val="22"/>
        </w:rPr>
        <w:t xml:space="preserve">, p.1225433. Available at: </w:t>
      </w:r>
      <w:hyperlink r:id="rId14" w:history="1">
        <w:r w:rsidRPr="00520995">
          <w:rPr>
            <w:rStyle w:val="Hyperlink"/>
            <w:rFonts w:ascii="Arial" w:hAnsi="Arial" w:cs="Arial"/>
            <w:sz w:val="22"/>
            <w:szCs w:val="22"/>
          </w:rPr>
          <w:t>https://doi.org/10.3389/fpsyg.2023.1225433</w:t>
        </w:r>
      </w:hyperlink>
    </w:p>
    <w:p w14:paraId="66C9E0A7" w14:textId="53A911FD" w:rsidR="003901FD" w:rsidRPr="00520995" w:rsidRDefault="003901FD"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Clark, L.A., Cuthbert, B., Lewis-Fernández, R., Narrow, W.E. and Reed, G.M. (2017) ‘Three approaches to understanding and classifying mental disorder: ICD-11, DSM-5, and the National Institute of Mental Health’s Research Domain Criteria (</w:t>
      </w:r>
      <w:proofErr w:type="spellStart"/>
      <w:r w:rsidRPr="00520995">
        <w:rPr>
          <w:rFonts w:ascii="Arial" w:hAnsi="Arial" w:cs="Arial"/>
          <w:sz w:val="22"/>
          <w:szCs w:val="22"/>
        </w:rPr>
        <w:t>RDoC</w:t>
      </w:r>
      <w:proofErr w:type="spellEnd"/>
      <w:r w:rsidRPr="00520995">
        <w:rPr>
          <w:rFonts w:ascii="Arial" w:hAnsi="Arial" w:cs="Arial"/>
          <w:sz w:val="22"/>
          <w:szCs w:val="22"/>
        </w:rPr>
        <w:t xml:space="preserve">)’, </w:t>
      </w:r>
      <w:r w:rsidRPr="00520995">
        <w:rPr>
          <w:rFonts w:ascii="Arial" w:hAnsi="Arial" w:cs="Arial"/>
          <w:i/>
          <w:iCs/>
          <w:sz w:val="22"/>
          <w:szCs w:val="22"/>
        </w:rPr>
        <w:t>Psychological Science in the Public Interest</w:t>
      </w:r>
      <w:r w:rsidRPr="00520995">
        <w:rPr>
          <w:rFonts w:ascii="Arial" w:hAnsi="Arial" w:cs="Arial"/>
          <w:sz w:val="22"/>
          <w:szCs w:val="22"/>
        </w:rPr>
        <w:t>, </w:t>
      </w:r>
      <w:r w:rsidRPr="00520995">
        <w:rPr>
          <w:rFonts w:ascii="Arial" w:hAnsi="Arial" w:cs="Arial"/>
          <w:i/>
          <w:iCs/>
          <w:sz w:val="22"/>
          <w:szCs w:val="22"/>
        </w:rPr>
        <w:t>18</w:t>
      </w:r>
      <w:r w:rsidRPr="00520995">
        <w:rPr>
          <w:rFonts w:ascii="Arial" w:hAnsi="Arial" w:cs="Arial"/>
          <w:sz w:val="22"/>
          <w:szCs w:val="22"/>
        </w:rPr>
        <w:t xml:space="preserve">(2), pp.72-145. Available at: </w:t>
      </w:r>
      <w:hyperlink r:id="rId15" w:history="1">
        <w:r w:rsidRPr="00520995">
          <w:rPr>
            <w:rStyle w:val="Hyperlink"/>
            <w:rFonts w:ascii="Arial" w:hAnsi="Arial" w:cs="Arial"/>
            <w:sz w:val="22"/>
            <w:szCs w:val="22"/>
          </w:rPr>
          <w:t>https://doi.org/10.1177/1529100617727266</w:t>
        </w:r>
      </w:hyperlink>
      <w:r w:rsidRPr="00520995">
        <w:rPr>
          <w:rFonts w:ascii="Arial" w:hAnsi="Arial" w:cs="Arial"/>
          <w:sz w:val="22"/>
          <w:szCs w:val="22"/>
        </w:rPr>
        <w:t xml:space="preserve"> </w:t>
      </w:r>
    </w:p>
    <w:p w14:paraId="4BF47899" w14:textId="451B031C" w:rsidR="00A721DD" w:rsidRPr="00520995" w:rsidRDefault="00A721DD" w:rsidP="00A721DD">
      <w:pPr>
        <w:pStyle w:val="NormalWeb"/>
        <w:spacing w:line="360" w:lineRule="auto"/>
        <w:ind w:left="720" w:hanging="720"/>
        <w:jc w:val="both"/>
        <w:rPr>
          <w:rFonts w:ascii="Arial" w:hAnsi="Arial" w:cs="Arial"/>
          <w:sz w:val="22"/>
          <w:szCs w:val="22"/>
          <w:lang w:val="en-US"/>
        </w:rPr>
      </w:pPr>
      <w:r w:rsidRPr="00520995">
        <w:rPr>
          <w:rFonts w:ascii="Arial" w:hAnsi="Arial" w:cs="Arial"/>
          <w:sz w:val="22"/>
          <w:szCs w:val="22"/>
        </w:rPr>
        <w:t xml:space="preserve">Ekezie, P.E., </w:t>
      </w:r>
      <w:proofErr w:type="spellStart"/>
      <w:r w:rsidRPr="00520995">
        <w:rPr>
          <w:rFonts w:ascii="Arial" w:hAnsi="Arial" w:cs="Arial"/>
          <w:sz w:val="22"/>
          <w:szCs w:val="22"/>
        </w:rPr>
        <w:t>Rozental</w:t>
      </w:r>
      <w:proofErr w:type="spellEnd"/>
      <w:r w:rsidRPr="00520995">
        <w:rPr>
          <w:rFonts w:ascii="Arial" w:hAnsi="Arial" w:cs="Arial"/>
          <w:sz w:val="22"/>
          <w:szCs w:val="22"/>
        </w:rPr>
        <w:t xml:space="preserve">, A., </w:t>
      </w:r>
      <w:proofErr w:type="spellStart"/>
      <w:r w:rsidRPr="00520995">
        <w:rPr>
          <w:rFonts w:ascii="Arial" w:hAnsi="Arial" w:cs="Arial"/>
          <w:sz w:val="22"/>
          <w:szCs w:val="22"/>
        </w:rPr>
        <w:t>Ejneborn</w:t>
      </w:r>
      <w:r w:rsidRPr="00520995">
        <w:rPr>
          <w:rFonts w:ascii="Cambria Math" w:hAnsi="Cambria Math" w:cs="Cambria Math"/>
          <w:sz w:val="22"/>
          <w:szCs w:val="22"/>
        </w:rPr>
        <w:t>‐</w:t>
      </w:r>
      <w:r w:rsidRPr="00520995">
        <w:rPr>
          <w:rFonts w:ascii="Arial" w:hAnsi="Arial" w:cs="Arial"/>
          <w:sz w:val="22"/>
          <w:szCs w:val="22"/>
        </w:rPr>
        <w:t>Looi</w:t>
      </w:r>
      <w:proofErr w:type="spellEnd"/>
      <w:r w:rsidRPr="00520995">
        <w:rPr>
          <w:rFonts w:ascii="Arial" w:hAnsi="Arial" w:cs="Arial"/>
          <w:sz w:val="22"/>
          <w:szCs w:val="22"/>
        </w:rPr>
        <w:t xml:space="preserve">, G.M., </w:t>
      </w:r>
      <w:proofErr w:type="spellStart"/>
      <w:r w:rsidRPr="00520995">
        <w:rPr>
          <w:rFonts w:ascii="Arial" w:hAnsi="Arial" w:cs="Arial"/>
          <w:sz w:val="22"/>
          <w:szCs w:val="22"/>
        </w:rPr>
        <w:t>Werneke</w:t>
      </w:r>
      <w:proofErr w:type="spellEnd"/>
      <w:r w:rsidRPr="00520995">
        <w:rPr>
          <w:rFonts w:ascii="Arial" w:hAnsi="Arial" w:cs="Arial"/>
          <w:sz w:val="22"/>
          <w:szCs w:val="22"/>
        </w:rPr>
        <w:t xml:space="preserve">, U. and </w:t>
      </w:r>
      <w:proofErr w:type="spellStart"/>
      <w:r w:rsidRPr="00520995">
        <w:rPr>
          <w:rFonts w:ascii="Arial" w:hAnsi="Arial" w:cs="Arial"/>
          <w:sz w:val="22"/>
          <w:szCs w:val="22"/>
        </w:rPr>
        <w:t>Gabrielsson</w:t>
      </w:r>
      <w:proofErr w:type="spellEnd"/>
      <w:r w:rsidRPr="00520995">
        <w:rPr>
          <w:rFonts w:ascii="Arial" w:hAnsi="Arial" w:cs="Arial"/>
          <w:sz w:val="22"/>
          <w:szCs w:val="22"/>
        </w:rPr>
        <w:t>, S. (2026) ‘Recovery</w:t>
      </w:r>
      <w:r w:rsidRPr="00520995">
        <w:rPr>
          <w:rFonts w:ascii="Cambria Math" w:hAnsi="Cambria Math" w:cs="Cambria Math"/>
          <w:sz w:val="22"/>
          <w:szCs w:val="22"/>
        </w:rPr>
        <w:t>‐</w:t>
      </w:r>
      <w:r w:rsidRPr="00520995">
        <w:rPr>
          <w:rFonts w:ascii="Arial" w:hAnsi="Arial" w:cs="Arial"/>
          <w:sz w:val="22"/>
          <w:szCs w:val="22"/>
        </w:rPr>
        <w:t xml:space="preserve">Oriented Conversations in Psychiatric Care: An Integrated Systematic </w:t>
      </w:r>
      <w:r w:rsidRPr="00520995">
        <w:rPr>
          <w:rFonts w:ascii="Arial" w:hAnsi="Arial" w:cs="Arial"/>
          <w:sz w:val="22"/>
          <w:szCs w:val="22"/>
        </w:rPr>
        <w:lastRenderedPageBreak/>
        <w:t xml:space="preserve">Review’, </w:t>
      </w:r>
      <w:r w:rsidRPr="00520995">
        <w:rPr>
          <w:rFonts w:ascii="Arial" w:hAnsi="Arial" w:cs="Arial"/>
          <w:i/>
          <w:iCs/>
          <w:sz w:val="22"/>
          <w:szCs w:val="22"/>
        </w:rPr>
        <w:t>International Journal of Mental Health Nursing</w:t>
      </w:r>
      <w:r w:rsidRPr="00520995">
        <w:rPr>
          <w:rFonts w:ascii="Arial" w:hAnsi="Arial" w:cs="Arial"/>
          <w:sz w:val="22"/>
          <w:szCs w:val="22"/>
        </w:rPr>
        <w:t>, </w:t>
      </w:r>
      <w:r w:rsidRPr="00520995">
        <w:rPr>
          <w:rFonts w:ascii="Arial" w:hAnsi="Arial" w:cs="Arial"/>
          <w:i/>
          <w:iCs/>
          <w:sz w:val="22"/>
          <w:szCs w:val="22"/>
        </w:rPr>
        <w:t>35</w:t>
      </w:r>
      <w:r w:rsidRPr="00520995">
        <w:rPr>
          <w:rFonts w:ascii="Arial" w:hAnsi="Arial" w:cs="Arial"/>
          <w:sz w:val="22"/>
          <w:szCs w:val="22"/>
        </w:rPr>
        <w:t xml:space="preserve">(3), p.e70295. Available at: </w:t>
      </w:r>
      <w:hyperlink r:id="rId16" w:history="1">
        <w:r w:rsidRPr="00520995">
          <w:rPr>
            <w:rStyle w:val="Hyperlink"/>
            <w:rFonts w:ascii="Arial" w:hAnsi="Arial" w:cs="Arial"/>
            <w:bCs/>
            <w:sz w:val="22"/>
            <w:szCs w:val="22"/>
            <w:lang w:val="en-US"/>
          </w:rPr>
          <w:t>https://doi.org/10.1111/inm.70295</w:t>
        </w:r>
      </w:hyperlink>
      <w:r w:rsidRPr="00520995">
        <w:rPr>
          <w:rFonts w:ascii="Arial" w:hAnsi="Arial" w:cs="Arial"/>
          <w:bCs/>
          <w:sz w:val="22"/>
          <w:szCs w:val="22"/>
          <w:lang w:val="en-US"/>
        </w:rPr>
        <w:t xml:space="preserve"> </w:t>
      </w:r>
    </w:p>
    <w:p w14:paraId="45C7840F" w14:textId="619CF9D7" w:rsidR="00A721DD" w:rsidRPr="00520995" w:rsidRDefault="00A721DD" w:rsidP="00A721DD">
      <w:pPr>
        <w:pStyle w:val="NormalWeb"/>
        <w:spacing w:line="360" w:lineRule="auto"/>
        <w:ind w:left="720" w:hanging="720"/>
        <w:jc w:val="both"/>
        <w:rPr>
          <w:rFonts w:ascii="Arial" w:hAnsi="Arial" w:cs="Arial"/>
          <w:sz w:val="22"/>
          <w:szCs w:val="22"/>
        </w:rPr>
      </w:pPr>
    </w:p>
    <w:p w14:paraId="0FFADA0A" w14:textId="32308BE1" w:rsidR="000115F8" w:rsidRPr="00520995" w:rsidRDefault="000115F8"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Frances, A. (2013) ‘Saving normal: An insider's revolt against out-of-control psychiatric diagnosis, DSM-5, big pharma and the </w:t>
      </w:r>
      <w:r w:rsidR="00754DE6" w:rsidRPr="00520995">
        <w:rPr>
          <w:rFonts w:ascii="Arial" w:hAnsi="Arial" w:cs="Arial"/>
          <w:sz w:val="22"/>
          <w:szCs w:val="22"/>
        </w:rPr>
        <w:t>medicalisation</w:t>
      </w:r>
      <w:r w:rsidRPr="00520995">
        <w:rPr>
          <w:rFonts w:ascii="Arial" w:hAnsi="Arial" w:cs="Arial"/>
          <w:sz w:val="22"/>
          <w:szCs w:val="22"/>
        </w:rPr>
        <w:t xml:space="preserve"> of ordinary life’, </w:t>
      </w:r>
      <w:r w:rsidRPr="00520995">
        <w:rPr>
          <w:rFonts w:ascii="Arial" w:hAnsi="Arial" w:cs="Arial"/>
          <w:i/>
          <w:iCs/>
          <w:sz w:val="22"/>
          <w:szCs w:val="22"/>
        </w:rPr>
        <w:t>Psychotherapy in Australia</w:t>
      </w:r>
      <w:r w:rsidRPr="00520995">
        <w:rPr>
          <w:rFonts w:ascii="Arial" w:hAnsi="Arial" w:cs="Arial"/>
          <w:sz w:val="22"/>
          <w:szCs w:val="22"/>
        </w:rPr>
        <w:t>, </w:t>
      </w:r>
      <w:r w:rsidRPr="00520995">
        <w:rPr>
          <w:rFonts w:ascii="Arial" w:hAnsi="Arial" w:cs="Arial"/>
          <w:i/>
          <w:iCs/>
          <w:sz w:val="22"/>
          <w:szCs w:val="22"/>
        </w:rPr>
        <w:t>19</w:t>
      </w:r>
      <w:r w:rsidRPr="00520995">
        <w:rPr>
          <w:rFonts w:ascii="Arial" w:hAnsi="Arial" w:cs="Arial"/>
          <w:sz w:val="22"/>
          <w:szCs w:val="22"/>
        </w:rPr>
        <w:t xml:space="preserve">(3), pp.14-18. Available at: </w:t>
      </w:r>
      <w:hyperlink r:id="rId17" w:history="1">
        <w:r w:rsidRPr="00520995">
          <w:rPr>
            <w:rStyle w:val="Hyperlink"/>
            <w:rFonts w:ascii="Arial" w:hAnsi="Arial" w:cs="Arial"/>
            <w:sz w:val="22"/>
            <w:szCs w:val="22"/>
          </w:rPr>
          <w:t>https://doi.org/10.3316/INFORMIT.464019439257830</w:t>
        </w:r>
      </w:hyperlink>
      <w:r w:rsidRPr="00520995">
        <w:rPr>
          <w:rFonts w:ascii="Arial" w:hAnsi="Arial" w:cs="Arial"/>
          <w:sz w:val="22"/>
          <w:szCs w:val="22"/>
        </w:rPr>
        <w:t xml:space="preserve"> </w:t>
      </w:r>
    </w:p>
    <w:p w14:paraId="5B7E6735" w14:textId="3F8B16F9" w:rsidR="00BE2F30" w:rsidRPr="00520995" w:rsidRDefault="00BE2F30"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Harty, S., Enrique, A., </w:t>
      </w:r>
      <w:proofErr w:type="spellStart"/>
      <w:r w:rsidRPr="00520995">
        <w:rPr>
          <w:rFonts w:ascii="Arial" w:hAnsi="Arial" w:cs="Arial"/>
          <w:sz w:val="22"/>
          <w:szCs w:val="22"/>
        </w:rPr>
        <w:t>Akkol-Solakoglu</w:t>
      </w:r>
      <w:proofErr w:type="spellEnd"/>
      <w:r w:rsidRPr="00520995">
        <w:rPr>
          <w:rFonts w:ascii="Arial" w:hAnsi="Arial" w:cs="Arial"/>
          <w:sz w:val="22"/>
          <w:szCs w:val="22"/>
        </w:rPr>
        <w:t xml:space="preserve">, S., Adegoke, A., Farrell, H., </w:t>
      </w:r>
      <w:proofErr w:type="spellStart"/>
      <w:r w:rsidRPr="00520995">
        <w:rPr>
          <w:rFonts w:ascii="Arial" w:hAnsi="Arial" w:cs="Arial"/>
          <w:sz w:val="22"/>
          <w:szCs w:val="22"/>
        </w:rPr>
        <w:t>Connon</w:t>
      </w:r>
      <w:proofErr w:type="spellEnd"/>
      <w:r w:rsidRPr="00520995">
        <w:rPr>
          <w:rFonts w:ascii="Arial" w:hAnsi="Arial" w:cs="Arial"/>
          <w:sz w:val="22"/>
          <w:szCs w:val="22"/>
        </w:rPr>
        <w:t xml:space="preserve">, G., Ward, F., Kennedy, C., Chambers, D. and Richards, D. (2023) ‘Implementing digital mental health interventions at scale: one-year evaluation of a national digital CBT service in Ireland’, </w:t>
      </w:r>
      <w:r w:rsidRPr="00520995">
        <w:rPr>
          <w:rFonts w:ascii="Arial" w:hAnsi="Arial" w:cs="Arial"/>
          <w:i/>
          <w:iCs/>
          <w:sz w:val="22"/>
          <w:szCs w:val="22"/>
        </w:rPr>
        <w:t>International Journal of Mental Health Systems</w:t>
      </w:r>
      <w:r w:rsidRPr="00520995">
        <w:rPr>
          <w:rFonts w:ascii="Arial" w:hAnsi="Arial" w:cs="Arial"/>
          <w:sz w:val="22"/>
          <w:szCs w:val="22"/>
        </w:rPr>
        <w:t>, </w:t>
      </w:r>
      <w:r w:rsidRPr="00520995">
        <w:rPr>
          <w:rFonts w:ascii="Arial" w:hAnsi="Arial" w:cs="Arial"/>
          <w:i/>
          <w:iCs/>
          <w:sz w:val="22"/>
          <w:szCs w:val="22"/>
        </w:rPr>
        <w:t>17</w:t>
      </w:r>
      <w:r w:rsidRPr="00520995">
        <w:rPr>
          <w:rFonts w:ascii="Arial" w:hAnsi="Arial" w:cs="Arial"/>
          <w:sz w:val="22"/>
          <w:szCs w:val="22"/>
        </w:rPr>
        <w:t xml:space="preserve">(1), p.29. Available at: </w:t>
      </w:r>
      <w:hyperlink r:id="rId18" w:history="1">
        <w:r w:rsidRPr="00520995">
          <w:rPr>
            <w:rStyle w:val="Hyperlink"/>
            <w:rFonts w:ascii="Arial" w:hAnsi="Arial" w:cs="Arial"/>
            <w:sz w:val="22"/>
            <w:szCs w:val="22"/>
          </w:rPr>
          <w:t>https://doi.org/10.1186/s13033-023-00592-9</w:t>
        </w:r>
      </w:hyperlink>
      <w:r w:rsidRPr="00520995">
        <w:rPr>
          <w:rFonts w:ascii="Arial" w:hAnsi="Arial" w:cs="Arial"/>
          <w:sz w:val="22"/>
          <w:szCs w:val="22"/>
        </w:rPr>
        <w:t xml:space="preserve"> </w:t>
      </w:r>
    </w:p>
    <w:p w14:paraId="5276C80E" w14:textId="3FA199CA" w:rsidR="00FA2DE2" w:rsidRPr="00520995" w:rsidRDefault="00FA2DE2"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Horowitz, M.A. and Taylor, D. (2019) ‘Tapering of SSRI treatment to mitigate withdrawal symptoms’, </w:t>
      </w:r>
      <w:r w:rsidRPr="00520995">
        <w:rPr>
          <w:rFonts w:ascii="Arial" w:hAnsi="Arial" w:cs="Arial"/>
          <w:i/>
          <w:iCs/>
          <w:sz w:val="22"/>
          <w:szCs w:val="22"/>
        </w:rPr>
        <w:t>The Lancet Psychiatry</w:t>
      </w:r>
      <w:r w:rsidRPr="00520995">
        <w:rPr>
          <w:rFonts w:ascii="Arial" w:hAnsi="Arial" w:cs="Arial"/>
          <w:sz w:val="22"/>
          <w:szCs w:val="22"/>
        </w:rPr>
        <w:t>, </w:t>
      </w:r>
      <w:r w:rsidRPr="00520995">
        <w:rPr>
          <w:rFonts w:ascii="Arial" w:hAnsi="Arial" w:cs="Arial"/>
          <w:i/>
          <w:iCs/>
          <w:sz w:val="22"/>
          <w:szCs w:val="22"/>
        </w:rPr>
        <w:t>6</w:t>
      </w:r>
      <w:r w:rsidRPr="00520995">
        <w:rPr>
          <w:rFonts w:ascii="Arial" w:hAnsi="Arial" w:cs="Arial"/>
          <w:sz w:val="22"/>
          <w:szCs w:val="22"/>
        </w:rPr>
        <w:t xml:space="preserve">(6), pp.538-546. Available at: </w:t>
      </w:r>
      <w:hyperlink r:id="rId19" w:history="1">
        <w:r w:rsidRPr="00520995">
          <w:rPr>
            <w:rStyle w:val="Hyperlink"/>
            <w:rFonts w:ascii="Arial" w:hAnsi="Arial" w:cs="Arial"/>
            <w:sz w:val="22"/>
            <w:szCs w:val="22"/>
          </w:rPr>
          <w:t>https://www.thelancet.com/article/S2215-0366(19)30032-X/</w:t>
        </w:r>
      </w:hyperlink>
      <w:r w:rsidRPr="00520995">
        <w:rPr>
          <w:rFonts w:ascii="Arial" w:hAnsi="Arial" w:cs="Arial"/>
          <w:sz w:val="22"/>
          <w:szCs w:val="22"/>
        </w:rPr>
        <w:t xml:space="preserve"> </w:t>
      </w:r>
    </w:p>
    <w:p w14:paraId="6ED9B97D" w14:textId="203FEED6" w:rsidR="00975163" w:rsidRPr="00520995" w:rsidRDefault="00975163" w:rsidP="00A721DD">
      <w:pPr>
        <w:pStyle w:val="NormalWeb"/>
        <w:spacing w:line="360" w:lineRule="auto"/>
        <w:ind w:left="720" w:hanging="720"/>
        <w:jc w:val="both"/>
        <w:rPr>
          <w:rFonts w:ascii="Arial" w:hAnsi="Arial" w:cs="Arial"/>
          <w:sz w:val="22"/>
          <w:szCs w:val="22"/>
        </w:rPr>
      </w:pPr>
      <w:proofErr w:type="spellStart"/>
      <w:r w:rsidRPr="00520995">
        <w:rPr>
          <w:rFonts w:ascii="Arial" w:hAnsi="Arial" w:cs="Arial"/>
          <w:sz w:val="22"/>
          <w:szCs w:val="22"/>
        </w:rPr>
        <w:t>Karmakar</w:t>
      </w:r>
      <w:proofErr w:type="spellEnd"/>
      <w:r w:rsidRPr="00520995">
        <w:rPr>
          <w:rFonts w:ascii="Arial" w:hAnsi="Arial" w:cs="Arial"/>
          <w:sz w:val="22"/>
          <w:szCs w:val="22"/>
        </w:rPr>
        <w:t xml:space="preserve">, P., </w:t>
      </w:r>
      <w:proofErr w:type="spellStart"/>
      <w:r w:rsidRPr="00520995">
        <w:rPr>
          <w:rFonts w:ascii="Arial" w:hAnsi="Arial" w:cs="Arial"/>
          <w:sz w:val="22"/>
          <w:szCs w:val="22"/>
        </w:rPr>
        <w:t>Qusar</w:t>
      </w:r>
      <w:proofErr w:type="spellEnd"/>
      <w:r w:rsidRPr="00520995">
        <w:rPr>
          <w:rFonts w:ascii="Arial" w:hAnsi="Arial" w:cs="Arial"/>
          <w:sz w:val="22"/>
          <w:szCs w:val="22"/>
        </w:rPr>
        <w:t xml:space="preserve">, M.S. and Islam, M.R. (2026) ‘Evaluation of serum GDNF, TIMP4, and tPA levels in </w:t>
      </w:r>
      <w:r w:rsidR="00B00341" w:rsidRPr="00520995">
        <w:rPr>
          <w:rFonts w:ascii="Arial" w:hAnsi="Arial" w:cs="Arial"/>
          <w:sz w:val="22"/>
          <w:szCs w:val="22"/>
        </w:rPr>
        <w:t>generalised</w:t>
      </w:r>
      <w:r w:rsidRPr="00520995">
        <w:rPr>
          <w:rFonts w:ascii="Arial" w:hAnsi="Arial" w:cs="Arial"/>
          <w:sz w:val="22"/>
          <w:szCs w:val="22"/>
        </w:rPr>
        <w:t xml:space="preserve"> anxiety disorder: a case–control study’, </w:t>
      </w:r>
      <w:r w:rsidRPr="00520995">
        <w:rPr>
          <w:rFonts w:ascii="Arial" w:hAnsi="Arial" w:cs="Arial"/>
          <w:i/>
          <w:iCs/>
          <w:sz w:val="22"/>
          <w:szCs w:val="22"/>
        </w:rPr>
        <w:t>Beni-</w:t>
      </w:r>
      <w:proofErr w:type="spellStart"/>
      <w:r w:rsidRPr="00520995">
        <w:rPr>
          <w:rFonts w:ascii="Arial" w:hAnsi="Arial" w:cs="Arial"/>
          <w:i/>
          <w:iCs/>
          <w:sz w:val="22"/>
          <w:szCs w:val="22"/>
        </w:rPr>
        <w:t>Suef</w:t>
      </w:r>
      <w:proofErr w:type="spellEnd"/>
      <w:r w:rsidRPr="00520995">
        <w:rPr>
          <w:rFonts w:ascii="Arial" w:hAnsi="Arial" w:cs="Arial"/>
          <w:i/>
          <w:iCs/>
          <w:sz w:val="22"/>
          <w:szCs w:val="22"/>
        </w:rPr>
        <w:t xml:space="preserve"> University Journal of Basic and Applied Sciences</w:t>
      </w:r>
      <w:r w:rsidRPr="00520995">
        <w:rPr>
          <w:rFonts w:ascii="Arial" w:hAnsi="Arial" w:cs="Arial"/>
          <w:sz w:val="22"/>
          <w:szCs w:val="22"/>
        </w:rPr>
        <w:t>, </w:t>
      </w:r>
      <w:r w:rsidRPr="00520995">
        <w:rPr>
          <w:rFonts w:ascii="Arial" w:hAnsi="Arial" w:cs="Arial"/>
          <w:i/>
          <w:iCs/>
          <w:sz w:val="22"/>
          <w:szCs w:val="22"/>
        </w:rPr>
        <w:t>15</w:t>
      </w:r>
      <w:r w:rsidRPr="00520995">
        <w:rPr>
          <w:rFonts w:ascii="Arial" w:hAnsi="Arial" w:cs="Arial"/>
          <w:sz w:val="22"/>
          <w:szCs w:val="22"/>
        </w:rPr>
        <w:t xml:space="preserve">(1), p.15. </w:t>
      </w:r>
      <w:hyperlink r:id="rId20" w:history="1">
        <w:r w:rsidRPr="00520995">
          <w:rPr>
            <w:rStyle w:val="Hyperlink"/>
            <w:rFonts w:ascii="Arial" w:hAnsi="Arial" w:cs="Arial"/>
            <w:sz w:val="22"/>
            <w:szCs w:val="22"/>
          </w:rPr>
          <w:t>https://doi.org/10.1186/s43088-026-00740-3</w:t>
        </w:r>
      </w:hyperlink>
      <w:r w:rsidRPr="00520995">
        <w:rPr>
          <w:rFonts w:ascii="Arial" w:hAnsi="Arial" w:cs="Arial"/>
          <w:sz w:val="22"/>
          <w:szCs w:val="22"/>
        </w:rPr>
        <w:t xml:space="preserve"> </w:t>
      </w:r>
    </w:p>
    <w:p w14:paraId="0C55F9F4" w14:textId="7A03AAB0" w:rsidR="00A73EAE" w:rsidRPr="00520995" w:rsidRDefault="00A73EAE" w:rsidP="00A721DD">
      <w:pPr>
        <w:pStyle w:val="NormalWeb"/>
        <w:spacing w:line="360" w:lineRule="auto"/>
        <w:ind w:left="720" w:hanging="720"/>
        <w:jc w:val="both"/>
        <w:rPr>
          <w:rFonts w:ascii="Arial" w:hAnsi="Arial" w:cs="Arial"/>
          <w:sz w:val="22"/>
          <w:szCs w:val="22"/>
        </w:rPr>
      </w:pPr>
      <w:proofErr w:type="spellStart"/>
      <w:r w:rsidRPr="00520995">
        <w:rPr>
          <w:rFonts w:ascii="Arial" w:hAnsi="Arial" w:cs="Arial"/>
          <w:sz w:val="22"/>
          <w:szCs w:val="22"/>
        </w:rPr>
        <w:t>MacKenzie</w:t>
      </w:r>
      <w:proofErr w:type="spellEnd"/>
      <w:r w:rsidRPr="00520995">
        <w:rPr>
          <w:rFonts w:ascii="Arial" w:hAnsi="Arial" w:cs="Arial"/>
          <w:sz w:val="22"/>
          <w:szCs w:val="22"/>
        </w:rPr>
        <w:t xml:space="preserve">, M.B., Abbott, K.A. and </w:t>
      </w:r>
      <w:proofErr w:type="spellStart"/>
      <w:r w:rsidRPr="00520995">
        <w:rPr>
          <w:rFonts w:ascii="Arial" w:hAnsi="Arial" w:cs="Arial"/>
          <w:sz w:val="22"/>
          <w:szCs w:val="22"/>
        </w:rPr>
        <w:t>Kocovski</w:t>
      </w:r>
      <w:proofErr w:type="spellEnd"/>
      <w:r w:rsidRPr="00520995">
        <w:rPr>
          <w:rFonts w:ascii="Arial" w:hAnsi="Arial" w:cs="Arial"/>
          <w:sz w:val="22"/>
          <w:szCs w:val="22"/>
        </w:rPr>
        <w:t xml:space="preserve">, N.L. (2018) ‘Mindfulness-based cognitive therapy in patients with depression: current perspectives’, </w:t>
      </w:r>
      <w:r w:rsidRPr="00520995">
        <w:rPr>
          <w:rFonts w:ascii="Arial" w:hAnsi="Arial" w:cs="Arial"/>
          <w:i/>
          <w:iCs/>
          <w:sz w:val="22"/>
          <w:szCs w:val="22"/>
        </w:rPr>
        <w:t>Neuropsychiatric disease and treatment</w:t>
      </w:r>
      <w:r w:rsidRPr="00520995">
        <w:rPr>
          <w:rFonts w:ascii="Arial" w:hAnsi="Arial" w:cs="Arial"/>
          <w:sz w:val="22"/>
          <w:szCs w:val="22"/>
        </w:rPr>
        <w:t xml:space="preserve">, pp.1599-1605. Available at: </w:t>
      </w:r>
      <w:hyperlink r:id="rId21" w:history="1">
        <w:r w:rsidRPr="00520995">
          <w:rPr>
            <w:rStyle w:val="Hyperlink"/>
            <w:rFonts w:ascii="Arial" w:hAnsi="Arial" w:cs="Arial"/>
            <w:sz w:val="22"/>
            <w:szCs w:val="22"/>
          </w:rPr>
          <w:t>https://www.tandfonline.com/doi/full/10.2147/NDT.S160761</w:t>
        </w:r>
      </w:hyperlink>
      <w:r w:rsidRPr="00520995">
        <w:rPr>
          <w:rFonts w:ascii="Arial" w:hAnsi="Arial" w:cs="Arial"/>
          <w:sz w:val="22"/>
          <w:szCs w:val="22"/>
        </w:rPr>
        <w:t xml:space="preserve"> </w:t>
      </w:r>
    </w:p>
    <w:p w14:paraId="401E4859" w14:textId="489CD40D" w:rsidR="00975163" w:rsidRPr="00520995" w:rsidRDefault="00975163"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Maruti, S. (2026) ‘Co-occurring Psychiatric Disorders’, </w:t>
      </w:r>
      <w:r w:rsidRPr="00520995">
        <w:rPr>
          <w:rFonts w:ascii="Arial" w:hAnsi="Arial" w:cs="Arial"/>
          <w:i/>
          <w:iCs/>
          <w:sz w:val="22"/>
          <w:szCs w:val="22"/>
        </w:rPr>
        <w:t>AAAP Review of Addiction Psychiatry: Clinical Practice and Board Preparation</w:t>
      </w:r>
      <w:r w:rsidRPr="00520995">
        <w:rPr>
          <w:rFonts w:ascii="Arial" w:hAnsi="Arial" w:cs="Arial"/>
          <w:sz w:val="22"/>
          <w:szCs w:val="22"/>
        </w:rPr>
        <w:t xml:space="preserve">, pp.433-478. Available at: </w:t>
      </w:r>
      <w:hyperlink r:id="rId22" w:history="1">
        <w:r w:rsidRPr="00520995">
          <w:rPr>
            <w:rStyle w:val="Hyperlink"/>
            <w:rFonts w:ascii="Arial" w:hAnsi="Arial" w:cs="Arial"/>
            <w:sz w:val="22"/>
            <w:szCs w:val="22"/>
          </w:rPr>
          <w:t>https://doi.org/10.1007/978-3-032-24174-0_22</w:t>
        </w:r>
      </w:hyperlink>
      <w:r w:rsidRPr="00520995">
        <w:rPr>
          <w:rFonts w:ascii="Arial" w:hAnsi="Arial" w:cs="Arial"/>
          <w:sz w:val="22"/>
          <w:szCs w:val="22"/>
        </w:rPr>
        <w:t xml:space="preserve"> </w:t>
      </w:r>
    </w:p>
    <w:p w14:paraId="5CC355FD" w14:textId="57025E70" w:rsidR="00C54D6A" w:rsidRPr="00520995" w:rsidRDefault="00C54D6A" w:rsidP="00A721DD">
      <w:pPr>
        <w:pStyle w:val="NormalWeb"/>
        <w:spacing w:line="360" w:lineRule="auto"/>
        <w:ind w:left="720" w:hanging="720"/>
        <w:jc w:val="both"/>
        <w:rPr>
          <w:rFonts w:ascii="Arial" w:hAnsi="Arial" w:cs="Arial"/>
          <w:sz w:val="22"/>
          <w:szCs w:val="22"/>
          <w:lang w:val="en-US"/>
        </w:rPr>
      </w:pPr>
      <w:r w:rsidRPr="00520995">
        <w:rPr>
          <w:rFonts w:ascii="Arial" w:hAnsi="Arial" w:cs="Arial"/>
          <w:sz w:val="22"/>
          <w:szCs w:val="22"/>
        </w:rPr>
        <w:t xml:space="preserve">Nabors, S., Cicchetti, R.J., </w:t>
      </w:r>
      <w:proofErr w:type="spellStart"/>
      <w:r w:rsidRPr="00520995">
        <w:rPr>
          <w:rFonts w:ascii="Arial" w:hAnsi="Arial" w:cs="Arial"/>
          <w:sz w:val="22"/>
          <w:szCs w:val="22"/>
        </w:rPr>
        <w:t>Szirony</w:t>
      </w:r>
      <w:proofErr w:type="spellEnd"/>
      <w:r w:rsidRPr="00520995">
        <w:rPr>
          <w:rFonts w:ascii="Arial" w:hAnsi="Arial" w:cs="Arial"/>
          <w:sz w:val="22"/>
          <w:szCs w:val="22"/>
        </w:rPr>
        <w:t xml:space="preserve">, G.M., Blum, C.R. and Banerjee, S. (2024) ‘Perceived anxiety disorder stigma: a predictive analysis’, </w:t>
      </w:r>
      <w:r w:rsidRPr="00520995">
        <w:rPr>
          <w:rFonts w:ascii="Arial" w:hAnsi="Arial" w:cs="Arial"/>
          <w:i/>
          <w:iCs/>
          <w:sz w:val="22"/>
          <w:szCs w:val="22"/>
        </w:rPr>
        <w:t xml:space="preserve">Journal of Social, </w:t>
      </w:r>
      <w:r w:rsidR="00754DE6" w:rsidRPr="00520995">
        <w:rPr>
          <w:rFonts w:ascii="Arial" w:hAnsi="Arial" w:cs="Arial"/>
          <w:i/>
          <w:iCs/>
          <w:sz w:val="22"/>
          <w:szCs w:val="22"/>
        </w:rPr>
        <w:t>Behavioural</w:t>
      </w:r>
      <w:r w:rsidRPr="00520995">
        <w:rPr>
          <w:rFonts w:ascii="Arial" w:hAnsi="Arial" w:cs="Arial"/>
          <w:i/>
          <w:iCs/>
          <w:sz w:val="22"/>
          <w:szCs w:val="22"/>
        </w:rPr>
        <w:t>, and Health Sciences</w:t>
      </w:r>
      <w:r w:rsidRPr="00520995">
        <w:rPr>
          <w:rFonts w:ascii="Arial" w:hAnsi="Arial" w:cs="Arial"/>
          <w:sz w:val="22"/>
          <w:szCs w:val="22"/>
        </w:rPr>
        <w:t>, </w:t>
      </w:r>
      <w:r w:rsidRPr="00520995">
        <w:rPr>
          <w:rFonts w:ascii="Arial" w:hAnsi="Arial" w:cs="Arial"/>
          <w:i/>
          <w:iCs/>
          <w:sz w:val="22"/>
          <w:szCs w:val="22"/>
        </w:rPr>
        <w:t>18</w:t>
      </w:r>
      <w:r w:rsidRPr="00520995">
        <w:rPr>
          <w:rFonts w:ascii="Arial" w:hAnsi="Arial" w:cs="Arial"/>
          <w:sz w:val="22"/>
          <w:szCs w:val="22"/>
        </w:rPr>
        <w:t xml:space="preserve">(1), pp.291-311. Available at: </w:t>
      </w:r>
      <w:hyperlink r:id="rId23" w:history="1">
        <w:r w:rsidRPr="00520995">
          <w:rPr>
            <w:rStyle w:val="Hyperlink"/>
            <w:rFonts w:ascii="Arial" w:hAnsi="Arial" w:cs="Arial"/>
            <w:sz w:val="22"/>
            <w:szCs w:val="22"/>
            <w:lang w:val="en-US"/>
          </w:rPr>
          <w:t>https://doi.org/10.5590/JSBHS.2024.18.1.20</w:t>
        </w:r>
      </w:hyperlink>
    </w:p>
    <w:p w14:paraId="41393BD6" w14:textId="4F1123B2" w:rsidR="008A6D32" w:rsidRPr="00520995" w:rsidRDefault="00A7000A"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lastRenderedPageBreak/>
        <w:t xml:space="preserve">National Health Service [NHS] (2024) </w:t>
      </w:r>
      <w:r w:rsidRPr="00520995">
        <w:rPr>
          <w:rFonts w:ascii="Arial" w:hAnsi="Arial" w:cs="Arial"/>
          <w:i/>
          <w:sz w:val="22"/>
          <w:szCs w:val="22"/>
        </w:rPr>
        <w:t>Generalised anxiety disorder (GAD)</w:t>
      </w:r>
      <w:r w:rsidRPr="00520995">
        <w:rPr>
          <w:rFonts w:ascii="Arial" w:hAnsi="Arial" w:cs="Arial"/>
          <w:sz w:val="22"/>
          <w:szCs w:val="22"/>
        </w:rPr>
        <w:t xml:space="preserve">. Available at: </w:t>
      </w:r>
      <w:hyperlink r:id="rId24" w:history="1">
        <w:r w:rsidRPr="00520995">
          <w:rPr>
            <w:rStyle w:val="Hyperlink"/>
            <w:rFonts w:ascii="Arial" w:hAnsi="Arial" w:cs="Arial"/>
            <w:sz w:val="22"/>
            <w:szCs w:val="22"/>
          </w:rPr>
          <w:t>https://www.nhs.uk/mental-health/conditions/generalised-anxiety-disorder-gad/</w:t>
        </w:r>
      </w:hyperlink>
      <w:r w:rsidRPr="00520995">
        <w:rPr>
          <w:rFonts w:ascii="Arial" w:hAnsi="Arial" w:cs="Arial"/>
          <w:sz w:val="22"/>
          <w:szCs w:val="22"/>
        </w:rPr>
        <w:t xml:space="preserve"> (Accessed: 21 June 2026).</w:t>
      </w:r>
    </w:p>
    <w:p w14:paraId="36F033FB" w14:textId="5A8202BE" w:rsidR="00F34C00" w:rsidRPr="00520995" w:rsidRDefault="00F34C00" w:rsidP="00A721DD">
      <w:pPr>
        <w:pStyle w:val="NormalWeb"/>
        <w:spacing w:line="360" w:lineRule="auto"/>
        <w:ind w:left="720" w:hanging="720"/>
        <w:jc w:val="both"/>
        <w:rPr>
          <w:rFonts w:ascii="Arial" w:hAnsi="Arial" w:cs="Arial"/>
          <w:sz w:val="22"/>
          <w:szCs w:val="22"/>
        </w:rPr>
      </w:pPr>
      <w:r w:rsidRPr="00520995">
        <w:rPr>
          <w:rFonts w:ascii="Arial" w:hAnsi="Arial" w:cs="Arial"/>
          <w:bCs/>
          <w:sz w:val="22"/>
          <w:szCs w:val="22"/>
          <w:lang w:val="en-US"/>
        </w:rPr>
        <w:t xml:space="preserve">NICE (2020) </w:t>
      </w:r>
      <w:proofErr w:type="spellStart"/>
      <w:r w:rsidRPr="00520995">
        <w:rPr>
          <w:rFonts w:ascii="Arial" w:hAnsi="Arial" w:cs="Arial"/>
          <w:bCs/>
          <w:i/>
          <w:sz w:val="22"/>
          <w:szCs w:val="22"/>
          <w:lang w:val="en-US"/>
        </w:rPr>
        <w:t>Generalised</w:t>
      </w:r>
      <w:proofErr w:type="spellEnd"/>
      <w:r w:rsidRPr="00520995">
        <w:rPr>
          <w:rFonts w:ascii="Arial" w:hAnsi="Arial" w:cs="Arial"/>
          <w:bCs/>
          <w:i/>
          <w:sz w:val="22"/>
          <w:szCs w:val="22"/>
          <w:lang w:val="en-US"/>
        </w:rPr>
        <w:t xml:space="preserve"> anxiety disorder and panic disorder in adults: management. </w:t>
      </w:r>
      <w:r w:rsidRPr="00520995">
        <w:rPr>
          <w:rFonts w:ascii="Arial" w:hAnsi="Arial" w:cs="Arial"/>
          <w:sz w:val="22"/>
          <w:szCs w:val="22"/>
        </w:rPr>
        <w:t xml:space="preserve">Available at: </w:t>
      </w:r>
      <w:hyperlink r:id="rId25" w:history="1">
        <w:r w:rsidRPr="00520995">
          <w:rPr>
            <w:rStyle w:val="Hyperlink"/>
            <w:rFonts w:ascii="Arial" w:hAnsi="Arial" w:cs="Arial"/>
            <w:sz w:val="22"/>
            <w:szCs w:val="22"/>
          </w:rPr>
          <w:t>https://www.nice.org.uk/guidance/cg113</w:t>
        </w:r>
      </w:hyperlink>
      <w:r w:rsidRPr="00520995">
        <w:rPr>
          <w:rFonts w:ascii="Arial" w:hAnsi="Arial" w:cs="Arial"/>
          <w:sz w:val="22"/>
          <w:szCs w:val="22"/>
        </w:rPr>
        <w:t xml:space="preserve"> (Accessed: 21 June 2026).</w:t>
      </w:r>
    </w:p>
    <w:p w14:paraId="69C95667" w14:textId="10107054" w:rsidR="00B75271" w:rsidRPr="00520995" w:rsidRDefault="00B75271" w:rsidP="00A721DD">
      <w:pPr>
        <w:pStyle w:val="NormalWeb"/>
        <w:spacing w:line="360" w:lineRule="auto"/>
        <w:ind w:left="720" w:hanging="720"/>
        <w:jc w:val="both"/>
        <w:rPr>
          <w:rFonts w:ascii="Arial" w:hAnsi="Arial" w:cs="Arial"/>
          <w:sz w:val="22"/>
          <w:szCs w:val="22"/>
        </w:rPr>
      </w:pPr>
      <w:r w:rsidRPr="00520995">
        <w:rPr>
          <w:rFonts w:ascii="Arial" w:hAnsi="Arial" w:cs="Arial"/>
          <w:bCs/>
          <w:sz w:val="22"/>
          <w:szCs w:val="22"/>
        </w:rPr>
        <w:t xml:space="preserve">Ricky, C., Siobhan, O.D. and Nawaf, M. (2017) ‘Factors associated with delayed diagnosis of mood and/or anxiety disorders’, </w:t>
      </w:r>
      <w:r w:rsidRPr="00520995">
        <w:rPr>
          <w:rFonts w:ascii="Arial" w:hAnsi="Arial" w:cs="Arial"/>
          <w:bCs/>
          <w:i/>
          <w:iCs/>
          <w:sz w:val="22"/>
          <w:szCs w:val="22"/>
        </w:rPr>
        <w:t>Health promotion and chronic disease prevention in Canada: research, policy and practice</w:t>
      </w:r>
      <w:r w:rsidRPr="00520995">
        <w:rPr>
          <w:rFonts w:ascii="Arial" w:hAnsi="Arial" w:cs="Arial"/>
          <w:bCs/>
          <w:sz w:val="22"/>
          <w:szCs w:val="22"/>
        </w:rPr>
        <w:t>, </w:t>
      </w:r>
      <w:r w:rsidRPr="00520995">
        <w:rPr>
          <w:rFonts w:ascii="Arial" w:hAnsi="Arial" w:cs="Arial"/>
          <w:bCs/>
          <w:i/>
          <w:iCs/>
          <w:sz w:val="22"/>
          <w:szCs w:val="22"/>
        </w:rPr>
        <w:t>37</w:t>
      </w:r>
      <w:r w:rsidRPr="00520995">
        <w:rPr>
          <w:rFonts w:ascii="Arial" w:hAnsi="Arial" w:cs="Arial"/>
          <w:bCs/>
          <w:sz w:val="22"/>
          <w:szCs w:val="22"/>
        </w:rPr>
        <w:t xml:space="preserve">(5), p.137. </w:t>
      </w:r>
      <w:r w:rsidRPr="00520995">
        <w:rPr>
          <w:rFonts w:ascii="Arial" w:hAnsi="Arial" w:cs="Arial"/>
          <w:sz w:val="22"/>
          <w:szCs w:val="22"/>
        </w:rPr>
        <w:t xml:space="preserve">Available at: </w:t>
      </w:r>
      <w:hyperlink r:id="rId26" w:history="1">
        <w:r w:rsidRPr="00520995">
          <w:rPr>
            <w:rStyle w:val="Hyperlink"/>
            <w:rFonts w:ascii="Arial" w:hAnsi="Arial" w:cs="Arial"/>
            <w:sz w:val="22"/>
            <w:szCs w:val="22"/>
          </w:rPr>
          <w:t>https://doi.org/10.24095/hpcdp.37.5.02</w:t>
        </w:r>
      </w:hyperlink>
      <w:r w:rsidRPr="00520995">
        <w:rPr>
          <w:rFonts w:ascii="Arial" w:hAnsi="Arial" w:cs="Arial"/>
          <w:sz w:val="22"/>
          <w:szCs w:val="22"/>
        </w:rPr>
        <w:t xml:space="preserve"> </w:t>
      </w:r>
    </w:p>
    <w:p w14:paraId="36BB0BF1" w14:textId="0FC7D6F9" w:rsidR="00A73EAE" w:rsidRPr="00520995" w:rsidRDefault="00A73EAE" w:rsidP="00A721DD">
      <w:pPr>
        <w:pStyle w:val="NormalWeb"/>
        <w:spacing w:line="360" w:lineRule="auto"/>
        <w:ind w:left="720" w:hanging="720"/>
        <w:jc w:val="both"/>
        <w:rPr>
          <w:rFonts w:ascii="Arial" w:hAnsi="Arial" w:cs="Arial"/>
          <w:bCs/>
          <w:sz w:val="22"/>
          <w:szCs w:val="22"/>
          <w:lang w:val="en-US"/>
        </w:rPr>
      </w:pPr>
      <w:r w:rsidRPr="00520995">
        <w:rPr>
          <w:rFonts w:ascii="Arial" w:hAnsi="Arial" w:cs="Arial"/>
          <w:bCs/>
          <w:sz w:val="22"/>
          <w:szCs w:val="22"/>
        </w:rPr>
        <w:t xml:space="preserve">Servais, L., </w:t>
      </w:r>
      <w:proofErr w:type="spellStart"/>
      <w:r w:rsidRPr="00520995">
        <w:rPr>
          <w:rFonts w:ascii="Arial" w:hAnsi="Arial" w:cs="Arial"/>
          <w:bCs/>
          <w:sz w:val="22"/>
          <w:szCs w:val="22"/>
        </w:rPr>
        <w:t>Huberland</w:t>
      </w:r>
      <w:proofErr w:type="spellEnd"/>
      <w:r w:rsidRPr="00520995">
        <w:rPr>
          <w:rFonts w:ascii="Arial" w:hAnsi="Arial" w:cs="Arial"/>
          <w:bCs/>
          <w:sz w:val="22"/>
          <w:szCs w:val="22"/>
        </w:rPr>
        <w:t xml:space="preserve">, V. and Richelle, L. (2023) ‘Misuse of Pregabalin: a qualitative study from a patient’s perspective’, </w:t>
      </w:r>
      <w:r w:rsidRPr="00520995">
        <w:rPr>
          <w:rFonts w:ascii="Arial" w:hAnsi="Arial" w:cs="Arial"/>
          <w:bCs/>
          <w:i/>
          <w:iCs/>
          <w:sz w:val="22"/>
          <w:szCs w:val="22"/>
        </w:rPr>
        <w:t xml:space="preserve">BMC </w:t>
      </w:r>
      <w:r w:rsidR="00754DE6" w:rsidRPr="00520995">
        <w:rPr>
          <w:rFonts w:ascii="Arial" w:hAnsi="Arial" w:cs="Arial"/>
          <w:bCs/>
          <w:i/>
          <w:iCs/>
          <w:sz w:val="22"/>
          <w:szCs w:val="22"/>
        </w:rPr>
        <w:t>Public Health</w:t>
      </w:r>
      <w:r w:rsidRPr="00520995">
        <w:rPr>
          <w:rFonts w:ascii="Arial" w:hAnsi="Arial" w:cs="Arial"/>
          <w:bCs/>
          <w:sz w:val="22"/>
          <w:szCs w:val="22"/>
        </w:rPr>
        <w:t>, </w:t>
      </w:r>
      <w:r w:rsidRPr="00520995">
        <w:rPr>
          <w:rFonts w:ascii="Arial" w:hAnsi="Arial" w:cs="Arial"/>
          <w:bCs/>
          <w:i/>
          <w:iCs/>
          <w:sz w:val="22"/>
          <w:szCs w:val="22"/>
        </w:rPr>
        <w:t>23</w:t>
      </w:r>
      <w:r w:rsidRPr="00520995">
        <w:rPr>
          <w:rFonts w:ascii="Arial" w:hAnsi="Arial" w:cs="Arial"/>
          <w:bCs/>
          <w:sz w:val="22"/>
          <w:szCs w:val="22"/>
        </w:rPr>
        <w:t xml:space="preserve">(1), p.1339. </w:t>
      </w:r>
      <w:r w:rsidRPr="00520995">
        <w:rPr>
          <w:rFonts w:ascii="Arial" w:hAnsi="Arial" w:cs="Arial"/>
          <w:sz w:val="22"/>
          <w:szCs w:val="22"/>
        </w:rPr>
        <w:t xml:space="preserve">Available at: </w:t>
      </w:r>
      <w:hyperlink r:id="rId27" w:history="1">
        <w:r w:rsidRPr="00520995">
          <w:rPr>
            <w:rStyle w:val="Hyperlink"/>
            <w:rFonts w:ascii="Arial" w:hAnsi="Arial" w:cs="Arial"/>
            <w:sz w:val="22"/>
            <w:szCs w:val="22"/>
          </w:rPr>
          <w:t>https://doi.org/10.1186/s12889-023-16051-6</w:t>
        </w:r>
      </w:hyperlink>
      <w:r w:rsidRPr="00520995">
        <w:rPr>
          <w:rFonts w:ascii="Arial" w:hAnsi="Arial" w:cs="Arial"/>
          <w:sz w:val="22"/>
          <w:szCs w:val="22"/>
        </w:rPr>
        <w:t xml:space="preserve"> </w:t>
      </w:r>
    </w:p>
    <w:p w14:paraId="3AE0B59E" w14:textId="4763E5F7" w:rsidR="00315121" w:rsidRPr="00520995" w:rsidRDefault="00315121"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Scott, D., </w:t>
      </w:r>
      <w:proofErr w:type="spellStart"/>
      <w:r w:rsidRPr="00520995">
        <w:rPr>
          <w:rFonts w:ascii="Arial" w:hAnsi="Arial" w:cs="Arial"/>
          <w:sz w:val="22"/>
          <w:szCs w:val="22"/>
        </w:rPr>
        <w:t>Bebber</w:t>
      </w:r>
      <w:proofErr w:type="spellEnd"/>
      <w:r w:rsidRPr="00520995">
        <w:rPr>
          <w:rFonts w:ascii="Arial" w:hAnsi="Arial" w:cs="Arial"/>
          <w:sz w:val="22"/>
          <w:szCs w:val="22"/>
        </w:rPr>
        <w:t xml:space="preserve">, E., </w:t>
      </w:r>
      <w:proofErr w:type="spellStart"/>
      <w:r w:rsidRPr="00520995">
        <w:rPr>
          <w:rFonts w:ascii="Arial" w:hAnsi="Arial" w:cs="Arial"/>
          <w:sz w:val="22"/>
          <w:szCs w:val="22"/>
        </w:rPr>
        <w:t>Bizoukas</w:t>
      </w:r>
      <w:proofErr w:type="spellEnd"/>
      <w:r w:rsidRPr="00520995">
        <w:rPr>
          <w:rFonts w:ascii="Arial" w:hAnsi="Arial" w:cs="Arial"/>
          <w:sz w:val="22"/>
          <w:szCs w:val="22"/>
        </w:rPr>
        <w:t>, K., Hudgins, T. and Scott, M. (2026) ‘</w:t>
      </w:r>
      <w:r w:rsidR="00754DE6" w:rsidRPr="00520995">
        <w:rPr>
          <w:rFonts w:ascii="Arial" w:hAnsi="Arial" w:cs="Arial"/>
          <w:sz w:val="22"/>
          <w:szCs w:val="22"/>
        </w:rPr>
        <w:t>Generalised</w:t>
      </w:r>
      <w:r w:rsidRPr="00520995">
        <w:rPr>
          <w:rFonts w:ascii="Arial" w:hAnsi="Arial" w:cs="Arial"/>
          <w:sz w:val="22"/>
          <w:szCs w:val="22"/>
        </w:rPr>
        <w:t xml:space="preserve"> Anxiety Disorder and Treatment Options’, </w:t>
      </w:r>
      <w:r w:rsidRPr="00520995">
        <w:rPr>
          <w:rFonts w:ascii="Arial" w:hAnsi="Arial" w:cs="Arial"/>
          <w:i/>
          <w:iCs/>
          <w:sz w:val="22"/>
          <w:szCs w:val="22"/>
        </w:rPr>
        <w:t xml:space="preserve">International Journal of </w:t>
      </w:r>
      <w:r w:rsidR="00754DE6" w:rsidRPr="00520995">
        <w:rPr>
          <w:rFonts w:ascii="Arial" w:hAnsi="Arial" w:cs="Arial"/>
          <w:i/>
          <w:iCs/>
          <w:sz w:val="22"/>
          <w:szCs w:val="22"/>
        </w:rPr>
        <w:t>Counselling</w:t>
      </w:r>
      <w:r w:rsidRPr="00520995">
        <w:rPr>
          <w:rFonts w:ascii="Arial" w:hAnsi="Arial" w:cs="Arial"/>
          <w:i/>
          <w:iCs/>
          <w:sz w:val="22"/>
          <w:szCs w:val="22"/>
        </w:rPr>
        <w:t xml:space="preserve"> and Psychotherapy</w:t>
      </w:r>
      <w:r w:rsidRPr="00520995">
        <w:rPr>
          <w:rFonts w:ascii="Arial" w:hAnsi="Arial" w:cs="Arial"/>
          <w:sz w:val="22"/>
          <w:szCs w:val="22"/>
        </w:rPr>
        <w:t>, </w:t>
      </w:r>
      <w:r w:rsidRPr="00520995">
        <w:rPr>
          <w:rFonts w:ascii="Arial" w:hAnsi="Arial" w:cs="Arial"/>
          <w:i/>
          <w:iCs/>
          <w:sz w:val="22"/>
          <w:szCs w:val="22"/>
        </w:rPr>
        <w:t>3</w:t>
      </w:r>
      <w:r w:rsidRPr="00520995">
        <w:rPr>
          <w:rFonts w:ascii="Arial" w:hAnsi="Arial" w:cs="Arial"/>
          <w:sz w:val="22"/>
          <w:szCs w:val="22"/>
        </w:rPr>
        <w:t xml:space="preserve">(1), pp.12-25. Available at: </w:t>
      </w:r>
      <w:hyperlink r:id="rId28" w:history="1">
        <w:r w:rsidRPr="00520995">
          <w:rPr>
            <w:rStyle w:val="Hyperlink"/>
            <w:rFonts w:ascii="Arial" w:hAnsi="Arial" w:cs="Arial"/>
            <w:sz w:val="22"/>
            <w:szCs w:val="22"/>
          </w:rPr>
          <w:t>https://doi.org/10.64420/ijcp.v3i1.478</w:t>
        </w:r>
      </w:hyperlink>
      <w:r w:rsidRPr="00520995">
        <w:rPr>
          <w:rFonts w:ascii="Arial" w:hAnsi="Arial" w:cs="Arial"/>
          <w:sz w:val="22"/>
          <w:szCs w:val="22"/>
        </w:rPr>
        <w:t xml:space="preserve"> </w:t>
      </w:r>
    </w:p>
    <w:p w14:paraId="4B13CB3D" w14:textId="02DE417C" w:rsidR="00B75271" w:rsidRPr="00520995" w:rsidRDefault="00B75271"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Stefan, S., Cristea, I.A., </w:t>
      </w:r>
      <w:proofErr w:type="spellStart"/>
      <w:r w:rsidRPr="00520995">
        <w:rPr>
          <w:rFonts w:ascii="Arial" w:hAnsi="Arial" w:cs="Arial"/>
          <w:sz w:val="22"/>
          <w:szCs w:val="22"/>
        </w:rPr>
        <w:t>Szentagotai</w:t>
      </w:r>
      <w:proofErr w:type="spellEnd"/>
      <w:r w:rsidRPr="00520995">
        <w:rPr>
          <w:rFonts w:ascii="Arial" w:hAnsi="Arial" w:cs="Arial"/>
          <w:sz w:val="22"/>
          <w:szCs w:val="22"/>
        </w:rPr>
        <w:t xml:space="preserve"> Tatar, A. and David, D. (2019) ‘Cognitive</w:t>
      </w:r>
      <w:r w:rsidRPr="00520995">
        <w:rPr>
          <w:rFonts w:ascii="Cambria Math" w:hAnsi="Cambria Math" w:cs="Cambria Math"/>
          <w:sz w:val="22"/>
          <w:szCs w:val="22"/>
        </w:rPr>
        <w:t>‐</w:t>
      </w:r>
      <w:proofErr w:type="spellStart"/>
      <w:r w:rsidRPr="00520995">
        <w:rPr>
          <w:rFonts w:ascii="Arial" w:hAnsi="Arial" w:cs="Arial"/>
          <w:sz w:val="22"/>
          <w:szCs w:val="22"/>
        </w:rPr>
        <w:t>behavioral</w:t>
      </w:r>
      <w:proofErr w:type="spellEnd"/>
      <w:r w:rsidRPr="00520995">
        <w:rPr>
          <w:rFonts w:ascii="Arial" w:hAnsi="Arial" w:cs="Arial"/>
          <w:sz w:val="22"/>
          <w:szCs w:val="22"/>
        </w:rPr>
        <w:t xml:space="preserve"> therapy (CBT) for </w:t>
      </w:r>
      <w:r w:rsidR="00754DE6" w:rsidRPr="00520995">
        <w:rPr>
          <w:rFonts w:ascii="Arial" w:hAnsi="Arial" w:cs="Arial"/>
          <w:sz w:val="22"/>
          <w:szCs w:val="22"/>
        </w:rPr>
        <w:t>generalised</w:t>
      </w:r>
      <w:r w:rsidRPr="00520995">
        <w:rPr>
          <w:rFonts w:ascii="Arial" w:hAnsi="Arial" w:cs="Arial"/>
          <w:sz w:val="22"/>
          <w:szCs w:val="22"/>
        </w:rPr>
        <w:t xml:space="preserve"> anxiety disorder: Contrasting various CBT approaches in a </w:t>
      </w:r>
      <w:r w:rsidR="00754DE6" w:rsidRPr="00520995">
        <w:rPr>
          <w:rFonts w:ascii="Arial" w:hAnsi="Arial" w:cs="Arial"/>
          <w:sz w:val="22"/>
          <w:szCs w:val="22"/>
        </w:rPr>
        <w:t>randomised</w:t>
      </w:r>
      <w:r w:rsidRPr="00520995">
        <w:rPr>
          <w:rFonts w:ascii="Arial" w:hAnsi="Arial" w:cs="Arial"/>
          <w:sz w:val="22"/>
          <w:szCs w:val="22"/>
        </w:rPr>
        <w:t xml:space="preserve"> clinical trial’, </w:t>
      </w:r>
      <w:r w:rsidRPr="00520995">
        <w:rPr>
          <w:rFonts w:ascii="Arial" w:hAnsi="Arial" w:cs="Arial"/>
          <w:i/>
          <w:iCs/>
          <w:sz w:val="22"/>
          <w:szCs w:val="22"/>
        </w:rPr>
        <w:t xml:space="preserve">Journal of </w:t>
      </w:r>
      <w:r w:rsidR="00754DE6" w:rsidRPr="00520995">
        <w:rPr>
          <w:rFonts w:ascii="Arial" w:hAnsi="Arial" w:cs="Arial"/>
          <w:i/>
          <w:iCs/>
          <w:sz w:val="22"/>
          <w:szCs w:val="22"/>
        </w:rPr>
        <w:t>Clinical Psychology</w:t>
      </w:r>
      <w:r w:rsidRPr="00520995">
        <w:rPr>
          <w:rFonts w:ascii="Arial" w:hAnsi="Arial" w:cs="Arial"/>
          <w:sz w:val="22"/>
          <w:szCs w:val="22"/>
        </w:rPr>
        <w:t>, </w:t>
      </w:r>
      <w:r w:rsidRPr="00520995">
        <w:rPr>
          <w:rFonts w:ascii="Arial" w:hAnsi="Arial" w:cs="Arial"/>
          <w:i/>
          <w:iCs/>
          <w:sz w:val="22"/>
          <w:szCs w:val="22"/>
        </w:rPr>
        <w:t>75</w:t>
      </w:r>
      <w:r w:rsidRPr="00520995">
        <w:rPr>
          <w:rFonts w:ascii="Arial" w:hAnsi="Arial" w:cs="Arial"/>
          <w:sz w:val="22"/>
          <w:szCs w:val="22"/>
        </w:rPr>
        <w:t xml:space="preserve">(7), pp.1188-1202. Available at: </w:t>
      </w:r>
      <w:hyperlink r:id="rId29" w:history="1">
        <w:r w:rsidRPr="00520995">
          <w:rPr>
            <w:rStyle w:val="Hyperlink"/>
            <w:rFonts w:ascii="Arial" w:hAnsi="Arial" w:cs="Arial"/>
            <w:sz w:val="22"/>
            <w:szCs w:val="22"/>
          </w:rPr>
          <w:t>https://doi.org/10.1002/jclp.22779</w:t>
        </w:r>
      </w:hyperlink>
      <w:r w:rsidRPr="00520995">
        <w:rPr>
          <w:rFonts w:ascii="Arial" w:hAnsi="Arial" w:cs="Arial"/>
          <w:sz w:val="22"/>
          <w:szCs w:val="22"/>
        </w:rPr>
        <w:t xml:space="preserve"> </w:t>
      </w:r>
    </w:p>
    <w:p w14:paraId="4D790F04" w14:textId="70361125" w:rsidR="00315121" w:rsidRPr="00520995" w:rsidRDefault="00315121"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Stein, M.B. and Sareen, J. (2015) ‘</w:t>
      </w:r>
      <w:r w:rsidR="00754DE6" w:rsidRPr="00520995">
        <w:rPr>
          <w:rFonts w:ascii="Arial" w:hAnsi="Arial" w:cs="Arial"/>
          <w:sz w:val="22"/>
          <w:szCs w:val="22"/>
        </w:rPr>
        <w:t>Generalised</w:t>
      </w:r>
      <w:r w:rsidRPr="00520995">
        <w:rPr>
          <w:rFonts w:ascii="Arial" w:hAnsi="Arial" w:cs="Arial"/>
          <w:sz w:val="22"/>
          <w:szCs w:val="22"/>
        </w:rPr>
        <w:t xml:space="preserve"> anxiety disorder’, </w:t>
      </w:r>
      <w:r w:rsidRPr="00520995">
        <w:rPr>
          <w:rFonts w:ascii="Arial" w:hAnsi="Arial" w:cs="Arial"/>
          <w:i/>
          <w:iCs/>
          <w:sz w:val="22"/>
          <w:szCs w:val="22"/>
        </w:rPr>
        <w:t>New England Journal of Medicine</w:t>
      </w:r>
      <w:r w:rsidRPr="00520995">
        <w:rPr>
          <w:rFonts w:ascii="Arial" w:hAnsi="Arial" w:cs="Arial"/>
          <w:sz w:val="22"/>
          <w:szCs w:val="22"/>
        </w:rPr>
        <w:t>, </w:t>
      </w:r>
      <w:r w:rsidRPr="00520995">
        <w:rPr>
          <w:rFonts w:ascii="Arial" w:hAnsi="Arial" w:cs="Arial"/>
          <w:i/>
          <w:iCs/>
          <w:sz w:val="22"/>
          <w:szCs w:val="22"/>
        </w:rPr>
        <w:t>373</w:t>
      </w:r>
      <w:r w:rsidRPr="00520995">
        <w:rPr>
          <w:rFonts w:ascii="Arial" w:hAnsi="Arial" w:cs="Arial"/>
          <w:sz w:val="22"/>
          <w:szCs w:val="22"/>
        </w:rPr>
        <w:t xml:space="preserve">(21), pp.2059-2068. Available at: </w:t>
      </w:r>
      <w:hyperlink r:id="rId30" w:history="1">
        <w:r w:rsidRPr="00520995">
          <w:rPr>
            <w:rStyle w:val="Hyperlink"/>
            <w:rFonts w:ascii="Arial" w:hAnsi="Arial" w:cs="Arial"/>
            <w:sz w:val="22"/>
            <w:szCs w:val="22"/>
          </w:rPr>
          <w:t>https://doi.org/10.1056/NEJMcp1502514</w:t>
        </w:r>
      </w:hyperlink>
      <w:r w:rsidRPr="00520995">
        <w:rPr>
          <w:rFonts w:ascii="Arial" w:hAnsi="Arial" w:cs="Arial"/>
          <w:sz w:val="22"/>
          <w:szCs w:val="22"/>
        </w:rPr>
        <w:t xml:space="preserve"> </w:t>
      </w:r>
    </w:p>
    <w:p w14:paraId="2D755C5B" w14:textId="402C7FD4" w:rsidR="00690E01" w:rsidRPr="00520995" w:rsidRDefault="00690E01"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Stein, D.J. and </w:t>
      </w:r>
      <w:proofErr w:type="spellStart"/>
      <w:r w:rsidRPr="00520995">
        <w:rPr>
          <w:rFonts w:ascii="Arial" w:hAnsi="Arial" w:cs="Arial"/>
          <w:sz w:val="22"/>
          <w:szCs w:val="22"/>
        </w:rPr>
        <w:t>Nesse</w:t>
      </w:r>
      <w:proofErr w:type="spellEnd"/>
      <w:r w:rsidRPr="00520995">
        <w:rPr>
          <w:rFonts w:ascii="Arial" w:hAnsi="Arial" w:cs="Arial"/>
          <w:sz w:val="22"/>
          <w:szCs w:val="22"/>
        </w:rPr>
        <w:t xml:space="preserve">, R.M. (2015) ‘Normal and abnormal anxiety in the age of DSM-5 and ICD-11’, </w:t>
      </w:r>
      <w:r w:rsidRPr="00520995">
        <w:rPr>
          <w:rFonts w:ascii="Arial" w:hAnsi="Arial" w:cs="Arial"/>
          <w:i/>
          <w:iCs/>
          <w:sz w:val="22"/>
          <w:szCs w:val="22"/>
        </w:rPr>
        <w:t>Emotion Review</w:t>
      </w:r>
      <w:r w:rsidRPr="00520995">
        <w:rPr>
          <w:rFonts w:ascii="Arial" w:hAnsi="Arial" w:cs="Arial"/>
          <w:sz w:val="22"/>
          <w:szCs w:val="22"/>
        </w:rPr>
        <w:t>, </w:t>
      </w:r>
      <w:r w:rsidRPr="00520995">
        <w:rPr>
          <w:rFonts w:ascii="Arial" w:hAnsi="Arial" w:cs="Arial"/>
          <w:i/>
          <w:iCs/>
          <w:sz w:val="22"/>
          <w:szCs w:val="22"/>
        </w:rPr>
        <w:t>7</w:t>
      </w:r>
      <w:r w:rsidRPr="00520995">
        <w:rPr>
          <w:rFonts w:ascii="Arial" w:hAnsi="Arial" w:cs="Arial"/>
          <w:sz w:val="22"/>
          <w:szCs w:val="22"/>
        </w:rPr>
        <w:t xml:space="preserve">(3), pp.223-229. Available at: </w:t>
      </w:r>
      <w:hyperlink r:id="rId31" w:history="1">
        <w:r w:rsidRPr="00520995">
          <w:rPr>
            <w:rStyle w:val="Hyperlink"/>
            <w:rFonts w:ascii="Arial" w:hAnsi="Arial" w:cs="Arial"/>
            <w:sz w:val="22"/>
            <w:szCs w:val="22"/>
          </w:rPr>
          <w:t>https://doi.org/10.1177/1754073915575407</w:t>
        </w:r>
      </w:hyperlink>
      <w:r w:rsidRPr="00520995">
        <w:rPr>
          <w:rFonts w:ascii="Arial" w:hAnsi="Arial" w:cs="Arial"/>
          <w:sz w:val="22"/>
          <w:szCs w:val="22"/>
        </w:rPr>
        <w:t xml:space="preserve"> </w:t>
      </w:r>
    </w:p>
    <w:p w14:paraId="36E7B1D6" w14:textId="0CAEABAE" w:rsidR="00CC00D5" w:rsidRPr="00520995" w:rsidRDefault="00CC00D5" w:rsidP="00A721DD">
      <w:pPr>
        <w:pStyle w:val="NormalWeb"/>
        <w:spacing w:line="360" w:lineRule="auto"/>
        <w:ind w:left="720" w:hanging="720"/>
        <w:jc w:val="both"/>
        <w:rPr>
          <w:rFonts w:ascii="Arial" w:hAnsi="Arial" w:cs="Arial"/>
          <w:sz w:val="22"/>
          <w:szCs w:val="22"/>
        </w:rPr>
      </w:pPr>
      <w:proofErr w:type="spellStart"/>
      <w:r w:rsidRPr="00520995">
        <w:rPr>
          <w:rFonts w:ascii="Arial" w:hAnsi="Arial" w:cs="Arial"/>
          <w:sz w:val="22"/>
          <w:szCs w:val="22"/>
        </w:rPr>
        <w:t>Topol</w:t>
      </w:r>
      <w:proofErr w:type="spellEnd"/>
      <w:r w:rsidRPr="00520995">
        <w:rPr>
          <w:rFonts w:ascii="Arial" w:hAnsi="Arial" w:cs="Arial"/>
          <w:sz w:val="22"/>
          <w:szCs w:val="22"/>
        </w:rPr>
        <w:t xml:space="preserve">, E.J. (2019) ‘High-performance medicine: the convergence of human and artificial intelligence’, </w:t>
      </w:r>
      <w:r w:rsidRPr="00520995">
        <w:rPr>
          <w:rFonts w:ascii="Arial" w:hAnsi="Arial" w:cs="Arial"/>
          <w:i/>
          <w:iCs/>
          <w:sz w:val="22"/>
          <w:szCs w:val="22"/>
        </w:rPr>
        <w:t xml:space="preserve">Nature </w:t>
      </w:r>
      <w:r w:rsidR="00754DE6" w:rsidRPr="00520995">
        <w:rPr>
          <w:rFonts w:ascii="Arial" w:hAnsi="Arial" w:cs="Arial"/>
          <w:i/>
          <w:iCs/>
          <w:sz w:val="22"/>
          <w:szCs w:val="22"/>
        </w:rPr>
        <w:t>Medicine</w:t>
      </w:r>
      <w:r w:rsidRPr="00520995">
        <w:rPr>
          <w:rFonts w:ascii="Arial" w:hAnsi="Arial" w:cs="Arial"/>
          <w:sz w:val="22"/>
          <w:szCs w:val="22"/>
        </w:rPr>
        <w:t>, </w:t>
      </w:r>
      <w:r w:rsidRPr="00520995">
        <w:rPr>
          <w:rFonts w:ascii="Arial" w:hAnsi="Arial" w:cs="Arial"/>
          <w:i/>
          <w:iCs/>
          <w:sz w:val="22"/>
          <w:szCs w:val="22"/>
        </w:rPr>
        <w:t>25</w:t>
      </w:r>
      <w:r w:rsidRPr="00520995">
        <w:rPr>
          <w:rFonts w:ascii="Arial" w:hAnsi="Arial" w:cs="Arial"/>
          <w:sz w:val="22"/>
          <w:szCs w:val="22"/>
        </w:rPr>
        <w:t>(1), pp.44-56.</w:t>
      </w:r>
      <w:r w:rsidR="00BE2F30" w:rsidRPr="00520995">
        <w:rPr>
          <w:rFonts w:ascii="Arial" w:hAnsi="Arial" w:cs="Arial"/>
          <w:sz w:val="22"/>
          <w:szCs w:val="22"/>
        </w:rPr>
        <w:t xml:space="preserve"> Available at: </w:t>
      </w:r>
      <w:hyperlink r:id="rId32" w:history="1">
        <w:r w:rsidR="00BE2F30" w:rsidRPr="00520995">
          <w:rPr>
            <w:rStyle w:val="Hyperlink"/>
            <w:rFonts w:ascii="Arial" w:hAnsi="Arial" w:cs="Arial"/>
            <w:sz w:val="22"/>
            <w:szCs w:val="22"/>
          </w:rPr>
          <w:t>https://doi.org/10.1038/s41591-018-0300-7</w:t>
        </w:r>
      </w:hyperlink>
      <w:r w:rsidR="00BE2F30" w:rsidRPr="00520995">
        <w:rPr>
          <w:rFonts w:ascii="Arial" w:hAnsi="Arial" w:cs="Arial"/>
          <w:sz w:val="22"/>
          <w:szCs w:val="22"/>
        </w:rPr>
        <w:t xml:space="preserve"> </w:t>
      </w:r>
    </w:p>
    <w:p w14:paraId="0D940088" w14:textId="29ADCA63" w:rsidR="00160D34" w:rsidRPr="00520995" w:rsidRDefault="00160D34"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Villarreal-</w:t>
      </w:r>
      <w:proofErr w:type="spellStart"/>
      <w:r w:rsidRPr="00520995">
        <w:rPr>
          <w:rFonts w:ascii="Arial" w:hAnsi="Arial" w:cs="Arial"/>
          <w:sz w:val="22"/>
          <w:szCs w:val="22"/>
        </w:rPr>
        <w:t>Zegarra</w:t>
      </w:r>
      <w:proofErr w:type="spellEnd"/>
      <w:r w:rsidRPr="00520995">
        <w:rPr>
          <w:rFonts w:ascii="Arial" w:hAnsi="Arial" w:cs="Arial"/>
          <w:sz w:val="22"/>
          <w:szCs w:val="22"/>
        </w:rPr>
        <w:t>, D., Barrera-</w:t>
      </w:r>
      <w:proofErr w:type="spellStart"/>
      <w:r w:rsidRPr="00520995">
        <w:rPr>
          <w:rFonts w:ascii="Arial" w:hAnsi="Arial" w:cs="Arial"/>
          <w:sz w:val="22"/>
          <w:szCs w:val="22"/>
        </w:rPr>
        <w:t>Begazo</w:t>
      </w:r>
      <w:proofErr w:type="spellEnd"/>
      <w:r w:rsidRPr="00520995">
        <w:rPr>
          <w:rFonts w:ascii="Arial" w:hAnsi="Arial" w:cs="Arial"/>
          <w:sz w:val="22"/>
          <w:szCs w:val="22"/>
        </w:rPr>
        <w:t xml:space="preserve">, J., </w:t>
      </w:r>
      <w:proofErr w:type="spellStart"/>
      <w:r w:rsidRPr="00520995">
        <w:rPr>
          <w:rFonts w:ascii="Arial" w:hAnsi="Arial" w:cs="Arial"/>
          <w:sz w:val="22"/>
          <w:szCs w:val="22"/>
        </w:rPr>
        <w:t>Otazú</w:t>
      </w:r>
      <w:proofErr w:type="spellEnd"/>
      <w:r w:rsidRPr="00520995">
        <w:rPr>
          <w:rFonts w:ascii="Arial" w:hAnsi="Arial" w:cs="Arial"/>
          <w:sz w:val="22"/>
          <w:szCs w:val="22"/>
        </w:rPr>
        <w:t>-Alfaro, S., Mayo-</w:t>
      </w:r>
      <w:proofErr w:type="spellStart"/>
      <w:r w:rsidRPr="00520995">
        <w:rPr>
          <w:rFonts w:ascii="Arial" w:hAnsi="Arial" w:cs="Arial"/>
          <w:sz w:val="22"/>
          <w:szCs w:val="22"/>
        </w:rPr>
        <w:t>Puchoc</w:t>
      </w:r>
      <w:proofErr w:type="spellEnd"/>
      <w:r w:rsidRPr="00520995">
        <w:rPr>
          <w:rFonts w:ascii="Arial" w:hAnsi="Arial" w:cs="Arial"/>
          <w:sz w:val="22"/>
          <w:szCs w:val="22"/>
        </w:rPr>
        <w:t xml:space="preserve">, N., </w:t>
      </w:r>
      <w:proofErr w:type="spellStart"/>
      <w:r w:rsidRPr="00520995">
        <w:rPr>
          <w:rFonts w:ascii="Arial" w:hAnsi="Arial" w:cs="Arial"/>
          <w:sz w:val="22"/>
          <w:szCs w:val="22"/>
        </w:rPr>
        <w:t>Bazo</w:t>
      </w:r>
      <w:proofErr w:type="spellEnd"/>
      <w:r w:rsidRPr="00520995">
        <w:rPr>
          <w:rFonts w:ascii="Arial" w:hAnsi="Arial" w:cs="Arial"/>
          <w:sz w:val="22"/>
          <w:szCs w:val="22"/>
        </w:rPr>
        <w:t xml:space="preserve">-Alvarez, J.C. and </w:t>
      </w:r>
      <w:proofErr w:type="spellStart"/>
      <w:r w:rsidRPr="00520995">
        <w:rPr>
          <w:rFonts w:ascii="Arial" w:hAnsi="Arial" w:cs="Arial"/>
          <w:sz w:val="22"/>
          <w:szCs w:val="22"/>
        </w:rPr>
        <w:t>Huarcaya</w:t>
      </w:r>
      <w:proofErr w:type="spellEnd"/>
      <w:r w:rsidRPr="00520995">
        <w:rPr>
          <w:rFonts w:ascii="Arial" w:hAnsi="Arial" w:cs="Arial"/>
          <w:sz w:val="22"/>
          <w:szCs w:val="22"/>
        </w:rPr>
        <w:t xml:space="preserve">-Victoria, J. (2023) ‘Sensitivity and specificity of the Patient Health </w:t>
      </w:r>
      <w:r w:rsidRPr="00520995">
        <w:rPr>
          <w:rFonts w:ascii="Arial" w:hAnsi="Arial" w:cs="Arial"/>
          <w:sz w:val="22"/>
          <w:szCs w:val="22"/>
        </w:rPr>
        <w:lastRenderedPageBreak/>
        <w:t xml:space="preserve">Questionnaire (PHQ-9, PHQ-8, PHQ-2) and General Anxiety Disorder scale (GAD-7, GAD-2) for depression and anxiety diagnosis: a cross-sectional study in a Peruvian hospital population’, </w:t>
      </w:r>
      <w:r w:rsidRPr="00520995">
        <w:rPr>
          <w:rFonts w:ascii="Arial" w:hAnsi="Arial" w:cs="Arial"/>
          <w:i/>
          <w:iCs/>
          <w:sz w:val="22"/>
          <w:szCs w:val="22"/>
        </w:rPr>
        <w:t>BMJ open</w:t>
      </w:r>
      <w:r w:rsidRPr="00520995">
        <w:rPr>
          <w:rFonts w:ascii="Arial" w:hAnsi="Arial" w:cs="Arial"/>
          <w:sz w:val="22"/>
          <w:szCs w:val="22"/>
        </w:rPr>
        <w:t>, </w:t>
      </w:r>
      <w:r w:rsidRPr="00520995">
        <w:rPr>
          <w:rFonts w:ascii="Arial" w:hAnsi="Arial" w:cs="Arial"/>
          <w:i/>
          <w:iCs/>
          <w:sz w:val="22"/>
          <w:szCs w:val="22"/>
        </w:rPr>
        <w:t>13</w:t>
      </w:r>
      <w:r w:rsidRPr="00520995">
        <w:rPr>
          <w:rFonts w:ascii="Arial" w:hAnsi="Arial" w:cs="Arial"/>
          <w:sz w:val="22"/>
          <w:szCs w:val="22"/>
        </w:rPr>
        <w:t xml:space="preserve">(9), p.e076193. Available at: </w:t>
      </w:r>
      <w:hyperlink r:id="rId33" w:history="1">
        <w:r w:rsidRPr="00520995">
          <w:rPr>
            <w:rStyle w:val="Hyperlink"/>
            <w:rFonts w:ascii="Arial" w:hAnsi="Arial" w:cs="Arial"/>
            <w:sz w:val="22"/>
            <w:szCs w:val="22"/>
          </w:rPr>
          <w:t>https://doi.org/10.1136/bmjopen-2023-076193</w:t>
        </w:r>
      </w:hyperlink>
      <w:r w:rsidRPr="00520995">
        <w:rPr>
          <w:rFonts w:ascii="Arial" w:hAnsi="Arial" w:cs="Arial"/>
          <w:sz w:val="22"/>
          <w:szCs w:val="22"/>
        </w:rPr>
        <w:t xml:space="preserve"> </w:t>
      </w:r>
    </w:p>
    <w:p w14:paraId="163F2D11" w14:textId="2DA6CCDE" w:rsidR="00C15FCD" w:rsidRPr="00520995" w:rsidRDefault="00C15FCD" w:rsidP="00A721DD">
      <w:pPr>
        <w:pStyle w:val="NormalWeb"/>
        <w:spacing w:line="360" w:lineRule="auto"/>
        <w:ind w:left="720" w:hanging="720"/>
        <w:jc w:val="both"/>
        <w:rPr>
          <w:rFonts w:ascii="Arial" w:hAnsi="Arial" w:cs="Arial"/>
          <w:sz w:val="22"/>
          <w:szCs w:val="22"/>
        </w:rPr>
      </w:pPr>
      <w:r w:rsidRPr="00520995">
        <w:rPr>
          <w:rFonts w:ascii="Arial" w:hAnsi="Arial" w:cs="Arial"/>
          <w:sz w:val="22"/>
          <w:szCs w:val="22"/>
        </w:rPr>
        <w:t xml:space="preserve">World Health Organisation (2026a) </w:t>
      </w:r>
      <w:r w:rsidRPr="00520995">
        <w:rPr>
          <w:rFonts w:ascii="Arial" w:hAnsi="Arial" w:cs="Arial"/>
          <w:bCs/>
          <w:i/>
          <w:sz w:val="22"/>
          <w:szCs w:val="22"/>
        </w:rPr>
        <w:t xml:space="preserve">Anxiety or fear-related disorders. </w:t>
      </w:r>
      <w:r w:rsidRPr="00520995">
        <w:rPr>
          <w:rFonts w:ascii="Arial" w:hAnsi="Arial" w:cs="Arial"/>
          <w:bCs/>
          <w:sz w:val="22"/>
          <w:szCs w:val="22"/>
        </w:rPr>
        <w:t xml:space="preserve">Available at: </w:t>
      </w:r>
      <w:hyperlink r:id="rId34" w:anchor="1336943699" w:history="1">
        <w:r w:rsidRPr="00520995">
          <w:rPr>
            <w:rStyle w:val="Hyperlink"/>
            <w:rFonts w:ascii="Arial" w:hAnsi="Arial" w:cs="Arial"/>
            <w:bCs/>
            <w:sz w:val="22"/>
            <w:szCs w:val="22"/>
          </w:rPr>
          <w:t>https://icd.who.int/browse/2026-01/mms/en#1336943699</w:t>
        </w:r>
      </w:hyperlink>
      <w:r w:rsidRPr="00520995">
        <w:rPr>
          <w:rFonts w:ascii="Arial" w:hAnsi="Arial" w:cs="Arial"/>
          <w:bCs/>
          <w:sz w:val="22"/>
          <w:szCs w:val="22"/>
        </w:rPr>
        <w:t xml:space="preserve"> </w:t>
      </w:r>
      <w:r w:rsidRPr="00520995">
        <w:rPr>
          <w:rFonts w:ascii="Arial" w:hAnsi="Arial" w:cs="Arial"/>
          <w:sz w:val="22"/>
          <w:szCs w:val="22"/>
        </w:rPr>
        <w:t>(Accessed: 21 June 2026).</w:t>
      </w:r>
    </w:p>
    <w:p w14:paraId="07786E37" w14:textId="5741441A" w:rsidR="000264A1" w:rsidRPr="00B00341" w:rsidRDefault="00C15FCD" w:rsidP="00A721DD">
      <w:pPr>
        <w:pStyle w:val="NormalWeb"/>
        <w:spacing w:line="360" w:lineRule="auto"/>
        <w:ind w:left="720" w:hanging="720"/>
        <w:jc w:val="both"/>
        <w:rPr>
          <w:rFonts w:ascii="Arial" w:hAnsi="Arial" w:cs="Arial"/>
          <w:color w:val="000000"/>
          <w:sz w:val="22"/>
          <w:szCs w:val="22"/>
        </w:rPr>
      </w:pPr>
      <w:r w:rsidRPr="00520995">
        <w:rPr>
          <w:rFonts w:ascii="Arial" w:hAnsi="Arial" w:cs="Arial"/>
          <w:sz w:val="22"/>
          <w:szCs w:val="22"/>
        </w:rPr>
        <w:t xml:space="preserve">WHO (2026b) </w:t>
      </w:r>
      <w:r w:rsidRPr="00520995">
        <w:rPr>
          <w:rFonts w:ascii="Arial" w:hAnsi="Arial" w:cs="Arial"/>
          <w:i/>
          <w:sz w:val="22"/>
          <w:szCs w:val="22"/>
        </w:rPr>
        <w:t xml:space="preserve">6B00 Generalised anxiety disorder. </w:t>
      </w:r>
      <w:r w:rsidRPr="00520995">
        <w:rPr>
          <w:rFonts w:ascii="Arial" w:hAnsi="Arial" w:cs="Arial"/>
          <w:sz w:val="22"/>
          <w:szCs w:val="22"/>
        </w:rPr>
        <w:t xml:space="preserve">Available at: </w:t>
      </w:r>
      <w:hyperlink r:id="rId35" w:anchor="1712535455" w:history="1">
        <w:r w:rsidRPr="00520995">
          <w:rPr>
            <w:rStyle w:val="Hyperlink"/>
            <w:rFonts w:ascii="Arial" w:hAnsi="Arial" w:cs="Arial"/>
            <w:sz w:val="22"/>
            <w:szCs w:val="22"/>
          </w:rPr>
          <w:t>https://icd.who.int/browse/2026-01/mms/en#1712535455</w:t>
        </w:r>
      </w:hyperlink>
      <w:r w:rsidRPr="00520995">
        <w:rPr>
          <w:rFonts w:ascii="Arial" w:hAnsi="Arial" w:cs="Arial"/>
          <w:sz w:val="22"/>
          <w:szCs w:val="22"/>
        </w:rPr>
        <w:t xml:space="preserve"> (Accessed: 21 June 2026).</w:t>
      </w:r>
    </w:p>
    <w:sectPr w:rsidR="000264A1" w:rsidRPr="00B00341">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786F19" w14:textId="77777777" w:rsidR="00B95ED7" w:rsidRDefault="00B95ED7" w:rsidP="000264A1">
      <w:pPr>
        <w:spacing w:after="0" w:line="240" w:lineRule="auto"/>
      </w:pPr>
      <w:r>
        <w:separator/>
      </w:r>
    </w:p>
  </w:endnote>
  <w:endnote w:type="continuationSeparator" w:id="0">
    <w:p w14:paraId="41DEB0A9" w14:textId="77777777" w:rsidR="00B95ED7" w:rsidRDefault="00B95ED7"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43280839"/>
      <w:docPartObj>
        <w:docPartGallery w:val="Page Numbers (Bottom of Page)"/>
        <w:docPartUnique/>
      </w:docPartObj>
    </w:sdtPr>
    <w:sdtContent>
      <w:p w14:paraId="4FDE4EC7" w14:textId="59635FAE" w:rsidR="00E2749F" w:rsidRDefault="00E2749F" w:rsidP="00E700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E2749F" w:rsidRDefault="00E274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70438059"/>
      <w:docPartObj>
        <w:docPartGallery w:val="Page Numbers (Bottom of Page)"/>
        <w:docPartUnique/>
      </w:docPartObj>
    </w:sdtPr>
    <w:sdtContent>
      <w:p w14:paraId="686F83AA" w14:textId="6256BCB1" w:rsidR="00E2749F" w:rsidRDefault="00E2749F" w:rsidP="00E700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20995">
          <w:rPr>
            <w:rStyle w:val="PageNumber"/>
            <w:noProof/>
          </w:rPr>
          <w:t>9</w:t>
        </w:r>
        <w:r>
          <w:rPr>
            <w:rStyle w:val="PageNumber"/>
          </w:rPr>
          <w:fldChar w:fldCharType="end"/>
        </w:r>
      </w:p>
    </w:sdtContent>
  </w:sdt>
  <w:p w14:paraId="220D046D" w14:textId="77777777" w:rsidR="00E2749F" w:rsidRDefault="00E27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AEA9D6" w14:textId="77777777" w:rsidR="00B95ED7" w:rsidRDefault="00B95ED7" w:rsidP="000264A1">
      <w:pPr>
        <w:spacing w:after="0" w:line="240" w:lineRule="auto"/>
      </w:pPr>
      <w:r>
        <w:separator/>
      </w:r>
    </w:p>
  </w:footnote>
  <w:footnote w:type="continuationSeparator" w:id="0">
    <w:p w14:paraId="418437C2" w14:textId="77777777" w:rsidR="00B95ED7" w:rsidRDefault="00B95ED7"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144698"/>
    <w:multiLevelType w:val="hybridMultilevel"/>
    <w:tmpl w:val="AF84FB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C66D0B"/>
    <w:multiLevelType w:val="hybridMultilevel"/>
    <w:tmpl w:val="969C7104"/>
    <w:lvl w:ilvl="0" w:tplc="3A9CD99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3199159">
    <w:abstractNumId w:val="1"/>
  </w:num>
  <w:num w:numId="2" w16cid:durableId="844709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4A1"/>
    <w:rsid w:val="000115F8"/>
    <w:rsid w:val="000264A1"/>
    <w:rsid w:val="00043187"/>
    <w:rsid w:val="00060FB4"/>
    <w:rsid w:val="000665C2"/>
    <w:rsid w:val="000E018C"/>
    <w:rsid w:val="00144D80"/>
    <w:rsid w:val="00160D34"/>
    <w:rsid w:val="001911F6"/>
    <w:rsid w:val="001B528C"/>
    <w:rsid w:val="001E2E7C"/>
    <w:rsid w:val="001E7DEE"/>
    <w:rsid w:val="00211F16"/>
    <w:rsid w:val="003033AF"/>
    <w:rsid w:val="00315121"/>
    <w:rsid w:val="00342F76"/>
    <w:rsid w:val="00377CD9"/>
    <w:rsid w:val="003901FD"/>
    <w:rsid w:val="003D131D"/>
    <w:rsid w:val="0042693C"/>
    <w:rsid w:val="00430CA7"/>
    <w:rsid w:val="0044697F"/>
    <w:rsid w:val="00485BA4"/>
    <w:rsid w:val="004A5592"/>
    <w:rsid w:val="004B2D1E"/>
    <w:rsid w:val="004B6FFF"/>
    <w:rsid w:val="004E7FE1"/>
    <w:rsid w:val="00520995"/>
    <w:rsid w:val="005465D3"/>
    <w:rsid w:val="00556503"/>
    <w:rsid w:val="00561259"/>
    <w:rsid w:val="005C112C"/>
    <w:rsid w:val="006042B2"/>
    <w:rsid w:val="006076D5"/>
    <w:rsid w:val="0062523D"/>
    <w:rsid w:val="00637171"/>
    <w:rsid w:val="00641104"/>
    <w:rsid w:val="00662456"/>
    <w:rsid w:val="0068247F"/>
    <w:rsid w:val="0068420C"/>
    <w:rsid w:val="006857C4"/>
    <w:rsid w:val="00690E01"/>
    <w:rsid w:val="006B3AB6"/>
    <w:rsid w:val="006D5C7F"/>
    <w:rsid w:val="006F2242"/>
    <w:rsid w:val="006F6A80"/>
    <w:rsid w:val="007065E8"/>
    <w:rsid w:val="007138B8"/>
    <w:rsid w:val="00722ABC"/>
    <w:rsid w:val="00754DE6"/>
    <w:rsid w:val="00784DA4"/>
    <w:rsid w:val="007A5419"/>
    <w:rsid w:val="007F05F9"/>
    <w:rsid w:val="007F5F7B"/>
    <w:rsid w:val="0082104B"/>
    <w:rsid w:val="00843325"/>
    <w:rsid w:val="00847619"/>
    <w:rsid w:val="008641A3"/>
    <w:rsid w:val="008959A8"/>
    <w:rsid w:val="008A1D91"/>
    <w:rsid w:val="008A6D32"/>
    <w:rsid w:val="008C1F98"/>
    <w:rsid w:val="008E2E45"/>
    <w:rsid w:val="009125E7"/>
    <w:rsid w:val="009353F7"/>
    <w:rsid w:val="00975163"/>
    <w:rsid w:val="00977AAF"/>
    <w:rsid w:val="0098769A"/>
    <w:rsid w:val="00994D22"/>
    <w:rsid w:val="00996FA1"/>
    <w:rsid w:val="009A722F"/>
    <w:rsid w:val="009E7F1D"/>
    <w:rsid w:val="00A10EE7"/>
    <w:rsid w:val="00A36F80"/>
    <w:rsid w:val="00A65F8B"/>
    <w:rsid w:val="00A7000A"/>
    <w:rsid w:val="00A721DD"/>
    <w:rsid w:val="00A73CEA"/>
    <w:rsid w:val="00A73EAE"/>
    <w:rsid w:val="00A84466"/>
    <w:rsid w:val="00AF1DF2"/>
    <w:rsid w:val="00B00341"/>
    <w:rsid w:val="00B62C77"/>
    <w:rsid w:val="00B75271"/>
    <w:rsid w:val="00B85A81"/>
    <w:rsid w:val="00B95ED7"/>
    <w:rsid w:val="00BE2F30"/>
    <w:rsid w:val="00C15FCD"/>
    <w:rsid w:val="00C20CD1"/>
    <w:rsid w:val="00C54D6A"/>
    <w:rsid w:val="00CB7DCB"/>
    <w:rsid w:val="00CC00D5"/>
    <w:rsid w:val="00CF6E25"/>
    <w:rsid w:val="00D151B0"/>
    <w:rsid w:val="00D233FF"/>
    <w:rsid w:val="00D606D3"/>
    <w:rsid w:val="00D71E9C"/>
    <w:rsid w:val="00DB60E4"/>
    <w:rsid w:val="00DC6CC8"/>
    <w:rsid w:val="00DF230B"/>
    <w:rsid w:val="00E0132F"/>
    <w:rsid w:val="00E01E6C"/>
    <w:rsid w:val="00E2749F"/>
    <w:rsid w:val="00E56056"/>
    <w:rsid w:val="00E67820"/>
    <w:rsid w:val="00E7008D"/>
    <w:rsid w:val="00E73E7B"/>
    <w:rsid w:val="00E957A6"/>
    <w:rsid w:val="00EA73C2"/>
    <w:rsid w:val="00EE43FA"/>
    <w:rsid w:val="00EF6F00"/>
    <w:rsid w:val="00F07170"/>
    <w:rsid w:val="00F178D8"/>
    <w:rsid w:val="00F34C00"/>
    <w:rsid w:val="00F66BEB"/>
    <w:rsid w:val="00F70A80"/>
    <w:rsid w:val="00FA2DE2"/>
    <w:rsid w:val="00FB39E7"/>
    <w:rsid w:val="00FF0B12"/>
    <w:rsid w:val="00FF1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BEB"/>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3901FD"/>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BEB"/>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3901FD"/>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CommentReference">
    <w:name w:val="annotation reference"/>
    <w:basedOn w:val="DefaultParagraphFont"/>
    <w:uiPriority w:val="99"/>
    <w:semiHidden/>
    <w:unhideWhenUsed/>
    <w:rsid w:val="00A7000A"/>
    <w:rPr>
      <w:sz w:val="16"/>
      <w:szCs w:val="16"/>
    </w:rPr>
  </w:style>
  <w:style w:type="paragraph" w:styleId="CommentText">
    <w:name w:val="annotation text"/>
    <w:basedOn w:val="Normal"/>
    <w:link w:val="CommentTextChar"/>
    <w:uiPriority w:val="99"/>
    <w:semiHidden/>
    <w:unhideWhenUsed/>
    <w:rsid w:val="00A7000A"/>
    <w:pPr>
      <w:spacing w:line="240" w:lineRule="auto"/>
    </w:pPr>
    <w:rPr>
      <w:sz w:val="20"/>
      <w:szCs w:val="20"/>
    </w:rPr>
  </w:style>
  <w:style w:type="character" w:customStyle="1" w:styleId="CommentTextChar">
    <w:name w:val="Comment Text Char"/>
    <w:basedOn w:val="DefaultParagraphFont"/>
    <w:link w:val="CommentText"/>
    <w:uiPriority w:val="99"/>
    <w:semiHidden/>
    <w:rsid w:val="00A7000A"/>
    <w:rPr>
      <w:sz w:val="20"/>
      <w:szCs w:val="20"/>
    </w:rPr>
  </w:style>
  <w:style w:type="paragraph" w:styleId="CommentSubject">
    <w:name w:val="annotation subject"/>
    <w:basedOn w:val="CommentText"/>
    <w:next w:val="CommentText"/>
    <w:link w:val="CommentSubjectChar"/>
    <w:uiPriority w:val="99"/>
    <w:semiHidden/>
    <w:unhideWhenUsed/>
    <w:rsid w:val="00A7000A"/>
    <w:rPr>
      <w:b/>
      <w:bCs/>
    </w:rPr>
  </w:style>
  <w:style w:type="character" w:customStyle="1" w:styleId="CommentSubjectChar">
    <w:name w:val="Comment Subject Char"/>
    <w:basedOn w:val="CommentTextChar"/>
    <w:link w:val="CommentSubject"/>
    <w:uiPriority w:val="99"/>
    <w:semiHidden/>
    <w:rsid w:val="00A7000A"/>
    <w:rPr>
      <w:b/>
      <w:bCs/>
      <w:sz w:val="20"/>
      <w:szCs w:val="20"/>
    </w:rPr>
  </w:style>
  <w:style w:type="paragraph" w:styleId="BalloonText">
    <w:name w:val="Balloon Text"/>
    <w:basedOn w:val="Normal"/>
    <w:link w:val="BalloonTextChar"/>
    <w:uiPriority w:val="99"/>
    <w:semiHidden/>
    <w:unhideWhenUsed/>
    <w:rsid w:val="00A700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000A"/>
    <w:rPr>
      <w:rFonts w:ascii="Segoe UI" w:hAnsi="Segoe UI" w:cs="Segoe UI"/>
      <w:sz w:val="18"/>
      <w:szCs w:val="18"/>
    </w:rPr>
  </w:style>
  <w:style w:type="character" w:styleId="Hyperlink">
    <w:name w:val="Hyperlink"/>
    <w:basedOn w:val="DefaultParagraphFont"/>
    <w:uiPriority w:val="99"/>
    <w:unhideWhenUsed/>
    <w:rsid w:val="00A7000A"/>
    <w:rPr>
      <w:color w:val="467886" w:themeColor="hyperlink"/>
      <w:u w:val="single"/>
    </w:rPr>
  </w:style>
  <w:style w:type="paragraph" w:styleId="TOCHeading">
    <w:name w:val="TOC Heading"/>
    <w:basedOn w:val="Heading1"/>
    <w:next w:val="Normal"/>
    <w:uiPriority w:val="39"/>
    <w:unhideWhenUsed/>
    <w:qFormat/>
    <w:rsid w:val="00E2749F"/>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2749F"/>
    <w:pPr>
      <w:spacing w:after="100"/>
    </w:pPr>
  </w:style>
  <w:style w:type="paragraph" w:styleId="TOC2">
    <w:name w:val="toc 2"/>
    <w:basedOn w:val="Normal"/>
    <w:next w:val="Normal"/>
    <w:autoRedefine/>
    <w:uiPriority w:val="39"/>
    <w:unhideWhenUsed/>
    <w:rsid w:val="00E2749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787592">
      <w:bodyDiv w:val="1"/>
      <w:marLeft w:val="0"/>
      <w:marRight w:val="0"/>
      <w:marTop w:val="0"/>
      <w:marBottom w:val="0"/>
      <w:divBdr>
        <w:top w:val="none" w:sz="0" w:space="0" w:color="auto"/>
        <w:left w:val="none" w:sz="0" w:space="0" w:color="auto"/>
        <w:bottom w:val="none" w:sz="0" w:space="0" w:color="auto"/>
        <w:right w:val="none" w:sz="0" w:space="0" w:color="auto"/>
      </w:divBdr>
      <w:divsChild>
        <w:div w:id="1229683480">
          <w:marLeft w:val="0"/>
          <w:marRight w:val="0"/>
          <w:marTop w:val="0"/>
          <w:marBottom w:val="0"/>
          <w:divBdr>
            <w:top w:val="none" w:sz="0" w:space="0" w:color="auto"/>
            <w:left w:val="none" w:sz="0" w:space="0" w:color="auto"/>
            <w:bottom w:val="none" w:sz="0" w:space="0" w:color="auto"/>
            <w:right w:val="none" w:sz="0" w:space="0" w:color="auto"/>
          </w:divBdr>
        </w:div>
      </w:divsChild>
    </w:div>
    <w:div w:id="435684362">
      <w:bodyDiv w:val="1"/>
      <w:marLeft w:val="0"/>
      <w:marRight w:val="0"/>
      <w:marTop w:val="0"/>
      <w:marBottom w:val="0"/>
      <w:divBdr>
        <w:top w:val="none" w:sz="0" w:space="0" w:color="auto"/>
        <w:left w:val="none" w:sz="0" w:space="0" w:color="auto"/>
        <w:bottom w:val="none" w:sz="0" w:space="0" w:color="auto"/>
        <w:right w:val="none" w:sz="0" w:space="0" w:color="auto"/>
      </w:divBdr>
    </w:div>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578252207">
      <w:bodyDiv w:val="1"/>
      <w:marLeft w:val="0"/>
      <w:marRight w:val="0"/>
      <w:marTop w:val="0"/>
      <w:marBottom w:val="0"/>
      <w:divBdr>
        <w:top w:val="none" w:sz="0" w:space="0" w:color="auto"/>
        <w:left w:val="none" w:sz="0" w:space="0" w:color="auto"/>
        <w:bottom w:val="none" w:sz="0" w:space="0" w:color="auto"/>
        <w:right w:val="none" w:sz="0" w:space="0" w:color="auto"/>
      </w:divBdr>
      <w:divsChild>
        <w:div w:id="1345127912">
          <w:marLeft w:val="480"/>
          <w:marRight w:val="480"/>
          <w:marTop w:val="0"/>
          <w:marBottom w:val="0"/>
          <w:divBdr>
            <w:top w:val="none" w:sz="0" w:space="0" w:color="auto"/>
            <w:left w:val="none" w:sz="0" w:space="0" w:color="auto"/>
            <w:bottom w:val="none" w:sz="0" w:space="0" w:color="auto"/>
            <w:right w:val="none" w:sz="0" w:space="0" w:color="auto"/>
          </w:divBdr>
          <w:divsChild>
            <w:div w:id="1394505722">
              <w:marLeft w:val="0"/>
              <w:marRight w:val="0"/>
              <w:marTop w:val="0"/>
              <w:marBottom w:val="0"/>
              <w:divBdr>
                <w:top w:val="none" w:sz="0" w:space="0" w:color="auto"/>
                <w:left w:val="none" w:sz="0" w:space="0" w:color="auto"/>
                <w:bottom w:val="none" w:sz="0" w:space="0" w:color="auto"/>
                <w:right w:val="none" w:sz="0" w:space="0" w:color="auto"/>
              </w:divBdr>
              <w:divsChild>
                <w:div w:id="166666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491017">
      <w:bodyDiv w:val="1"/>
      <w:marLeft w:val="0"/>
      <w:marRight w:val="0"/>
      <w:marTop w:val="0"/>
      <w:marBottom w:val="0"/>
      <w:divBdr>
        <w:top w:val="none" w:sz="0" w:space="0" w:color="auto"/>
        <w:left w:val="none" w:sz="0" w:space="0" w:color="auto"/>
        <w:bottom w:val="none" w:sz="0" w:space="0" w:color="auto"/>
        <w:right w:val="none" w:sz="0" w:space="0" w:color="auto"/>
      </w:divBdr>
    </w:div>
    <w:div w:id="794375901">
      <w:bodyDiv w:val="1"/>
      <w:marLeft w:val="0"/>
      <w:marRight w:val="0"/>
      <w:marTop w:val="0"/>
      <w:marBottom w:val="0"/>
      <w:divBdr>
        <w:top w:val="none" w:sz="0" w:space="0" w:color="auto"/>
        <w:left w:val="none" w:sz="0" w:space="0" w:color="auto"/>
        <w:bottom w:val="none" w:sz="0" w:space="0" w:color="auto"/>
        <w:right w:val="none" w:sz="0" w:space="0" w:color="auto"/>
      </w:divBdr>
    </w:div>
    <w:div w:id="803936709">
      <w:bodyDiv w:val="1"/>
      <w:marLeft w:val="0"/>
      <w:marRight w:val="0"/>
      <w:marTop w:val="0"/>
      <w:marBottom w:val="0"/>
      <w:divBdr>
        <w:top w:val="none" w:sz="0" w:space="0" w:color="auto"/>
        <w:left w:val="none" w:sz="0" w:space="0" w:color="auto"/>
        <w:bottom w:val="none" w:sz="0" w:space="0" w:color="auto"/>
        <w:right w:val="none" w:sz="0" w:space="0" w:color="auto"/>
      </w:divBdr>
    </w:div>
    <w:div w:id="1559440356">
      <w:bodyDiv w:val="1"/>
      <w:marLeft w:val="0"/>
      <w:marRight w:val="0"/>
      <w:marTop w:val="0"/>
      <w:marBottom w:val="0"/>
      <w:divBdr>
        <w:top w:val="none" w:sz="0" w:space="0" w:color="auto"/>
        <w:left w:val="none" w:sz="0" w:space="0" w:color="auto"/>
        <w:bottom w:val="none" w:sz="0" w:space="0" w:color="auto"/>
        <w:right w:val="none" w:sz="0" w:space="0" w:color="auto"/>
      </w:divBdr>
    </w:div>
    <w:div w:id="1823885754">
      <w:bodyDiv w:val="1"/>
      <w:marLeft w:val="0"/>
      <w:marRight w:val="0"/>
      <w:marTop w:val="0"/>
      <w:marBottom w:val="0"/>
      <w:divBdr>
        <w:top w:val="none" w:sz="0" w:space="0" w:color="auto"/>
        <w:left w:val="none" w:sz="0" w:space="0" w:color="auto"/>
        <w:bottom w:val="none" w:sz="0" w:space="0" w:color="auto"/>
        <w:right w:val="none" w:sz="0" w:space="0" w:color="auto"/>
      </w:divBdr>
      <w:divsChild>
        <w:div w:id="1923176690">
          <w:marLeft w:val="480"/>
          <w:marRight w:val="480"/>
          <w:marTop w:val="0"/>
          <w:marBottom w:val="0"/>
          <w:divBdr>
            <w:top w:val="none" w:sz="0" w:space="0" w:color="auto"/>
            <w:left w:val="none" w:sz="0" w:space="0" w:color="auto"/>
            <w:bottom w:val="none" w:sz="0" w:space="0" w:color="auto"/>
            <w:right w:val="none" w:sz="0" w:space="0" w:color="auto"/>
          </w:divBdr>
          <w:divsChild>
            <w:div w:id="2068914792">
              <w:marLeft w:val="0"/>
              <w:marRight w:val="0"/>
              <w:marTop w:val="0"/>
              <w:marBottom w:val="0"/>
              <w:divBdr>
                <w:top w:val="none" w:sz="0" w:space="0" w:color="auto"/>
                <w:left w:val="none" w:sz="0" w:space="0" w:color="auto"/>
                <w:bottom w:val="none" w:sz="0" w:space="0" w:color="auto"/>
                <w:right w:val="none" w:sz="0" w:space="0" w:color="auto"/>
              </w:divBdr>
              <w:divsChild>
                <w:div w:id="13580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619703">
      <w:bodyDiv w:val="1"/>
      <w:marLeft w:val="0"/>
      <w:marRight w:val="0"/>
      <w:marTop w:val="0"/>
      <w:marBottom w:val="0"/>
      <w:divBdr>
        <w:top w:val="none" w:sz="0" w:space="0" w:color="auto"/>
        <w:left w:val="none" w:sz="0" w:space="0" w:color="auto"/>
        <w:bottom w:val="none" w:sz="0" w:space="0" w:color="auto"/>
        <w:right w:val="none" w:sz="0" w:space="0" w:color="auto"/>
      </w:divBdr>
      <w:divsChild>
        <w:div w:id="13342602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75-025-02876-0" TargetMode="External"/><Relationship Id="rId18" Type="http://schemas.openxmlformats.org/officeDocument/2006/relationships/hyperlink" Target="https://doi.org/10.1186/s13033-023-00592-9" TargetMode="External"/><Relationship Id="rId26" Type="http://schemas.openxmlformats.org/officeDocument/2006/relationships/hyperlink" Target="https://doi.org/10.24095/hpcdp.37.5.02" TargetMode="External"/><Relationship Id="rId39" Type="http://schemas.openxmlformats.org/officeDocument/2006/relationships/theme" Target="theme/theme1.xml"/><Relationship Id="rId21" Type="http://schemas.openxmlformats.org/officeDocument/2006/relationships/hyperlink" Target="https://www.tandfonline.com/doi/full/10.2147/NDT.S160761" TargetMode="External"/><Relationship Id="rId34" Type="http://schemas.openxmlformats.org/officeDocument/2006/relationships/hyperlink" Target="https://icd.who.int/browse/2026-01/mms/en" TargetMode="External"/><Relationship Id="rId7" Type="http://schemas.openxmlformats.org/officeDocument/2006/relationships/endnotes" Target="endnotes.xml"/><Relationship Id="rId12" Type="http://schemas.openxmlformats.org/officeDocument/2006/relationships/hyperlink" Target="https://doi.org/10.31887/DCNS.2015.17.3/bbandelow" TargetMode="External"/><Relationship Id="rId17" Type="http://schemas.openxmlformats.org/officeDocument/2006/relationships/hyperlink" Target="https://doi.org/10.3316/INFORMIT.464019439257830" TargetMode="External"/><Relationship Id="rId25" Type="http://schemas.openxmlformats.org/officeDocument/2006/relationships/hyperlink" Target="https://www.nice.org.uk/guidance/cg113" TargetMode="External"/><Relationship Id="rId33" Type="http://schemas.openxmlformats.org/officeDocument/2006/relationships/hyperlink" Target="https://doi.org/10.1136/bmjopen-2023-07619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inm.70295" TargetMode="External"/><Relationship Id="rId20" Type="http://schemas.openxmlformats.org/officeDocument/2006/relationships/hyperlink" Target="https://doi.org/10.1186/s43088-026-00740-3" TargetMode="External"/><Relationship Id="rId29" Type="http://schemas.openxmlformats.org/officeDocument/2006/relationships/hyperlink" Target="https://doi.org/10.1002/jclp.227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2652-026-05102-6" TargetMode="External"/><Relationship Id="rId24" Type="http://schemas.openxmlformats.org/officeDocument/2006/relationships/hyperlink" Target="https://www.nhs.uk/mental-health/conditions/generalised-anxiety-disorder-gad/" TargetMode="External"/><Relationship Id="rId32" Type="http://schemas.openxmlformats.org/officeDocument/2006/relationships/hyperlink" Target="https://doi.org/10.1038/s41591-018-0300-7"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77/1529100617727266" TargetMode="External"/><Relationship Id="rId23" Type="http://schemas.openxmlformats.org/officeDocument/2006/relationships/hyperlink" Target="https://doi.org/10.5590/JSBHS.2024.18.1.20" TargetMode="External"/><Relationship Id="rId28" Type="http://schemas.openxmlformats.org/officeDocument/2006/relationships/hyperlink" Target="https://doi.org/10.64420/ijcp.v3i1.478" TargetMode="External"/><Relationship Id="rId36" Type="http://schemas.openxmlformats.org/officeDocument/2006/relationships/footer" Target="footer1.xml"/><Relationship Id="rId10" Type="http://schemas.openxmlformats.org/officeDocument/2006/relationships/hyperlink" Target="https://doi.org/10.1037/a0028310" TargetMode="External"/><Relationship Id="rId19" Type="http://schemas.openxmlformats.org/officeDocument/2006/relationships/hyperlink" Target="https://www.thelancet.com/article/S2215-0366(19)30032-X/" TargetMode="External"/><Relationship Id="rId31" Type="http://schemas.openxmlformats.org/officeDocument/2006/relationships/hyperlink" Target="https://doi.org/10.1177/1754073915575407" TargetMode="External"/><Relationship Id="rId4" Type="http://schemas.openxmlformats.org/officeDocument/2006/relationships/settings" Target="settings.xml"/><Relationship Id="rId9" Type="http://schemas.openxmlformats.org/officeDocument/2006/relationships/hyperlink" Target="https://doi.org/10.3390/ijerph19095135" TargetMode="External"/><Relationship Id="rId14" Type="http://schemas.openxmlformats.org/officeDocument/2006/relationships/hyperlink" Target="https://doi.org/10.3389/fpsyg.2023.1225433" TargetMode="External"/><Relationship Id="rId22" Type="http://schemas.openxmlformats.org/officeDocument/2006/relationships/hyperlink" Target="https://doi.org/10.1007/978-3-032-24174-0_22" TargetMode="External"/><Relationship Id="rId27" Type="http://schemas.openxmlformats.org/officeDocument/2006/relationships/hyperlink" Target="https://doi.org/10.1186/s12889-023-16051-6" TargetMode="External"/><Relationship Id="rId30" Type="http://schemas.openxmlformats.org/officeDocument/2006/relationships/hyperlink" Target="https://doi.org/10.1056/NEJMcp1502514" TargetMode="External"/><Relationship Id="rId35" Type="http://schemas.openxmlformats.org/officeDocument/2006/relationships/hyperlink" Target="https://icd.who.int/browse/2026-01/mms/en"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7DB8C-1326-45BB-A710-58050BB07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12</Pages>
  <Words>3837</Words>
  <Characters>21876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Tosin Yusuf (2334371)</cp:lastModifiedBy>
  <cp:revision>10</cp:revision>
  <dcterms:created xsi:type="dcterms:W3CDTF">2026-07-22T10:52:00Z</dcterms:created>
  <dcterms:modified xsi:type="dcterms:W3CDTF">2026-07-29T21:42:00Z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b1520360-dcb7-42ac-af69-4eff9caac4a3</vt:lpwstr>
  </property>
</Properties>
</file>