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1374C8" w14:textId="77777777" w:rsidR="001B084E" w:rsidRPr="00B4107E" w:rsidRDefault="001B084E" w:rsidP="001B084E">
      <w:pPr>
        <w:rPr>
          <w:b/>
          <w:bCs/>
        </w:rPr>
      </w:pPr>
      <w:r w:rsidRPr="00B4107E">
        <w:rPr>
          <w:b/>
          <w:bCs/>
        </w:rPr>
        <w:t xml:space="preserve">Qualification: </w:t>
      </w:r>
      <w:r w:rsidRPr="00B4107E">
        <w:rPr>
          <w:b/>
          <w:bCs/>
        </w:rPr>
        <w:tab/>
        <w:t>CIPD Diploma in Applied Human Resources</w:t>
      </w:r>
    </w:p>
    <w:p w14:paraId="57741D4F" w14:textId="77777777" w:rsidR="001B084E" w:rsidRPr="00B4107E" w:rsidRDefault="001B084E" w:rsidP="001B084E">
      <w:pPr>
        <w:rPr>
          <w:b/>
          <w:bCs/>
        </w:rPr>
      </w:pPr>
    </w:p>
    <w:p w14:paraId="1C9534E5" w14:textId="78F61E5B" w:rsidR="001B084E" w:rsidRPr="00B4107E" w:rsidRDefault="001B084E" w:rsidP="001B084E">
      <w:pPr>
        <w:rPr>
          <w:b/>
          <w:bCs/>
        </w:rPr>
      </w:pPr>
      <w:r w:rsidRPr="00B4107E">
        <w:rPr>
          <w:b/>
          <w:bCs/>
        </w:rPr>
        <w:t>Module Name:</w:t>
      </w:r>
      <w:r w:rsidRPr="00B4107E">
        <w:rPr>
          <w:b/>
          <w:bCs/>
        </w:rPr>
        <w:tab/>
      </w:r>
      <w:r w:rsidR="00FF61C7">
        <w:rPr>
          <w:b/>
          <w:bCs/>
        </w:rPr>
        <w:t xml:space="preserve">Understanding </w:t>
      </w:r>
      <w:r>
        <w:rPr>
          <w:b/>
          <w:bCs/>
        </w:rPr>
        <w:t xml:space="preserve">Resourcing and </w:t>
      </w:r>
      <w:r w:rsidR="00FF61C7">
        <w:rPr>
          <w:b/>
          <w:bCs/>
        </w:rPr>
        <w:t xml:space="preserve">Talent Planning </w:t>
      </w:r>
    </w:p>
    <w:p w14:paraId="231AFCD3" w14:textId="77777777" w:rsidR="001B084E" w:rsidRPr="00B4107E" w:rsidRDefault="001B084E" w:rsidP="001B084E">
      <w:pPr>
        <w:rPr>
          <w:b/>
          <w:bCs/>
        </w:rPr>
      </w:pPr>
    </w:p>
    <w:p w14:paraId="5D61F701" w14:textId="54A5AFCE" w:rsidR="001B084E" w:rsidRPr="00B4107E" w:rsidRDefault="001B084E" w:rsidP="001B084E">
      <w:pPr>
        <w:rPr>
          <w:b/>
          <w:bCs/>
        </w:rPr>
      </w:pPr>
      <w:r w:rsidRPr="00B4107E">
        <w:rPr>
          <w:b/>
          <w:bCs/>
        </w:rPr>
        <w:t>Word Count:</w:t>
      </w:r>
      <w:r w:rsidRPr="00B4107E">
        <w:rPr>
          <w:b/>
          <w:bCs/>
        </w:rPr>
        <w:tab/>
      </w:r>
      <w:r>
        <w:rPr>
          <w:b/>
          <w:bCs/>
        </w:rPr>
        <w:t>3645</w:t>
      </w:r>
    </w:p>
    <w:p w14:paraId="124DBEBA" w14:textId="77777777" w:rsidR="001B084E" w:rsidRPr="00B4107E" w:rsidRDefault="001B084E" w:rsidP="001B084E">
      <w:pPr>
        <w:rPr>
          <w:b/>
          <w:bCs/>
        </w:rPr>
      </w:pPr>
    </w:p>
    <w:p w14:paraId="4B9AA57C" w14:textId="77777777" w:rsidR="001B084E" w:rsidRPr="00B4107E" w:rsidRDefault="001B084E" w:rsidP="001B084E">
      <w:pPr>
        <w:rPr>
          <w:b/>
          <w:bCs/>
        </w:rPr>
      </w:pPr>
    </w:p>
    <w:p w14:paraId="06CB5D91" w14:textId="77777777" w:rsidR="001B084E" w:rsidRPr="00B4107E" w:rsidRDefault="001B084E" w:rsidP="001B084E">
      <w:pPr>
        <w:rPr>
          <w:b/>
          <w:bCs/>
        </w:rPr>
      </w:pPr>
    </w:p>
    <w:p w14:paraId="42D13D25" w14:textId="77777777" w:rsidR="001B084E" w:rsidRPr="00B4107E" w:rsidRDefault="001B084E" w:rsidP="001B084E">
      <w:pPr>
        <w:rPr>
          <w:b/>
          <w:bCs/>
        </w:rPr>
      </w:pPr>
    </w:p>
    <w:p w14:paraId="70239A7E" w14:textId="77777777" w:rsidR="001B084E" w:rsidRPr="00B4107E" w:rsidRDefault="001B084E" w:rsidP="001B084E">
      <w:pPr>
        <w:rPr>
          <w:b/>
          <w:bCs/>
        </w:rPr>
      </w:pPr>
    </w:p>
    <w:p w14:paraId="20EABCC0" w14:textId="77777777" w:rsidR="001B084E" w:rsidRPr="00B4107E" w:rsidRDefault="001B084E" w:rsidP="001B084E">
      <w:pPr>
        <w:rPr>
          <w:b/>
          <w:bCs/>
        </w:rPr>
      </w:pPr>
    </w:p>
    <w:p w14:paraId="6857D7A8" w14:textId="77777777" w:rsidR="001B084E" w:rsidRPr="00B4107E" w:rsidRDefault="001B084E" w:rsidP="001B084E">
      <w:pPr>
        <w:rPr>
          <w:b/>
          <w:bCs/>
        </w:rPr>
      </w:pPr>
    </w:p>
    <w:p w14:paraId="0CF933EE" w14:textId="77777777" w:rsidR="001B084E" w:rsidRPr="00B4107E" w:rsidRDefault="001B084E" w:rsidP="001B084E">
      <w:pPr>
        <w:rPr>
          <w:b/>
          <w:bCs/>
        </w:rPr>
      </w:pPr>
      <w:r w:rsidRPr="00B4107E">
        <w:rPr>
          <w:b/>
          <w:bCs/>
        </w:rPr>
        <w:t>Student Name:</w:t>
      </w:r>
      <w:r w:rsidRPr="00B4107E">
        <w:rPr>
          <w:b/>
          <w:bCs/>
        </w:rPr>
        <w:tab/>
        <w:t>Ruth Taylor</w:t>
      </w:r>
    </w:p>
    <w:p w14:paraId="4F49FA84" w14:textId="77777777" w:rsidR="001B084E" w:rsidRPr="00B4107E" w:rsidRDefault="001B084E" w:rsidP="001B084E">
      <w:pPr>
        <w:rPr>
          <w:b/>
          <w:bCs/>
        </w:rPr>
      </w:pPr>
      <w:r w:rsidRPr="00B4107E">
        <w:rPr>
          <w:b/>
          <w:bCs/>
        </w:rPr>
        <w:t>Student Number: 1906248</w:t>
      </w:r>
    </w:p>
    <w:p w14:paraId="641C779D" w14:textId="77777777" w:rsidR="001B084E" w:rsidRPr="00B4107E" w:rsidRDefault="001B084E" w:rsidP="001B084E">
      <w:pPr>
        <w:rPr>
          <w:b/>
          <w:bCs/>
        </w:rPr>
      </w:pPr>
      <w:r w:rsidRPr="00B4107E">
        <w:rPr>
          <w:b/>
          <w:bCs/>
        </w:rPr>
        <w:t>CIPD Membership Number: 55478664</w:t>
      </w:r>
    </w:p>
    <w:p w14:paraId="33259DD3" w14:textId="77777777" w:rsidR="001B084E" w:rsidRPr="00B4107E" w:rsidRDefault="001B084E" w:rsidP="001B084E">
      <w:pPr>
        <w:rPr>
          <w:b/>
          <w:bCs/>
        </w:rPr>
      </w:pPr>
    </w:p>
    <w:p w14:paraId="45246EAF" w14:textId="77777777" w:rsidR="001B084E" w:rsidRPr="00B4107E" w:rsidRDefault="001B084E" w:rsidP="001B084E">
      <w:pPr>
        <w:rPr>
          <w:b/>
          <w:bCs/>
        </w:rPr>
      </w:pPr>
    </w:p>
    <w:p w14:paraId="21B710E9" w14:textId="77777777" w:rsidR="001B084E" w:rsidRPr="00B4107E" w:rsidRDefault="001B084E" w:rsidP="001B084E">
      <w:pPr>
        <w:rPr>
          <w:b/>
          <w:bCs/>
        </w:rPr>
      </w:pPr>
    </w:p>
    <w:p w14:paraId="07106C40" w14:textId="77777777" w:rsidR="001B084E" w:rsidRPr="00B4107E" w:rsidRDefault="001B084E" w:rsidP="001B084E">
      <w:pPr>
        <w:rPr>
          <w:b/>
          <w:bCs/>
        </w:rPr>
      </w:pPr>
      <w:r w:rsidRPr="00B4107E">
        <w:rPr>
          <w:b/>
          <w:bCs/>
        </w:rPr>
        <w:t>By signing below, I confirm that the work/evidence presented is my own, unaided work. I understand the regulations pertaining to candidate malpractice and the action that may be taken as a result.</w:t>
      </w:r>
    </w:p>
    <w:p w14:paraId="1C15902B" w14:textId="6535E493" w:rsidR="001B084E" w:rsidRPr="00B4107E" w:rsidRDefault="00145E4F" w:rsidP="001B084E">
      <w:pPr>
        <w:rPr>
          <w:b/>
          <w:bCs/>
        </w:rPr>
      </w:pPr>
      <w:r w:rsidRPr="00145E4F">
        <w:rPr>
          <w:b/>
          <w:bCs/>
          <w:noProof/>
        </w:rPr>
        <mc:AlternateContent>
          <mc:Choice Requires="wps">
            <w:drawing>
              <wp:anchor distT="45720" distB="45720" distL="114300" distR="114300" simplePos="0" relativeHeight="251659264" behindDoc="0" locked="0" layoutInCell="1" allowOverlap="1" wp14:anchorId="088DE339" wp14:editId="061B8007">
                <wp:simplePos x="0" y="0"/>
                <wp:positionH relativeFrom="column">
                  <wp:posOffset>608965</wp:posOffset>
                </wp:positionH>
                <wp:positionV relativeFrom="paragraph">
                  <wp:posOffset>63500</wp:posOffset>
                </wp:positionV>
                <wp:extent cx="998855" cy="5969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8855" cy="596900"/>
                        </a:xfrm>
                        <a:prstGeom prst="rect">
                          <a:avLst/>
                        </a:prstGeom>
                        <a:solidFill>
                          <a:srgbClr val="FFFFFF"/>
                        </a:solidFill>
                        <a:ln w="9525">
                          <a:noFill/>
                          <a:miter lim="800000"/>
                          <a:headEnd/>
                          <a:tailEnd/>
                        </a:ln>
                      </wps:spPr>
                      <wps:txbx>
                        <w:txbxContent>
                          <w:p w14:paraId="11A49CD8" w14:textId="465C0527" w:rsidR="00145E4F" w:rsidRDefault="00145E4F">
                            <w:r>
                              <w:rPr>
                                <w:noProof/>
                              </w:rPr>
                              <w:drawing>
                                <wp:inline distT="0" distB="0" distL="0" distR="0" wp14:anchorId="38FC3AE0" wp14:editId="2F98AB78">
                                  <wp:extent cx="797179" cy="514350"/>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856297" cy="552494"/>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88DE339" id="_x0000_t202" coordsize="21600,21600" o:spt="202" path="m,l,21600r21600,l21600,xe">
                <v:stroke joinstyle="miter"/>
                <v:path gradientshapeok="t" o:connecttype="rect"/>
              </v:shapetype>
              <v:shape id="Text Box 2" o:spid="_x0000_s1026" type="#_x0000_t202" style="position:absolute;margin-left:47.95pt;margin-top:5pt;width:78.65pt;height:47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" stroked="f">
                <v:textbox>
                  <w:txbxContent>
                    <w:p w14:paraId="11A49CD8" w14:textId="465C0527" w:rsidR="00145E4F" w:rsidRDefault="00145E4F">
                      <w:r>
                        <w:rPr>
                          <w:noProof/>
                        </w:rPr>
                        <w:drawing>
                          <wp:inline distT="0" distB="0" distL="0" distR="0" wp14:anchorId="38FC3AE0" wp14:editId="2F98AB78">
                            <wp:extent cx="797179" cy="514350"/>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856297" cy="552494"/>
                                    </a:xfrm>
                                    <a:prstGeom prst="rect">
                                      <a:avLst/>
                                    </a:prstGeom>
                                  </pic:spPr>
                                </pic:pic>
                              </a:graphicData>
                            </a:graphic>
                          </wp:inline>
                        </w:drawing>
                      </w:r>
                    </w:p>
                  </w:txbxContent>
                </v:textbox>
                <w10:wrap type="square"/>
              </v:shape>
            </w:pict>
          </mc:Fallback>
        </mc:AlternateContent>
      </w:r>
    </w:p>
    <w:p w14:paraId="02488EF4" w14:textId="45630039" w:rsidR="001B084E" w:rsidRDefault="001B084E" w:rsidP="001B084E">
      <w:pPr>
        <w:rPr>
          <w:noProof/>
        </w:rPr>
      </w:pPr>
      <w:r w:rsidRPr="00B4107E">
        <w:rPr>
          <w:b/>
          <w:bCs/>
        </w:rPr>
        <w:t xml:space="preserve">Signed:  </w:t>
      </w:r>
    </w:p>
    <w:p w14:paraId="50380AA9" w14:textId="3C21513A" w:rsidR="00145E4F" w:rsidRPr="00B4107E" w:rsidRDefault="00145E4F" w:rsidP="001B084E">
      <w:pPr>
        <w:rPr>
          <w:b/>
          <w:bCs/>
        </w:rPr>
      </w:pPr>
    </w:p>
    <w:p w14:paraId="34A0C523" w14:textId="3FFC13B9" w:rsidR="001B084E" w:rsidRDefault="001B084E" w:rsidP="001B084E">
      <w:pPr>
        <w:rPr>
          <w:b/>
          <w:bCs/>
        </w:rPr>
      </w:pPr>
      <w:r w:rsidRPr="00B4107E">
        <w:rPr>
          <w:b/>
          <w:bCs/>
        </w:rPr>
        <w:t xml:space="preserve">Date: </w:t>
      </w:r>
      <w:r w:rsidRPr="00B4107E">
        <w:rPr>
          <w:b/>
          <w:bCs/>
        </w:rPr>
        <w:tab/>
      </w:r>
      <w:r w:rsidR="00FF61C7">
        <w:rPr>
          <w:b/>
          <w:bCs/>
        </w:rPr>
        <w:t xml:space="preserve">16 April 2021 </w:t>
      </w:r>
      <w:r>
        <w:rPr>
          <w:b/>
          <w:bCs/>
        </w:rPr>
        <w:t xml:space="preserve"> </w:t>
      </w:r>
    </w:p>
    <w:p w14:paraId="2BCCC933" w14:textId="1E6DADB6" w:rsidR="001B084E" w:rsidRDefault="001B084E">
      <w:pPr>
        <w:rPr>
          <w:b/>
          <w:bCs/>
        </w:rPr>
      </w:pPr>
      <w:r>
        <w:rPr>
          <w:b/>
          <w:bCs/>
        </w:rPr>
        <w:br w:type="page"/>
      </w:r>
    </w:p>
    <w:p w14:paraId="70ADE04D" w14:textId="77777777" w:rsidR="007D561F" w:rsidRDefault="007D561F">
      <w:pPr>
        <w:rPr>
          <w:b/>
          <w:bCs/>
        </w:rPr>
      </w:pPr>
    </w:p>
    <w:p w14:paraId="120EE97F" w14:textId="774EF9A9" w:rsidR="00963120" w:rsidRDefault="00963120" w:rsidP="00963120">
      <w:pPr>
        <w:spacing w:after="0" w:line="240" w:lineRule="auto"/>
        <w:rPr>
          <w:b/>
          <w:bCs/>
        </w:rPr>
      </w:pPr>
      <w:r>
        <w:rPr>
          <w:b/>
          <w:bCs/>
        </w:rPr>
        <w:t>Understanding Resourcing and Talent Planning</w:t>
      </w:r>
    </w:p>
    <w:p w14:paraId="61206BB3" w14:textId="77777777" w:rsidR="00963120" w:rsidRDefault="00963120" w:rsidP="00963120">
      <w:pPr>
        <w:spacing w:after="0" w:line="240" w:lineRule="auto"/>
        <w:rPr>
          <w:b/>
          <w:bCs/>
        </w:rPr>
      </w:pPr>
    </w:p>
    <w:p w14:paraId="17FF5108" w14:textId="3EC9BFB3" w:rsidR="00BB7483" w:rsidRDefault="00BB7483" w:rsidP="00BB7483">
      <w:pPr>
        <w:spacing w:after="0" w:line="240" w:lineRule="auto"/>
        <w:rPr>
          <w:b/>
          <w:bCs/>
        </w:rPr>
      </w:pPr>
      <w:r>
        <w:rPr>
          <w:b/>
          <w:bCs/>
        </w:rPr>
        <w:t xml:space="preserve">1. </w:t>
      </w:r>
      <w:r w:rsidR="003C5D2B">
        <w:rPr>
          <w:b/>
          <w:bCs/>
        </w:rPr>
        <w:t xml:space="preserve">Comparing labour market trends between the UK and Germany </w:t>
      </w:r>
      <w:r w:rsidR="00963120" w:rsidRPr="00BB7483">
        <w:rPr>
          <w:b/>
          <w:bCs/>
        </w:rPr>
        <w:t xml:space="preserve">  </w:t>
      </w:r>
    </w:p>
    <w:p w14:paraId="512F1C84" w14:textId="3A04B0DD" w:rsidR="00F3117B" w:rsidRDefault="00BB7483" w:rsidP="005E0FB7">
      <w:pPr>
        <w:spacing w:after="0" w:line="240" w:lineRule="auto"/>
        <w:jc w:val="both"/>
      </w:pPr>
      <w:r>
        <w:t>One of the main demographic factors that affect the labour market is the working age population (</w:t>
      </w:r>
      <w:r w:rsidR="002F26E9">
        <w:t xml:space="preserve">Wilkinson and Taylor, 2016).  Germany and the UK </w:t>
      </w:r>
      <w:r w:rsidR="00BD5A4B">
        <w:t>have</w:t>
      </w:r>
      <w:r w:rsidR="002F26E9">
        <w:t xml:space="preserve"> similar percentages at 65% and 63.8%, respectively</w:t>
      </w:r>
      <w:r w:rsidR="005E0FB7">
        <w:t>, both of which have been reducing over time (OECD, 2021a)</w:t>
      </w:r>
      <w:r w:rsidR="000C4CDB">
        <w:t xml:space="preserve">.  </w:t>
      </w:r>
      <w:r w:rsidR="00F3117B">
        <w:t xml:space="preserve">Germany has seen a steady </w:t>
      </w:r>
      <w:r w:rsidR="00A62DBD">
        <w:t>decline since 1987, from a peak of 69.5%</w:t>
      </w:r>
      <w:r w:rsidR="00A92AC4">
        <w:t xml:space="preserve">, whereas the UK saw its peak in 2007 (66.4%), with </w:t>
      </w:r>
      <w:r w:rsidR="00573B77">
        <w:t>figures now at similar levels to those seen in 1979</w:t>
      </w:r>
      <w:r w:rsidR="00251338">
        <w:t>, around the time that the baby boom</w:t>
      </w:r>
      <w:r w:rsidR="00C14772">
        <w:t>ers</w:t>
      </w:r>
      <w:r w:rsidR="00251338">
        <w:t xml:space="preserve"> entered the workforce.  This demonstrates how they are now beginning to reach retirement age</w:t>
      </w:r>
      <w:r w:rsidR="00F520EC">
        <w:t>, hence the levels returning to those seen at the end of the 1970s</w:t>
      </w:r>
      <w:r w:rsidR="00154F5E">
        <w:t xml:space="preserve"> and is supported by the gradual rise in the </w:t>
      </w:r>
      <w:r w:rsidR="00D34209">
        <w:t xml:space="preserve">UK </w:t>
      </w:r>
      <w:r w:rsidR="00154F5E">
        <w:t>elderly population</w:t>
      </w:r>
      <w:r w:rsidR="00B9624F">
        <w:t xml:space="preserve"> (&gt;64 years)</w:t>
      </w:r>
      <w:r w:rsidR="00154F5E">
        <w:t xml:space="preserve"> from 2008</w:t>
      </w:r>
      <w:r w:rsidR="003F366E">
        <w:t xml:space="preserve">.  Germany </w:t>
      </w:r>
      <w:r w:rsidR="004F1B98">
        <w:t xml:space="preserve">saw a </w:t>
      </w:r>
      <w:r w:rsidR="003F366E">
        <w:t>steep rise in those entering the elderly population</w:t>
      </w:r>
      <w:r w:rsidR="00F520EC">
        <w:t xml:space="preserve"> </w:t>
      </w:r>
      <w:r w:rsidR="004F1B98">
        <w:t xml:space="preserve">between 2000 and 2009, </w:t>
      </w:r>
      <w:r w:rsidR="0018530E">
        <w:t xml:space="preserve">increasing gradually </w:t>
      </w:r>
      <w:r w:rsidR="004F1B98">
        <w:t>thereafter</w:t>
      </w:r>
      <w:r w:rsidR="002966EE">
        <w:t xml:space="preserve"> (OECD, 2021b)</w:t>
      </w:r>
      <w:r w:rsidR="004F1B98">
        <w:t xml:space="preserve">.  </w:t>
      </w:r>
    </w:p>
    <w:p w14:paraId="6E4E41D8" w14:textId="77777777" w:rsidR="00406D4C" w:rsidRDefault="00406D4C" w:rsidP="005E0FB7">
      <w:pPr>
        <w:spacing w:after="0" w:line="240" w:lineRule="auto"/>
        <w:jc w:val="both"/>
      </w:pPr>
    </w:p>
    <w:p w14:paraId="47F0E159" w14:textId="60018AFF" w:rsidR="00BB7483" w:rsidRDefault="00527675" w:rsidP="005E0FB7">
      <w:pPr>
        <w:spacing w:after="0" w:line="240" w:lineRule="auto"/>
        <w:jc w:val="both"/>
      </w:pPr>
      <w:r>
        <w:t>There is a difference of 4.</w:t>
      </w:r>
      <w:r w:rsidR="006B62A6">
        <w:t>4</w:t>
      </w:r>
      <w:r>
        <w:t xml:space="preserve">% </w:t>
      </w:r>
      <w:r w:rsidR="00A57E01">
        <w:t>in</w:t>
      </w:r>
      <w:r>
        <w:t xml:space="preserve"> the population aged 15 or under</w:t>
      </w:r>
      <w:r w:rsidR="00DB0223">
        <w:t>, with the UK reporting 17.9%</w:t>
      </w:r>
      <w:r w:rsidR="00AF0CC5">
        <w:t xml:space="preserve"> and</w:t>
      </w:r>
      <w:r w:rsidR="006B62A6">
        <w:t xml:space="preserve"> Germany</w:t>
      </w:r>
      <w:r w:rsidR="00AF0CC5">
        <w:t xml:space="preserve"> </w:t>
      </w:r>
      <w:r w:rsidR="00A27FA5">
        <w:t>13.5%</w:t>
      </w:r>
      <w:r w:rsidR="002D7DE9">
        <w:t xml:space="preserve"> (OECD, 2021</w:t>
      </w:r>
      <w:r w:rsidR="001F24BD">
        <w:t>c)</w:t>
      </w:r>
      <w:r w:rsidR="006B62A6">
        <w:t xml:space="preserve">.  </w:t>
      </w:r>
      <w:r w:rsidR="006A6755">
        <w:t>With the elderly population greater than that of the young</w:t>
      </w:r>
      <w:r w:rsidR="00DD7C30">
        <w:t>er</w:t>
      </w:r>
      <w:r w:rsidR="006A6755">
        <w:t xml:space="preserve"> age population</w:t>
      </w:r>
      <w:r w:rsidR="00B07722">
        <w:t xml:space="preserve"> in both countries, </w:t>
      </w:r>
      <w:r w:rsidR="003C08D2">
        <w:t>th</w:t>
      </w:r>
      <w:r w:rsidR="007D5C8D">
        <w:t>ere</w:t>
      </w:r>
      <w:r w:rsidR="003C08D2">
        <w:t xml:space="preserve"> are fewer younger people entering the workforce</w:t>
      </w:r>
      <w:r w:rsidR="00E71A1B">
        <w:t>.  This is of p</w:t>
      </w:r>
      <w:r w:rsidR="00CC7313">
        <w:t>articular</w:t>
      </w:r>
      <w:r w:rsidR="00E71A1B">
        <w:t xml:space="preserve"> concern in the UK</w:t>
      </w:r>
      <w:r w:rsidR="00CC7313">
        <w:t xml:space="preserve"> as there is a drive for the younger workforce to remain in education</w:t>
      </w:r>
      <w:r w:rsidR="00916EF1">
        <w:t xml:space="preserve"> for longer (Taylor and Wilkinson, 2016)</w:t>
      </w:r>
      <w:r w:rsidR="008219E9">
        <w:t>, leading to more diminished numbers of potential employees in this demographic</w:t>
      </w:r>
      <w:r w:rsidR="0048627C">
        <w:t xml:space="preserve"> able to fill the gaps.  </w:t>
      </w:r>
      <w:r w:rsidR="00916EF1">
        <w:t xml:space="preserve"> </w:t>
      </w:r>
    </w:p>
    <w:p w14:paraId="44BB2560" w14:textId="5A959F7A" w:rsidR="000926F7" w:rsidRDefault="000926F7" w:rsidP="005E0FB7">
      <w:pPr>
        <w:spacing w:after="0" w:line="240" w:lineRule="auto"/>
        <w:jc w:val="both"/>
      </w:pPr>
    </w:p>
    <w:p w14:paraId="3913EFBA" w14:textId="78B027CF" w:rsidR="000926F7" w:rsidRDefault="000926F7" w:rsidP="005E0FB7">
      <w:pPr>
        <w:spacing w:after="0" w:line="240" w:lineRule="auto"/>
        <w:jc w:val="both"/>
      </w:pPr>
      <w:r>
        <w:t xml:space="preserve">Average </w:t>
      </w:r>
      <w:r w:rsidR="0094025C">
        <w:t>wages in the UK</w:t>
      </w:r>
      <w:r w:rsidR="00406B01">
        <w:t xml:space="preserve"> are £34,000 compared to £39,000 in Germany.  This, when looked at against </w:t>
      </w:r>
      <w:r w:rsidR="00A631D5">
        <w:t xml:space="preserve">the average working hours, demonstrates a considerable </w:t>
      </w:r>
      <w:r w:rsidR="00D544BE">
        <w:t>difference in hourly rate</w:t>
      </w:r>
      <w:r w:rsidR="000A79A0">
        <w:t xml:space="preserve"> of approximately £6 per hour</w:t>
      </w:r>
      <w:r w:rsidR="003C2066">
        <w:t>.  According to data from OECD (2021d), average annual working hours in Germany is 1</w:t>
      </w:r>
      <w:r w:rsidR="002F32FA">
        <w:t>,</w:t>
      </w:r>
      <w:r w:rsidR="003C2066">
        <w:t>386</w:t>
      </w:r>
      <w:r w:rsidR="00BB3526">
        <w:t xml:space="preserve"> with UK employees working 152 hours more per year at 1</w:t>
      </w:r>
      <w:r w:rsidR="002F32FA">
        <w:t>,</w:t>
      </w:r>
      <w:r w:rsidR="00BB3526">
        <w:t>538.</w:t>
      </w:r>
      <w:r w:rsidR="00F475C0">
        <w:t xml:space="preserve">  Therefore, German employees are effectively paid more to work less</w:t>
      </w:r>
      <w:r w:rsidR="004E0E12">
        <w:t xml:space="preserve"> than their British counterparts</w:t>
      </w:r>
      <w:r w:rsidR="00F475C0">
        <w:t>.</w:t>
      </w:r>
    </w:p>
    <w:p w14:paraId="11750BBB" w14:textId="524FC0E0" w:rsidR="00F60428" w:rsidRDefault="00F60428" w:rsidP="005E0FB7">
      <w:pPr>
        <w:spacing w:after="0" w:line="240" w:lineRule="auto"/>
        <w:jc w:val="both"/>
      </w:pPr>
    </w:p>
    <w:p w14:paraId="58A73734" w14:textId="44571DEB" w:rsidR="00F60428" w:rsidRDefault="00F60428" w:rsidP="005E0FB7">
      <w:pPr>
        <w:spacing w:after="0" w:line="240" w:lineRule="auto"/>
        <w:jc w:val="both"/>
      </w:pPr>
      <w:r>
        <w:t>The UK’s self</w:t>
      </w:r>
      <w:r w:rsidR="00AF613A">
        <w:t>-</w:t>
      </w:r>
      <w:r>
        <w:t>employment market is almost double that of Germany at</w:t>
      </w:r>
      <w:r w:rsidR="00AF613A">
        <w:t xml:space="preserve"> 15.6%</w:t>
      </w:r>
      <w:r w:rsidR="000C5824">
        <w:t xml:space="preserve">.  Germany has seen a decline in </w:t>
      </w:r>
      <w:r w:rsidR="004E7B8F">
        <w:t>self</w:t>
      </w:r>
      <w:r w:rsidR="00BF0892">
        <w:t>-</w:t>
      </w:r>
      <w:r w:rsidR="004E7B8F">
        <w:t>employment rates over the last 10 years,</w:t>
      </w:r>
      <w:r w:rsidR="002C56D7">
        <w:t xml:space="preserve"> in contrast to the </w:t>
      </w:r>
      <w:r w:rsidR="004E7B8F">
        <w:t xml:space="preserve">UK </w:t>
      </w:r>
      <w:r w:rsidR="002C56D7">
        <w:t>which has seen a steady rise o</w:t>
      </w:r>
      <w:r w:rsidR="00BE51FE">
        <w:t>ver</w:t>
      </w:r>
      <w:r w:rsidR="002C56D7">
        <w:t xml:space="preserve"> the same time</w:t>
      </w:r>
      <w:r w:rsidR="006D43D9">
        <w:t xml:space="preserve"> </w:t>
      </w:r>
      <w:r w:rsidR="002C56D7">
        <w:t>period</w:t>
      </w:r>
      <w:r w:rsidR="00550474">
        <w:t xml:space="preserve"> (OECD, 2021e).  </w:t>
      </w:r>
      <w:r w:rsidR="00A40127">
        <w:t xml:space="preserve">These points are supported by </w:t>
      </w:r>
      <w:r w:rsidR="0034475D">
        <w:t xml:space="preserve">the </w:t>
      </w:r>
      <w:r w:rsidR="00FC23CF">
        <w:t>IPPR</w:t>
      </w:r>
      <w:r w:rsidR="0034475D">
        <w:t>’s</w:t>
      </w:r>
      <w:r w:rsidR="00FC23CF">
        <w:t xml:space="preserve"> (2015)</w:t>
      </w:r>
      <w:r w:rsidR="00D66926">
        <w:t xml:space="preserve"> </w:t>
      </w:r>
      <w:r w:rsidR="0034475D">
        <w:t xml:space="preserve">Self Employment in Europe Report.  </w:t>
      </w:r>
    </w:p>
    <w:p w14:paraId="274B1336" w14:textId="062CC3DB" w:rsidR="00A754ED" w:rsidRDefault="00A754ED" w:rsidP="005E0FB7">
      <w:pPr>
        <w:spacing w:after="0" w:line="240" w:lineRule="auto"/>
        <w:jc w:val="both"/>
      </w:pPr>
    </w:p>
    <w:p w14:paraId="7E6255BD" w14:textId="221076C2" w:rsidR="00A754ED" w:rsidRPr="00BB7483" w:rsidRDefault="00A754ED" w:rsidP="005E0FB7">
      <w:pPr>
        <w:spacing w:after="0" w:line="240" w:lineRule="auto"/>
        <w:jc w:val="both"/>
      </w:pPr>
      <w:r>
        <w:t>Germany is seeing a persistent problem</w:t>
      </w:r>
      <w:r w:rsidR="00147338">
        <w:t xml:space="preserve"> in relation to shortages in the skilled workforce (</w:t>
      </w:r>
      <w:r w:rsidR="00B55433">
        <w:t>Federal Ministry for Economic Affairs and Energy</w:t>
      </w:r>
      <w:r w:rsidR="00147338">
        <w:t xml:space="preserve">, </w:t>
      </w:r>
      <w:r w:rsidR="001F0538">
        <w:t>2021)</w:t>
      </w:r>
      <w:r w:rsidR="0069457B">
        <w:t xml:space="preserve"> </w:t>
      </w:r>
      <w:r w:rsidR="00061A48">
        <w:t xml:space="preserve">including STEM disciplines, </w:t>
      </w:r>
      <w:r w:rsidR="00EB52BE">
        <w:t xml:space="preserve">skills craft sector and metal and electrical industries.  </w:t>
      </w:r>
      <w:r w:rsidR="0075027E">
        <w:t xml:space="preserve">The UK </w:t>
      </w:r>
      <w:r w:rsidR="00920660">
        <w:t xml:space="preserve">is </w:t>
      </w:r>
      <w:r w:rsidR="0075027E">
        <w:t>also see</w:t>
      </w:r>
      <w:r w:rsidR="00920660">
        <w:t>ing</w:t>
      </w:r>
      <w:r w:rsidR="0075027E">
        <w:t xml:space="preserve"> </w:t>
      </w:r>
      <w:r w:rsidR="00A33213">
        <w:t>a shortage in STEM disciplines</w:t>
      </w:r>
      <w:r w:rsidR="00B13858">
        <w:t xml:space="preserve">, </w:t>
      </w:r>
      <w:r w:rsidR="004D2B78">
        <w:t xml:space="preserve">with EMSI (2019) reporting that employers were finding it more difficult to employ staff with these skills, recruitment was taking 31 days longer </w:t>
      </w:r>
      <w:r w:rsidR="00EB5CE3">
        <w:t xml:space="preserve">and 48% of employers were looking abroad to find the needed skills.  </w:t>
      </w:r>
      <w:r w:rsidR="00050BC0">
        <w:t xml:space="preserve">Germany is taking steps to improve </w:t>
      </w:r>
      <w:r w:rsidR="006D0196">
        <w:t xml:space="preserve">the availability of this workforce by </w:t>
      </w:r>
      <w:r w:rsidR="0098708B">
        <w:t>developing a strategy</w:t>
      </w:r>
      <w:r w:rsidR="003F42B1">
        <w:t xml:space="preserve"> aimed at targeting and attracting skilled professionals from third countries</w:t>
      </w:r>
      <w:r w:rsidR="00401010">
        <w:t xml:space="preserve">, </w:t>
      </w:r>
      <w:r w:rsidR="00F51C1E">
        <w:t xml:space="preserve">strengthening its position as an attractive host country for migrant workers (Ministry for Economic Affairs and Energy, 2021).  </w:t>
      </w:r>
      <w:r w:rsidR="0052468D">
        <w:t xml:space="preserve">In </w:t>
      </w:r>
      <w:r w:rsidR="00036FCE">
        <w:t xml:space="preserve">contrast, </w:t>
      </w:r>
      <w:r w:rsidR="00AB7AE4">
        <w:t xml:space="preserve">the UK is </w:t>
      </w:r>
      <w:r w:rsidR="00C8303D">
        <w:t xml:space="preserve">attracting talent from within </w:t>
      </w:r>
      <w:r w:rsidR="00544E86">
        <w:t>with many campaigns aimed at attracting the younger workforce, females and those from ethnic minority backgrounds</w:t>
      </w:r>
      <w:r w:rsidR="006E3016">
        <w:t>.</w:t>
      </w:r>
      <w:r w:rsidR="00544E86">
        <w:t xml:space="preserve"> </w:t>
      </w:r>
      <w:r w:rsidR="00046632">
        <w:t xml:space="preserve">These include, </w:t>
      </w:r>
      <w:r w:rsidR="00932A05">
        <w:t xml:space="preserve">Improving Diversity in STEM (Campaign for </w:t>
      </w:r>
      <w:r w:rsidR="00D10224">
        <w:t>Science and Engineering, 2014)</w:t>
      </w:r>
      <w:r w:rsidR="00C35639">
        <w:t xml:space="preserve"> and </w:t>
      </w:r>
      <w:r w:rsidR="00180720">
        <w:t>Women in S</w:t>
      </w:r>
      <w:r w:rsidR="0041175F">
        <w:t>TEM</w:t>
      </w:r>
      <w:r w:rsidR="00180720">
        <w:t xml:space="preserve"> (2020).</w:t>
      </w:r>
    </w:p>
    <w:p w14:paraId="2771A7D4" w14:textId="09338CA0" w:rsidR="0048651A" w:rsidRDefault="0048651A" w:rsidP="00F8073F">
      <w:pPr>
        <w:spacing w:after="0" w:line="240" w:lineRule="auto"/>
        <w:rPr>
          <w:b/>
          <w:bCs/>
        </w:rPr>
      </w:pPr>
    </w:p>
    <w:p w14:paraId="7B19D9C1" w14:textId="185DB881" w:rsidR="00332A7D" w:rsidRDefault="003C5D2B" w:rsidP="00332A7D">
      <w:pPr>
        <w:spacing w:after="0" w:line="240" w:lineRule="auto"/>
        <w:rPr>
          <w:b/>
          <w:bCs/>
        </w:rPr>
      </w:pPr>
      <w:r>
        <w:rPr>
          <w:b/>
          <w:bCs/>
        </w:rPr>
        <w:t xml:space="preserve">2.1. </w:t>
      </w:r>
      <w:r w:rsidR="00A80A1C" w:rsidRPr="003C5D2B">
        <w:rPr>
          <w:b/>
          <w:bCs/>
        </w:rPr>
        <w:t>Key principles of workforce planning</w:t>
      </w:r>
    </w:p>
    <w:p w14:paraId="56CF2519" w14:textId="2856BDD4" w:rsidR="00DF6DA1" w:rsidRDefault="00332A7D" w:rsidP="00733C92">
      <w:pPr>
        <w:spacing w:after="0" w:line="240" w:lineRule="auto"/>
        <w:jc w:val="both"/>
      </w:pPr>
      <w:r>
        <w:t>The CIPD (2020</w:t>
      </w:r>
      <w:r w:rsidR="00CA614E">
        <w:t>a</w:t>
      </w:r>
      <w:r>
        <w:t xml:space="preserve">) describes workforce planning as </w:t>
      </w:r>
      <w:r w:rsidR="00EE3DB5">
        <w:t>a core business function, which aligns the people strategy with the changing needs of the organisation.  It enables organisations to ensure they have the right people, with the right skills, at the right time, for the right cost</w:t>
      </w:r>
      <w:r w:rsidR="00733C92">
        <w:t xml:space="preserve"> to enable the organisation to meet its business objectives</w:t>
      </w:r>
      <w:r w:rsidR="00042C93">
        <w:t xml:space="preserve"> (Wilkinson and Taylor, 2016)</w:t>
      </w:r>
      <w:r w:rsidR="00733C92">
        <w:t>.  Effective workforce planning can have a positive impact on labour costs</w:t>
      </w:r>
      <w:r w:rsidR="008370A2">
        <w:t xml:space="preserve">, enable a response to changing customer need, improve employee wellbeing and aid retention.  </w:t>
      </w:r>
      <w:r w:rsidR="003F73C9">
        <w:t xml:space="preserve">It can also inform other HR practices, including succession planning, </w:t>
      </w:r>
      <w:r w:rsidR="003F73C9">
        <w:lastRenderedPageBreak/>
        <w:t xml:space="preserve">talent management, </w:t>
      </w:r>
      <w:r w:rsidR="00472498">
        <w:t>organisation design and development, learning and development initiatives</w:t>
      </w:r>
      <w:r w:rsidR="0062579A">
        <w:t>,</w:t>
      </w:r>
      <w:r w:rsidR="00472498">
        <w:t xml:space="preserve"> reward and recognition </w:t>
      </w:r>
      <w:r w:rsidR="0062579A">
        <w:t xml:space="preserve">and recruitment </w:t>
      </w:r>
      <w:r w:rsidR="00757577">
        <w:t xml:space="preserve">strategies.  </w:t>
      </w:r>
    </w:p>
    <w:p w14:paraId="22BD2ADC" w14:textId="4E220047" w:rsidR="003C5D2B" w:rsidRDefault="003C5D2B" w:rsidP="00733C92">
      <w:pPr>
        <w:spacing w:after="0" w:line="240" w:lineRule="auto"/>
        <w:jc w:val="both"/>
      </w:pPr>
    </w:p>
    <w:p w14:paraId="3D60224E" w14:textId="3C7D70C9" w:rsidR="00DF6DA1" w:rsidRPr="00022AD6" w:rsidRDefault="003C5D2B" w:rsidP="00022AD6">
      <w:pPr>
        <w:spacing w:after="0" w:line="240" w:lineRule="auto"/>
        <w:rPr>
          <w:b/>
          <w:bCs/>
        </w:rPr>
      </w:pPr>
      <w:r w:rsidRPr="003C5D2B">
        <w:rPr>
          <w:b/>
          <w:bCs/>
        </w:rPr>
        <w:t>2.2</w:t>
      </w:r>
      <w:r>
        <w:t xml:space="preserve">. </w:t>
      </w:r>
      <w:r w:rsidRPr="003C5D2B">
        <w:rPr>
          <w:b/>
          <w:bCs/>
        </w:rPr>
        <w:t>Tools used in workforce planning</w:t>
      </w:r>
    </w:p>
    <w:p w14:paraId="61DEAB4D" w14:textId="27B904FF" w:rsidR="003C78BE" w:rsidRDefault="00EF2928" w:rsidP="0067510D">
      <w:pPr>
        <w:spacing w:after="0" w:line="240" w:lineRule="auto"/>
        <w:jc w:val="both"/>
      </w:pPr>
      <w:r>
        <w:t>The CIPD (20</w:t>
      </w:r>
      <w:r w:rsidR="00586E72">
        <w:t>18 and 2020b</w:t>
      </w:r>
      <w:r>
        <w:t xml:space="preserve">) recommends the use of a PESTLE analysis </w:t>
      </w:r>
      <w:r w:rsidR="0015121E">
        <w:t xml:space="preserve">to </w:t>
      </w:r>
      <w:r w:rsidR="00E70D2F">
        <w:t xml:space="preserve">support workforce planning by </w:t>
      </w:r>
      <w:r w:rsidR="00957309">
        <w:t>analys</w:t>
      </w:r>
      <w:r w:rsidR="00E70D2F">
        <w:t>ing</w:t>
      </w:r>
      <w:r w:rsidR="00957309">
        <w:t xml:space="preserve"> the external political, </w:t>
      </w:r>
      <w:r w:rsidR="00DF1446">
        <w:t>economic</w:t>
      </w:r>
      <w:r w:rsidR="00957309">
        <w:t>, soci</w:t>
      </w:r>
      <w:r w:rsidR="005B4698">
        <w:t xml:space="preserve">ological, technological, legal and environmental factors </w:t>
      </w:r>
      <w:r w:rsidR="00A605BF">
        <w:t xml:space="preserve">that may impact </w:t>
      </w:r>
      <w:r w:rsidR="00C81753">
        <w:t>the future employment landscape</w:t>
      </w:r>
      <w:r w:rsidR="00A605BF">
        <w:t>.</w:t>
      </w:r>
      <w:r w:rsidR="005C6606">
        <w:t xml:space="preserve">  I</w:t>
      </w:r>
      <w:r w:rsidR="00391719">
        <w:t xml:space="preserve">dentified </w:t>
      </w:r>
      <w:r w:rsidR="005C6606">
        <w:t xml:space="preserve">areas </w:t>
      </w:r>
      <w:r w:rsidR="00391719">
        <w:t xml:space="preserve">include technological advancements and the need to plan </w:t>
      </w:r>
      <w:r w:rsidR="004E2C09">
        <w:t xml:space="preserve">to ensure the workforce has the required digital skills.  This is supported by </w:t>
      </w:r>
      <w:r w:rsidR="00640866">
        <w:t xml:space="preserve">the </w:t>
      </w:r>
      <w:r w:rsidR="003C78BE" w:rsidRPr="008576A0">
        <w:t>Health Education England’s (2019)</w:t>
      </w:r>
      <w:r w:rsidR="003C78BE" w:rsidRPr="009F0405">
        <w:t xml:space="preserve"> Topol Revie</w:t>
      </w:r>
      <w:r w:rsidR="00A01A9D" w:rsidRPr="009F0405">
        <w:t>w</w:t>
      </w:r>
      <w:r w:rsidR="00A01A9D">
        <w:rPr>
          <w:i/>
          <w:iCs/>
        </w:rPr>
        <w:t xml:space="preserve">, </w:t>
      </w:r>
      <w:r w:rsidR="00A01A9D" w:rsidRPr="009F0405">
        <w:t xml:space="preserve">which states that within 20 years, 90% of all </w:t>
      </w:r>
      <w:r w:rsidR="007B72CF">
        <w:t xml:space="preserve">NHS </w:t>
      </w:r>
      <w:r w:rsidR="00A01A9D" w:rsidRPr="009F0405">
        <w:t>jobs will require some element of digital skills.</w:t>
      </w:r>
      <w:r w:rsidR="00D40FE6">
        <w:t xml:space="preserve">  </w:t>
      </w:r>
      <w:r w:rsidR="00DE39B4">
        <w:t xml:space="preserve">Political factors can also be identified, </w:t>
      </w:r>
      <w:r w:rsidR="0061223A">
        <w:t>including the</w:t>
      </w:r>
      <w:r w:rsidR="00DE39B4">
        <w:t xml:space="preserve"> impact BREXIT can have on businesses being able to recruit from overseas</w:t>
      </w:r>
      <w:r w:rsidR="0061223A">
        <w:t xml:space="preserve"> and sociological forces such as </w:t>
      </w:r>
      <w:r w:rsidR="00FC436D">
        <w:t xml:space="preserve">the baby boom population </w:t>
      </w:r>
      <w:r w:rsidR="00CF0A8B">
        <w:t xml:space="preserve">now </w:t>
      </w:r>
      <w:r w:rsidR="00FC436D">
        <w:t xml:space="preserve">approaching retirement age.  </w:t>
      </w:r>
    </w:p>
    <w:p w14:paraId="0E4AFD35" w14:textId="6DE09E70" w:rsidR="002103C0" w:rsidRDefault="002103C0" w:rsidP="0067510D">
      <w:pPr>
        <w:spacing w:after="0" w:line="240" w:lineRule="auto"/>
        <w:jc w:val="both"/>
      </w:pPr>
    </w:p>
    <w:p w14:paraId="0EBB3E8B" w14:textId="7B51F7FB" w:rsidR="00D838F3" w:rsidRDefault="00F56630" w:rsidP="0067510D">
      <w:pPr>
        <w:spacing w:after="0" w:line="240" w:lineRule="auto"/>
        <w:jc w:val="both"/>
      </w:pPr>
      <w:r>
        <w:t>B</w:t>
      </w:r>
      <w:r w:rsidR="003966B1">
        <w:t xml:space="preserve">oth CIPD (2018) and </w:t>
      </w:r>
      <w:r w:rsidR="00611639">
        <w:t xml:space="preserve">Agile Workforce Planning (2018) </w:t>
      </w:r>
      <w:r w:rsidR="00196D11">
        <w:t>recommend</w:t>
      </w:r>
      <w:r w:rsidR="009C48D0">
        <w:t xml:space="preserve"> workforce segmentation </w:t>
      </w:r>
      <w:r w:rsidR="00611639">
        <w:t>as a tool to</w:t>
      </w:r>
      <w:r w:rsidR="009C48D0">
        <w:t xml:space="preserve"> help</w:t>
      </w:r>
      <w:r w:rsidR="00611639">
        <w:t xml:space="preserve"> identify</w:t>
      </w:r>
      <w:r w:rsidR="009951A7">
        <w:t xml:space="preserve"> the critical roles within an organisation by analysing</w:t>
      </w:r>
      <w:r w:rsidR="00611639">
        <w:t xml:space="preserve"> </w:t>
      </w:r>
      <w:r w:rsidR="00D81F45">
        <w:t xml:space="preserve">the type of work required and the value it brings to the organisation. </w:t>
      </w:r>
      <w:r w:rsidR="00E86E0C">
        <w:t xml:space="preserve"> Critical roles are essential to achieving business objectives</w:t>
      </w:r>
      <w:r w:rsidR="006A3D53">
        <w:t>, can differentiate an organisation from its competitors and will enable t</w:t>
      </w:r>
      <w:r w:rsidR="005455BC">
        <w:t>he</w:t>
      </w:r>
      <w:r w:rsidR="006A3D53">
        <w:t xml:space="preserve"> organisation to excel in the future.  </w:t>
      </w:r>
      <w:r w:rsidR="00D81F45">
        <w:t xml:space="preserve"> Agile Workforce Planning (2018) recommend the use of </w:t>
      </w:r>
      <w:r w:rsidR="00F60231">
        <w:t xml:space="preserve">Professor David Lepak and Scott Snell’s Framework for Human Resource Architecture to help identify critical </w:t>
      </w:r>
      <w:r w:rsidR="009D3204">
        <w:t>roles.  This categorises the workforce into four quadrants, specialists, criticals, operators and professionals</w:t>
      </w:r>
      <w:r w:rsidR="00E8060C">
        <w:t xml:space="preserve"> and scores them against a scale of uniqueness of skills and value to the organisation.  </w:t>
      </w:r>
      <w:r w:rsidR="00D838F3">
        <w:t xml:space="preserve">This tool can </w:t>
      </w:r>
      <w:r w:rsidR="00F3731E">
        <w:t xml:space="preserve">also </w:t>
      </w:r>
      <w:r w:rsidR="00D838F3">
        <w:t>help to identify what critical roles are no</w:t>
      </w:r>
      <w:r w:rsidR="00C67A5E">
        <w:t>t</w:t>
      </w:r>
      <w:r w:rsidR="00D838F3">
        <w:t xml:space="preserve"> currently available in the workforce and enable </w:t>
      </w:r>
      <w:r w:rsidR="00C67A5E">
        <w:t>businesses</w:t>
      </w:r>
      <w:r w:rsidR="00D838F3">
        <w:t xml:space="preserve"> to look at strategies and initiatives to </w:t>
      </w:r>
      <w:r w:rsidR="00C67A5E">
        <w:t xml:space="preserve">fill this gap.  </w:t>
      </w:r>
    </w:p>
    <w:p w14:paraId="7811F831" w14:textId="646B558D" w:rsidR="00AB154B" w:rsidRDefault="00AB154B" w:rsidP="0067510D">
      <w:pPr>
        <w:spacing w:after="0" w:line="240" w:lineRule="auto"/>
        <w:jc w:val="both"/>
      </w:pPr>
    </w:p>
    <w:p w14:paraId="04BDF5D7" w14:textId="5BF8796C" w:rsidR="00AB154B" w:rsidRDefault="00AB154B" w:rsidP="0067510D">
      <w:pPr>
        <w:spacing w:after="0" w:line="240" w:lineRule="auto"/>
        <w:jc w:val="both"/>
      </w:pPr>
      <w:r>
        <w:t xml:space="preserve">To identify future need, CIPD (2018) recommends speaking to managers and asking what they foresee the future workforce requirements in their area to be, </w:t>
      </w:r>
      <w:r w:rsidR="003214FB">
        <w:t>look at financial constraints and how many employees the organisation can afford to have in place</w:t>
      </w:r>
      <w:r w:rsidR="0060400E">
        <w:t xml:space="preserve"> and also benchmark against other teams or organisations.  </w:t>
      </w:r>
      <w:r w:rsidR="00120082">
        <w:t>Workforce.com (</w:t>
      </w:r>
      <w:r w:rsidR="001F6DE5">
        <w:t>2016) refers to benchmarking as the “compass to navigate the future of work” and can enable leaders to make informed decisions</w:t>
      </w:r>
      <w:r w:rsidR="00994AD0">
        <w:t xml:space="preserve"> and take a more accurate approach to tapping into available talent pools</w:t>
      </w:r>
      <w:r w:rsidR="0078477F">
        <w:t xml:space="preserve">.  Benchmarking against other organisations </w:t>
      </w:r>
      <w:r w:rsidR="008071B2">
        <w:t xml:space="preserve">can </w:t>
      </w:r>
      <w:r w:rsidR="00EE6CD4">
        <w:t>help to inform compensation strategies</w:t>
      </w:r>
      <w:r w:rsidR="00C77A7F">
        <w:t>, identify reasons why employees may leave a company</w:t>
      </w:r>
      <w:r w:rsidR="00636A10">
        <w:t xml:space="preserve"> and inform talent retention strategies.  </w:t>
      </w:r>
    </w:p>
    <w:p w14:paraId="6657130D" w14:textId="357FC2BF" w:rsidR="003B2CFE" w:rsidRDefault="003B2CFE" w:rsidP="0067510D">
      <w:pPr>
        <w:spacing w:after="0" w:line="240" w:lineRule="auto"/>
        <w:jc w:val="both"/>
      </w:pPr>
    </w:p>
    <w:p w14:paraId="323E4E66" w14:textId="2DBA929E" w:rsidR="003B2CFE" w:rsidRPr="00582212" w:rsidRDefault="003B2CFE" w:rsidP="003B2CFE">
      <w:pPr>
        <w:spacing w:after="0" w:line="240" w:lineRule="auto"/>
        <w:jc w:val="both"/>
        <w:rPr>
          <w:b/>
          <w:bCs/>
        </w:rPr>
      </w:pPr>
      <w:r>
        <w:rPr>
          <w:b/>
          <w:bCs/>
        </w:rPr>
        <w:t xml:space="preserve">2.3. </w:t>
      </w:r>
      <w:r w:rsidRPr="00582212">
        <w:rPr>
          <w:b/>
          <w:bCs/>
        </w:rPr>
        <w:t>Succession Planning</w:t>
      </w:r>
    </w:p>
    <w:p w14:paraId="015EF088" w14:textId="5924CF52" w:rsidR="003B2CFE" w:rsidRDefault="003B2CFE" w:rsidP="0067510D">
      <w:pPr>
        <w:spacing w:after="0" w:line="240" w:lineRule="auto"/>
        <w:jc w:val="both"/>
      </w:pPr>
      <w:r>
        <w:t xml:space="preserve">Succession planning is referred to by the CIPD (2020c) as focusing on identifying and growing talent to fill leadership and business critical positions in the future.  It is usually used for the more senior posts and can help identify individuals with the potential to step up into these posts when they become vacant.   An example of this is NHS Wales Executive Talent Board.  This is looking to establish opportunities across Wales to allow senior leaders to develop and enhance their skills and knowledge to enable them to function at executive level.  This initiative will help ensure there is a talented pool of individuals available when senior leader positions become available.  </w:t>
      </w:r>
    </w:p>
    <w:p w14:paraId="36AC91DA" w14:textId="15643868" w:rsidR="00CD7C3E" w:rsidRDefault="00CD7C3E" w:rsidP="0067510D">
      <w:pPr>
        <w:spacing w:after="0" w:line="240" w:lineRule="auto"/>
        <w:jc w:val="both"/>
      </w:pPr>
    </w:p>
    <w:p w14:paraId="555EE17D" w14:textId="66687786" w:rsidR="003C5D2B" w:rsidRPr="00022AD6" w:rsidRDefault="003C5D2B" w:rsidP="00022AD6">
      <w:pPr>
        <w:spacing w:after="0" w:line="240" w:lineRule="auto"/>
        <w:rPr>
          <w:b/>
          <w:bCs/>
        </w:rPr>
      </w:pPr>
      <w:r w:rsidRPr="003C5D2B">
        <w:rPr>
          <w:b/>
          <w:bCs/>
        </w:rPr>
        <w:t>2.</w:t>
      </w:r>
      <w:r w:rsidR="003B2CFE">
        <w:rPr>
          <w:b/>
          <w:bCs/>
        </w:rPr>
        <w:t>4</w:t>
      </w:r>
      <w:r w:rsidRPr="003C5D2B">
        <w:rPr>
          <w:b/>
          <w:bCs/>
        </w:rPr>
        <w:t>. How to develop a basic people plan, including succession planning</w:t>
      </w:r>
    </w:p>
    <w:p w14:paraId="5DA53D42" w14:textId="5E2BE78C" w:rsidR="00041607" w:rsidRDefault="00041607" w:rsidP="00041607">
      <w:pPr>
        <w:spacing w:after="0" w:line="240" w:lineRule="auto"/>
        <w:jc w:val="both"/>
      </w:pPr>
      <w:r>
        <w:t>Wilkinson and Taylor (2016) describe four stages to developing a people plan:</w:t>
      </w:r>
    </w:p>
    <w:p w14:paraId="739F2235" w14:textId="3AF04D25" w:rsidR="00041607" w:rsidRDefault="00041607" w:rsidP="00041607">
      <w:pPr>
        <w:spacing w:after="0" w:line="240" w:lineRule="auto"/>
        <w:jc w:val="both"/>
      </w:pPr>
    </w:p>
    <w:p w14:paraId="2FCC464E" w14:textId="447DE145" w:rsidR="00041607" w:rsidRDefault="00257EEE" w:rsidP="00041607">
      <w:pPr>
        <w:pStyle w:val="ListParagraph"/>
        <w:numPr>
          <w:ilvl w:val="0"/>
          <w:numId w:val="5"/>
        </w:numPr>
        <w:spacing w:after="0" w:line="240" w:lineRule="auto"/>
        <w:jc w:val="both"/>
      </w:pPr>
      <w:r>
        <w:t xml:space="preserve">Identifying the organisations future demand for skills </w:t>
      </w:r>
    </w:p>
    <w:p w14:paraId="2C37DF4C" w14:textId="04836B41" w:rsidR="00257EEE" w:rsidRDefault="00257EEE" w:rsidP="00041607">
      <w:pPr>
        <w:pStyle w:val="ListParagraph"/>
        <w:numPr>
          <w:ilvl w:val="0"/>
          <w:numId w:val="5"/>
        </w:numPr>
        <w:spacing w:after="0" w:line="240" w:lineRule="auto"/>
        <w:jc w:val="both"/>
      </w:pPr>
      <w:r>
        <w:t xml:space="preserve">Identifying what skills will be available in the organisation in the future </w:t>
      </w:r>
    </w:p>
    <w:p w14:paraId="40B65E1A" w14:textId="7CEB9C54" w:rsidR="00257EEE" w:rsidRDefault="00257EEE" w:rsidP="00041607">
      <w:pPr>
        <w:pStyle w:val="ListParagraph"/>
        <w:numPr>
          <w:ilvl w:val="0"/>
          <w:numId w:val="5"/>
        </w:numPr>
        <w:spacing w:after="0" w:line="240" w:lineRule="auto"/>
        <w:jc w:val="both"/>
      </w:pPr>
      <w:r>
        <w:t>Iden</w:t>
      </w:r>
      <w:r w:rsidR="00A164EB">
        <w:t>ti</w:t>
      </w:r>
      <w:r>
        <w:t xml:space="preserve">fying any gaps </w:t>
      </w:r>
    </w:p>
    <w:p w14:paraId="132F4914" w14:textId="04EDBADA" w:rsidR="00257EEE" w:rsidRDefault="00A164EB" w:rsidP="00041607">
      <w:pPr>
        <w:pStyle w:val="ListParagraph"/>
        <w:numPr>
          <w:ilvl w:val="0"/>
          <w:numId w:val="5"/>
        </w:numPr>
        <w:spacing w:after="0" w:line="240" w:lineRule="auto"/>
        <w:jc w:val="both"/>
      </w:pPr>
      <w:r>
        <w:t>Developing plans to fill the gap</w:t>
      </w:r>
    </w:p>
    <w:p w14:paraId="2F25E668" w14:textId="555473E1" w:rsidR="00E510D9" w:rsidRDefault="00E510D9" w:rsidP="00E510D9">
      <w:pPr>
        <w:spacing w:after="0" w:line="240" w:lineRule="auto"/>
        <w:jc w:val="both"/>
      </w:pPr>
    </w:p>
    <w:p w14:paraId="23EE750D" w14:textId="360A3966" w:rsidR="00E510D9" w:rsidRDefault="00E510D9" w:rsidP="00E510D9">
      <w:pPr>
        <w:spacing w:after="0" w:line="240" w:lineRule="auto"/>
        <w:jc w:val="both"/>
      </w:pPr>
      <w:r>
        <w:lastRenderedPageBreak/>
        <w:t>Appendix A outlines the four stages, the tasks require</w:t>
      </w:r>
      <w:r w:rsidR="006F5776">
        <w:t>d</w:t>
      </w:r>
      <w:r>
        <w:t xml:space="preserve"> and the recommended approaches that can be taken</w:t>
      </w:r>
      <w:r w:rsidR="006F5776">
        <w:t xml:space="preserve"> to support each stage</w:t>
      </w:r>
      <w:r>
        <w:t xml:space="preserve">.  </w:t>
      </w:r>
    </w:p>
    <w:p w14:paraId="3C68FF07" w14:textId="19B921E3" w:rsidR="00E20985" w:rsidRDefault="00E20985" w:rsidP="00F23271">
      <w:pPr>
        <w:spacing w:after="0" w:line="240" w:lineRule="auto"/>
        <w:jc w:val="both"/>
      </w:pPr>
    </w:p>
    <w:p w14:paraId="7467445A" w14:textId="44235BE0" w:rsidR="00BB792C" w:rsidRPr="00022AD6" w:rsidRDefault="00E20985" w:rsidP="00980358">
      <w:pPr>
        <w:spacing w:after="0" w:line="240" w:lineRule="auto"/>
        <w:jc w:val="both"/>
        <w:rPr>
          <w:b/>
          <w:bCs/>
        </w:rPr>
      </w:pPr>
      <w:r>
        <w:rPr>
          <w:b/>
          <w:bCs/>
        </w:rPr>
        <w:t>3.</w:t>
      </w:r>
      <w:r w:rsidR="00303BF8">
        <w:rPr>
          <w:b/>
          <w:bCs/>
        </w:rPr>
        <w:t>1.</w:t>
      </w:r>
      <w:r>
        <w:rPr>
          <w:b/>
          <w:bCs/>
        </w:rPr>
        <w:t xml:space="preserve"> </w:t>
      </w:r>
      <w:r w:rsidR="00303BF8">
        <w:rPr>
          <w:b/>
          <w:bCs/>
        </w:rPr>
        <w:t xml:space="preserve">Attraction </w:t>
      </w:r>
    </w:p>
    <w:p w14:paraId="37E6C1A1" w14:textId="4EA43F3F" w:rsidR="00227AA7" w:rsidRDefault="00854766" w:rsidP="00980358">
      <w:pPr>
        <w:spacing w:after="0" w:line="240" w:lineRule="auto"/>
        <w:jc w:val="both"/>
      </w:pPr>
      <w:r>
        <w:t>Wilkinson and Taylor (2016) describe 3 approaches to the development of a resourcing strategy:</w:t>
      </w:r>
    </w:p>
    <w:p w14:paraId="0E1B3273" w14:textId="446B2218" w:rsidR="00854766" w:rsidRDefault="00854766" w:rsidP="00980358">
      <w:pPr>
        <w:spacing w:after="0" w:line="240" w:lineRule="auto"/>
        <w:jc w:val="both"/>
      </w:pPr>
    </w:p>
    <w:p w14:paraId="5D07D506" w14:textId="007811F9" w:rsidR="00854766" w:rsidRDefault="00854766" w:rsidP="00854766">
      <w:pPr>
        <w:pStyle w:val="ListParagraph"/>
        <w:numPr>
          <w:ilvl w:val="0"/>
          <w:numId w:val="6"/>
        </w:numPr>
        <w:spacing w:after="0" w:line="240" w:lineRule="auto"/>
        <w:jc w:val="both"/>
      </w:pPr>
      <w:r>
        <w:t xml:space="preserve">Competitor analysis </w:t>
      </w:r>
    </w:p>
    <w:p w14:paraId="19561DAE" w14:textId="77BBD3B3" w:rsidR="00854766" w:rsidRDefault="00854766" w:rsidP="00854766">
      <w:pPr>
        <w:pStyle w:val="ListParagraph"/>
        <w:numPr>
          <w:ilvl w:val="0"/>
          <w:numId w:val="6"/>
        </w:numPr>
        <w:spacing w:after="0" w:line="240" w:lineRule="auto"/>
        <w:jc w:val="both"/>
      </w:pPr>
      <w:r>
        <w:t xml:space="preserve">Organisation positioning in relation to the labour market </w:t>
      </w:r>
    </w:p>
    <w:p w14:paraId="7BB580F8" w14:textId="360698C1" w:rsidR="00854766" w:rsidRDefault="00854766" w:rsidP="00854766">
      <w:pPr>
        <w:pStyle w:val="ListParagraph"/>
        <w:numPr>
          <w:ilvl w:val="0"/>
          <w:numId w:val="6"/>
        </w:numPr>
        <w:spacing w:after="0" w:line="240" w:lineRule="auto"/>
        <w:jc w:val="both"/>
      </w:pPr>
      <w:r>
        <w:t xml:space="preserve">Employer branding </w:t>
      </w:r>
    </w:p>
    <w:p w14:paraId="361F0260" w14:textId="60BC5E2F" w:rsidR="00AD2803" w:rsidRDefault="00AD2803" w:rsidP="00AD2803">
      <w:pPr>
        <w:spacing w:after="0" w:line="240" w:lineRule="auto"/>
        <w:jc w:val="both"/>
      </w:pPr>
    </w:p>
    <w:p w14:paraId="357628E3" w14:textId="415D336B" w:rsidR="00AD2803" w:rsidRDefault="00AD2803" w:rsidP="00AD2803">
      <w:pPr>
        <w:spacing w:after="0" w:line="240" w:lineRule="auto"/>
        <w:jc w:val="both"/>
        <w:rPr>
          <w:b/>
          <w:bCs/>
        </w:rPr>
      </w:pPr>
      <w:r>
        <w:rPr>
          <w:b/>
          <w:bCs/>
        </w:rPr>
        <w:t xml:space="preserve">Competitor analysis </w:t>
      </w:r>
    </w:p>
    <w:p w14:paraId="3C1B6F46" w14:textId="3488FB5F" w:rsidR="00DA2D92" w:rsidRDefault="00AD2803" w:rsidP="00AD2803">
      <w:pPr>
        <w:spacing w:after="0" w:line="240" w:lineRule="auto"/>
        <w:jc w:val="both"/>
      </w:pPr>
      <w:r>
        <w:t xml:space="preserve">Before embarking on the development of a resourcing strategy it is important to understand what competitors are offering in terms </w:t>
      </w:r>
      <w:r w:rsidR="00730175">
        <w:t xml:space="preserve">of employment deals.  This involves analysing the strengths and weaknesses of their </w:t>
      </w:r>
      <w:r w:rsidR="00D1511A">
        <w:t>offering, including salaries, job security, working environment, flexibility and work life balance</w:t>
      </w:r>
      <w:r w:rsidR="00F61790">
        <w:t>, so</w:t>
      </w:r>
      <w:r w:rsidR="00D1511A">
        <w:t xml:space="preserve"> </w:t>
      </w:r>
      <w:r w:rsidR="00DA2D92">
        <w:t xml:space="preserve">the organisation will be in a better position to develop a strategy that is more appealing to potential employees.  NIBuisness.com (2021) recommends </w:t>
      </w:r>
      <w:r w:rsidR="003834FC">
        <w:t>analysing</w:t>
      </w:r>
      <w:r w:rsidR="00DA2D92">
        <w:t xml:space="preserve"> publicly available information on competitor organisations</w:t>
      </w:r>
      <w:r w:rsidR="003834FC">
        <w:t xml:space="preserve"> to identify what they say about themselves and what others say about them</w:t>
      </w:r>
      <w:r w:rsidR="00D648E3">
        <w:t xml:space="preserve">.  This </w:t>
      </w:r>
      <w:r w:rsidR="00024F68">
        <w:t>includ</w:t>
      </w:r>
      <w:r w:rsidR="00D648E3">
        <w:t>es</w:t>
      </w:r>
      <w:r w:rsidR="00024F68">
        <w:t xml:space="preserve"> </w:t>
      </w:r>
      <w:r w:rsidR="00D648E3">
        <w:t xml:space="preserve">the </w:t>
      </w:r>
      <w:r w:rsidR="00024F68">
        <w:t xml:space="preserve">company website, newspaper articles, </w:t>
      </w:r>
      <w:r w:rsidR="004247D6">
        <w:t>platforms where former employees can leave anonymous reviews, i.e. Glassdoor</w:t>
      </w:r>
      <w:r w:rsidR="00FF0333">
        <w:t>, policies, job adverts and job descriptions</w:t>
      </w:r>
      <w:r w:rsidR="003834FC">
        <w:t xml:space="preserve"> </w:t>
      </w:r>
      <w:r w:rsidR="009402BA">
        <w:t xml:space="preserve">to gain a broad understanding of their attraction approaches and the employment packages they offer.  </w:t>
      </w:r>
    </w:p>
    <w:p w14:paraId="73D8A33B" w14:textId="58FAF9A8" w:rsidR="00275546" w:rsidRDefault="00275546" w:rsidP="00AD2803">
      <w:pPr>
        <w:spacing w:after="0" w:line="240" w:lineRule="auto"/>
        <w:jc w:val="both"/>
      </w:pPr>
    </w:p>
    <w:p w14:paraId="2F48792D" w14:textId="49D307D4" w:rsidR="00275546" w:rsidRDefault="00275546" w:rsidP="00AD2803">
      <w:pPr>
        <w:spacing w:after="0" w:line="240" w:lineRule="auto"/>
        <w:jc w:val="both"/>
      </w:pPr>
      <w:r>
        <w:t>Whilst</w:t>
      </w:r>
      <w:r w:rsidR="00325299">
        <w:t xml:space="preserve"> this approach brings it</w:t>
      </w:r>
      <w:r w:rsidR="005A5BDD">
        <w:t>s</w:t>
      </w:r>
      <w:r w:rsidR="00325299">
        <w:t xml:space="preserve"> benefits in that organisations can promote better employment packages, there are some criticisms.  </w:t>
      </w:r>
      <w:r w:rsidR="00AE0533">
        <w:t xml:space="preserve">Reference for Business (2021) highlight how the collection of inaccurate </w:t>
      </w:r>
      <w:r w:rsidR="003B6330">
        <w:t>or misinterpretation of data can lead to a business misjudging their approach to business strategies</w:t>
      </w:r>
      <w:r w:rsidR="00A06EE9">
        <w:t xml:space="preserve"> to stay ahead of competitors</w:t>
      </w:r>
      <w:r w:rsidR="003B6330">
        <w:t xml:space="preserve">.  </w:t>
      </w:r>
      <w:r w:rsidR="009730E5">
        <w:t>It</w:t>
      </w:r>
      <w:r w:rsidR="007B3258">
        <w:t xml:space="preserve"> can also be time consuming, focusing on the present landscape, detracting from the need to look </w:t>
      </w:r>
      <w:r w:rsidR="002A2F87">
        <w:t xml:space="preserve">at the </w:t>
      </w:r>
      <w:r w:rsidR="00AC5CE1">
        <w:t>longer-term</w:t>
      </w:r>
      <w:r w:rsidR="002A2F87">
        <w:t xml:space="preserve"> vision.</w:t>
      </w:r>
    </w:p>
    <w:p w14:paraId="3EC6EA8E" w14:textId="70212ED0" w:rsidR="00135D31" w:rsidRDefault="00135D31" w:rsidP="00AD2803">
      <w:pPr>
        <w:spacing w:after="0" w:line="240" w:lineRule="auto"/>
        <w:jc w:val="both"/>
      </w:pPr>
    </w:p>
    <w:p w14:paraId="440DCA9D" w14:textId="749D0735" w:rsidR="00135D31" w:rsidRPr="00135D31" w:rsidRDefault="00135D31" w:rsidP="00AD2803">
      <w:pPr>
        <w:spacing w:after="0" w:line="240" w:lineRule="auto"/>
        <w:jc w:val="both"/>
        <w:rPr>
          <w:b/>
          <w:bCs/>
        </w:rPr>
      </w:pPr>
      <w:r>
        <w:rPr>
          <w:b/>
          <w:bCs/>
        </w:rPr>
        <w:t>Organisational positioning</w:t>
      </w:r>
    </w:p>
    <w:p w14:paraId="6A955701" w14:textId="77777777" w:rsidR="009B22C5" w:rsidRDefault="009823B8" w:rsidP="00391719">
      <w:pPr>
        <w:spacing w:after="0" w:line="240" w:lineRule="auto"/>
        <w:jc w:val="both"/>
      </w:pPr>
      <w:r>
        <w:t xml:space="preserve">Wilkinson and Taylor (2016) describe organisational positioning as </w:t>
      </w:r>
      <w:r w:rsidR="00856810">
        <w:t>how</w:t>
      </w:r>
      <w:r>
        <w:t xml:space="preserve"> an organisation presents i</w:t>
      </w:r>
      <w:r w:rsidR="00C364EB">
        <w:t>t</w:t>
      </w:r>
      <w:r>
        <w:t>self</w:t>
      </w:r>
      <w:r w:rsidR="00C364EB">
        <w:t xml:space="preserve"> to the labour market.  They describe two approaches, reward and culture.  Reward relates to how much an employer is willing to pay for employees and culture</w:t>
      </w:r>
      <w:r w:rsidR="0019578C">
        <w:t xml:space="preserve"> is the extent in which employees are treated and respected.  </w:t>
      </w:r>
      <w:r w:rsidR="00CA2895">
        <w:t>Below are the different positions organisation</w:t>
      </w:r>
      <w:r w:rsidR="009B22C5">
        <w:t>s can present themselves:</w:t>
      </w:r>
    </w:p>
    <w:p w14:paraId="3A3DBE0A" w14:textId="77777777" w:rsidR="009B22C5" w:rsidRDefault="009B22C5" w:rsidP="00391719">
      <w:pPr>
        <w:spacing w:after="0" w:line="240" w:lineRule="auto"/>
        <w:jc w:val="both"/>
      </w:pPr>
    </w:p>
    <w:tbl>
      <w:tblPr>
        <w:tblStyle w:val="TableGrid"/>
        <w:tblW w:w="0" w:type="auto"/>
        <w:tblLook w:val="04A0" w:firstRow="1" w:lastRow="0" w:firstColumn="1" w:lastColumn="0" w:noHBand="0" w:noVBand="1"/>
      </w:tblPr>
      <w:tblGrid>
        <w:gridCol w:w="2122"/>
        <w:gridCol w:w="3969"/>
      </w:tblGrid>
      <w:tr w:rsidR="009B22C5" w14:paraId="2595EF03" w14:textId="77777777" w:rsidTr="003A17B4">
        <w:tc>
          <w:tcPr>
            <w:tcW w:w="2122" w:type="dxa"/>
          </w:tcPr>
          <w:p w14:paraId="1F5F69DB" w14:textId="11EFE362" w:rsidR="009B22C5" w:rsidRPr="009B22C5" w:rsidRDefault="00A10846" w:rsidP="00391719">
            <w:pPr>
              <w:jc w:val="both"/>
              <w:rPr>
                <w:b/>
                <w:bCs/>
              </w:rPr>
            </w:pPr>
            <w:r>
              <w:rPr>
                <w:b/>
                <w:bCs/>
              </w:rPr>
              <w:t xml:space="preserve">Employer </w:t>
            </w:r>
            <w:r w:rsidR="009B22C5" w:rsidRPr="009B22C5">
              <w:rPr>
                <w:b/>
                <w:bCs/>
              </w:rPr>
              <w:t xml:space="preserve">Position </w:t>
            </w:r>
          </w:p>
        </w:tc>
        <w:tc>
          <w:tcPr>
            <w:tcW w:w="3969" w:type="dxa"/>
          </w:tcPr>
          <w:p w14:paraId="2A6CA8D6" w14:textId="1DBD3B5C" w:rsidR="009B22C5" w:rsidRPr="009B22C5" w:rsidRDefault="009B22C5" w:rsidP="00391719">
            <w:pPr>
              <w:jc w:val="both"/>
              <w:rPr>
                <w:b/>
                <w:bCs/>
              </w:rPr>
            </w:pPr>
            <w:r w:rsidRPr="009B22C5">
              <w:rPr>
                <w:b/>
                <w:bCs/>
              </w:rPr>
              <w:t xml:space="preserve">Description </w:t>
            </w:r>
          </w:p>
        </w:tc>
      </w:tr>
      <w:tr w:rsidR="009B22C5" w14:paraId="2F074925" w14:textId="77777777" w:rsidTr="003A17B4">
        <w:tc>
          <w:tcPr>
            <w:tcW w:w="2122" w:type="dxa"/>
          </w:tcPr>
          <w:p w14:paraId="03FF14B2" w14:textId="262393E3" w:rsidR="009B22C5" w:rsidRPr="00A10846" w:rsidRDefault="00A10846" w:rsidP="00391719">
            <w:pPr>
              <w:jc w:val="both"/>
            </w:pPr>
            <w:r>
              <w:t>Employer of cash</w:t>
            </w:r>
          </w:p>
        </w:tc>
        <w:tc>
          <w:tcPr>
            <w:tcW w:w="3969" w:type="dxa"/>
          </w:tcPr>
          <w:p w14:paraId="6BC99288" w14:textId="0DD7B9DF" w:rsidR="009B22C5" w:rsidRDefault="00FB04A5" w:rsidP="00391719">
            <w:pPr>
              <w:jc w:val="both"/>
            </w:pPr>
            <w:r>
              <w:t xml:space="preserve">Pays well, but treats employees poorly </w:t>
            </w:r>
          </w:p>
        </w:tc>
      </w:tr>
      <w:tr w:rsidR="009B22C5" w14:paraId="101E8245" w14:textId="77777777" w:rsidTr="003A17B4">
        <w:tc>
          <w:tcPr>
            <w:tcW w:w="2122" w:type="dxa"/>
          </w:tcPr>
          <w:p w14:paraId="458DCCE9" w14:textId="65F180DD" w:rsidR="009B22C5" w:rsidRDefault="00A10846" w:rsidP="00391719">
            <w:pPr>
              <w:jc w:val="both"/>
            </w:pPr>
            <w:r>
              <w:t>Employer of values</w:t>
            </w:r>
          </w:p>
        </w:tc>
        <w:tc>
          <w:tcPr>
            <w:tcW w:w="3969" w:type="dxa"/>
          </w:tcPr>
          <w:p w14:paraId="6BFAD085" w14:textId="0F50FC8C" w:rsidR="009B22C5" w:rsidRDefault="00FB04A5" w:rsidP="00391719">
            <w:pPr>
              <w:jc w:val="both"/>
            </w:pPr>
            <w:r>
              <w:t xml:space="preserve">Pays poorly, but treats employees well </w:t>
            </w:r>
          </w:p>
        </w:tc>
      </w:tr>
      <w:tr w:rsidR="009B22C5" w14:paraId="106AB03B" w14:textId="77777777" w:rsidTr="003A17B4">
        <w:tc>
          <w:tcPr>
            <w:tcW w:w="2122" w:type="dxa"/>
          </w:tcPr>
          <w:p w14:paraId="7D783F98" w14:textId="2640FCE3" w:rsidR="009B22C5" w:rsidRDefault="00A10846" w:rsidP="00391719">
            <w:pPr>
              <w:jc w:val="both"/>
            </w:pPr>
            <w:r>
              <w:t xml:space="preserve">Employer of churn </w:t>
            </w:r>
          </w:p>
        </w:tc>
        <w:tc>
          <w:tcPr>
            <w:tcW w:w="3969" w:type="dxa"/>
          </w:tcPr>
          <w:p w14:paraId="092CA2B5" w14:textId="1012E155" w:rsidR="009B22C5" w:rsidRDefault="00FB04A5" w:rsidP="00391719">
            <w:pPr>
              <w:jc w:val="both"/>
            </w:pPr>
            <w:r>
              <w:t xml:space="preserve">Pays poorly and treats employees poorly </w:t>
            </w:r>
          </w:p>
        </w:tc>
      </w:tr>
      <w:tr w:rsidR="009B22C5" w14:paraId="0F263DDE" w14:textId="77777777" w:rsidTr="003A17B4">
        <w:tc>
          <w:tcPr>
            <w:tcW w:w="2122" w:type="dxa"/>
          </w:tcPr>
          <w:p w14:paraId="67F77CEE" w14:textId="2639763B" w:rsidR="009B22C5" w:rsidRDefault="00A10846" w:rsidP="00391719">
            <w:pPr>
              <w:jc w:val="both"/>
            </w:pPr>
            <w:r>
              <w:t xml:space="preserve">Employer of choice </w:t>
            </w:r>
          </w:p>
        </w:tc>
        <w:tc>
          <w:tcPr>
            <w:tcW w:w="3969" w:type="dxa"/>
          </w:tcPr>
          <w:p w14:paraId="1C80AAD4" w14:textId="2C815298" w:rsidR="009B22C5" w:rsidRDefault="00FB04A5" w:rsidP="00391719">
            <w:pPr>
              <w:jc w:val="both"/>
            </w:pPr>
            <w:r>
              <w:t xml:space="preserve">Pays well and treats employees well </w:t>
            </w:r>
          </w:p>
        </w:tc>
      </w:tr>
    </w:tbl>
    <w:p w14:paraId="5163335C" w14:textId="77777777" w:rsidR="009B22C5" w:rsidRDefault="009B22C5" w:rsidP="00391719">
      <w:pPr>
        <w:spacing w:after="0" w:line="240" w:lineRule="auto"/>
        <w:jc w:val="both"/>
      </w:pPr>
    </w:p>
    <w:p w14:paraId="7803F3AC" w14:textId="2BA586D0" w:rsidR="001D3C23" w:rsidRDefault="0019578C" w:rsidP="00391719">
      <w:pPr>
        <w:spacing w:after="0" w:line="240" w:lineRule="auto"/>
        <w:jc w:val="both"/>
      </w:pPr>
      <w:r>
        <w:t>The ideal position is to be an employer of choice</w:t>
      </w:r>
      <w:r w:rsidR="008933D6">
        <w:t xml:space="preserve"> </w:t>
      </w:r>
      <w:r w:rsidR="00E84FCC">
        <w:t>whereas</w:t>
      </w:r>
      <w:r w:rsidR="008933D6">
        <w:t xml:space="preserve"> an employer of churn </w:t>
      </w:r>
      <w:r w:rsidR="00933C57">
        <w:t xml:space="preserve">is </w:t>
      </w:r>
      <w:r w:rsidR="00BE5F30">
        <w:t xml:space="preserve">likely </w:t>
      </w:r>
      <w:r w:rsidR="00293A9E">
        <w:t>to result</w:t>
      </w:r>
      <w:r w:rsidR="00933C57">
        <w:t xml:space="preserve"> </w:t>
      </w:r>
      <w:r w:rsidR="00BE5F30">
        <w:t>in</w:t>
      </w:r>
      <w:r w:rsidR="00933C57">
        <w:t xml:space="preserve"> a high turnover of staff</w:t>
      </w:r>
      <w:r w:rsidR="001D3C23">
        <w:t>.</w:t>
      </w:r>
      <w:r w:rsidR="00293A9E">
        <w:t xml:space="preserve">  However, r</w:t>
      </w:r>
      <w:r w:rsidR="00E5295C">
        <w:t xml:space="preserve">esearch published by Harvard Business Review (Achor, </w:t>
      </w:r>
      <w:r w:rsidR="003873B9">
        <w:rPr>
          <w:i/>
          <w:iCs/>
        </w:rPr>
        <w:t xml:space="preserve">et al, </w:t>
      </w:r>
      <w:r w:rsidR="003873B9">
        <w:t>2018) states that 9 out of 10 people prefer a role wi</w:t>
      </w:r>
      <w:r w:rsidR="007F0A2E">
        <w:t>th</w:t>
      </w:r>
      <w:r w:rsidR="006657C0">
        <w:t xml:space="preserve"> meaning</w:t>
      </w:r>
      <w:r w:rsidR="003873B9">
        <w:t>, where their line manager is invested in them</w:t>
      </w:r>
      <w:r w:rsidR="007F0A2E">
        <w:t xml:space="preserve"> and there is good social support</w:t>
      </w:r>
      <w:r w:rsidR="00767500">
        <w:t xml:space="preserve"> </w:t>
      </w:r>
      <w:r w:rsidR="00017649">
        <w:t xml:space="preserve">compared </w:t>
      </w:r>
      <w:r w:rsidR="00767500">
        <w:t>to one where the salary is high.</w:t>
      </w:r>
      <w:r w:rsidR="00227BA0">
        <w:t xml:space="preserve">  There</w:t>
      </w:r>
      <w:r w:rsidR="00DD4C1A">
        <w:t>fore, there is value in businesses who are unable to pay well looking at their organisational culture, the way they treat their staff and other benefits they can offer</w:t>
      </w:r>
      <w:r w:rsidR="00907104">
        <w:t xml:space="preserve"> to enhance their employment package.</w:t>
      </w:r>
    </w:p>
    <w:p w14:paraId="41FE77D9" w14:textId="5A48A655" w:rsidR="00C00EB6" w:rsidRDefault="00C00EB6" w:rsidP="00391719">
      <w:pPr>
        <w:spacing w:after="0" w:line="240" w:lineRule="auto"/>
        <w:jc w:val="both"/>
      </w:pPr>
    </w:p>
    <w:p w14:paraId="3021F74D" w14:textId="5C019C38" w:rsidR="00C00EB6" w:rsidRDefault="00C00EB6" w:rsidP="00391719">
      <w:pPr>
        <w:spacing w:after="0" w:line="240" w:lineRule="auto"/>
        <w:jc w:val="both"/>
        <w:rPr>
          <w:b/>
          <w:bCs/>
        </w:rPr>
      </w:pPr>
      <w:r>
        <w:rPr>
          <w:b/>
          <w:bCs/>
        </w:rPr>
        <w:t>Branding</w:t>
      </w:r>
    </w:p>
    <w:p w14:paraId="44D2E829" w14:textId="5DB264EB" w:rsidR="00C00EB6" w:rsidRDefault="00956617" w:rsidP="00391719">
      <w:pPr>
        <w:spacing w:after="0" w:line="240" w:lineRule="auto"/>
        <w:jc w:val="both"/>
      </w:pPr>
      <w:r>
        <w:t>All organisations have an employ</w:t>
      </w:r>
      <w:r w:rsidR="00CF4B6C">
        <w:t xml:space="preserve">er brand which is the way it presents and differentiates itself to the labour market.  Branding helps to recruit, retain and engage with the </w:t>
      </w:r>
      <w:r w:rsidR="00AB2F5F">
        <w:t xml:space="preserve">right people for the business.  It can play a significant part in attracting talent and ensuring credibility.  Good branding should connect </w:t>
      </w:r>
      <w:r w:rsidR="00151761">
        <w:t xml:space="preserve">with the values of the business and must feed into </w:t>
      </w:r>
      <w:r w:rsidR="007F7443">
        <w:t>people management practices (CIPD, 2020c).</w:t>
      </w:r>
      <w:r w:rsidR="0069599E">
        <w:t xml:space="preserve">  </w:t>
      </w:r>
      <w:r w:rsidR="0069599E">
        <w:lastRenderedPageBreak/>
        <w:t>Effective branding</w:t>
      </w:r>
      <w:r w:rsidR="00C3551B">
        <w:t xml:space="preserve"> can enable an organisation to compete with the labour market and drive employee loyalty</w:t>
      </w:r>
      <w:r w:rsidR="00E74940">
        <w:t xml:space="preserve"> through engagement, recruitment and retention practices.  </w:t>
      </w:r>
      <w:r w:rsidR="00AE463A">
        <w:t>Strong branding is important when it comes to attracting talent</w:t>
      </w:r>
      <w:r w:rsidR="00D2272D">
        <w:t>, making</w:t>
      </w:r>
      <w:r w:rsidR="00AE463A">
        <w:t xml:space="preserve"> an organisation attractive, promise a particular type of employee experience and attract people who will thrive and perform at their best</w:t>
      </w:r>
      <w:r w:rsidR="007723DD">
        <w:t xml:space="preserve"> </w:t>
      </w:r>
      <w:r w:rsidR="00AE463A">
        <w:t xml:space="preserve">(Wilkinson and Taylor, 2016).  </w:t>
      </w:r>
      <w:r w:rsidR="007723DD">
        <w:t>P</w:t>
      </w:r>
      <w:r w:rsidR="00661BEE">
        <w:t xml:space="preserve">oor branding </w:t>
      </w:r>
      <w:r w:rsidR="00286A03">
        <w:t xml:space="preserve">can </w:t>
      </w:r>
      <w:r w:rsidR="00A73315">
        <w:t>disengage talented individuals</w:t>
      </w:r>
      <w:r w:rsidR="00F72B4B">
        <w:t xml:space="preserve"> and negatively impact on the organisation’s competitiveness in the labour market</w:t>
      </w:r>
      <w:r w:rsidR="00AE463A">
        <w:t xml:space="preserve"> (Barrett-Poindexter, 2019).</w:t>
      </w:r>
      <w:r w:rsidR="00F72B4B">
        <w:t xml:space="preserve"> </w:t>
      </w:r>
      <w:r w:rsidR="005A3DCF">
        <w:t xml:space="preserve"> The Guardian (</w:t>
      </w:r>
      <w:r w:rsidR="00F47752">
        <w:t>Coleman</w:t>
      </w:r>
      <w:r w:rsidR="005F16F7">
        <w:t xml:space="preserve">, </w:t>
      </w:r>
      <w:r w:rsidR="000A7E41">
        <w:t>2015), provides example</w:t>
      </w:r>
      <w:r w:rsidR="00882E8A">
        <w:t>s</w:t>
      </w:r>
      <w:r w:rsidR="000A7E41">
        <w:t xml:space="preserve"> of where branding has gone wrong, and well</w:t>
      </w:r>
      <w:r w:rsidR="00F47752">
        <w:t>-</w:t>
      </w:r>
      <w:r w:rsidR="000A7E41">
        <w:t xml:space="preserve">established brands have </w:t>
      </w:r>
      <w:r w:rsidR="00FB136D">
        <w:t xml:space="preserve">missed the mark with their </w:t>
      </w:r>
      <w:r w:rsidR="00843CE5">
        <w:t xml:space="preserve">new </w:t>
      </w:r>
      <w:r w:rsidR="00FB136D">
        <w:t>campaigns, leading to crit</w:t>
      </w:r>
      <w:r w:rsidR="00882E8A">
        <w:t xml:space="preserve">icism and ultimately crisis.  </w:t>
      </w:r>
      <w:r w:rsidR="009F4309">
        <w:t xml:space="preserve">British Airways made this mistake by using tailfin designs from international artists, which consumers felt moved away from the </w:t>
      </w:r>
      <w:r w:rsidR="00A34872">
        <w:t>well-established</w:t>
      </w:r>
      <w:r w:rsidR="00AA43FD">
        <w:t xml:space="preserve"> British brand</w:t>
      </w:r>
      <w:r w:rsidR="00F47752">
        <w:t>, demonstrating that branding goes much deeper than just design and logo.</w:t>
      </w:r>
    </w:p>
    <w:p w14:paraId="57D0592D" w14:textId="6EF9FFB1" w:rsidR="0038777F" w:rsidRDefault="0038777F" w:rsidP="00391719">
      <w:pPr>
        <w:spacing w:after="0" w:line="240" w:lineRule="auto"/>
        <w:jc w:val="both"/>
      </w:pPr>
    </w:p>
    <w:p w14:paraId="4BE9B2AF" w14:textId="312B526B" w:rsidR="00412529" w:rsidRPr="001279B4" w:rsidRDefault="00BD65C9" w:rsidP="00E33FEE">
      <w:pPr>
        <w:spacing w:after="0" w:line="240" w:lineRule="auto"/>
        <w:jc w:val="both"/>
      </w:pPr>
      <w:r>
        <w:t xml:space="preserve">Ensuring branding is reflective </w:t>
      </w:r>
      <w:r w:rsidR="0078505F">
        <w:t xml:space="preserve">of the reality of the business is essential.  New recruits will be disappointed if they do not experience what was promised and are unlikely to engage and stay with the company.  </w:t>
      </w:r>
      <w:r w:rsidR="003C27E0">
        <w:t xml:space="preserve">Over time, this will impact on the reputation of the </w:t>
      </w:r>
      <w:r w:rsidR="009548AC">
        <w:t>business</w:t>
      </w:r>
      <w:r w:rsidR="009369D9">
        <w:t xml:space="preserve"> and make recruiting suitable candidates more challenging.</w:t>
      </w:r>
    </w:p>
    <w:p w14:paraId="4DECCA8F" w14:textId="2BBE14D5" w:rsidR="0032476C" w:rsidRDefault="0032476C" w:rsidP="00391719">
      <w:pPr>
        <w:spacing w:after="0" w:line="240" w:lineRule="auto"/>
        <w:jc w:val="both"/>
      </w:pPr>
    </w:p>
    <w:p w14:paraId="3631EB79" w14:textId="293833B1" w:rsidR="00521D99" w:rsidRDefault="00303BF8" w:rsidP="00391719">
      <w:pPr>
        <w:spacing w:after="0" w:line="240" w:lineRule="auto"/>
        <w:jc w:val="both"/>
        <w:rPr>
          <w:b/>
          <w:bCs/>
        </w:rPr>
      </w:pPr>
      <w:r>
        <w:rPr>
          <w:b/>
          <w:bCs/>
        </w:rPr>
        <w:t xml:space="preserve">3.2. </w:t>
      </w:r>
      <w:r w:rsidR="00521D99">
        <w:rPr>
          <w:b/>
          <w:bCs/>
        </w:rPr>
        <w:t>Retention</w:t>
      </w:r>
    </w:p>
    <w:p w14:paraId="05DBE94E" w14:textId="47B35161" w:rsidR="006344CF" w:rsidRDefault="00A66E73" w:rsidP="00391719">
      <w:pPr>
        <w:spacing w:after="0" w:line="240" w:lineRule="auto"/>
        <w:jc w:val="both"/>
      </w:pPr>
      <w:r>
        <w:t>Retention relates to the extent an employer is able to retain its employees, usually measured as the number of staff who remain in post for a specific length of time</w:t>
      </w:r>
      <w:r w:rsidR="00D74BFC">
        <w:t xml:space="preserve"> (CIPD, 2020</w:t>
      </w:r>
      <w:r w:rsidR="00E467F0">
        <w:t>d</w:t>
      </w:r>
      <w:r w:rsidR="00D74BFC">
        <w:t>)</w:t>
      </w:r>
      <w:r w:rsidR="000C472F">
        <w:t xml:space="preserve">.  </w:t>
      </w:r>
      <w:r w:rsidR="00864909">
        <w:t>N</w:t>
      </w:r>
      <w:r w:rsidR="000C472F">
        <w:t>ot all turnover is bad</w:t>
      </w:r>
      <w:r w:rsidR="00B300D8">
        <w:t xml:space="preserve"> as</w:t>
      </w:r>
      <w:r w:rsidR="000C472F">
        <w:t xml:space="preserve"> it is an opportunity for organisations to lose poor performers and opens opportunities for internal </w:t>
      </w:r>
      <w:r w:rsidR="00772FB0">
        <w:t>promotion and new talent.</w:t>
      </w:r>
    </w:p>
    <w:p w14:paraId="0AC2C422" w14:textId="6CEB0E49" w:rsidR="00F36A75" w:rsidRDefault="00F36A75" w:rsidP="00391719">
      <w:pPr>
        <w:spacing w:after="0" w:line="240" w:lineRule="auto"/>
        <w:jc w:val="both"/>
      </w:pPr>
    </w:p>
    <w:p w14:paraId="109000BB" w14:textId="00F3E7CA" w:rsidR="00FA1D37" w:rsidRDefault="001938AD" w:rsidP="00FA1D37">
      <w:pPr>
        <w:spacing w:after="0" w:line="240" w:lineRule="auto"/>
        <w:jc w:val="both"/>
      </w:pPr>
      <w:r>
        <w:t>Organisations with a high turnover should</w:t>
      </w:r>
      <w:r w:rsidR="00F36A75">
        <w:t xml:space="preserve"> examine the reasons</w:t>
      </w:r>
      <w:r w:rsidR="00C7514F">
        <w:t xml:space="preserve"> employees do not wish to remain in the business.  </w:t>
      </w:r>
      <w:r w:rsidR="00B054EF">
        <w:t xml:space="preserve">The CIPD Good Work Index </w:t>
      </w:r>
      <w:r w:rsidR="00E32DA2">
        <w:t>(</w:t>
      </w:r>
      <w:r w:rsidR="00B054EF">
        <w:t>2020</w:t>
      </w:r>
      <w:r w:rsidR="008B5F91">
        <w:t>e</w:t>
      </w:r>
      <w:r w:rsidR="00E32DA2">
        <w:t>)</w:t>
      </w:r>
      <w:r w:rsidR="00B054EF">
        <w:t xml:space="preserve"> describes a combination of factors that make “good work”.  These include fair reward, </w:t>
      </w:r>
      <w:r w:rsidR="00BD0819">
        <w:t>skill and career development opportunities, work life balance and employee voice</w:t>
      </w:r>
      <w:r w:rsidR="003F4BAF">
        <w:t xml:space="preserve">.  </w:t>
      </w:r>
      <w:r w:rsidR="00E40EB5">
        <w:t>A</w:t>
      </w:r>
      <w:r w:rsidR="003F4BAF">
        <w:t xml:space="preserve"> key finding was that good work resulted in a lower probability of turnover, with the most important factors being job design</w:t>
      </w:r>
      <w:r w:rsidR="00C10C33">
        <w:t xml:space="preserve">, workplace relationships, work life balance, employee voice and good health and wellbeing.  </w:t>
      </w:r>
      <w:r w:rsidR="00214C1E">
        <w:t>If</w:t>
      </w:r>
      <w:r w:rsidR="00AA2723">
        <w:t xml:space="preserve"> any of these components are missing, this </w:t>
      </w:r>
      <w:r w:rsidR="00504C77">
        <w:t xml:space="preserve">is a stronger likelihood of high turnover.  </w:t>
      </w:r>
    </w:p>
    <w:p w14:paraId="280FEBA7" w14:textId="77777777" w:rsidR="00FA1D37" w:rsidRDefault="00FA1D37" w:rsidP="00FA1D37">
      <w:pPr>
        <w:spacing w:after="0" w:line="240" w:lineRule="auto"/>
        <w:jc w:val="both"/>
      </w:pPr>
    </w:p>
    <w:p w14:paraId="41EA74ED" w14:textId="2F551816" w:rsidR="0048677B" w:rsidRPr="00EF2928" w:rsidRDefault="00B63CE8" w:rsidP="00391719">
      <w:pPr>
        <w:spacing w:after="0" w:line="240" w:lineRule="auto"/>
        <w:jc w:val="both"/>
      </w:pPr>
      <w:r>
        <w:t>Engage for Success (2012)</w:t>
      </w:r>
      <w:r w:rsidR="00127157">
        <w:t xml:space="preserve"> highlights the importance of employee voice and engagement in terms of retention.  </w:t>
      </w:r>
      <w:r w:rsidR="00823476">
        <w:t>Ernest and Young</w:t>
      </w:r>
      <w:r w:rsidR="00A06D1A">
        <w:t xml:space="preserve"> (Cromwell, 2017)</w:t>
      </w:r>
      <w:r w:rsidR="00823476">
        <w:t xml:space="preserve"> and Facebook</w:t>
      </w:r>
      <w:r w:rsidR="00A06D1A">
        <w:t xml:space="preserve"> (</w:t>
      </w:r>
      <w:r w:rsidR="00EE06C6">
        <w:t xml:space="preserve">Goler </w:t>
      </w:r>
      <w:r w:rsidR="00EE06C6">
        <w:rPr>
          <w:i/>
          <w:iCs/>
        </w:rPr>
        <w:t xml:space="preserve">et al, </w:t>
      </w:r>
      <w:r w:rsidR="00EE06C6">
        <w:t>2018)</w:t>
      </w:r>
      <w:r w:rsidR="00A06D1A">
        <w:t xml:space="preserve"> have both </w:t>
      </w:r>
      <w:r w:rsidR="007B6B36">
        <w:t xml:space="preserve">used </w:t>
      </w:r>
      <w:r w:rsidR="0055302F">
        <w:t>these</w:t>
      </w:r>
      <w:r w:rsidR="007B6B36">
        <w:t xml:space="preserve"> in their organisations</w:t>
      </w:r>
      <w:r w:rsidR="00A06D1A">
        <w:t xml:space="preserve"> to </w:t>
      </w:r>
      <w:r w:rsidR="00FD0C88">
        <w:t>understand why employees leave and stay with</w:t>
      </w:r>
      <w:r w:rsidR="00911416">
        <w:t xml:space="preserve"> a company to </w:t>
      </w:r>
      <w:r w:rsidR="00A06D1A">
        <w:t>inform their retention strategies</w:t>
      </w:r>
      <w:r w:rsidR="00EE06C6">
        <w:t xml:space="preserve">.  </w:t>
      </w:r>
      <w:r w:rsidR="00FD0C88">
        <w:t xml:space="preserve">Ernest and Young identified the need to </w:t>
      </w:r>
      <w:r w:rsidR="00911416">
        <w:t>develop initiatives around career planning and development and improve dialogue between staff and managers on key topics</w:t>
      </w:r>
      <w:r w:rsidR="00A4770D">
        <w:t>.</w:t>
      </w:r>
      <w:r w:rsidR="00911416">
        <w:t xml:space="preserve"> Facebook identified the </w:t>
      </w:r>
      <w:r w:rsidR="00B6163F">
        <w:t xml:space="preserve">importance of job design and the need for individuals to enjoy their job, </w:t>
      </w:r>
      <w:r w:rsidR="00A9518C">
        <w:t>use their skills and</w:t>
      </w:r>
      <w:r w:rsidR="00680E77">
        <w:t xml:space="preserve"> </w:t>
      </w:r>
      <w:r w:rsidR="000939A2">
        <w:t>be</w:t>
      </w:r>
      <w:r w:rsidR="00CC2538">
        <w:t xml:space="preserve"> able </w:t>
      </w:r>
      <w:r w:rsidR="00680E77">
        <w:t xml:space="preserve">to develop </w:t>
      </w:r>
      <w:r w:rsidR="00072C0E">
        <w:t xml:space="preserve">themselves </w:t>
      </w:r>
      <w:r w:rsidR="00680E77">
        <w:t>to aid future career</w:t>
      </w:r>
      <w:r w:rsidR="005A65C1">
        <w:t xml:space="preserve">.  </w:t>
      </w:r>
      <w:r w:rsidR="008F19C0">
        <w:t xml:space="preserve">These are both examples of </w:t>
      </w:r>
      <w:r w:rsidR="000939A2">
        <w:t xml:space="preserve">how </w:t>
      </w:r>
      <w:r w:rsidR="008F19C0">
        <w:t xml:space="preserve">strengthening the </w:t>
      </w:r>
      <w:r w:rsidR="00072C0E">
        <w:t>company’s</w:t>
      </w:r>
      <w:r w:rsidR="008F19C0">
        <w:t xml:space="preserve"> commitment to “good work” can have a positive impact on retention rates.  </w:t>
      </w:r>
    </w:p>
    <w:p w14:paraId="72D99C04" w14:textId="21434AFA" w:rsidR="00EF6938" w:rsidRDefault="00EF6938" w:rsidP="00A34DBF">
      <w:pPr>
        <w:spacing w:after="0" w:line="240" w:lineRule="auto"/>
        <w:rPr>
          <w:b/>
          <w:bCs/>
        </w:rPr>
      </w:pPr>
    </w:p>
    <w:p w14:paraId="2F647061" w14:textId="77777777" w:rsidR="00EF6938" w:rsidRPr="00EF6938" w:rsidRDefault="00EF6938" w:rsidP="00EF6938">
      <w:pPr>
        <w:spacing w:after="0" w:line="240" w:lineRule="auto"/>
        <w:rPr>
          <w:b/>
          <w:bCs/>
        </w:rPr>
      </w:pPr>
      <w:r w:rsidRPr="00EF6938">
        <w:rPr>
          <w:b/>
          <w:bCs/>
        </w:rPr>
        <w:t>4.1. Different methods of recruitment and selection and the strengths and weaknesses of each</w:t>
      </w:r>
    </w:p>
    <w:p w14:paraId="2DA026AC" w14:textId="4CB65A4E" w:rsidR="00EF6938" w:rsidRDefault="00EF6938" w:rsidP="00A34DBF">
      <w:pPr>
        <w:spacing w:after="0" w:line="240" w:lineRule="auto"/>
        <w:rPr>
          <w:b/>
          <w:bCs/>
        </w:rPr>
      </w:pPr>
    </w:p>
    <w:p w14:paraId="0AB33CC7" w14:textId="2F1751B8" w:rsidR="00AA6ADF" w:rsidRDefault="00AA6ADF" w:rsidP="00A34DBF">
      <w:pPr>
        <w:spacing w:after="0" w:line="240" w:lineRule="auto"/>
        <w:rPr>
          <w:b/>
          <w:bCs/>
        </w:rPr>
      </w:pPr>
      <w:r>
        <w:rPr>
          <w:b/>
          <w:bCs/>
        </w:rPr>
        <w:t xml:space="preserve">4.1.1.  Recruitment </w:t>
      </w:r>
    </w:p>
    <w:p w14:paraId="21CB3006" w14:textId="31AEADE4" w:rsidR="00AD00E1" w:rsidRDefault="007263B5" w:rsidP="00AD00E1">
      <w:pPr>
        <w:spacing w:after="0" w:line="240" w:lineRule="auto"/>
        <w:jc w:val="both"/>
      </w:pPr>
      <w:r>
        <w:t xml:space="preserve">Job descriptions </w:t>
      </w:r>
      <w:r w:rsidR="00245C3D">
        <w:t xml:space="preserve">and personal specifications </w:t>
      </w:r>
      <w:r w:rsidR="006B62E2">
        <w:t>explain the tasks, duties and responsibilities of a role</w:t>
      </w:r>
      <w:r w:rsidR="00997EF0">
        <w:t>, providing a prospective employee</w:t>
      </w:r>
      <w:r w:rsidR="006B756D">
        <w:t xml:space="preserve"> with</w:t>
      </w:r>
      <w:r w:rsidR="00D77E0A">
        <w:t xml:space="preserve"> an understanding</w:t>
      </w:r>
      <w:r w:rsidR="00997EF0">
        <w:t xml:space="preserve"> of what the role entails and what minimum education, knowledge, </w:t>
      </w:r>
      <w:r w:rsidR="00D77E0A">
        <w:t>skills and experience are required</w:t>
      </w:r>
      <w:r w:rsidR="00FB5096">
        <w:t xml:space="preserve"> </w:t>
      </w:r>
      <w:r w:rsidR="00FB5096" w:rsidRPr="0047414E">
        <w:t>(SHRM, 2021)</w:t>
      </w:r>
      <w:r w:rsidR="00CF1A76">
        <w:t xml:space="preserve"> along with the human attributes required (Wilkinson and Taylor, 2016)</w:t>
      </w:r>
      <w:r w:rsidR="00B55E1F">
        <w:t>.</w:t>
      </w:r>
      <w:r w:rsidR="00D77E0A">
        <w:t xml:space="preserve"> </w:t>
      </w:r>
      <w:r w:rsidR="007708D5">
        <w:t xml:space="preserve">  </w:t>
      </w:r>
      <w:r w:rsidR="00AD00E1">
        <w:t>Job design is a key element in the</w:t>
      </w:r>
      <w:r w:rsidR="007708D5">
        <w:t>ir</w:t>
      </w:r>
      <w:r w:rsidR="00AD00E1">
        <w:t xml:space="preserve"> development </w:t>
      </w:r>
      <w:r w:rsidR="005510A9">
        <w:t>with the</w:t>
      </w:r>
      <w:r w:rsidR="00AD00E1">
        <w:t xml:space="preserve"> CIPD (2020f) refer</w:t>
      </w:r>
      <w:r w:rsidR="00EB7663">
        <w:t>r</w:t>
      </w:r>
      <w:r w:rsidR="005510A9">
        <w:t>ing</w:t>
      </w:r>
      <w:r w:rsidR="00AD00E1">
        <w:t xml:space="preserve"> to </w:t>
      </w:r>
      <w:r w:rsidR="005510A9">
        <w:t>it</w:t>
      </w:r>
      <w:r w:rsidR="00AD00E1">
        <w:t xml:space="preserve"> as the establishment of the roles and responsibilities that an employee should follow.  Affective job design is a key element in creating good jobs, that optimise work processes, improve productivity and add value to both the employee and the employer.  </w:t>
      </w:r>
    </w:p>
    <w:p w14:paraId="0AFE271B" w14:textId="77777777" w:rsidR="00AD00E1" w:rsidRDefault="00AD00E1" w:rsidP="00AD00E1">
      <w:pPr>
        <w:spacing w:after="0" w:line="240" w:lineRule="auto"/>
        <w:jc w:val="both"/>
      </w:pPr>
    </w:p>
    <w:p w14:paraId="532EF0E1" w14:textId="3E143070" w:rsidR="00AD00E1" w:rsidRDefault="00AD00E1" w:rsidP="00AD00E1">
      <w:pPr>
        <w:spacing w:after="0" w:line="240" w:lineRule="auto"/>
        <w:jc w:val="both"/>
      </w:pPr>
      <w:r>
        <w:t>Taylor (201</w:t>
      </w:r>
      <w:r w:rsidR="0014278E">
        <w:t>9</w:t>
      </w:r>
      <w:r>
        <w:t xml:space="preserve">) discusses carrying out a job analysis to inform the development of </w:t>
      </w:r>
      <w:r w:rsidR="00BD764E">
        <w:t>these documents</w:t>
      </w:r>
      <w:r w:rsidR="00ED5D7C">
        <w:t xml:space="preserve"> </w:t>
      </w:r>
      <w:r w:rsidR="00692C9E">
        <w:t>by</w:t>
      </w:r>
      <w:r>
        <w:t xml:space="preserve"> identi</w:t>
      </w:r>
      <w:r w:rsidR="00692C9E">
        <w:t xml:space="preserve">fying </w:t>
      </w:r>
      <w:r>
        <w:t xml:space="preserve">the tasks, responsibilities, reporting lines, areas of responsibility and performance requirements, alongside the personal attributes necessary to fulfil the role.  </w:t>
      </w:r>
      <w:r w:rsidR="00587BC1">
        <w:t>Without these documents</w:t>
      </w:r>
      <w:r w:rsidR="000620F8">
        <w:t xml:space="preserve">, </w:t>
      </w:r>
      <w:r>
        <w:t xml:space="preserve">there is a stronger likelihood that employers will not be capable of identifying the most appropriate candidates for the role.  </w:t>
      </w:r>
    </w:p>
    <w:p w14:paraId="4ADBB8CF" w14:textId="77777777" w:rsidR="00AD00E1" w:rsidRDefault="00AD00E1" w:rsidP="00AD00E1">
      <w:pPr>
        <w:spacing w:after="0" w:line="240" w:lineRule="auto"/>
        <w:jc w:val="both"/>
      </w:pPr>
    </w:p>
    <w:p w14:paraId="6A4DCB91" w14:textId="1D9BE637" w:rsidR="00AD00E1" w:rsidRDefault="00AD00E1" w:rsidP="00AD00E1">
      <w:pPr>
        <w:spacing w:after="0" w:line="240" w:lineRule="auto"/>
        <w:jc w:val="both"/>
      </w:pPr>
      <w:r>
        <w:t>Caruth (2009, quoted in Taylor, 2019, p129)</w:t>
      </w:r>
      <w:r w:rsidR="00F855DE">
        <w:t xml:space="preserve"> and Wilkinson and Taylor (2016)</w:t>
      </w:r>
      <w:r>
        <w:t xml:space="preserve"> recommend the inclusion of the following when developing job descriptions and personal specifications:</w:t>
      </w:r>
    </w:p>
    <w:p w14:paraId="458768DF" w14:textId="77777777" w:rsidR="00AD00E1" w:rsidRDefault="00AD00E1" w:rsidP="00AD00E1">
      <w:pPr>
        <w:spacing w:after="0" w:line="240" w:lineRule="auto"/>
        <w:jc w:val="both"/>
      </w:pPr>
    </w:p>
    <w:p w14:paraId="02C639E0" w14:textId="06ADDB55" w:rsidR="00F855DE" w:rsidRDefault="00F855DE" w:rsidP="00AD00E1">
      <w:pPr>
        <w:pStyle w:val="ListParagraph"/>
        <w:numPr>
          <w:ilvl w:val="0"/>
          <w:numId w:val="9"/>
        </w:numPr>
        <w:spacing w:after="0" w:line="240" w:lineRule="auto"/>
        <w:jc w:val="both"/>
      </w:pPr>
      <w:r>
        <w:t xml:space="preserve">Job title and </w:t>
      </w:r>
      <w:r w:rsidR="007C31FD">
        <w:t>rate of pay</w:t>
      </w:r>
    </w:p>
    <w:p w14:paraId="56C408CB" w14:textId="3DC615B4" w:rsidR="007C31FD" w:rsidRDefault="007C31FD" w:rsidP="00AD00E1">
      <w:pPr>
        <w:pStyle w:val="ListParagraph"/>
        <w:numPr>
          <w:ilvl w:val="0"/>
          <w:numId w:val="9"/>
        </w:numPr>
        <w:spacing w:after="0" w:line="240" w:lineRule="auto"/>
        <w:jc w:val="both"/>
      </w:pPr>
      <w:r>
        <w:t>Location</w:t>
      </w:r>
    </w:p>
    <w:p w14:paraId="733B78F3" w14:textId="3340E9CD" w:rsidR="009B085E" w:rsidRDefault="009B085E" w:rsidP="00AD00E1">
      <w:pPr>
        <w:pStyle w:val="ListParagraph"/>
        <w:numPr>
          <w:ilvl w:val="0"/>
          <w:numId w:val="9"/>
        </w:numPr>
        <w:spacing w:after="0" w:line="240" w:lineRule="auto"/>
        <w:jc w:val="both"/>
      </w:pPr>
      <w:r>
        <w:t>Main role purpose</w:t>
      </w:r>
    </w:p>
    <w:p w14:paraId="79B699D9" w14:textId="3801FAC2" w:rsidR="007C31FD" w:rsidRDefault="00362B02" w:rsidP="00AD00E1">
      <w:pPr>
        <w:pStyle w:val="ListParagraph"/>
        <w:numPr>
          <w:ilvl w:val="0"/>
          <w:numId w:val="9"/>
        </w:numPr>
        <w:spacing w:after="0" w:line="240" w:lineRule="auto"/>
        <w:jc w:val="both"/>
      </w:pPr>
      <w:r>
        <w:t>Reference to documents that may expand on other items</w:t>
      </w:r>
    </w:p>
    <w:p w14:paraId="76CEFBC4" w14:textId="00DB93EA" w:rsidR="00AD00E1" w:rsidRDefault="00AD00E1" w:rsidP="00AD00E1">
      <w:pPr>
        <w:pStyle w:val="ListParagraph"/>
        <w:numPr>
          <w:ilvl w:val="0"/>
          <w:numId w:val="9"/>
        </w:numPr>
        <w:spacing w:after="0" w:line="240" w:lineRule="auto"/>
        <w:jc w:val="both"/>
      </w:pPr>
      <w:r>
        <w:t xml:space="preserve">Duties and responsibilities </w:t>
      </w:r>
    </w:p>
    <w:p w14:paraId="7D9D765A" w14:textId="77777777" w:rsidR="00AD00E1" w:rsidRDefault="00AD00E1" w:rsidP="00AD00E1">
      <w:pPr>
        <w:pStyle w:val="ListParagraph"/>
        <w:numPr>
          <w:ilvl w:val="0"/>
          <w:numId w:val="9"/>
        </w:numPr>
        <w:spacing w:after="0" w:line="240" w:lineRule="auto"/>
        <w:jc w:val="both"/>
      </w:pPr>
      <w:r>
        <w:t>Control over work and reporting lines</w:t>
      </w:r>
    </w:p>
    <w:p w14:paraId="1CD2471E" w14:textId="77777777" w:rsidR="00AD00E1" w:rsidRDefault="00AD00E1" w:rsidP="00AD00E1">
      <w:pPr>
        <w:pStyle w:val="ListParagraph"/>
        <w:numPr>
          <w:ilvl w:val="0"/>
          <w:numId w:val="9"/>
        </w:numPr>
        <w:spacing w:after="0" w:line="240" w:lineRule="auto"/>
        <w:jc w:val="both"/>
      </w:pPr>
      <w:r>
        <w:t xml:space="preserve">Performance expectations </w:t>
      </w:r>
    </w:p>
    <w:p w14:paraId="49FF1D71" w14:textId="7D9FFBEC" w:rsidR="00AD00E1" w:rsidRDefault="00AD00E1" w:rsidP="00AD00E1">
      <w:pPr>
        <w:pStyle w:val="ListParagraph"/>
        <w:numPr>
          <w:ilvl w:val="0"/>
          <w:numId w:val="9"/>
        </w:numPr>
        <w:spacing w:after="0" w:line="240" w:lineRule="auto"/>
        <w:jc w:val="both"/>
      </w:pPr>
      <w:r>
        <w:t>Interactions with others</w:t>
      </w:r>
    </w:p>
    <w:p w14:paraId="5B196632" w14:textId="77777777" w:rsidR="00AD00E1" w:rsidRDefault="00AD00E1" w:rsidP="00AD00E1">
      <w:pPr>
        <w:pStyle w:val="ListParagraph"/>
        <w:numPr>
          <w:ilvl w:val="0"/>
          <w:numId w:val="9"/>
        </w:numPr>
        <w:spacing w:after="0" w:line="240" w:lineRule="auto"/>
        <w:jc w:val="both"/>
      </w:pPr>
      <w:r>
        <w:t>Organisational relationship</w:t>
      </w:r>
    </w:p>
    <w:p w14:paraId="78726673" w14:textId="77777777" w:rsidR="00AD00E1" w:rsidRDefault="00AD00E1" w:rsidP="00AD00E1">
      <w:pPr>
        <w:pStyle w:val="ListParagraph"/>
        <w:numPr>
          <w:ilvl w:val="0"/>
          <w:numId w:val="9"/>
        </w:numPr>
        <w:spacing w:after="0" w:line="240" w:lineRule="auto"/>
        <w:jc w:val="both"/>
      </w:pPr>
      <w:r>
        <w:t xml:space="preserve">Job environment and physical factors </w:t>
      </w:r>
    </w:p>
    <w:p w14:paraId="57D14542" w14:textId="77777777" w:rsidR="00AD00E1" w:rsidRDefault="00AD00E1" w:rsidP="00AD00E1">
      <w:pPr>
        <w:pStyle w:val="ListParagraph"/>
        <w:numPr>
          <w:ilvl w:val="0"/>
          <w:numId w:val="9"/>
        </w:numPr>
        <w:spacing w:after="0" w:line="240" w:lineRule="auto"/>
        <w:jc w:val="both"/>
      </w:pPr>
      <w:r>
        <w:t xml:space="preserve">Education, training, experience and personal requirements.  </w:t>
      </w:r>
    </w:p>
    <w:p w14:paraId="125ADC02" w14:textId="77777777" w:rsidR="00AD00E1" w:rsidRDefault="00AD00E1" w:rsidP="00AD00E1">
      <w:pPr>
        <w:spacing w:after="0" w:line="240" w:lineRule="auto"/>
        <w:jc w:val="both"/>
      </w:pPr>
    </w:p>
    <w:p w14:paraId="42B6E2D6" w14:textId="77777777" w:rsidR="00AD00E1" w:rsidRDefault="00AD00E1" w:rsidP="00AD00E1">
      <w:pPr>
        <w:spacing w:after="0" w:line="240" w:lineRule="auto"/>
        <w:jc w:val="both"/>
      </w:pPr>
      <w:r>
        <w:t xml:space="preserve">NHS Wales (2021) is a good example of an organisation that incorporates these recommendations into their job descriptions and personal specifications. </w:t>
      </w:r>
    </w:p>
    <w:p w14:paraId="7D2908BA" w14:textId="77777777" w:rsidR="00AD00E1" w:rsidRDefault="00AD00E1" w:rsidP="00AD00E1">
      <w:pPr>
        <w:spacing w:after="0" w:line="240" w:lineRule="auto"/>
        <w:jc w:val="both"/>
      </w:pPr>
    </w:p>
    <w:p w14:paraId="2A40B15F" w14:textId="5C620BEF" w:rsidR="00AD00E1" w:rsidRDefault="00AD00E1" w:rsidP="00AD00E1">
      <w:pPr>
        <w:spacing w:after="0" w:line="240" w:lineRule="auto"/>
        <w:jc w:val="both"/>
      </w:pPr>
      <w:r>
        <w:t xml:space="preserve">Discriminatory law is of the upmost importance, with its main purpose to ensure that those with a protected characteristic are not treated less favourably than those without (Taylor and Wilkinson, 2016).  An example is </w:t>
      </w:r>
      <w:r w:rsidRPr="005C02A9">
        <w:rPr>
          <w:i/>
          <w:iCs/>
        </w:rPr>
        <w:t xml:space="preserve">Noah v Desrosiers t/a Wedge </w:t>
      </w:r>
      <w:r w:rsidRPr="005C02A9">
        <w:t>(2008) ET 2201867/07</w:t>
      </w:r>
      <w:r>
        <w:t>, which demonstrates indirect discrimination against Muslim women</w:t>
      </w:r>
      <w:r w:rsidR="0029560F">
        <w:t>.</w:t>
      </w:r>
      <w:r>
        <w:t xml:space="preserve"> </w:t>
      </w:r>
      <w:r w:rsidR="0029560F">
        <w:t>T</w:t>
      </w:r>
      <w:r>
        <w:t xml:space="preserve">his discriminated against them as they would be unable to wear their headdress. This was not proportionate to achieving a legitimate aim, as wearing a headdress or not did not impact on their </w:t>
      </w:r>
      <w:r w:rsidR="00D77479">
        <w:t>ability</w:t>
      </w:r>
      <w:r>
        <w:t xml:space="preserve"> to do the job.  </w:t>
      </w:r>
    </w:p>
    <w:p w14:paraId="0EE14F46" w14:textId="77777777" w:rsidR="00AD00E1" w:rsidRDefault="00AD00E1" w:rsidP="00AD00E1">
      <w:pPr>
        <w:spacing w:after="0" w:line="240" w:lineRule="auto"/>
        <w:jc w:val="both"/>
      </w:pPr>
    </w:p>
    <w:p w14:paraId="613AA4A5" w14:textId="0C94305D" w:rsidR="00AD00E1" w:rsidRDefault="00AD00E1" w:rsidP="00D77E0A">
      <w:pPr>
        <w:spacing w:after="0" w:line="240" w:lineRule="auto"/>
        <w:jc w:val="both"/>
      </w:pPr>
      <w:r>
        <w:t>ACAS (2021</w:t>
      </w:r>
      <w:r w:rsidR="00D441F1">
        <w:t>a</w:t>
      </w:r>
      <w:r>
        <w:t xml:space="preserve">) describes how it is unlawful to state that the role requires a male or female unless it is essential.  The Equality and Human Rights Commission (2014) provides an example of this whereby it may only be appropriate to employ a female in a women’s refuge, due to the clients experience of abuse by men.  </w:t>
      </w:r>
    </w:p>
    <w:p w14:paraId="1DB58778" w14:textId="581AC6BB" w:rsidR="00066F83" w:rsidRDefault="00066F83" w:rsidP="00D77E0A">
      <w:pPr>
        <w:spacing w:after="0" w:line="240" w:lineRule="auto"/>
        <w:jc w:val="both"/>
      </w:pPr>
    </w:p>
    <w:p w14:paraId="1646E05C" w14:textId="4EAFC2D3" w:rsidR="00066F83" w:rsidRDefault="00066F83" w:rsidP="00D77E0A">
      <w:pPr>
        <w:spacing w:after="0" w:line="240" w:lineRule="auto"/>
        <w:jc w:val="both"/>
      </w:pPr>
      <w:r>
        <w:t xml:space="preserve">Competency frameworks </w:t>
      </w:r>
      <w:r w:rsidR="0027783E">
        <w:t>take a different approach and outline the types of behaviours valued by the organisation and are required to fulfil the role effectively</w:t>
      </w:r>
      <w:r w:rsidR="00A858D9">
        <w:t xml:space="preserve"> to enable it to achieve its objectives.  In contrast to job descriptions, rather than list specific tasks, it provides details of the behaviours and skill</w:t>
      </w:r>
      <w:r w:rsidR="00097CFD">
        <w:t>s</w:t>
      </w:r>
      <w:r w:rsidR="00A858D9">
        <w:t xml:space="preserve"> required to do </w:t>
      </w:r>
      <w:r w:rsidR="00B02072">
        <w:t xml:space="preserve">the </w:t>
      </w:r>
      <w:r w:rsidR="00B02072" w:rsidRPr="00B53888">
        <w:t>role</w:t>
      </w:r>
      <w:r w:rsidR="00935F61" w:rsidRPr="00B53888">
        <w:t xml:space="preserve"> (Mindtools, 2021)</w:t>
      </w:r>
      <w:r w:rsidR="00B02072" w:rsidRPr="00B53888">
        <w:t>.</w:t>
      </w:r>
      <w:r w:rsidR="00B02072">
        <w:t xml:space="preserve">  It provides clarity around</w:t>
      </w:r>
      <w:r w:rsidR="00935F61">
        <w:t xml:space="preserve"> performance expectations</w:t>
      </w:r>
      <w:r w:rsidR="00BD6D33">
        <w:t xml:space="preserve"> and demonstrates a clear link between individual and organisational performance</w:t>
      </w:r>
      <w:r w:rsidR="00CB7933">
        <w:t>.</w:t>
      </w:r>
      <w:r w:rsidR="00BD6D33">
        <w:t xml:space="preserve"> </w:t>
      </w:r>
      <w:r w:rsidR="001A4F01">
        <w:t xml:space="preserve">It enables recruiters to assess transferable skills and behaviour regardless of career background </w:t>
      </w:r>
      <w:r w:rsidR="001A4F01" w:rsidRPr="0030097C">
        <w:t>(CIPD, 2020g).</w:t>
      </w:r>
      <w:r w:rsidR="000C7433">
        <w:t xml:space="preserve">  One of the main criticisms of this is that there is a risk that it can generate </w:t>
      </w:r>
      <w:r w:rsidR="009744F2">
        <w:t>“clones”, as everyone is expected to behave in the same way and, like job descriptions, can quickly become out of date due to the fast changing workplace enviro</w:t>
      </w:r>
      <w:r w:rsidR="00B33308">
        <w:t>n</w:t>
      </w:r>
      <w:r w:rsidR="009744F2">
        <w:t>ment</w:t>
      </w:r>
      <w:r w:rsidR="0016357F">
        <w:t xml:space="preserve"> </w:t>
      </w:r>
      <w:r w:rsidR="0016357F" w:rsidRPr="003A525B">
        <w:t>(</w:t>
      </w:r>
      <w:r w:rsidR="009718EC" w:rsidRPr="003A525B">
        <w:t>HRMP</w:t>
      </w:r>
      <w:r w:rsidR="0016357F" w:rsidRPr="003A525B">
        <w:t>, 2021)</w:t>
      </w:r>
      <w:r w:rsidR="009744F2" w:rsidRPr="003A525B">
        <w:t>.</w:t>
      </w:r>
      <w:r w:rsidR="009744F2">
        <w:t xml:space="preserve">  </w:t>
      </w:r>
    </w:p>
    <w:p w14:paraId="2537C4A7" w14:textId="77777777" w:rsidR="00A95375" w:rsidRDefault="00A95375" w:rsidP="00D77E0A">
      <w:pPr>
        <w:spacing w:after="0" w:line="240" w:lineRule="auto"/>
        <w:jc w:val="both"/>
      </w:pPr>
    </w:p>
    <w:p w14:paraId="4FE8BA5F" w14:textId="19FB7A23" w:rsidR="006333A6" w:rsidRDefault="000A7468" w:rsidP="00D77E0A">
      <w:pPr>
        <w:spacing w:after="0" w:line="240" w:lineRule="auto"/>
        <w:jc w:val="both"/>
      </w:pPr>
      <w:r>
        <w:t xml:space="preserve">Social recruitment is </w:t>
      </w:r>
      <w:r w:rsidR="004A2D37">
        <w:t xml:space="preserve">fast becoming a popular way of seeking talent, with </w:t>
      </w:r>
      <w:r w:rsidR="00252924">
        <w:t xml:space="preserve">over 94% of organisations using it, </w:t>
      </w:r>
      <w:r w:rsidR="004A2D37">
        <w:t xml:space="preserve">80% of </w:t>
      </w:r>
      <w:r w:rsidR="00252924">
        <w:t>which state</w:t>
      </w:r>
      <w:r w:rsidR="004A2D37">
        <w:t xml:space="preserve"> it is either essential or</w:t>
      </w:r>
      <w:r w:rsidR="0054282C">
        <w:t xml:space="preserve"> fairly important to their recruitment strategy (</w:t>
      </w:r>
      <w:r w:rsidR="00AB49B7">
        <w:t>Keleher</w:t>
      </w:r>
      <w:r w:rsidR="008A1429">
        <w:t xml:space="preserve">, 2020).  It is a form of recruitment that enables organisations </w:t>
      </w:r>
      <w:r w:rsidR="00D417E7">
        <w:t xml:space="preserve">to attract </w:t>
      </w:r>
      <w:r w:rsidR="000D3B54">
        <w:t>candidates</w:t>
      </w:r>
      <w:r w:rsidR="00D417E7">
        <w:t xml:space="preserve"> from a wider pool of talent</w:t>
      </w:r>
      <w:r w:rsidR="00466CE9">
        <w:t xml:space="preserve"> via social media platforms such as Facebook, Twitter and LinkedIn (</w:t>
      </w:r>
      <w:r w:rsidR="00AB49B7">
        <w:t>Keleher</w:t>
      </w:r>
      <w:r w:rsidR="004E73DE">
        <w:t>,</w:t>
      </w:r>
      <w:r w:rsidR="00AB49B7">
        <w:t xml:space="preserve"> </w:t>
      </w:r>
      <w:r w:rsidR="00466CE9">
        <w:t xml:space="preserve">2020 </w:t>
      </w:r>
      <w:r w:rsidR="00466CE9">
        <w:lastRenderedPageBreak/>
        <w:t xml:space="preserve">and </w:t>
      </w:r>
      <w:r w:rsidR="00E617A4">
        <w:t>HR Zone, 2021)</w:t>
      </w:r>
      <w:r w:rsidR="00C9141E">
        <w:t xml:space="preserve">.  </w:t>
      </w:r>
      <w:r w:rsidR="00A62688">
        <w:t>ACAS (20</w:t>
      </w:r>
      <w:r w:rsidR="00813289">
        <w:t>13</w:t>
      </w:r>
      <w:r w:rsidR="00A62688">
        <w:t xml:space="preserve">) highlights </w:t>
      </w:r>
      <w:r w:rsidR="00B260C1">
        <w:t xml:space="preserve">how it also used due to its ease of use, the reduced costs </w:t>
      </w:r>
      <w:r w:rsidR="001765B6">
        <w:t xml:space="preserve">and its ability to target niche markets.  </w:t>
      </w:r>
    </w:p>
    <w:p w14:paraId="4F77C866" w14:textId="77777777" w:rsidR="006333A6" w:rsidRDefault="006333A6" w:rsidP="00D77E0A">
      <w:pPr>
        <w:spacing w:after="0" w:line="240" w:lineRule="auto"/>
        <w:jc w:val="both"/>
      </w:pPr>
    </w:p>
    <w:p w14:paraId="00CDF98C" w14:textId="55A9091D" w:rsidR="000A7468" w:rsidRDefault="006333A6" w:rsidP="00D77E0A">
      <w:pPr>
        <w:spacing w:after="0" w:line="240" w:lineRule="auto"/>
        <w:jc w:val="both"/>
      </w:pPr>
      <w:r>
        <w:t xml:space="preserve">Social recruitment comes with its challenges, </w:t>
      </w:r>
      <w:r w:rsidR="00AD038A">
        <w:t>inclu</w:t>
      </w:r>
      <w:r w:rsidR="000C0E05">
        <w:t>d</w:t>
      </w:r>
      <w:r w:rsidR="00AD038A">
        <w:t>ing</w:t>
      </w:r>
      <w:r>
        <w:t xml:space="preserve"> the ability to create engaging cont</w:t>
      </w:r>
      <w:r w:rsidR="001765B6">
        <w:t>en</w:t>
      </w:r>
      <w:r>
        <w:t>t to attract the desired audience</w:t>
      </w:r>
      <w:r w:rsidR="00FA35A0">
        <w:t xml:space="preserve"> as well as managing the channels alongside other work commitments (</w:t>
      </w:r>
      <w:r w:rsidR="00BF6A81">
        <w:t>Keleher</w:t>
      </w:r>
      <w:r w:rsidR="00FA35A0">
        <w:t xml:space="preserve">, 2020).  </w:t>
      </w:r>
      <w:r w:rsidR="00A62688">
        <w:t>ACAS (20</w:t>
      </w:r>
      <w:r w:rsidR="00113407">
        <w:t>13</w:t>
      </w:r>
      <w:r w:rsidR="00A62688">
        <w:t>) also highlights</w:t>
      </w:r>
      <w:r w:rsidR="00D417E7">
        <w:t xml:space="preserve"> </w:t>
      </w:r>
      <w:r w:rsidR="005C3FD1">
        <w:t>how this method of recruitment can attract a high number of applications</w:t>
      </w:r>
      <w:r w:rsidR="00BF6A81">
        <w:t xml:space="preserve"> as well as </w:t>
      </w:r>
      <w:r w:rsidR="009453DC">
        <w:t xml:space="preserve">the significance of potentially disadvantaging certain demographics, </w:t>
      </w:r>
      <w:r w:rsidR="00961155">
        <w:t>particularly</w:t>
      </w:r>
      <w:r w:rsidR="009453DC">
        <w:t xml:space="preserve"> around those from socially deprived backgrounds who may not have access </w:t>
      </w:r>
      <w:r w:rsidR="0058678F">
        <w:t xml:space="preserve">to </w:t>
      </w:r>
      <w:r w:rsidR="00AD038A">
        <w:t xml:space="preserve">technology.  </w:t>
      </w:r>
      <w:r w:rsidR="00961155">
        <w:t>There are further diversity issues in relation to generational</w:t>
      </w:r>
      <w:r w:rsidR="00B1768E">
        <w:t xml:space="preserve">, gender and racial differences and how they use social media channels.  </w:t>
      </w:r>
    </w:p>
    <w:p w14:paraId="1ADB1483" w14:textId="61AE9BD6" w:rsidR="007A243D" w:rsidRDefault="007A243D" w:rsidP="00D77E0A">
      <w:pPr>
        <w:spacing w:after="0" w:line="240" w:lineRule="auto"/>
        <w:jc w:val="both"/>
      </w:pPr>
    </w:p>
    <w:p w14:paraId="029D4E11" w14:textId="31F37DF8" w:rsidR="007A243D" w:rsidRDefault="00970ABA" w:rsidP="00D77E0A">
      <w:pPr>
        <w:spacing w:after="0" w:line="240" w:lineRule="auto"/>
        <w:jc w:val="both"/>
      </w:pPr>
      <w:r>
        <w:t xml:space="preserve">Internal recruitment </w:t>
      </w:r>
      <w:r w:rsidR="006F4CEB">
        <w:t>is where the organisation looks at its existing workforce to find a suitable candidate for the role</w:t>
      </w:r>
      <w:r w:rsidR="00EC5E2A">
        <w:t xml:space="preserve">.  </w:t>
      </w:r>
      <w:r w:rsidR="00881F39">
        <w:t>T</w:t>
      </w:r>
      <w:r w:rsidR="00EC5E2A">
        <w:t>his approach</w:t>
      </w:r>
      <w:r w:rsidR="001D5526">
        <w:t xml:space="preserve"> has its benefits in that it</w:t>
      </w:r>
      <w:r w:rsidR="00EC5E2A">
        <w:t xml:space="preserve"> can be time and cost effective</w:t>
      </w:r>
      <w:r w:rsidR="00C467BF">
        <w:t xml:space="preserve"> and </w:t>
      </w:r>
      <w:r w:rsidR="001D5526">
        <w:t>enable development opportunities for staff</w:t>
      </w:r>
      <w:r w:rsidR="000D47BF">
        <w:t xml:space="preserve">.  There is also the added advantage of employee familiarity.  They understand the business and the employer knows their capabilities and values </w:t>
      </w:r>
      <w:r w:rsidR="00491002">
        <w:t xml:space="preserve">and are </w:t>
      </w:r>
      <w:r w:rsidR="00CE0A5C">
        <w:t>likely</w:t>
      </w:r>
      <w:r w:rsidR="00F00A44">
        <w:t xml:space="preserve"> to be</w:t>
      </w:r>
      <w:r w:rsidR="00CE0A5C">
        <w:t xml:space="preserve"> </w:t>
      </w:r>
      <w:r w:rsidR="00491002">
        <w:t xml:space="preserve">the right fit (BrightHR, </w:t>
      </w:r>
      <w:r w:rsidR="00CE0A5C">
        <w:t>2021</w:t>
      </w:r>
      <w:r w:rsidR="002C279E">
        <w:t>).</w:t>
      </w:r>
      <w:r w:rsidR="00826AEB">
        <w:t xml:space="preserve"> </w:t>
      </w:r>
      <w:r w:rsidR="002C279E">
        <w:t xml:space="preserve"> D</w:t>
      </w:r>
      <w:r w:rsidR="00826AEB">
        <w:t xml:space="preserve">isadvantages </w:t>
      </w:r>
      <w:r w:rsidR="002C279E">
        <w:t>are discussed by Benstead (2019)</w:t>
      </w:r>
      <w:r w:rsidR="004A0CDC">
        <w:t xml:space="preserve">, including </w:t>
      </w:r>
      <w:r w:rsidR="00C066D7">
        <w:t>caus</w:t>
      </w:r>
      <w:r w:rsidR="004A0CDC">
        <w:t>ing</w:t>
      </w:r>
      <w:r w:rsidR="00C066D7">
        <w:t xml:space="preserve"> conflict between employees</w:t>
      </w:r>
      <w:r w:rsidR="006D1C90">
        <w:t>, leading to tension and future relationship difficulties</w:t>
      </w:r>
      <w:r w:rsidR="00F73B7B">
        <w:t>.  In contrast to social recruitment, it could limit your talent pool</w:t>
      </w:r>
      <w:r w:rsidR="000A58C0">
        <w:t xml:space="preserve"> missing the opportunity to find someone more suitable from outside</w:t>
      </w:r>
      <w:r w:rsidR="00DD568D">
        <w:t xml:space="preserve"> who could bring in new ideas and ways of working.  </w:t>
      </w:r>
      <w:r w:rsidR="007E0C62">
        <w:t xml:space="preserve">Whilst recruiting internally can speed up the recruitment process, you </w:t>
      </w:r>
      <w:r w:rsidR="00EA6627">
        <w:t xml:space="preserve">could </w:t>
      </w:r>
      <w:r w:rsidR="007E0C62">
        <w:t>ultimately end up with a chain of vacancies that will need filling as</w:t>
      </w:r>
      <w:r w:rsidR="00EA6627">
        <w:t xml:space="preserve"> current staff move around the organisation. </w:t>
      </w:r>
    </w:p>
    <w:p w14:paraId="42E52EF5" w14:textId="6D475095" w:rsidR="0086523D" w:rsidRDefault="0086523D" w:rsidP="00D77E0A">
      <w:pPr>
        <w:spacing w:after="0" w:line="240" w:lineRule="auto"/>
        <w:jc w:val="both"/>
      </w:pPr>
    </w:p>
    <w:p w14:paraId="1F5E67B7" w14:textId="77777777" w:rsidR="00AA6ADF" w:rsidRDefault="00AA6ADF" w:rsidP="00D77E0A">
      <w:pPr>
        <w:spacing w:after="0" w:line="240" w:lineRule="auto"/>
        <w:jc w:val="both"/>
        <w:rPr>
          <w:b/>
          <w:bCs/>
        </w:rPr>
      </w:pPr>
      <w:r>
        <w:rPr>
          <w:b/>
          <w:bCs/>
        </w:rPr>
        <w:t xml:space="preserve">4.1.2 Selection </w:t>
      </w:r>
    </w:p>
    <w:p w14:paraId="63EB4D54" w14:textId="793C74EC" w:rsidR="0086523D" w:rsidRDefault="0009199D" w:rsidP="00D77E0A">
      <w:pPr>
        <w:spacing w:after="0" w:line="240" w:lineRule="auto"/>
        <w:jc w:val="both"/>
      </w:pPr>
      <w:r>
        <w:t xml:space="preserve">Wilkinson and Taylor (2016) </w:t>
      </w:r>
      <w:r w:rsidR="00D274A5">
        <w:t>discuss the use of interviews as a method of selection.  These can</w:t>
      </w:r>
      <w:r w:rsidR="00F449EC">
        <w:t xml:space="preserve"> be</w:t>
      </w:r>
      <w:r w:rsidR="00D274A5">
        <w:t xml:space="preserve"> </w:t>
      </w:r>
      <w:r w:rsidR="00F449EC">
        <w:t>held</w:t>
      </w:r>
      <w:r w:rsidR="00D274A5">
        <w:t xml:space="preserve"> face to face, over the telephone or, more recently,</w:t>
      </w:r>
      <w:r w:rsidR="00F449EC">
        <w:t xml:space="preserve"> </w:t>
      </w:r>
      <w:r w:rsidR="00623B18">
        <w:t xml:space="preserve">virtually.  They are carried out </w:t>
      </w:r>
      <w:r w:rsidR="005A4BF9">
        <w:t xml:space="preserve">by the HR team or by the line manager </w:t>
      </w:r>
      <w:r w:rsidR="00B37403">
        <w:t xml:space="preserve">or can be extended to a panel interview, whereby more than </w:t>
      </w:r>
      <w:r w:rsidR="00210BD5">
        <w:t xml:space="preserve">one </w:t>
      </w:r>
      <w:r w:rsidR="00B37403">
        <w:t>representative from the organisation is present.</w:t>
      </w:r>
      <w:r w:rsidR="00B82BF8">
        <w:t xml:space="preserve">  </w:t>
      </w:r>
      <w:r w:rsidR="009D65FF">
        <w:t>Competency based interviews</w:t>
      </w:r>
      <w:r w:rsidR="007969AD">
        <w:t xml:space="preserve"> </w:t>
      </w:r>
      <w:r w:rsidR="00210BD5">
        <w:t xml:space="preserve">are </w:t>
      </w:r>
      <w:r w:rsidR="007969AD">
        <w:t xml:space="preserve">one of the most </w:t>
      </w:r>
      <w:r w:rsidR="009D65FF">
        <w:t>common</w:t>
      </w:r>
      <w:r w:rsidR="007969AD">
        <w:t xml:space="preserve"> methods (CIPD</w:t>
      </w:r>
      <w:r w:rsidR="00371F52">
        <w:t>, 2020j)</w:t>
      </w:r>
      <w:r w:rsidR="00713114">
        <w:t xml:space="preserve"> with candidates being asked to demonstrate how they </w:t>
      </w:r>
      <w:r w:rsidR="007F172F">
        <w:t>have used a particular competency in the past or explain how they would approach a</w:t>
      </w:r>
      <w:r w:rsidR="00D36D1F">
        <w:t xml:space="preserve"> particular scenario.  </w:t>
      </w:r>
      <w:r w:rsidR="00BB1A7A">
        <w:t xml:space="preserve">This approach has benefits to both the employer and the candidate.  The employer can </w:t>
      </w:r>
      <w:r w:rsidR="007028B7">
        <w:t>measure the candidate</w:t>
      </w:r>
      <w:r w:rsidR="005E108F">
        <w:t>’</w:t>
      </w:r>
      <w:r w:rsidR="007028B7">
        <w:t xml:space="preserve">s ability to perform the role and </w:t>
      </w:r>
      <w:r w:rsidR="00A36F8D">
        <w:t xml:space="preserve">the </w:t>
      </w:r>
      <w:r w:rsidR="007028B7">
        <w:t xml:space="preserve">candidate can </w:t>
      </w:r>
      <w:r w:rsidR="008541D4">
        <w:t>use it as an opportunity to understand more about the role</w:t>
      </w:r>
      <w:r w:rsidR="00265211">
        <w:t>,</w:t>
      </w:r>
      <w:r w:rsidR="008541D4">
        <w:t xml:space="preserve"> responsibilities and organisation </w:t>
      </w:r>
      <w:r w:rsidR="00046B10">
        <w:t>and whether they would like to take on the role or not (CIPD, 2020</w:t>
      </w:r>
      <w:r w:rsidR="00371F52">
        <w:t>k</w:t>
      </w:r>
      <w:r w:rsidR="00046B10">
        <w:t>).</w:t>
      </w:r>
    </w:p>
    <w:p w14:paraId="22F74A6F" w14:textId="03EF5387" w:rsidR="005A59C7" w:rsidRDefault="005A59C7" w:rsidP="00D77E0A">
      <w:pPr>
        <w:spacing w:after="0" w:line="240" w:lineRule="auto"/>
        <w:jc w:val="both"/>
      </w:pPr>
    </w:p>
    <w:p w14:paraId="0F64154C" w14:textId="55636A56" w:rsidR="005A59C7" w:rsidRDefault="00265211" w:rsidP="00D77E0A">
      <w:pPr>
        <w:spacing w:after="0" w:line="240" w:lineRule="auto"/>
        <w:jc w:val="both"/>
      </w:pPr>
      <w:r>
        <w:t>Disadvantages</w:t>
      </w:r>
      <w:r w:rsidR="004D3C80">
        <w:t xml:space="preserve"> includ</w:t>
      </w:r>
      <w:r>
        <w:t>e</w:t>
      </w:r>
      <w:r w:rsidR="004D3C80">
        <w:t xml:space="preserve"> the experience of interviewing prior candidates impact</w:t>
      </w:r>
      <w:r w:rsidR="00191F63">
        <w:t>ing</w:t>
      </w:r>
      <w:r w:rsidR="004D3C80">
        <w:t xml:space="preserve"> on </w:t>
      </w:r>
      <w:r w:rsidR="00E84D0B">
        <w:t>those seen later in the recruitment process, interviewers can be drawn to candidates who are similar to themselves and decisions can be made purely on whether the candidate is liked or not</w:t>
      </w:r>
      <w:r w:rsidR="00FD79D1">
        <w:t xml:space="preserve"> (CIPD, 2020k).  </w:t>
      </w:r>
      <w:r w:rsidR="00191F63">
        <w:t>For</w:t>
      </w:r>
      <w:r w:rsidR="00FD79D1">
        <w:t xml:space="preserve"> consistency it is important that all candidates are asked the same questions</w:t>
      </w:r>
      <w:r w:rsidR="00D174A8">
        <w:t xml:space="preserve"> focus</w:t>
      </w:r>
      <w:r w:rsidR="0042263E">
        <w:t>ing</w:t>
      </w:r>
      <w:r w:rsidR="00D174A8">
        <w:t xml:space="preserve"> on the attributes and behaviours required of the role and are scored consistently</w:t>
      </w:r>
      <w:r w:rsidR="00AD6CAA">
        <w:t>.  However, there needs to be some flexibility in the process to enable the interviewer</w:t>
      </w:r>
      <w:r w:rsidR="006D1DAD">
        <w:t xml:space="preserve"> to ask supplementary questions to gain a deep</w:t>
      </w:r>
      <w:r w:rsidR="00375677">
        <w:t>er</w:t>
      </w:r>
      <w:r w:rsidR="006D1DAD">
        <w:t xml:space="preserve"> understanding of the individual</w:t>
      </w:r>
      <w:r w:rsidR="00375677">
        <w:t>,</w:t>
      </w:r>
      <w:r w:rsidR="006D1DAD">
        <w:t xml:space="preserve"> their capabilities and suitability for the role. </w:t>
      </w:r>
    </w:p>
    <w:p w14:paraId="4C628CDB" w14:textId="7BC28F43" w:rsidR="00F452B2" w:rsidRDefault="00F452B2" w:rsidP="00D77E0A">
      <w:pPr>
        <w:spacing w:after="0" w:line="240" w:lineRule="auto"/>
        <w:jc w:val="both"/>
      </w:pPr>
    </w:p>
    <w:p w14:paraId="71FEF825" w14:textId="45C9CCE6" w:rsidR="00F452B2" w:rsidRPr="000A7468" w:rsidRDefault="00332A24" w:rsidP="00D77E0A">
      <w:pPr>
        <w:spacing w:after="0" w:line="240" w:lineRule="auto"/>
        <w:jc w:val="both"/>
      </w:pPr>
      <w:r>
        <w:t xml:space="preserve">Work samples and assessment centres are used </w:t>
      </w:r>
      <w:r w:rsidR="00E3013A">
        <w:t xml:space="preserve">to demonstrate how a candidate would perform a specific task relevant to the role. </w:t>
      </w:r>
      <w:r w:rsidR="00DE0520">
        <w:t xml:space="preserve"> </w:t>
      </w:r>
      <w:r w:rsidR="003F66D2">
        <w:t xml:space="preserve">It relates to the assessment of groups of people involving multiple methods and assessors to measure work relevant assessment criteria.  </w:t>
      </w:r>
      <w:r w:rsidR="00DA2A59">
        <w:t xml:space="preserve">They are designed to measure multiple attributes </w:t>
      </w:r>
      <w:r w:rsidR="00222595">
        <w:t>that are combined into a final outcome document (</w:t>
      </w:r>
      <w:r w:rsidR="00F83502">
        <w:t>The British Psychological Society, 2015).</w:t>
      </w:r>
      <w:r w:rsidR="006F6424">
        <w:t xml:space="preserve">  They can be used </w:t>
      </w:r>
      <w:r w:rsidR="007C0FC3">
        <w:t>to screen multiple or individual applicants and provide a useful insight in</w:t>
      </w:r>
      <w:r w:rsidR="00277DD0">
        <w:t>to a candidate</w:t>
      </w:r>
      <w:r w:rsidR="00DD50C4">
        <w:t>’</w:t>
      </w:r>
      <w:r w:rsidR="00277DD0">
        <w:t xml:space="preserve">s ability, psychology and values. </w:t>
      </w:r>
      <w:r w:rsidR="009909E6">
        <w:t>Examples include biographical interviews where candidates are asked about their previous experience</w:t>
      </w:r>
      <w:r w:rsidR="0029359B">
        <w:t xml:space="preserve">s, role play to identify how well a candidate would perform in a particular situation or a group exercise </w:t>
      </w:r>
      <w:r w:rsidR="00A92D8A">
        <w:t>where their team work, listening, delegation and problem solving skills can be assessed</w:t>
      </w:r>
      <w:r w:rsidR="001E1E5A">
        <w:t xml:space="preserve"> (Page Personnel, no date).</w:t>
      </w:r>
      <w:r w:rsidR="003F1102">
        <w:t xml:space="preserve">  </w:t>
      </w:r>
      <w:r w:rsidR="004B75D9">
        <w:t xml:space="preserve">A disadvantage of this approach is that it is only financially viable </w:t>
      </w:r>
      <w:r w:rsidR="0000181A">
        <w:t>when there are large number</w:t>
      </w:r>
      <w:r w:rsidR="005F660C">
        <w:t>s</w:t>
      </w:r>
      <w:r w:rsidR="0000181A">
        <w:t xml:space="preserve"> of candidates (Wilkinson </w:t>
      </w:r>
      <w:r w:rsidR="0000181A">
        <w:lastRenderedPageBreak/>
        <w:t xml:space="preserve">and Taylor, 2016).  </w:t>
      </w:r>
      <w:r w:rsidR="0020311E">
        <w:t xml:space="preserve">They can also prove </w:t>
      </w:r>
      <w:r w:rsidR="001050B8">
        <w:t>unsuccessful if the objectives, key competencies</w:t>
      </w:r>
      <w:r w:rsidR="00372813">
        <w:t xml:space="preserve">, skills and measurement process </w:t>
      </w:r>
      <w:r w:rsidR="00FC14A4">
        <w:t>is</w:t>
      </w:r>
      <w:r w:rsidR="00372813">
        <w:t xml:space="preserve"> not defined beforehand</w:t>
      </w:r>
      <w:r w:rsidR="00FC14A4">
        <w:t xml:space="preserve"> (Klim</w:t>
      </w:r>
      <w:r w:rsidR="00585BD4">
        <w:t>aszewska, 2014)</w:t>
      </w:r>
      <w:r w:rsidR="005C587B">
        <w:t>.</w:t>
      </w:r>
    </w:p>
    <w:p w14:paraId="4E9CA998" w14:textId="77777777" w:rsidR="00932305" w:rsidRPr="00932305" w:rsidRDefault="00932305" w:rsidP="003B6709">
      <w:pPr>
        <w:spacing w:after="0" w:line="240" w:lineRule="auto"/>
        <w:jc w:val="both"/>
        <w:rPr>
          <w:b/>
          <w:bCs/>
        </w:rPr>
      </w:pPr>
    </w:p>
    <w:p w14:paraId="3911061B" w14:textId="47A35EB4" w:rsidR="00932305" w:rsidRPr="00932305" w:rsidRDefault="00932305" w:rsidP="003B6709">
      <w:pPr>
        <w:spacing w:after="0" w:line="240" w:lineRule="auto"/>
        <w:jc w:val="both"/>
        <w:rPr>
          <w:b/>
          <w:bCs/>
        </w:rPr>
      </w:pPr>
      <w:r w:rsidRPr="00932305">
        <w:rPr>
          <w:b/>
          <w:bCs/>
        </w:rPr>
        <w:t xml:space="preserve">4.2.1. Redundancy </w:t>
      </w:r>
    </w:p>
    <w:p w14:paraId="39ABAF5C" w14:textId="6B230202" w:rsidR="003B6709" w:rsidRDefault="00765F67" w:rsidP="003B6709">
      <w:pPr>
        <w:spacing w:after="0" w:line="240" w:lineRule="auto"/>
        <w:jc w:val="both"/>
      </w:pPr>
      <w:r>
        <w:t xml:space="preserve">Both redundancy and dismissal are deemed </w:t>
      </w:r>
      <w:r w:rsidR="001F28E0">
        <w:t xml:space="preserve">involuntary employee turnover.  </w:t>
      </w:r>
      <w:r w:rsidR="003B6709">
        <w:t>Employers can make redundancies when the headcount needs to be reduced for economic reasons (Taylor &amp; Wilkinson, 2016).  It is a fair reason for dismissal as cited by the Employment Rights Act 1996 (Daniels, 2019).  However, it should be used as a last resort (CIPD, 2019</w:t>
      </w:r>
      <w:r w:rsidR="00F26FF1">
        <w:t>h</w:t>
      </w:r>
      <w:r w:rsidR="003B6709">
        <w:t>).</w:t>
      </w:r>
    </w:p>
    <w:p w14:paraId="0A733A8A" w14:textId="77777777" w:rsidR="003B6709" w:rsidRDefault="003B6709" w:rsidP="003B6709">
      <w:pPr>
        <w:spacing w:after="0" w:line="240" w:lineRule="auto"/>
        <w:jc w:val="both"/>
      </w:pPr>
    </w:p>
    <w:p w14:paraId="019969A6" w14:textId="4B38F6C1" w:rsidR="003B6709" w:rsidRDefault="003B6709" w:rsidP="003B6709">
      <w:pPr>
        <w:spacing w:after="0" w:line="240" w:lineRule="auto"/>
        <w:jc w:val="both"/>
      </w:pPr>
      <w:r>
        <w:t>Redundancy is lawful in the following circumstance</w:t>
      </w:r>
      <w:r w:rsidR="004D73DA">
        <w:t>s</w:t>
      </w:r>
      <w:r>
        <w:t xml:space="preserve"> outlined by Daniels (2019):</w:t>
      </w:r>
    </w:p>
    <w:p w14:paraId="7576AA8B" w14:textId="77777777" w:rsidR="003B6709" w:rsidRDefault="003B6709" w:rsidP="003B6709">
      <w:pPr>
        <w:spacing w:after="0" w:line="240" w:lineRule="auto"/>
        <w:jc w:val="both"/>
      </w:pPr>
    </w:p>
    <w:p w14:paraId="64797AE6" w14:textId="77777777" w:rsidR="003B6709" w:rsidRDefault="003B6709" w:rsidP="003B6709">
      <w:pPr>
        <w:pStyle w:val="ListParagraph"/>
        <w:numPr>
          <w:ilvl w:val="0"/>
          <w:numId w:val="10"/>
        </w:numPr>
        <w:spacing w:after="0" w:line="240" w:lineRule="auto"/>
        <w:jc w:val="both"/>
      </w:pPr>
      <w:r>
        <w:t>The employer has ceased or plans to cease the business for which the individual is employed</w:t>
      </w:r>
    </w:p>
    <w:p w14:paraId="236CBE38" w14:textId="77777777" w:rsidR="003B6709" w:rsidRDefault="003B6709" w:rsidP="003B6709">
      <w:pPr>
        <w:pStyle w:val="ListParagraph"/>
        <w:numPr>
          <w:ilvl w:val="0"/>
          <w:numId w:val="10"/>
        </w:numPr>
        <w:spacing w:after="0" w:line="240" w:lineRule="auto"/>
        <w:jc w:val="both"/>
      </w:pPr>
      <w:r>
        <w:t>There are plans to stop the business in the location where the employee is employed</w:t>
      </w:r>
    </w:p>
    <w:p w14:paraId="1DCA3D11" w14:textId="30167CD1" w:rsidR="003B6709" w:rsidRDefault="003B6709" w:rsidP="003B6709">
      <w:pPr>
        <w:pStyle w:val="ListParagraph"/>
        <w:numPr>
          <w:ilvl w:val="0"/>
          <w:numId w:val="10"/>
        </w:numPr>
        <w:spacing w:after="0" w:line="240" w:lineRule="auto"/>
        <w:jc w:val="both"/>
      </w:pPr>
      <w:r>
        <w:t>The work that the employee was employed to do has decreased or is no longer required.</w:t>
      </w:r>
    </w:p>
    <w:p w14:paraId="69BF27BA" w14:textId="224A1956" w:rsidR="00E45370" w:rsidRDefault="00E45370" w:rsidP="00E45370">
      <w:pPr>
        <w:spacing w:after="0" w:line="240" w:lineRule="auto"/>
        <w:jc w:val="both"/>
      </w:pPr>
    </w:p>
    <w:p w14:paraId="0FBAAEF1" w14:textId="62DA8370" w:rsidR="00E45370" w:rsidRDefault="001541FD" w:rsidP="00E45370">
      <w:pPr>
        <w:spacing w:after="0" w:line="240" w:lineRule="auto"/>
        <w:jc w:val="both"/>
      </w:pPr>
      <w:r>
        <w:t>When carrying out redundancies, employers must ensure it is lawful by identifying a pool of at risk employees</w:t>
      </w:r>
      <w:r w:rsidR="003A04FD">
        <w:t xml:space="preserve">, which is reasonable, consulting with those affected and redundancy selection must be </w:t>
      </w:r>
      <w:r w:rsidR="0087713E">
        <w:t>objective and reasonable (Taylor and Wilkinson, 2016)</w:t>
      </w:r>
      <w:r w:rsidR="00F61470">
        <w:t>.</w:t>
      </w:r>
    </w:p>
    <w:p w14:paraId="2A2654D8" w14:textId="1B91A588" w:rsidR="00407811" w:rsidRDefault="00407811" w:rsidP="00E45370">
      <w:pPr>
        <w:spacing w:after="0" w:line="240" w:lineRule="auto"/>
        <w:jc w:val="both"/>
      </w:pPr>
    </w:p>
    <w:p w14:paraId="6C79F571" w14:textId="77777777" w:rsidR="00932305" w:rsidRDefault="00932305" w:rsidP="00407811">
      <w:pPr>
        <w:spacing w:after="0" w:line="240" w:lineRule="auto"/>
        <w:jc w:val="both"/>
        <w:rPr>
          <w:b/>
          <w:bCs/>
        </w:rPr>
      </w:pPr>
      <w:r>
        <w:rPr>
          <w:b/>
          <w:bCs/>
        </w:rPr>
        <w:t xml:space="preserve">4.2.2. Dismissal </w:t>
      </w:r>
    </w:p>
    <w:p w14:paraId="299AFB24" w14:textId="4EC4FD04" w:rsidR="00407811" w:rsidRPr="00407811" w:rsidRDefault="00407811" w:rsidP="00407811">
      <w:pPr>
        <w:spacing w:after="0" w:line="240" w:lineRule="auto"/>
        <w:jc w:val="both"/>
      </w:pPr>
      <w:r w:rsidRPr="00407811">
        <w:t>CIPD (20</w:t>
      </w:r>
      <w:r w:rsidR="00955C62">
        <w:t>20i</w:t>
      </w:r>
      <w:r w:rsidRPr="00407811">
        <w:t xml:space="preserve">) state that for a dismissal to be potentially fair, employers must be able to demonstrate that it </w:t>
      </w:r>
      <w:r w:rsidR="006B0EE7">
        <w:t>is</w:t>
      </w:r>
      <w:r w:rsidRPr="00407811">
        <w:t xml:space="preserve"> for one of the following five specific reasons:</w:t>
      </w:r>
    </w:p>
    <w:p w14:paraId="39A16381" w14:textId="77777777" w:rsidR="00407811" w:rsidRPr="00407811" w:rsidRDefault="00407811" w:rsidP="00407811">
      <w:pPr>
        <w:spacing w:after="0" w:line="240" w:lineRule="auto"/>
        <w:jc w:val="both"/>
      </w:pPr>
    </w:p>
    <w:p w14:paraId="7F731404" w14:textId="77777777" w:rsidR="00407811" w:rsidRPr="00407811" w:rsidRDefault="00407811" w:rsidP="00407811">
      <w:pPr>
        <w:pStyle w:val="ListParagraph"/>
        <w:numPr>
          <w:ilvl w:val="0"/>
          <w:numId w:val="11"/>
        </w:numPr>
        <w:spacing w:after="0" w:line="240" w:lineRule="auto"/>
        <w:jc w:val="both"/>
      </w:pPr>
      <w:r w:rsidRPr="00407811">
        <w:t>Capability or qualifications</w:t>
      </w:r>
    </w:p>
    <w:p w14:paraId="7CD3DA94" w14:textId="77777777" w:rsidR="00407811" w:rsidRPr="00407811" w:rsidRDefault="00407811" w:rsidP="00407811">
      <w:pPr>
        <w:pStyle w:val="ListParagraph"/>
        <w:numPr>
          <w:ilvl w:val="0"/>
          <w:numId w:val="11"/>
        </w:numPr>
        <w:spacing w:after="0" w:line="240" w:lineRule="auto"/>
        <w:jc w:val="both"/>
      </w:pPr>
      <w:r w:rsidRPr="00407811">
        <w:t>Conduct</w:t>
      </w:r>
    </w:p>
    <w:p w14:paraId="66756D27" w14:textId="77777777" w:rsidR="00407811" w:rsidRPr="00407811" w:rsidRDefault="00407811" w:rsidP="00407811">
      <w:pPr>
        <w:pStyle w:val="ListParagraph"/>
        <w:numPr>
          <w:ilvl w:val="0"/>
          <w:numId w:val="11"/>
        </w:numPr>
        <w:spacing w:after="0" w:line="240" w:lineRule="auto"/>
        <w:jc w:val="both"/>
      </w:pPr>
      <w:r w:rsidRPr="00407811">
        <w:t>Illegality or contravention of statutory duty</w:t>
      </w:r>
    </w:p>
    <w:p w14:paraId="41E96814" w14:textId="77777777" w:rsidR="00407811" w:rsidRPr="00407811" w:rsidRDefault="00407811" w:rsidP="00407811">
      <w:pPr>
        <w:pStyle w:val="ListParagraph"/>
        <w:numPr>
          <w:ilvl w:val="0"/>
          <w:numId w:val="11"/>
        </w:numPr>
        <w:spacing w:after="0" w:line="240" w:lineRule="auto"/>
        <w:jc w:val="both"/>
      </w:pPr>
      <w:r w:rsidRPr="00407811">
        <w:t>Some other substantial reason</w:t>
      </w:r>
    </w:p>
    <w:p w14:paraId="324AAB39" w14:textId="77777777" w:rsidR="00407811" w:rsidRPr="00407811" w:rsidRDefault="00407811" w:rsidP="00407811">
      <w:pPr>
        <w:pStyle w:val="ListParagraph"/>
        <w:numPr>
          <w:ilvl w:val="0"/>
          <w:numId w:val="11"/>
        </w:numPr>
        <w:spacing w:after="0" w:line="240" w:lineRule="auto"/>
        <w:jc w:val="both"/>
      </w:pPr>
      <w:r w:rsidRPr="00407811">
        <w:t>Redundancy</w:t>
      </w:r>
    </w:p>
    <w:p w14:paraId="75976905" w14:textId="77777777" w:rsidR="00407811" w:rsidRPr="00407811" w:rsidRDefault="00407811" w:rsidP="00407811">
      <w:pPr>
        <w:spacing w:after="0" w:line="240" w:lineRule="auto"/>
        <w:jc w:val="both"/>
      </w:pPr>
    </w:p>
    <w:p w14:paraId="4CA4D150" w14:textId="57A1BAAB" w:rsidR="00407811" w:rsidRDefault="00407811" w:rsidP="00407811">
      <w:pPr>
        <w:spacing w:after="0" w:line="240" w:lineRule="auto"/>
        <w:jc w:val="both"/>
      </w:pPr>
      <w:r w:rsidRPr="00407811">
        <w:t xml:space="preserve">As well as ensuring a potentially fair reason for dismissal, employers must act fairly and reasonably and carry out a thorough investigation, establishing all the facts and considering all circumstances.  </w:t>
      </w:r>
      <w:r w:rsidR="009A0D21">
        <w:t>The ACAS code of practice sets out the standard procedure in relation to dismissal (ACAS</w:t>
      </w:r>
      <w:r w:rsidR="006D553A">
        <w:t>, 2021)</w:t>
      </w:r>
    </w:p>
    <w:p w14:paraId="728308A9" w14:textId="27F033BB" w:rsidR="00D441F1" w:rsidRDefault="00D441F1" w:rsidP="00407811">
      <w:pPr>
        <w:spacing w:after="0" w:line="240" w:lineRule="auto"/>
        <w:jc w:val="both"/>
      </w:pPr>
    </w:p>
    <w:p w14:paraId="2FD900EC" w14:textId="77777777" w:rsidR="00932305" w:rsidRDefault="00932305" w:rsidP="00E45370">
      <w:pPr>
        <w:spacing w:after="0" w:line="240" w:lineRule="auto"/>
        <w:jc w:val="both"/>
        <w:rPr>
          <w:b/>
          <w:bCs/>
        </w:rPr>
      </w:pPr>
      <w:r>
        <w:rPr>
          <w:b/>
          <w:bCs/>
        </w:rPr>
        <w:t xml:space="preserve">4.2.3. Retirement </w:t>
      </w:r>
    </w:p>
    <w:p w14:paraId="3D881BB0" w14:textId="633C03C0" w:rsidR="00407811" w:rsidRDefault="00D441F1" w:rsidP="00E45370">
      <w:pPr>
        <w:spacing w:after="0" w:line="240" w:lineRule="auto"/>
        <w:jc w:val="both"/>
      </w:pPr>
      <w:r>
        <w:t xml:space="preserve">Retirement is </w:t>
      </w:r>
      <w:r w:rsidR="00151DB9">
        <w:t>referred to as a scheduled departure of an employee from an organisation (Wilkinson and Taylor, 2016).</w:t>
      </w:r>
      <w:r w:rsidR="00B67292">
        <w:t xml:space="preserve">  There is no longer</w:t>
      </w:r>
      <w:r w:rsidR="00D07250">
        <w:t xml:space="preserve"> a default retirement age, since it was phased out in 2011</w:t>
      </w:r>
      <w:r w:rsidR="00C0440D">
        <w:t xml:space="preserve">, and employers must enable employees to work until they decide to retire, unless it can </w:t>
      </w:r>
      <w:r w:rsidR="009B7B9E">
        <w:t>legitimately</w:t>
      </w:r>
      <w:r w:rsidR="00C0440D">
        <w:t xml:space="preserve"> </w:t>
      </w:r>
      <w:r w:rsidR="001D06A4">
        <w:t>identify w</w:t>
      </w:r>
      <w:r w:rsidR="009B7B9E">
        <w:t>h</w:t>
      </w:r>
      <w:r w:rsidR="001D06A4">
        <w:t>y a particular retirement age is justified</w:t>
      </w:r>
      <w:r w:rsidR="009B7B9E">
        <w:t>, necessary and appropriate (</w:t>
      </w:r>
      <w:r w:rsidR="00100A88">
        <w:t>HR Inform, 2021)</w:t>
      </w:r>
      <w:r w:rsidR="007A6350">
        <w:t xml:space="preserve">.  Employers must not </w:t>
      </w:r>
      <w:r w:rsidR="002A03E1">
        <w:t xml:space="preserve">make assumptions or </w:t>
      </w:r>
      <w:r w:rsidR="007A6350">
        <w:t xml:space="preserve">pressurise individuals to retire, regardless of whether they are approaching, are </w:t>
      </w:r>
      <w:r w:rsidR="006D5C05">
        <w:t xml:space="preserve">at </w:t>
      </w:r>
      <w:r w:rsidR="007A6350">
        <w:t xml:space="preserve">or are over retirement age.  </w:t>
      </w:r>
      <w:r w:rsidR="00072C4E">
        <w:t xml:space="preserve">SHRM (2020) recommends starting conversations early with those approaching retirement age, to gain an understanding of their wishes and whether they plan to wind down from their role, e.g. working less hours or taking on a role with less responsibility.   </w:t>
      </w:r>
      <w:r w:rsidR="00097325">
        <w:t xml:space="preserve">A </w:t>
      </w:r>
      <w:r w:rsidR="003F6FA1">
        <w:t>gradual approach</w:t>
      </w:r>
      <w:r w:rsidR="00B045F9">
        <w:t xml:space="preserve"> to retirement can </w:t>
      </w:r>
      <w:r w:rsidR="004B73FC">
        <w:t xml:space="preserve">have a </w:t>
      </w:r>
      <w:r w:rsidR="00DB5ED1">
        <w:t>positive</w:t>
      </w:r>
      <w:r w:rsidR="004B73FC">
        <w:t xml:space="preserve"> </w:t>
      </w:r>
      <w:r w:rsidR="00DB5ED1">
        <w:t>e</w:t>
      </w:r>
      <w:r w:rsidR="004B73FC">
        <w:t xml:space="preserve">ffect on </w:t>
      </w:r>
      <w:r w:rsidR="00DB5ED1">
        <w:t xml:space="preserve">their </w:t>
      </w:r>
      <w:r w:rsidR="004B73FC">
        <w:t>mental health</w:t>
      </w:r>
      <w:r w:rsidR="00DB5ED1">
        <w:t xml:space="preserve"> and their ability to transition</w:t>
      </w:r>
      <w:r w:rsidR="008C3C98">
        <w:t>.</w:t>
      </w:r>
    </w:p>
    <w:p w14:paraId="1B1B8B94" w14:textId="0AC67826" w:rsidR="00E45CDC" w:rsidRDefault="00E45CDC" w:rsidP="00E45370">
      <w:pPr>
        <w:spacing w:after="0" w:line="240" w:lineRule="auto"/>
        <w:jc w:val="both"/>
      </w:pPr>
    </w:p>
    <w:p w14:paraId="3444097D" w14:textId="77777777" w:rsidR="00495A3C" w:rsidRDefault="00495A3C">
      <w:pPr>
        <w:rPr>
          <w:b/>
          <w:bCs/>
        </w:rPr>
      </w:pPr>
      <w:r>
        <w:rPr>
          <w:b/>
          <w:bCs/>
        </w:rPr>
        <w:br w:type="page"/>
      </w:r>
    </w:p>
    <w:p w14:paraId="2C70376D" w14:textId="7A33E779" w:rsidR="0048651A" w:rsidRDefault="0048651A" w:rsidP="00F8073F">
      <w:pPr>
        <w:spacing w:after="0" w:line="240" w:lineRule="auto"/>
        <w:rPr>
          <w:b/>
          <w:bCs/>
        </w:rPr>
      </w:pPr>
      <w:r>
        <w:rPr>
          <w:b/>
          <w:bCs/>
        </w:rPr>
        <w:lastRenderedPageBreak/>
        <w:t xml:space="preserve">References </w:t>
      </w:r>
    </w:p>
    <w:p w14:paraId="609BE85A" w14:textId="17D7C12C" w:rsidR="0048651A" w:rsidRDefault="0048651A" w:rsidP="00F8073F">
      <w:pPr>
        <w:spacing w:after="0" w:line="240" w:lineRule="auto"/>
        <w:rPr>
          <w:b/>
          <w:bCs/>
        </w:rPr>
      </w:pPr>
    </w:p>
    <w:p w14:paraId="2A9F15EC" w14:textId="001A2771" w:rsidR="00813289" w:rsidRPr="00813289" w:rsidRDefault="00813289" w:rsidP="00F8073F">
      <w:pPr>
        <w:spacing w:after="0" w:line="240" w:lineRule="auto"/>
      </w:pPr>
      <w:r>
        <w:t xml:space="preserve">ACAS (2013) </w:t>
      </w:r>
      <w:r>
        <w:rPr>
          <w:i/>
          <w:iCs/>
        </w:rPr>
        <w:t xml:space="preserve">The use of social media in the recruitment process. </w:t>
      </w:r>
      <w:r>
        <w:t xml:space="preserve">Available at: </w:t>
      </w:r>
      <w:hyperlink r:id="rId8" w:history="1">
        <w:r w:rsidRPr="00BB36C3">
          <w:rPr>
            <w:rStyle w:val="Hyperlink"/>
          </w:rPr>
          <w:t>https://archive.acas.org.uk/media/3720/The-use-of-social-media-in-the-recruitment-process/pdf/The-use-of-social-media-in-the-recruitment-process.pdf</w:t>
        </w:r>
      </w:hyperlink>
      <w:r>
        <w:t xml:space="preserve"> (Accessed: 5 April 2021)</w:t>
      </w:r>
    </w:p>
    <w:p w14:paraId="37563B4B" w14:textId="77777777" w:rsidR="00813289" w:rsidRDefault="00813289" w:rsidP="00F8073F">
      <w:pPr>
        <w:spacing w:after="0" w:line="240" w:lineRule="auto"/>
      </w:pPr>
    </w:p>
    <w:p w14:paraId="0A4AF32B" w14:textId="3418D2A8" w:rsidR="00FF27E9" w:rsidRDefault="00FF27E9" w:rsidP="00F8073F">
      <w:pPr>
        <w:spacing w:after="0" w:line="240" w:lineRule="auto"/>
      </w:pPr>
      <w:r>
        <w:t>ACAS (2021</w:t>
      </w:r>
      <w:r w:rsidR="006D553A">
        <w:t>a</w:t>
      </w:r>
      <w:r>
        <w:t xml:space="preserve">) </w:t>
      </w:r>
      <w:r>
        <w:rPr>
          <w:i/>
          <w:iCs/>
        </w:rPr>
        <w:t xml:space="preserve">Hiring Someone. </w:t>
      </w:r>
      <w:r>
        <w:t xml:space="preserve">Available at: </w:t>
      </w:r>
      <w:hyperlink r:id="rId9" w:history="1">
        <w:r w:rsidRPr="007934F9">
          <w:rPr>
            <w:rStyle w:val="Hyperlink"/>
          </w:rPr>
          <w:t>https://www.acas.org.uk/hiring-someone</w:t>
        </w:r>
      </w:hyperlink>
      <w:r>
        <w:t xml:space="preserve"> (Accessed: 4 April 2021)</w:t>
      </w:r>
    </w:p>
    <w:p w14:paraId="5E8845EC" w14:textId="2CEF4B46" w:rsidR="006D553A" w:rsidRDefault="006D553A" w:rsidP="00F8073F">
      <w:pPr>
        <w:spacing w:after="0" w:line="240" w:lineRule="auto"/>
      </w:pPr>
    </w:p>
    <w:p w14:paraId="73277C6A" w14:textId="71962A90" w:rsidR="006D553A" w:rsidRPr="006D553A" w:rsidRDefault="006D553A" w:rsidP="00F8073F">
      <w:pPr>
        <w:spacing w:after="0" w:line="240" w:lineRule="auto"/>
      </w:pPr>
      <w:r>
        <w:t xml:space="preserve">ACAS (2021b) </w:t>
      </w:r>
      <w:r>
        <w:rPr>
          <w:i/>
          <w:iCs/>
        </w:rPr>
        <w:t xml:space="preserve">Dismissals. </w:t>
      </w:r>
      <w:r>
        <w:t xml:space="preserve">Available at: </w:t>
      </w:r>
      <w:hyperlink r:id="rId10" w:history="1">
        <w:r w:rsidR="00D441F1" w:rsidRPr="00BB36C3">
          <w:rPr>
            <w:rStyle w:val="Hyperlink"/>
          </w:rPr>
          <w:t>https://www.acas.org.uk/dismissals</w:t>
        </w:r>
      </w:hyperlink>
      <w:r w:rsidR="00D441F1">
        <w:t xml:space="preserve"> (Accessed: 5 April 2021)</w:t>
      </w:r>
    </w:p>
    <w:p w14:paraId="01079E25" w14:textId="77777777" w:rsidR="00FF27E9" w:rsidRDefault="00FF27E9" w:rsidP="00F8073F">
      <w:pPr>
        <w:spacing w:after="0" w:line="240" w:lineRule="auto"/>
      </w:pPr>
    </w:p>
    <w:p w14:paraId="392A45D2" w14:textId="785F7490" w:rsidR="005940FA" w:rsidRDefault="005940FA" w:rsidP="00F8073F">
      <w:pPr>
        <w:spacing w:after="0" w:line="240" w:lineRule="auto"/>
      </w:pPr>
      <w:r>
        <w:t xml:space="preserve">Achor, S., Reece, A., Rosen Kellerman, G. and Robichaux, A (2018) </w:t>
      </w:r>
      <w:r>
        <w:rPr>
          <w:i/>
          <w:iCs/>
        </w:rPr>
        <w:t xml:space="preserve">9 out of 10 People are willing to earn less money to do more-meaningful work. </w:t>
      </w:r>
      <w:r>
        <w:t xml:space="preserve">Available at: </w:t>
      </w:r>
      <w:hyperlink r:id="rId11" w:history="1">
        <w:r w:rsidR="009A292C" w:rsidRPr="00303E51">
          <w:rPr>
            <w:rStyle w:val="Hyperlink"/>
          </w:rPr>
          <w:t>https://hbr.org/2018/11/9-out-of-10-people-are-willing-to-earn-less-money-to-do-more-meaningful-work</w:t>
        </w:r>
      </w:hyperlink>
      <w:r w:rsidR="009A292C">
        <w:t xml:space="preserve"> (Accessed: 29 March 2021)</w:t>
      </w:r>
    </w:p>
    <w:p w14:paraId="4E32E1C3" w14:textId="110BCC76" w:rsidR="00DD1881" w:rsidRDefault="00DD1881" w:rsidP="00F8073F">
      <w:pPr>
        <w:spacing w:after="0" w:line="240" w:lineRule="auto"/>
      </w:pPr>
    </w:p>
    <w:p w14:paraId="0CAF7D72" w14:textId="2B73E9F4" w:rsidR="00DD1881" w:rsidRDefault="00DD1881" w:rsidP="00F8073F">
      <w:pPr>
        <w:spacing w:after="0" w:line="240" w:lineRule="auto"/>
      </w:pPr>
      <w:r>
        <w:t xml:space="preserve">Barrett-Poindexter, J (2019) </w:t>
      </w:r>
      <w:r w:rsidR="00F77039" w:rsidRPr="00F77039">
        <w:rPr>
          <w:i/>
          <w:iCs/>
        </w:rPr>
        <w:t>Employer Branding: How Some Employers Do It Right &amp; Others Do It Wrong</w:t>
      </w:r>
      <w:r w:rsidR="00F77039">
        <w:rPr>
          <w:i/>
          <w:iCs/>
        </w:rPr>
        <w:t xml:space="preserve">. </w:t>
      </w:r>
      <w:r w:rsidR="00F77039">
        <w:t xml:space="preserve">Available at: </w:t>
      </w:r>
      <w:hyperlink r:id="rId12" w:history="1">
        <w:r w:rsidR="00661BEE" w:rsidRPr="00303E51">
          <w:rPr>
            <w:rStyle w:val="Hyperlink"/>
          </w:rPr>
          <w:t>https://www.glassdoor.co.uk/employers/blog/employer-branding-right-wrong/</w:t>
        </w:r>
      </w:hyperlink>
      <w:r w:rsidR="00661BEE">
        <w:t xml:space="preserve"> (Accessed: 29 March 2021)</w:t>
      </w:r>
    </w:p>
    <w:p w14:paraId="18E2F183" w14:textId="5557E716" w:rsidR="00E2435B" w:rsidRDefault="00E2435B" w:rsidP="00F8073F">
      <w:pPr>
        <w:spacing w:after="0" w:line="240" w:lineRule="auto"/>
      </w:pPr>
    </w:p>
    <w:p w14:paraId="28490F2F" w14:textId="5169CC10" w:rsidR="00E2435B" w:rsidRPr="00E2435B" w:rsidRDefault="00E2435B" w:rsidP="00F8073F">
      <w:pPr>
        <w:spacing w:after="0" w:line="240" w:lineRule="auto"/>
      </w:pPr>
      <w:r>
        <w:t xml:space="preserve">Benstead, S (2019) </w:t>
      </w:r>
      <w:r>
        <w:rPr>
          <w:i/>
          <w:iCs/>
        </w:rPr>
        <w:t xml:space="preserve">Internal recruitment: the pros and cons. </w:t>
      </w:r>
      <w:r>
        <w:t xml:space="preserve">Available at: </w:t>
      </w:r>
      <w:hyperlink r:id="rId13" w:history="1">
        <w:r w:rsidR="00394D98" w:rsidRPr="00BB36C3">
          <w:rPr>
            <w:rStyle w:val="Hyperlink"/>
          </w:rPr>
          <w:t>https://www.breathehr.com/en-gb/blog/topic/recruiting-talent/advantages-and-disadvantages-of-internal-recruitment</w:t>
        </w:r>
      </w:hyperlink>
      <w:r w:rsidR="00394D98">
        <w:t xml:space="preserve"> (Accessed: 5 April 2021)</w:t>
      </w:r>
    </w:p>
    <w:p w14:paraId="3C8F5C63" w14:textId="62D8216C" w:rsidR="00CE0A5C" w:rsidRDefault="00CE0A5C" w:rsidP="00F8073F">
      <w:pPr>
        <w:spacing w:after="0" w:line="240" w:lineRule="auto"/>
      </w:pPr>
    </w:p>
    <w:p w14:paraId="188715D0" w14:textId="7021E70A" w:rsidR="00CE0A5C" w:rsidRDefault="00CE0A5C" w:rsidP="00F8073F">
      <w:pPr>
        <w:spacing w:after="0" w:line="240" w:lineRule="auto"/>
      </w:pPr>
      <w:r>
        <w:t xml:space="preserve">BrightHR (2021) </w:t>
      </w:r>
      <w:r w:rsidR="00ED1A25">
        <w:rPr>
          <w:i/>
          <w:iCs/>
        </w:rPr>
        <w:t xml:space="preserve">Internal recruitment. </w:t>
      </w:r>
      <w:r w:rsidR="00ED1A25">
        <w:t xml:space="preserve">Available at: </w:t>
      </w:r>
      <w:hyperlink r:id="rId14" w:history="1">
        <w:r w:rsidR="00826AEB" w:rsidRPr="00BB36C3">
          <w:rPr>
            <w:rStyle w:val="Hyperlink"/>
          </w:rPr>
          <w:t>https://www.brighthr.com/articles/hiring/recruitment/internal-recruitment-methods/</w:t>
        </w:r>
      </w:hyperlink>
      <w:r w:rsidR="00826AEB">
        <w:t xml:space="preserve"> (Accessed: 5 April 2021)</w:t>
      </w:r>
    </w:p>
    <w:p w14:paraId="5FA95029" w14:textId="7D751387" w:rsidR="00007B8C" w:rsidRDefault="00007B8C" w:rsidP="00F8073F">
      <w:pPr>
        <w:spacing w:after="0" w:line="240" w:lineRule="auto"/>
      </w:pPr>
    </w:p>
    <w:p w14:paraId="0F7B0BB2" w14:textId="437C751B" w:rsidR="00007B8C" w:rsidRPr="007D7B00" w:rsidRDefault="00007B8C" w:rsidP="00F8073F">
      <w:pPr>
        <w:spacing w:after="0" w:line="240" w:lineRule="auto"/>
      </w:pPr>
      <w:r>
        <w:t xml:space="preserve">The British </w:t>
      </w:r>
      <w:r w:rsidR="00396653">
        <w:t>Psychological Society (201</w:t>
      </w:r>
      <w:r w:rsidR="007D7B00">
        <w:t>5</w:t>
      </w:r>
      <w:r w:rsidR="00396653">
        <w:t xml:space="preserve">) </w:t>
      </w:r>
      <w:r w:rsidR="00396653" w:rsidRPr="00396653">
        <w:rPr>
          <w:i/>
          <w:iCs/>
        </w:rPr>
        <w:t>The Design and Delivery of Assessment Centres</w:t>
      </w:r>
      <w:r w:rsidR="007D7B00">
        <w:rPr>
          <w:i/>
          <w:iCs/>
        </w:rPr>
        <w:t xml:space="preserve">. </w:t>
      </w:r>
      <w:r w:rsidR="007D7B00">
        <w:t xml:space="preserve">Available at: </w:t>
      </w:r>
      <w:hyperlink r:id="rId15" w:history="1">
        <w:r w:rsidR="007D7B00" w:rsidRPr="00BB36C3">
          <w:rPr>
            <w:rStyle w:val="Hyperlink"/>
          </w:rPr>
          <w:t>https://www.bps.org.uk/sites/bps.org.uk/files/Member%20Networks/Divisions/DOP/DOP%20The%20Design%20and%20Delivery%20of%20Assessment%20Centres.pdf</w:t>
        </w:r>
      </w:hyperlink>
      <w:r w:rsidR="007D7B00">
        <w:t xml:space="preserve"> (Accessed: 5 April 2021)</w:t>
      </w:r>
    </w:p>
    <w:p w14:paraId="1D202134" w14:textId="77777777" w:rsidR="005940FA" w:rsidRDefault="005940FA" w:rsidP="00F8073F">
      <w:pPr>
        <w:spacing w:after="0" w:line="240" w:lineRule="auto"/>
      </w:pPr>
    </w:p>
    <w:p w14:paraId="3DD2E549" w14:textId="67D522C2" w:rsidR="000B598D" w:rsidRDefault="000B598D" w:rsidP="00F8073F">
      <w:pPr>
        <w:spacing w:after="0" w:line="240" w:lineRule="auto"/>
      </w:pPr>
      <w:r>
        <w:t>Business Wales</w:t>
      </w:r>
      <w:r w:rsidR="00977512">
        <w:t xml:space="preserve"> (2021) </w:t>
      </w:r>
      <w:r w:rsidR="00977512">
        <w:rPr>
          <w:i/>
          <w:iCs/>
        </w:rPr>
        <w:t xml:space="preserve">STEM Science, Technology, Engineering and Maths. </w:t>
      </w:r>
      <w:r w:rsidR="00977512">
        <w:t xml:space="preserve">Available at: </w:t>
      </w:r>
      <w:hyperlink r:id="rId16" w:history="1">
        <w:r w:rsidR="00713514" w:rsidRPr="007535DB">
          <w:rPr>
            <w:rStyle w:val="Hyperlink"/>
          </w:rPr>
          <w:t>https://businesswales.gov.wales/skillsgateway/labour-market-information/stem-science-technology-engineering-and-maths</w:t>
        </w:r>
      </w:hyperlink>
      <w:r w:rsidR="00713514">
        <w:t xml:space="preserve"> (Accessed: 27 March 2021).</w:t>
      </w:r>
    </w:p>
    <w:p w14:paraId="76A3554C" w14:textId="730C493B" w:rsidR="00731BCB" w:rsidRDefault="00731BCB" w:rsidP="00F8073F">
      <w:pPr>
        <w:spacing w:after="0" w:line="240" w:lineRule="auto"/>
      </w:pPr>
    </w:p>
    <w:p w14:paraId="6DBE9B4F" w14:textId="394E617B" w:rsidR="00731BCB" w:rsidRPr="00731BCB" w:rsidRDefault="00731BCB" w:rsidP="00731BCB">
      <w:pPr>
        <w:spacing w:after="0" w:line="240" w:lineRule="auto"/>
      </w:pPr>
      <w:r w:rsidRPr="00731BCB">
        <w:t xml:space="preserve">Clifton, J (2019) </w:t>
      </w:r>
      <w:r w:rsidRPr="00731BCB">
        <w:rPr>
          <w:i/>
          <w:iCs/>
        </w:rPr>
        <w:t>It’s the Manager</w:t>
      </w:r>
      <w:r w:rsidRPr="00731BCB">
        <w:t xml:space="preserve">. Available at: </w:t>
      </w:r>
      <w:hyperlink r:id="rId17" w:history="1">
        <w:r w:rsidRPr="00731BCB">
          <w:rPr>
            <w:rStyle w:val="Hyperlink"/>
          </w:rPr>
          <w:t>https://www.gallup.com/workplace/251642/manager.aspx</w:t>
        </w:r>
      </w:hyperlink>
      <w:r w:rsidRPr="00731BCB">
        <w:t xml:space="preserve"> (Accessed on: </w:t>
      </w:r>
      <w:r>
        <w:t>2 April 2021</w:t>
      </w:r>
      <w:r w:rsidRPr="00731BCB">
        <w:t>)</w:t>
      </w:r>
    </w:p>
    <w:p w14:paraId="344252FA" w14:textId="1FD6704D" w:rsidR="007D037C" w:rsidRDefault="007D037C" w:rsidP="00F8073F">
      <w:pPr>
        <w:spacing w:after="0" w:line="240" w:lineRule="auto"/>
      </w:pPr>
    </w:p>
    <w:p w14:paraId="500FC3AA" w14:textId="15A97ED6" w:rsidR="005F16F7" w:rsidRDefault="005F16F7" w:rsidP="00F8073F">
      <w:pPr>
        <w:spacing w:after="0" w:line="240" w:lineRule="auto"/>
      </w:pPr>
      <w:r>
        <w:t xml:space="preserve">Coleman, A (2015) </w:t>
      </w:r>
      <w:r>
        <w:rPr>
          <w:i/>
          <w:iCs/>
        </w:rPr>
        <w:t xml:space="preserve">When branding campaigns go wrong. </w:t>
      </w:r>
      <w:r>
        <w:t xml:space="preserve"> Available at: </w:t>
      </w:r>
      <w:hyperlink r:id="rId18" w:history="1">
        <w:r w:rsidR="0053268B" w:rsidRPr="00D831AD">
          <w:rPr>
            <w:rStyle w:val="Hyperlink"/>
          </w:rPr>
          <w:t>https://www.theguardian.com/small-business-network/2015/oct/08/when-branding-campaigns-go-wrong</w:t>
        </w:r>
      </w:hyperlink>
      <w:r w:rsidR="0053268B">
        <w:t xml:space="preserve"> (Accessed: 11 April 2021).</w:t>
      </w:r>
      <w:r w:rsidR="0053268B" w:rsidRPr="0053268B">
        <w:cr/>
      </w:r>
    </w:p>
    <w:p w14:paraId="1D9F5CF6" w14:textId="6DCA0E75" w:rsidR="007D037C" w:rsidRPr="002C3D29" w:rsidRDefault="007D037C" w:rsidP="00F8073F">
      <w:pPr>
        <w:spacing w:after="0" w:line="240" w:lineRule="auto"/>
      </w:pPr>
      <w:r>
        <w:t xml:space="preserve">Crowell, B (2017) </w:t>
      </w:r>
      <w:r w:rsidR="002C3D29" w:rsidRPr="002C3D29">
        <w:rPr>
          <w:i/>
          <w:iCs/>
        </w:rPr>
        <w:t>Elevating the employee experience</w:t>
      </w:r>
      <w:r w:rsidR="002C3D29">
        <w:rPr>
          <w:i/>
          <w:iCs/>
        </w:rPr>
        <w:t xml:space="preserve">. </w:t>
      </w:r>
      <w:r w:rsidR="002C3D29">
        <w:t xml:space="preserve">Available at: </w:t>
      </w:r>
      <w:hyperlink r:id="rId19" w:history="1">
        <w:r w:rsidR="002C3D29" w:rsidRPr="00DA57F5">
          <w:rPr>
            <w:rStyle w:val="Hyperlink"/>
          </w:rPr>
          <w:t>https://www.cipd.co.uk/news-views/nutshell/issue-64/employee-turnover</w:t>
        </w:r>
      </w:hyperlink>
      <w:r w:rsidR="002C3D29">
        <w:t xml:space="preserve"> (Accessed:</w:t>
      </w:r>
      <w:r w:rsidR="00FE0E22">
        <w:t xml:space="preserve"> 3 April 2021)</w:t>
      </w:r>
    </w:p>
    <w:p w14:paraId="13228CF1" w14:textId="77777777" w:rsidR="000B598D" w:rsidRDefault="000B598D" w:rsidP="00F8073F">
      <w:pPr>
        <w:spacing w:after="0" w:line="240" w:lineRule="auto"/>
      </w:pPr>
    </w:p>
    <w:p w14:paraId="50F7C6D6" w14:textId="3103B264" w:rsidR="005B3E87" w:rsidRDefault="005B3E87" w:rsidP="00F8073F">
      <w:pPr>
        <w:spacing w:after="0" w:line="240" w:lineRule="auto"/>
      </w:pPr>
      <w:r>
        <w:t>EMSI (2019)</w:t>
      </w:r>
      <w:r w:rsidR="00B05195">
        <w:t xml:space="preserve"> </w:t>
      </w:r>
      <w:r w:rsidR="00B05195">
        <w:rPr>
          <w:i/>
          <w:iCs/>
        </w:rPr>
        <w:t xml:space="preserve">Major New Report on the STEM Skills Shortage. </w:t>
      </w:r>
      <w:r w:rsidR="00B05195">
        <w:t xml:space="preserve">Available at: </w:t>
      </w:r>
      <w:hyperlink r:id="rId20" w:history="1">
        <w:r w:rsidR="00B05195" w:rsidRPr="007535DB">
          <w:rPr>
            <w:rStyle w:val="Hyperlink"/>
          </w:rPr>
          <w:t>https://www.economicmodelling.co.uk/2019/01/07/major-new-report-on-the-stem-skills-shortage/</w:t>
        </w:r>
      </w:hyperlink>
      <w:r w:rsidR="00B05195">
        <w:t xml:space="preserve"> (Accessed: 27 March 2021)</w:t>
      </w:r>
    </w:p>
    <w:p w14:paraId="75DF753A" w14:textId="18A1162D" w:rsidR="00435D1C" w:rsidRDefault="00435D1C" w:rsidP="00F8073F">
      <w:pPr>
        <w:spacing w:after="0" w:line="240" w:lineRule="auto"/>
      </w:pPr>
    </w:p>
    <w:p w14:paraId="76DC8999" w14:textId="37C99619" w:rsidR="00435D1C" w:rsidRDefault="00435D1C" w:rsidP="00F8073F">
      <w:pPr>
        <w:spacing w:after="0" w:line="240" w:lineRule="auto"/>
      </w:pPr>
      <w:r>
        <w:t xml:space="preserve">Equality and Human Rights Commission (2014) </w:t>
      </w:r>
      <w:r>
        <w:rPr>
          <w:i/>
          <w:iCs/>
        </w:rPr>
        <w:t>Equality Act 2010: Summary Guidance on Employment</w:t>
      </w:r>
      <w:r>
        <w:t xml:space="preserve">. Available at: </w:t>
      </w:r>
      <w:hyperlink r:id="rId21" w:history="1">
        <w:r w:rsidRPr="006F1C87">
          <w:rPr>
            <w:rStyle w:val="Hyperlink"/>
          </w:rPr>
          <w:t>https://www.equalityhumanrights.com/sites/default/files/equality_act_summary_guidance_on_employmentnew.pdf</w:t>
        </w:r>
      </w:hyperlink>
      <w:r>
        <w:t xml:space="preserve"> (Accessed: 4 April 2021)</w:t>
      </w:r>
    </w:p>
    <w:p w14:paraId="0B416707" w14:textId="671A356F" w:rsidR="003414A7" w:rsidRDefault="003414A7" w:rsidP="00F8073F">
      <w:pPr>
        <w:spacing w:after="0" w:line="240" w:lineRule="auto"/>
      </w:pPr>
    </w:p>
    <w:p w14:paraId="188581DD" w14:textId="3D3577E0" w:rsidR="00E263B8" w:rsidRDefault="00D10224" w:rsidP="00F8073F">
      <w:pPr>
        <w:spacing w:after="0" w:line="240" w:lineRule="auto"/>
      </w:pPr>
      <w:r>
        <w:t xml:space="preserve">Campaign for Science and Engineering </w:t>
      </w:r>
      <w:r w:rsidR="00E263B8">
        <w:t>(</w:t>
      </w:r>
      <w:r>
        <w:t>2014)</w:t>
      </w:r>
      <w:r w:rsidR="00E263B8">
        <w:t xml:space="preserve"> </w:t>
      </w:r>
      <w:r w:rsidR="00E263B8">
        <w:rPr>
          <w:i/>
          <w:iCs/>
        </w:rPr>
        <w:t xml:space="preserve">Improving Diversity in STEM. </w:t>
      </w:r>
      <w:r w:rsidR="00E263B8">
        <w:t xml:space="preserve"> Available at: </w:t>
      </w:r>
      <w:hyperlink r:id="rId22" w:history="1">
        <w:r w:rsidR="00A40231" w:rsidRPr="00C36AB6">
          <w:rPr>
            <w:rStyle w:val="Hyperlink"/>
          </w:rPr>
          <w:t>https://www.sciencecampaign.org.uk/resource/ImprovingDiversityinSTEM2014.html</w:t>
        </w:r>
      </w:hyperlink>
      <w:r w:rsidR="00A40231">
        <w:t xml:space="preserve"> (Accessed: 28 March 2021)</w:t>
      </w:r>
      <w:r w:rsidR="00A40231" w:rsidRPr="00A40231">
        <w:cr/>
      </w:r>
    </w:p>
    <w:p w14:paraId="474495BB" w14:textId="64F26F24" w:rsidR="008F0DD2" w:rsidRPr="007722F9" w:rsidRDefault="008F0DD2" w:rsidP="00F8073F">
      <w:pPr>
        <w:spacing w:after="0" w:line="240" w:lineRule="auto"/>
      </w:pPr>
      <w:r>
        <w:t xml:space="preserve">CIPD (2014) </w:t>
      </w:r>
      <w:r>
        <w:rPr>
          <w:i/>
          <w:iCs/>
        </w:rPr>
        <w:t xml:space="preserve">Making </w:t>
      </w:r>
      <w:r w:rsidR="008B3711">
        <w:rPr>
          <w:i/>
          <w:iCs/>
        </w:rPr>
        <w:t>w</w:t>
      </w:r>
      <w:r>
        <w:rPr>
          <w:i/>
          <w:iCs/>
        </w:rPr>
        <w:t xml:space="preserve">ork </w:t>
      </w:r>
      <w:r w:rsidR="008B3711">
        <w:rPr>
          <w:i/>
          <w:iCs/>
        </w:rPr>
        <w:t>e</w:t>
      </w:r>
      <w:r>
        <w:rPr>
          <w:i/>
          <w:iCs/>
        </w:rPr>
        <w:t xml:space="preserve">xperience </w:t>
      </w:r>
      <w:r w:rsidR="008B3711">
        <w:rPr>
          <w:i/>
          <w:iCs/>
        </w:rPr>
        <w:t>w</w:t>
      </w:r>
      <w:r>
        <w:rPr>
          <w:i/>
          <w:iCs/>
        </w:rPr>
        <w:t>ork.  Top tips for employers</w:t>
      </w:r>
      <w:r w:rsidR="007722F9">
        <w:rPr>
          <w:i/>
          <w:iCs/>
        </w:rPr>
        <w:t xml:space="preserve">. </w:t>
      </w:r>
      <w:r w:rsidR="007722F9">
        <w:t xml:space="preserve">Available at: </w:t>
      </w:r>
      <w:hyperlink r:id="rId23" w:history="1">
        <w:r w:rsidR="007722F9" w:rsidRPr="00E118B3">
          <w:rPr>
            <w:rStyle w:val="Hyperlink"/>
          </w:rPr>
          <w:t>https://www.cipd.co.uk/Images/making-work-experience-work-top-tips-for-employers_2014_tcm18-10924.pdf</w:t>
        </w:r>
      </w:hyperlink>
      <w:r w:rsidR="007722F9">
        <w:t xml:space="preserve"> (Accessed: 28 March 2021)</w:t>
      </w:r>
    </w:p>
    <w:p w14:paraId="4AF7A91C" w14:textId="77777777" w:rsidR="008F0DD2" w:rsidRDefault="008F0DD2" w:rsidP="00F8073F">
      <w:pPr>
        <w:spacing w:after="0" w:line="240" w:lineRule="auto"/>
      </w:pPr>
    </w:p>
    <w:p w14:paraId="7492C6C5" w14:textId="4BBFA3BE" w:rsidR="00784F91" w:rsidRDefault="00784F91" w:rsidP="00F8073F">
      <w:pPr>
        <w:spacing w:after="0" w:line="240" w:lineRule="auto"/>
      </w:pPr>
      <w:r>
        <w:t xml:space="preserve">CIPD (2018) </w:t>
      </w:r>
      <w:r>
        <w:rPr>
          <w:i/>
          <w:iCs/>
        </w:rPr>
        <w:t xml:space="preserve">Workforce Planning Practice. </w:t>
      </w:r>
      <w:r>
        <w:t xml:space="preserve">Available at: </w:t>
      </w:r>
      <w:hyperlink r:id="rId24" w:history="1">
        <w:r w:rsidRPr="00E118B3">
          <w:rPr>
            <w:rStyle w:val="Hyperlink"/>
          </w:rPr>
          <w:t>https://www.cipd.co.uk/Images/workforce-planning-guide_tcm18-42735.pdf</w:t>
        </w:r>
      </w:hyperlink>
      <w:r>
        <w:t xml:space="preserve"> (Accessed: 28 March 2021)</w:t>
      </w:r>
    </w:p>
    <w:p w14:paraId="3FF3A919" w14:textId="77777777" w:rsidR="00784F91" w:rsidRDefault="00784F91" w:rsidP="00F8073F">
      <w:pPr>
        <w:spacing w:after="0" w:line="240" w:lineRule="auto"/>
      </w:pPr>
    </w:p>
    <w:p w14:paraId="21866A7B" w14:textId="7B00681C" w:rsidR="00074CEA" w:rsidRDefault="00074CEA" w:rsidP="00F8073F">
      <w:pPr>
        <w:spacing w:after="0" w:line="240" w:lineRule="auto"/>
      </w:pPr>
      <w:r>
        <w:t>CIPD (2020</w:t>
      </w:r>
      <w:r w:rsidR="00E6589E">
        <w:t>a</w:t>
      </w:r>
      <w:r>
        <w:t xml:space="preserve">) </w:t>
      </w:r>
      <w:r>
        <w:rPr>
          <w:i/>
          <w:iCs/>
        </w:rPr>
        <w:t xml:space="preserve">Workforce Planning. </w:t>
      </w:r>
      <w:r>
        <w:t xml:space="preserve">Available at: </w:t>
      </w:r>
      <w:hyperlink r:id="rId25" w:history="1">
        <w:r w:rsidRPr="00E118B3">
          <w:rPr>
            <w:rStyle w:val="Hyperlink"/>
          </w:rPr>
          <w:t>https://www.cipd.co.uk/knowledge/strategy/organisational-development/workforce-planning-factsheet</w:t>
        </w:r>
      </w:hyperlink>
      <w:r>
        <w:t xml:space="preserve"> (Accessed: 28 March 2021)</w:t>
      </w:r>
    </w:p>
    <w:p w14:paraId="59A6FC79" w14:textId="7E0338D6" w:rsidR="00E6589E" w:rsidRDefault="00E6589E" w:rsidP="00F8073F">
      <w:pPr>
        <w:spacing w:after="0" w:line="240" w:lineRule="auto"/>
      </w:pPr>
    </w:p>
    <w:p w14:paraId="5CA86898" w14:textId="34994822" w:rsidR="00E6589E" w:rsidRDefault="00E6589E" w:rsidP="00F8073F">
      <w:pPr>
        <w:spacing w:after="0" w:line="240" w:lineRule="auto"/>
      </w:pPr>
      <w:r>
        <w:t xml:space="preserve">CIPD (2020b) </w:t>
      </w:r>
      <w:r>
        <w:rPr>
          <w:i/>
          <w:iCs/>
        </w:rPr>
        <w:t xml:space="preserve">PESTLE </w:t>
      </w:r>
      <w:r w:rsidR="00CA614E">
        <w:rPr>
          <w:i/>
          <w:iCs/>
        </w:rPr>
        <w:t xml:space="preserve">analysis. </w:t>
      </w:r>
      <w:r w:rsidR="00CA614E">
        <w:t xml:space="preserve">Available at: </w:t>
      </w:r>
      <w:hyperlink r:id="rId26" w:history="1">
        <w:r w:rsidR="00CA614E" w:rsidRPr="00E118B3">
          <w:rPr>
            <w:rStyle w:val="Hyperlink"/>
          </w:rPr>
          <w:t>https://www.cipd.co.uk/knowledge/strategy/organisational-development/pestle-analysis-factsheet</w:t>
        </w:r>
      </w:hyperlink>
      <w:r w:rsidR="00CA614E">
        <w:t xml:space="preserve"> (Accessed: 28 March 2021)</w:t>
      </w:r>
    </w:p>
    <w:p w14:paraId="777117F1" w14:textId="48B05F5A" w:rsidR="007F7443" w:rsidRDefault="007F7443" w:rsidP="00F8073F">
      <w:pPr>
        <w:spacing w:after="0" w:line="240" w:lineRule="auto"/>
      </w:pPr>
    </w:p>
    <w:p w14:paraId="3146E1A1" w14:textId="10F5008E" w:rsidR="007F7443" w:rsidRDefault="007F7443" w:rsidP="00F8073F">
      <w:pPr>
        <w:spacing w:after="0" w:line="240" w:lineRule="auto"/>
      </w:pPr>
      <w:r>
        <w:t xml:space="preserve">CIPD (2020c) </w:t>
      </w:r>
      <w:r>
        <w:rPr>
          <w:i/>
          <w:iCs/>
        </w:rPr>
        <w:t xml:space="preserve">Employer brand. </w:t>
      </w:r>
      <w:r>
        <w:t xml:space="preserve">Available at: </w:t>
      </w:r>
      <w:hyperlink r:id="rId27" w:history="1">
        <w:r w:rsidR="00461E67" w:rsidRPr="00303E51">
          <w:rPr>
            <w:rStyle w:val="Hyperlink"/>
          </w:rPr>
          <w:t>https://www.cipd.co.uk/knowledge/fundamentals/people/recruitment/brand-factsheet</w:t>
        </w:r>
      </w:hyperlink>
      <w:r w:rsidR="00461E67">
        <w:t xml:space="preserve"> (Accessed: 29 March 2021)</w:t>
      </w:r>
    </w:p>
    <w:p w14:paraId="2222FD29" w14:textId="3356E2DD" w:rsidR="00B619FF" w:rsidRDefault="00B619FF" w:rsidP="00F8073F">
      <w:pPr>
        <w:spacing w:after="0" w:line="240" w:lineRule="auto"/>
      </w:pPr>
    </w:p>
    <w:p w14:paraId="274A1160" w14:textId="1D8977B8" w:rsidR="00B619FF" w:rsidRDefault="00B619FF" w:rsidP="00F8073F">
      <w:pPr>
        <w:spacing w:after="0" w:line="240" w:lineRule="auto"/>
      </w:pPr>
      <w:r>
        <w:t xml:space="preserve">CIPD (2020d) </w:t>
      </w:r>
      <w:r w:rsidR="0072633E">
        <w:rPr>
          <w:i/>
          <w:iCs/>
        </w:rPr>
        <w:t xml:space="preserve">Employee Turnover and Retention. </w:t>
      </w:r>
      <w:r w:rsidR="0072633E">
        <w:t xml:space="preserve">Available at: </w:t>
      </w:r>
      <w:hyperlink r:id="rId28" w:history="1">
        <w:r w:rsidR="0072633E" w:rsidRPr="00DA57F5">
          <w:rPr>
            <w:rStyle w:val="Hyperlink"/>
          </w:rPr>
          <w:t>https://www.cipd.co.uk/knowledge/strategy/resourcing/turnover-retention-factsheet</w:t>
        </w:r>
      </w:hyperlink>
      <w:r w:rsidR="0072633E">
        <w:t xml:space="preserve"> (Accessed: 3 April 2021)</w:t>
      </w:r>
    </w:p>
    <w:p w14:paraId="3DC2957A" w14:textId="6CED35AB" w:rsidR="00B9435A" w:rsidRDefault="00B9435A" w:rsidP="00F8073F">
      <w:pPr>
        <w:spacing w:after="0" w:line="240" w:lineRule="auto"/>
      </w:pPr>
    </w:p>
    <w:p w14:paraId="6330E4D8" w14:textId="4B900C6E" w:rsidR="00B9435A" w:rsidRDefault="00B9435A" w:rsidP="00F8073F">
      <w:pPr>
        <w:spacing w:after="0" w:line="240" w:lineRule="auto"/>
      </w:pPr>
      <w:r>
        <w:t xml:space="preserve">CIPD (2020e) </w:t>
      </w:r>
      <w:r>
        <w:rPr>
          <w:i/>
          <w:iCs/>
        </w:rPr>
        <w:t xml:space="preserve">CIPD Good Work Index 2020. </w:t>
      </w:r>
      <w:r>
        <w:t xml:space="preserve">Available at: </w:t>
      </w:r>
      <w:hyperlink r:id="rId29" w:history="1">
        <w:r w:rsidRPr="007934F9">
          <w:rPr>
            <w:rStyle w:val="Hyperlink"/>
          </w:rPr>
          <w:t>https://www.cipd.co.uk/Images/good-work-index-summary-report-2020-1_tcm18-79211.pdf</w:t>
        </w:r>
      </w:hyperlink>
      <w:r>
        <w:t xml:space="preserve"> (Accessed: 3 April 2021)</w:t>
      </w:r>
    </w:p>
    <w:p w14:paraId="7039BF82" w14:textId="7274DF7A" w:rsidR="00F00912" w:rsidRDefault="00F00912" w:rsidP="00F8073F">
      <w:pPr>
        <w:spacing w:after="0" w:line="240" w:lineRule="auto"/>
      </w:pPr>
    </w:p>
    <w:p w14:paraId="08AE31E7" w14:textId="79ED8EA3" w:rsidR="00F00912" w:rsidRDefault="00F00912" w:rsidP="00F8073F">
      <w:pPr>
        <w:spacing w:after="0" w:line="240" w:lineRule="auto"/>
      </w:pPr>
      <w:r>
        <w:t xml:space="preserve">CIPD (2020f) </w:t>
      </w:r>
      <w:r w:rsidR="007F75CD">
        <w:rPr>
          <w:i/>
          <w:iCs/>
        </w:rPr>
        <w:t xml:space="preserve">Job design. </w:t>
      </w:r>
      <w:r w:rsidR="007F75CD">
        <w:t xml:space="preserve">Available at: </w:t>
      </w:r>
      <w:hyperlink r:id="rId30" w:history="1">
        <w:r w:rsidR="00234C52" w:rsidRPr="007934F9">
          <w:rPr>
            <w:rStyle w:val="Hyperlink"/>
          </w:rPr>
          <w:t>https://www.cipd.co.uk/knowledge/strategy/organisational-development/job-design-factsheet</w:t>
        </w:r>
      </w:hyperlink>
      <w:r w:rsidR="00234C52">
        <w:t xml:space="preserve"> (Accessed: 4 April 2021)</w:t>
      </w:r>
    </w:p>
    <w:p w14:paraId="2986092E" w14:textId="161AEBBA" w:rsidR="0030097C" w:rsidRDefault="0030097C" w:rsidP="00F8073F">
      <w:pPr>
        <w:spacing w:after="0" w:line="240" w:lineRule="auto"/>
      </w:pPr>
    </w:p>
    <w:p w14:paraId="21D1F306" w14:textId="6C726A89" w:rsidR="0030097C" w:rsidRPr="004F50E9" w:rsidRDefault="0030097C" w:rsidP="00F8073F">
      <w:pPr>
        <w:spacing w:after="0" w:line="240" w:lineRule="auto"/>
      </w:pPr>
      <w:r>
        <w:t>CIPD (2020</w:t>
      </w:r>
      <w:r w:rsidR="004F50E9">
        <w:t xml:space="preserve">g) </w:t>
      </w:r>
      <w:r w:rsidR="004F50E9">
        <w:rPr>
          <w:i/>
          <w:iCs/>
        </w:rPr>
        <w:t xml:space="preserve">Competence and competency frameworks. </w:t>
      </w:r>
      <w:r w:rsidR="004F50E9">
        <w:t xml:space="preserve">Available at: </w:t>
      </w:r>
      <w:hyperlink r:id="rId31" w:history="1">
        <w:r w:rsidR="004F50E9" w:rsidRPr="00BB36C3">
          <w:rPr>
            <w:rStyle w:val="Hyperlink"/>
          </w:rPr>
          <w:t>https://www.cipd.co.uk/knowledge/fundamentals/people/performance/competency-factsheet</w:t>
        </w:r>
      </w:hyperlink>
      <w:r w:rsidR="004F50E9">
        <w:t xml:space="preserve"> (Accessed: 5 April 2021)</w:t>
      </w:r>
    </w:p>
    <w:p w14:paraId="7BD652E9" w14:textId="68379D78" w:rsidR="001C4A38" w:rsidRDefault="001C4A38" w:rsidP="00F8073F">
      <w:pPr>
        <w:spacing w:after="0" w:line="240" w:lineRule="auto"/>
      </w:pPr>
    </w:p>
    <w:p w14:paraId="0F2E923D" w14:textId="5809BBBD" w:rsidR="001C4A38" w:rsidRDefault="001C4A38" w:rsidP="001C4A38">
      <w:pPr>
        <w:spacing w:after="0" w:line="240" w:lineRule="auto"/>
      </w:pPr>
      <w:r>
        <w:t xml:space="preserve">CIPD (2019h) </w:t>
      </w:r>
      <w:r>
        <w:rPr>
          <w:i/>
          <w:iCs/>
        </w:rPr>
        <w:t xml:space="preserve">Redundancy: an introduction. </w:t>
      </w:r>
      <w:r>
        <w:t xml:space="preserve">Available at: https:// </w:t>
      </w:r>
      <w:hyperlink r:id="rId32" w:history="1">
        <w:r w:rsidRPr="009555CF">
          <w:rPr>
            <w:rStyle w:val="Hyperlink"/>
          </w:rPr>
          <w:t>www.cipd.co.uk/knowledge/fundamentals/emp-law.redundancy/factsheet</w:t>
        </w:r>
      </w:hyperlink>
      <w:r>
        <w:t>. (Accessed on: 28 March 202</w:t>
      </w:r>
      <w:r w:rsidR="00F26FF1">
        <w:t>1</w:t>
      </w:r>
      <w:r>
        <w:t>)</w:t>
      </w:r>
    </w:p>
    <w:p w14:paraId="087432E1" w14:textId="6CD0A6D2" w:rsidR="00955C62" w:rsidRDefault="00955C62" w:rsidP="001C4A38">
      <w:pPr>
        <w:spacing w:after="0" w:line="240" w:lineRule="auto"/>
      </w:pPr>
    </w:p>
    <w:p w14:paraId="656F8470" w14:textId="1824E5DA" w:rsidR="00955C62" w:rsidRDefault="00955C62" w:rsidP="00955C62">
      <w:pPr>
        <w:spacing w:after="0" w:line="240" w:lineRule="auto"/>
      </w:pPr>
      <w:r w:rsidRPr="005C4C57">
        <w:t>CIPD (20</w:t>
      </w:r>
      <w:r>
        <w:t>20i</w:t>
      </w:r>
      <w:r w:rsidRPr="005C4C57">
        <w:t xml:space="preserve">) </w:t>
      </w:r>
      <w:r w:rsidRPr="005C4C57">
        <w:rPr>
          <w:i/>
          <w:iCs/>
        </w:rPr>
        <w:t xml:space="preserve">Dismissal procedures. </w:t>
      </w:r>
      <w:r w:rsidRPr="005C4C57">
        <w:t xml:space="preserve">Available at: </w:t>
      </w:r>
      <w:hyperlink r:id="rId33" w:history="1">
        <w:r w:rsidRPr="005C4C57">
          <w:rPr>
            <w:rStyle w:val="Hyperlink"/>
            <w:color w:val="auto"/>
          </w:rPr>
          <w:t>https://www.cipd.co.uk/knowledge/fundamentals/emp-law/dismissal/factsheet</w:t>
        </w:r>
      </w:hyperlink>
      <w:r w:rsidRPr="005C4C57">
        <w:t xml:space="preserve"> (Accessed on: 15 May 2020)</w:t>
      </w:r>
    </w:p>
    <w:p w14:paraId="5A92A759" w14:textId="472AE24A" w:rsidR="0012301F" w:rsidRDefault="0012301F" w:rsidP="00955C62">
      <w:pPr>
        <w:spacing w:after="0" w:line="240" w:lineRule="auto"/>
      </w:pPr>
    </w:p>
    <w:p w14:paraId="53380C5F" w14:textId="74827643" w:rsidR="0012301F" w:rsidRDefault="0012301F" w:rsidP="00955C62">
      <w:pPr>
        <w:spacing w:after="0" w:line="240" w:lineRule="auto"/>
      </w:pPr>
      <w:r>
        <w:t xml:space="preserve">CIPD (2020j) </w:t>
      </w:r>
      <w:r>
        <w:rPr>
          <w:i/>
          <w:iCs/>
        </w:rPr>
        <w:t xml:space="preserve">Resourcing and Talent Planning Survey 2020. </w:t>
      </w:r>
      <w:r>
        <w:t xml:space="preserve">Available at: </w:t>
      </w:r>
      <w:hyperlink r:id="rId34" w:history="1">
        <w:r w:rsidR="00B0693C" w:rsidRPr="00BB36C3">
          <w:rPr>
            <w:rStyle w:val="Hyperlink"/>
          </w:rPr>
          <w:t>https://www.cipd.co.uk/knowledge/strategy/resourcing/surveys</w:t>
        </w:r>
      </w:hyperlink>
      <w:r w:rsidR="00B0693C">
        <w:t xml:space="preserve"> (Accessed: 5 April 2021)</w:t>
      </w:r>
    </w:p>
    <w:p w14:paraId="4BFFDE5A" w14:textId="3201FFD5" w:rsidR="00B0693C" w:rsidRDefault="00B0693C" w:rsidP="00955C62">
      <w:pPr>
        <w:spacing w:after="0" w:line="240" w:lineRule="auto"/>
      </w:pPr>
    </w:p>
    <w:p w14:paraId="11C05FC1" w14:textId="1E2DD3CD" w:rsidR="00B0693C" w:rsidRPr="00B0693C" w:rsidRDefault="00B0693C" w:rsidP="00955C62">
      <w:pPr>
        <w:spacing w:after="0" w:line="240" w:lineRule="auto"/>
        <w:rPr>
          <w:i/>
          <w:iCs/>
        </w:rPr>
      </w:pPr>
      <w:r>
        <w:lastRenderedPageBreak/>
        <w:t>CIPD (2020k)</w:t>
      </w:r>
      <w:r w:rsidR="00CE30AF">
        <w:t xml:space="preserve"> </w:t>
      </w:r>
      <w:r w:rsidR="00CE30AF">
        <w:rPr>
          <w:i/>
          <w:iCs/>
        </w:rPr>
        <w:t xml:space="preserve">Selection methods. </w:t>
      </w:r>
      <w:r w:rsidR="00CE30AF">
        <w:t xml:space="preserve">Available at: </w:t>
      </w:r>
      <w:hyperlink r:id="rId35" w:anchor="gref" w:history="1">
        <w:r w:rsidR="00CE30AF" w:rsidRPr="00BB36C3">
          <w:rPr>
            <w:rStyle w:val="Hyperlink"/>
          </w:rPr>
          <w:t>https://www.cipd.co.uk/knowledge/fundamentals/people/recruitment/selection-factsheet#gref</w:t>
        </w:r>
      </w:hyperlink>
      <w:r w:rsidR="00CE30AF">
        <w:t xml:space="preserve"> (Accessed: 5 April 2021)</w:t>
      </w:r>
      <w:r>
        <w:t xml:space="preserve"> </w:t>
      </w:r>
    </w:p>
    <w:p w14:paraId="513E014E" w14:textId="52C4EDC5" w:rsidR="00980D4D" w:rsidRDefault="00980D4D" w:rsidP="001C4A38">
      <w:pPr>
        <w:spacing w:after="0" w:line="240" w:lineRule="auto"/>
      </w:pPr>
    </w:p>
    <w:p w14:paraId="67E26FA3" w14:textId="00517856" w:rsidR="00980D4D" w:rsidRDefault="00980D4D" w:rsidP="00980D4D">
      <w:pPr>
        <w:spacing w:after="0" w:line="240" w:lineRule="auto"/>
        <w:jc w:val="both"/>
      </w:pPr>
      <w:r>
        <w:t xml:space="preserve">Daniels, K (2019) </w:t>
      </w:r>
      <w:r>
        <w:rPr>
          <w:i/>
          <w:iCs/>
        </w:rPr>
        <w:t xml:space="preserve">Introduction to Employment Law </w:t>
      </w:r>
      <w:r>
        <w:t>(5</w:t>
      </w:r>
      <w:r w:rsidRPr="008F5CBF">
        <w:rPr>
          <w:vertAlign w:val="superscript"/>
        </w:rPr>
        <w:t>th</w:t>
      </w:r>
      <w:r>
        <w:t xml:space="preserve"> edn) London:CIPD</w:t>
      </w:r>
    </w:p>
    <w:p w14:paraId="02575D51" w14:textId="6CA3ACC9" w:rsidR="00A00485" w:rsidRDefault="00A00485" w:rsidP="00F8073F">
      <w:pPr>
        <w:spacing w:after="0" w:line="240" w:lineRule="auto"/>
      </w:pPr>
    </w:p>
    <w:p w14:paraId="5E289C59" w14:textId="552DD687" w:rsidR="00A00485" w:rsidRPr="00A00485" w:rsidRDefault="00A00485" w:rsidP="00F8073F">
      <w:pPr>
        <w:spacing w:after="0" w:line="240" w:lineRule="auto"/>
      </w:pPr>
      <w:r>
        <w:t xml:space="preserve">Engage for Success (2012) </w:t>
      </w:r>
      <w:r>
        <w:rPr>
          <w:i/>
          <w:iCs/>
        </w:rPr>
        <w:t xml:space="preserve">The Evidence. </w:t>
      </w:r>
      <w:r>
        <w:t xml:space="preserve">Available at: </w:t>
      </w:r>
      <w:hyperlink r:id="rId36" w:history="1">
        <w:r w:rsidRPr="007934F9">
          <w:rPr>
            <w:rStyle w:val="Hyperlink"/>
          </w:rPr>
          <w:t>https://engageforsuccess.org/wp-content/uploads/2015/09/The-Evidence.pdf</w:t>
        </w:r>
      </w:hyperlink>
      <w:r>
        <w:t xml:space="preserve"> (Accessed: 3 April 2021)</w:t>
      </w:r>
    </w:p>
    <w:p w14:paraId="099DBEA8" w14:textId="77777777" w:rsidR="00074CEA" w:rsidRDefault="00074CEA" w:rsidP="00F8073F">
      <w:pPr>
        <w:spacing w:after="0" w:line="240" w:lineRule="auto"/>
      </w:pPr>
    </w:p>
    <w:p w14:paraId="4B1A7D24" w14:textId="45BE5AEF" w:rsidR="005B3E87" w:rsidRDefault="005B3E87" w:rsidP="00F8073F">
      <w:pPr>
        <w:spacing w:after="0" w:line="240" w:lineRule="auto"/>
      </w:pPr>
      <w:r>
        <w:t xml:space="preserve">Federal Ministry for Economic Affairs and Energy (2021) </w:t>
      </w:r>
      <w:r>
        <w:rPr>
          <w:i/>
          <w:iCs/>
        </w:rPr>
        <w:t xml:space="preserve">Skilled professionals for Germany. </w:t>
      </w:r>
      <w:r>
        <w:t xml:space="preserve">Available at: </w:t>
      </w:r>
      <w:hyperlink r:id="rId37" w:history="1">
        <w:r w:rsidRPr="007535DB">
          <w:rPr>
            <w:rStyle w:val="Hyperlink"/>
          </w:rPr>
          <w:t>https://www.bmwi.de/Navigation/EN/Topic/topic.html?cl2Categories_LeadKeyword=fachkraeftesicherung</w:t>
        </w:r>
      </w:hyperlink>
      <w:r>
        <w:t xml:space="preserve"> (Accessed: 27 March 2021)</w:t>
      </w:r>
    </w:p>
    <w:p w14:paraId="32B35087" w14:textId="07464030" w:rsidR="008576A0" w:rsidRDefault="008576A0" w:rsidP="00F8073F">
      <w:pPr>
        <w:spacing w:after="0" w:line="240" w:lineRule="auto"/>
      </w:pPr>
    </w:p>
    <w:p w14:paraId="2D192165" w14:textId="0EA2AB18" w:rsidR="00101FC9" w:rsidRPr="00D66D6E" w:rsidRDefault="00101FC9" w:rsidP="00F8073F">
      <w:pPr>
        <w:spacing w:after="0" w:line="240" w:lineRule="auto"/>
      </w:pPr>
      <w:r>
        <w:t>Goler, L., Gale</w:t>
      </w:r>
      <w:r w:rsidR="00D66D6E">
        <w:t xml:space="preserve">, J., Harrington, B., and Grant, A. (2018) </w:t>
      </w:r>
      <w:r w:rsidR="00D66D6E">
        <w:rPr>
          <w:i/>
          <w:iCs/>
        </w:rPr>
        <w:t xml:space="preserve">Why People Really Quit Their Jobs. </w:t>
      </w:r>
      <w:r w:rsidR="00D66D6E">
        <w:t xml:space="preserve">Available at: </w:t>
      </w:r>
      <w:hyperlink r:id="rId38" w:history="1">
        <w:r w:rsidR="00033A8A" w:rsidRPr="007934F9">
          <w:rPr>
            <w:rStyle w:val="Hyperlink"/>
          </w:rPr>
          <w:t>https://hbr.org/2018/01/why-people-really-quit-their-jobs</w:t>
        </w:r>
      </w:hyperlink>
      <w:r w:rsidR="00033A8A">
        <w:t xml:space="preserve"> (Accessed: 3 April 2021)</w:t>
      </w:r>
    </w:p>
    <w:p w14:paraId="2C7BD9BE" w14:textId="77777777" w:rsidR="00101FC9" w:rsidRDefault="00101FC9" w:rsidP="00F8073F">
      <w:pPr>
        <w:spacing w:after="0" w:line="240" w:lineRule="auto"/>
      </w:pPr>
    </w:p>
    <w:p w14:paraId="3C58CE10" w14:textId="1158696E" w:rsidR="008576A0" w:rsidRDefault="008576A0" w:rsidP="00F8073F">
      <w:pPr>
        <w:spacing w:after="0" w:line="240" w:lineRule="auto"/>
      </w:pPr>
      <w:r w:rsidRPr="008576A0">
        <w:t xml:space="preserve">Health Education England (2019) </w:t>
      </w:r>
      <w:r w:rsidRPr="008576A0">
        <w:rPr>
          <w:i/>
          <w:iCs/>
        </w:rPr>
        <w:t>The Topol Review.</w:t>
      </w:r>
      <w:r w:rsidRPr="008576A0">
        <w:t xml:space="preserve"> England: Health Education England</w:t>
      </w:r>
    </w:p>
    <w:p w14:paraId="07D15052" w14:textId="6CF0677F" w:rsidR="00B51DB1" w:rsidRDefault="00B51DB1" w:rsidP="00F8073F">
      <w:pPr>
        <w:spacing w:after="0" w:line="240" w:lineRule="auto"/>
      </w:pPr>
    </w:p>
    <w:p w14:paraId="5DBF59B6" w14:textId="62F9654B" w:rsidR="00B51DB1" w:rsidRDefault="00B51DB1" w:rsidP="00F8073F">
      <w:pPr>
        <w:spacing w:after="0" w:line="240" w:lineRule="auto"/>
      </w:pPr>
      <w:r>
        <w:t xml:space="preserve">HEIW (2021) </w:t>
      </w:r>
      <w:r>
        <w:rPr>
          <w:i/>
          <w:iCs/>
        </w:rPr>
        <w:t xml:space="preserve">Talent and Succession. </w:t>
      </w:r>
      <w:r>
        <w:t xml:space="preserve">Available at: </w:t>
      </w:r>
      <w:hyperlink r:id="rId39" w:history="1">
        <w:r w:rsidRPr="00E118B3">
          <w:rPr>
            <w:rStyle w:val="Hyperlink"/>
          </w:rPr>
          <w:t>https://nhswalesleadershipportal.heiw.wales/talent-and-succession</w:t>
        </w:r>
      </w:hyperlink>
      <w:r>
        <w:t xml:space="preserve"> (Accessed: 28 March 2021)</w:t>
      </w:r>
    </w:p>
    <w:p w14:paraId="14AFCD8F" w14:textId="376D9C39" w:rsidR="00743689" w:rsidRDefault="00743689" w:rsidP="00F8073F">
      <w:pPr>
        <w:spacing w:after="0" w:line="240" w:lineRule="auto"/>
      </w:pPr>
    </w:p>
    <w:p w14:paraId="030F162B" w14:textId="77F06D5C" w:rsidR="00743689" w:rsidRPr="00743689" w:rsidRDefault="00743689" w:rsidP="00F8073F">
      <w:pPr>
        <w:spacing w:after="0" w:line="240" w:lineRule="auto"/>
      </w:pPr>
      <w:r>
        <w:t xml:space="preserve">HR Inform (2021) </w:t>
      </w:r>
      <w:r>
        <w:rPr>
          <w:i/>
          <w:iCs/>
        </w:rPr>
        <w:t xml:space="preserve">Retirement. </w:t>
      </w:r>
      <w:r>
        <w:t xml:space="preserve">Available at: </w:t>
      </w:r>
      <w:hyperlink r:id="rId40" w:history="1">
        <w:r w:rsidRPr="00D831AD">
          <w:rPr>
            <w:rStyle w:val="Hyperlink"/>
          </w:rPr>
          <w:t>https://www.hr-inform.co.uk/employment_law/retirement</w:t>
        </w:r>
      </w:hyperlink>
      <w:r>
        <w:t xml:space="preserve"> (Accessed: 11 April 2021)</w:t>
      </w:r>
    </w:p>
    <w:p w14:paraId="0E4DEFE1" w14:textId="5EF83C90" w:rsidR="003A525B" w:rsidRDefault="003A525B" w:rsidP="00F8073F">
      <w:pPr>
        <w:spacing w:after="0" w:line="240" w:lineRule="auto"/>
      </w:pPr>
    </w:p>
    <w:p w14:paraId="7438587F" w14:textId="31EF2189" w:rsidR="003A525B" w:rsidRPr="003A525B" w:rsidRDefault="003A525B" w:rsidP="00F8073F">
      <w:pPr>
        <w:spacing w:after="0" w:line="240" w:lineRule="auto"/>
      </w:pPr>
      <w:r>
        <w:t xml:space="preserve">HRMP (2021) </w:t>
      </w:r>
      <w:r>
        <w:rPr>
          <w:i/>
          <w:iCs/>
        </w:rPr>
        <w:t xml:space="preserve">Advantages and disadvantages of job descriptions. </w:t>
      </w:r>
      <w:r>
        <w:t>Available at:</w:t>
      </w:r>
      <w:r w:rsidR="003B5926">
        <w:t xml:space="preserve"> </w:t>
      </w:r>
      <w:hyperlink r:id="rId41" w:history="1">
        <w:r w:rsidR="00092D0D" w:rsidRPr="00BB36C3">
          <w:rPr>
            <w:rStyle w:val="Hyperlink"/>
          </w:rPr>
          <w:t>http://hrmpractice.com/advantages-disadvantages-of-job-description/</w:t>
        </w:r>
      </w:hyperlink>
      <w:r w:rsidR="00092D0D">
        <w:t xml:space="preserve"> </w:t>
      </w:r>
      <w:r w:rsidR="003B5926">
        <w:t>(Accessed: 5 April 2021)</w:t>
      </w:r>
    </w:p>
    <w:p w14:paraId="2AC5C370" w14:textId="2D805D8B" w:rsidR="007D633D" w:rsidRDefault="007D633D" w:rsidP="00F8073F">
      <w:pPr>
        <w:spacing w:after="0" w:line="240" w:lineRule="auto"/>
      </w:pPr>
    </w:p>
    <w:p w14:paraId="309163B5" w14:textId="7ACC9FE5" w:rsidR="00CF667A" w:rsidRDefault="00CF667A" w:rsidP="00F8073F">
      <w:pPr>
        <w:spacing w:after="0" w:line="240" w:lineRule="auto"/>
      </w:pPr>
      <w:r>
        <w:t xml:space="preserve">HR Zone (2021) </w:t>
      </w:r>
      <w:r>
        <w:rPr>
          <w:i/>
          <w:iCs/>
        </w:rPr>
        <w:t xml:space="preserve">What is Social HR. </w:t>
      </w:r>
      <w:r>
        <w:t xml:space="preserve">Available at: </w:t>
      </w:r>
      <w:hyperlink r:id="rId42" w:history="1">
        <w:r w:rsidR="00BE33F0" w:rsidRPr="00BB36C3">
          <w:rPr>
            <w:rStyle w:val="Hyperlink"/>
          </w:rPr>
          <w:t>https://www.hrzone.com/hr-glossary/what-is-social-hr</w:t>
        </w:r>
      </w:hyperlink>
      <w:r w:rsidR="00BE33F0">
        <w:t xml:space="preserve"> (Accessed: 5 April 2021)</w:t>
      </w:r>
    </w:p>
    <w:p w14:paraId="1042BA5C" w14:textId="77777777" w:rsidR="00CF667A" w:rsidRPr="00CF667A" w:rsidRDefault="00CF667A" w:rsidP="00F8073F">
      <w:pPr>
        <w:spacing w:after="0" w:line="240" w:lineRule="auto"/>
      </w:pPr>
    </w:p>
    <w:p w14:paraId="06C0E730" w14:textId="2545269D" w:rsidR="0085391D" w:rsidRDefault="007D633D" w:rsidP="007D633D">
      <w:pPr>
        <w:spacing w:after="0" w:line="240" w:lineRule="auto"/>
      </w:pPr>
      <w:r>
        <w:t xml:space="preserve">IPPR (2015) </w:t>
      </w:r>
      <w:r>
        <w:rPr>
          <w:i/>
          <w:iCs/>
        </w:rPr>
        <w:t xml:space="preserve">Self Employment in Europe. </w:t>
      </w:r>
      <w:r>
        <w:t xml:space="preserve">Available at: </w:t>
      </w:r>
      <w:hyperlink r:id="rId43" w:history="1">
        <w:r w:rsidRPr="007535DB">
          <w:rPr>
            <w:rStyle w:val="Hyperlink"/>
          </w:rPr>
          <w:t>https://www.ippr.org/files/publications/pdf/self-employment-Europe_Jan2015.pdf</w:t>
        </w:r>
      </w:hyperlink>
      <w:r>
        <w:t xml:space="preserve"> (Accessed: 27 March 2021)</w:t>
      </w:r>
    </w:p>
    <w:p w14:paraId="7744CA0A" w14:textId="77777777" w:rsidR="0085391D" w:rsidRDefault="0085391D" w:rsidP="007D633D">
      <w:pPr>
        <w:spacing w:after="0" w:line="240" w:lineRule="auto"/>
      </w:pPr>
    </w:p>
    <w:p w14:paraId="6D04827F" w14:textId="68E72C40" w:rsidR="002F114F" w:rsidRDefault="002F114F" w:rsidP="007D633D">
      <w:pPr>
        <w:spacing w:after="0" w:line="240" w:lineRule="auto"/>
      </w:pPr>
      <w:r>
        <w:t xml:space="preserve">Keleher, M (2020) </w:t>
      </w:r>
      <w:r>
        <w:rPr>
          <w:i/>
          <w:iCs/>
        </w:rPr>
        <w:t>Social Recruiting Survey</w:t>
      </w:r>
      <w:r w:rsidR="00E47D4E">
        <w:rPr>
          <w:i/>
          <w:iCs/>
        </w:rPr>
        <w:t xml:space="preserve">, Statistics and Infographics. </w:t>
      </w:r>
      <w:r w:rsidR="00E47D4E">
        <w:t xml:space="preserve">Available at: </w:t>
      </w:r>
      <w:hyperlink r:id="rId44" w:history="1">
        <w:r w:rsidR="00E47D4E" w:rsidRPr="00BB36C3">
          <w:rPr>
            <w:rStyle w:val="Hyperlink"/>
          </w:rPr>
          <w:t>https://www.agencycentral.co.uk/recruitment-spotlight/social-recruiting-survey-stats-and-infographics/</w:t>
        </w:r>
      </w:hyperlink>
      <w:r w:rsidR="00E47D4E">
        <w:t xml:space="preserve"> (Accessed: 5 April 2021).</w:t>
      </w:r>
    </w:p>
    <w:p w14:paraId="51A1C8C5" w14:textId="77777777" w:rsidR="00646DB7" w:rsidRDefault="00646DB7" w:rsidP="00646DB7"/>
    <w:p w14:paraId="2E812EE1" w14:textId="5A6AE360" w:rsidR="0085391D" w:rsidRPr="00905E79" w:rsidRDefault="0085391D" w:rsidP="00646DB7">
      <w:r w:rsidRPr="0085391D">
        <w:t>Klimaszewska</w:t>
      </w:r>
      <w:r w:rsidR="00905E79">
        <w:t xml:space="preserve">, A (2014) </w:t>
      </w:r>
      <w:r w:rsidR="00905E79">
        <w:rPr>
          <w:i/>
          <w:iCs/>
        </w:rPr>
        <w:t xml:space="preserve">Why assessment centres are important when recruiting staff. </w:t>
      </w:r>
      <w:r w:rsidR="00905E79">
        <w:t xml:space="preserve">Available at: </w:t>
      </w:r>
      <w:hyperlink r:id="rId45" w:history="1">
        <w:r w:rsidR="00905E79" w:rsidRPr="00BB36C3">
          <w:rPr>
            <w:rStyle w:val="Hyperlink"/>
          </w:rPr>
          <w:t>https://www.recruitment-international.co.uk/blog/2014/09/why-assessments-centres-are-important-when-recruiting-staff</w:t>
        </w:r>
      </w:hyperlink>
      <w:r w:rsidR="00905E79">
        <w:t xml:space="preserve"> (Accessed: 5 April 2021)</w:t>
      </w:r>
    </w:p>
    <w:p w14:paraId="1E52CFA0" w14:textId="69F40277" w:rsidR="00023DA7" w:rsidRDefault="00023DA7" w:rsidP="007D633D">
      <w:pPr>
        <w:spacing w:after="0" w:line="240" w:lineRule="auto"/>
      </w:pPr>
    </w:p>
    <w:p w14:paraId="510F8B29" w14:textId="026CBF9A" w:rsidR="00023DA7" w:rsidRPr="00023DA7" w:rsidRDefault="00023DA7" w:rsidP="007D633D">
      <w:pPr>
        <w:spacing w:after="0" w:line="240" w:lineRule="auto"/>
      </w:pPr>
      <w:r>
        <w:t xml:space="preserve">Mindtools (2021) </w:t>
      </w:r>
      <w:r>
        <w:rPr>
          <w:i/>
          <w:iCs/>
        </w:rPr>
        <w:t xml:space="preserve">Developing a competency framework. </w:t>
      </w:r>
      <w:r>
        <w:t xml:space="preserve">Available at: </w:t>
      </w:r>
      <w:hyperlink r:id="rId46" w:history="1">
        <w:r w:rsidR="00B53888" w:rsidRPr="00BB36C3">
          <w:rPr>
            <w:rStyle w:val="Hyperlink"/>
          </w:rPr>
          <w:t>https://www.mindtools.com/pages/article/newISS_91.htm</w:t>
        </w:r>
      </w:hyperlink>
      <w:r w:rsidR="00B53888">
        <w:t xml:space="preserve"> (Accessed: 5 April 2021)</w:t>
      </w:r>
    </w:p>
    <w:p w14:paraId="72884CE3" w14:textId="71FA83BE" w:rsidR="00D74828" w:rsidRDefault="00D74828" w:rsidP="00F8073F">
      <w:pPr>
        <w:spacing w:after="0" w:line="240" w:lineRule="auto"/>
      </w:pPr>
    </w:p>
    <w:p w14:paraId="329D03CA" w14:textId="2948E7E5" w:rsidR="00D74828" w:rsidRPr="00AF3492" w:rsidRDefault="00D74828" w:rsidP="00F8073F">
      <w:pPr>
        <w:spacing w:after="0" w:line="240" w:lineRule="auto"/>
      </w:pPr>
      <w:r>
        <w:t xml:space="preserve">NHS </w:t>
      </w:r>
      <w:r w:rsidR="00AF3492">
        <w:t>Wales</w:t>
      </w:r>
      <w:r>
        <w:t xml:space="preserve"> (2021)</w:t>
      </w:r>
      <w:r w:rsidR="00AF3492">
        <w:t xml:space="preserve"> </w:t>
      </w:r>
      <w:r w:rsidR="00AF3492">
        <w:rPr>
          <w:i/>
          <w:iCs/>
        </w:rPr>
        <w:t xml:space="preserve">NHS Jobs. </w:t>
      </w:r>
      <w:r w:rsidR="00AF3492">
        <w:t xml:space="preserve">Available at: </w:t>
      </w:r>
      <w:hyperlink r:id="rId47" w:history="1">
        <w:r w:rsidR="00926E65" w:rsidRPr="007934F9">
          <w:rPr>
            <w:rStyle w:val="Hyperlink"/>
          </w:rPr>
          <w:t>https://www.jobs.nhs.uk/</w:t>
        </w:r>
      </w:hyperlink>
      <w:r w:rsidR="00926E65">
        <w:t xml:space="preserve"> (Accessed: 4 April 2021)</w:t>
      </w:r>
    </w:p>
    <w:p w14:paraId="1BEFD7CD" w14:textId="5B368FCA" w:rsidR="00D445B5" w:rsidRDefault="00D445B5" w:rsidP="00F8073F">
      <w:pPr>
        <w:spacing w:after="0" w:line="240" w:lineRule="auto"/>
      </w:pPr>
    </w:p>
    <w:p w14:paraId="57371AB0" w14:textId="382CA99C" w:rsidR="00D445B5" w:rsidRPr="00D445B5" w:rsidRDefault="00D445B5" w:rsidP="00F8073F">
      <w:pPr>
        <w:spacing w:after="0" w:line="240" w:lineRule="auto"/>
      </w:pPr>
      <w:r>
        <w:t xml:space="preserve">NIBusiness.com (2021) </w:t>
      </w:r>
      <w:r w:rsidRPr="00D445B5">
        <w:rPr>
          <w:i/>
          <w:iCs/>
        </w:rPr>
        <w:t>Measure performance and set targets.</w:t>
      </w:r>
      <w:r>
        <w:rPr>
          <w:i/>
          <w:iCs/>
        </w:rPr>
        <w:t xml:space="preserve"> </w:t>
      </w:r>
      <w:r>
        <w:t>Available at: </w:t>
      </w:r>
      <w:hyperlink r:id="rId48" w:history="1">
        <w:r w:rsidRPr="00303E51">
          <w:rPr>
            <w:rStyle w:val="Hyperlink"/>
          </w:rPr>
          <w:t>https://www.nibusinessinfo.co.uk/content/competitor-analysis</w:t>
        </w:r>
      </w:hyperlink>
      <w:r>
        <w:t xml:space="preserve"> (Accessed: 29 March 2021)</w:t>
      </w:r>
    </w:p>
    <w:p w14:paraId="6EA3D958" w14:textId="77777777" w:rsidR="005B3E87" w:rsidRDefault="005B3E87" w:rsidP="00F8073F">
      <w:pPr>
        <w:spacing w:after="0" w:line="240" w:lineRule="auto"/>
        <w:rPr>
          <w:b/>
          <w:bCs/>
        </w:rPr>
      </w:pPr>
    </w:p>
    <w:p w14:paraId="102F796A" w14:textId="0A132DC3" w:rsidR="00CC67D4" w:rsidRDefault="005E0FB7" w:rsidP="00F8073F">
      <w:pPr>
        <w:spacing w:after="0" w:line="240" w:lineRule="auto"/>
      </w:pPr>
      <w:r>
        <w:t>OECD (2021</w:t>
      </w:r>
      <w:r w:rsidR="001F24BD">
        <w:t>a</w:t>
      </w:r>
      <w:r>
        <w:t xml:space="preserve">) </w:t>
      </w:r>
      <w:r w:rsidR="001B6619" w:rsidRPr="001B6619">
        <w:rPr>
          <w:i/>
          <w:iCs/>
        </w:rPr>
        <w:t>Working age population (indicator).</w:t>
      </w:r>
      <w:r w:rsidR="001B6619" w:rsidRPr="001B6619">
        <w:t xml:space="preserve"> </w:t>
      </w:r>
      <w:r w:rsidR="001B6619">
        <w:t xml:space="preserve">Available at: </w:t>
      </w:r>
      <w:hyperlink r:id="rId49" w:anchor="indicator-chart" w:history="1">
        <w:r w:rsidR="000C4CDB" w:rsidRPr="007535DB">
          <w:rPr>
            <w:rStyle w:val="Hyperlink"/>
          </w:rPr>
          <w:t>https://data.oecd.org/pop/working-age-population.htm#indicator-chart</w:t>
        </w:r>
      </w:hyperlink>
      <w:r w:rsidR="000C4CDB">
        <w:t xml:space="preserve"> </w:t>
      </w:r>
      <w:r w:rsidR="001B6619" w:rsidRPr="001B6619">
        <w:t>(Accessed</w:t>
      </w:r>
      <w:r w:rsidR="000C4CDB">
        <w:t xml:space="preserve">: </w:t>
      </w:r>
      <w:r w:rsidR="001B6619" w:rsidRPr="001B6619">
        <w:t>27 March 2021)</w:t>
      </w:r>
    </w:p>
    <w:p w14:paraId="1CCF5833" w14:textId="59776582" w:rsidR="007820C6" w:rsidRDefault="007820C6" w:rsidP="00F8073F">
      <w:pPr>
        <w:spacing w:after="0" w:line="240" w:lineRule="auto"/>
      </w:pPr>
    </w:p>
    <w:p w14:paraId="547E02EB" w14:textId="77162104" w:rsidR="007820C6" w:rsidRDefault="00FD28D8" w:rsidP="00F8073F">
      <w:pPr>
        <w:spacing w:after="0" w:line="240" w:lineRule="auto"/>
      </w:pPr>
      <w:r w:rsidRPr="00FD28D8">
        <w:t>OECD (2021</w:t>
      </w:r>
      <w:r>
        <w:t>b</w:t>
      </w:r>
      <w:r w:rsidRPr="00FD28D8">
        <w:t xml:space="preserve">) </w:t>
      </w:r>
      <w:r w:rsidRPr="00FD28D8">
        <w:rPr>
          <w:i/>
          <w:iCs/>
        </w:rPr>
        <w:t>Elderly population (indicator).</w:t>
      </w:r>
      <w:r w:rsidRPr="00FD28D8">
        <w:t xml:space="preserve"> </w:t>
      </w:r>
      <w:r>
        <w:t xml:space="preserve">Available at: </w:t>
      </w:r>
      <w:hyperlink r:id="rId50" w:anchor="indicator-chart" w:history="1">
        <w:r w:rsidRPr="007535DB">
          <w:rPr>
            <w:rStyle w:val="Hyperlink"/>
          </w:rPr>
          <w:t>https://data.oecd.org/pop/elderly-population.htm#indicator-chart</w:t>
        </w:r>
      </w:hyperlink>
      <w:r>
        <w:t xml:space="preserve"> </w:t>
      </w:r>
      <w:r w:rsidRPr="00FD28D8">
        <w:t>(Accessed</w:t>
      </w:r>
      <w:r>
        <w:t>:</w:t>
      </w:r>
      <w:r w:rsidRPr="00FD28D8">
        <w:t xml:space="preserve"> 27 March 2021)</w:t>
      </w:r>
    </w:p>
    <w:p w14:paraId="1428074B" w14:textId="5EAC8FBA" w:rsidR="001F24BD" w:rsidRDefault="001F24BD" w:rsidP="00F8073F">
      <w:pPr>
        <w:spacing w:after="0" w:line="240" w:lineRule="auto"/>
      </w:pPr>
    </w:p>
    <w:p w14:paraId="1D12B75A" w14:textId="0E628F07" w:rsidR="001F24BD" w:rsidRDefault="001F24BD" w:rsidP="00F8073F">
      <w:pPr>
        <w:spacing w:after="0" w:line="240" w:lineRule="auto"/>
      </w:pPr>
      <w:r w:rsidRPr="001F24BD">
        <w:rPr>
          <w:i/>
          <w:iCs/>
        </w:rPr>
        <w:t>OECD (2021</w:t>
      </w:r>
      <w:r w:rsidR="007820C6">
        <w:rPr>
          <w:i/>
          <w:iCs/>
        </w:rPr>
        <w:t>c</w:t>
      </w:r>
      <w:r w:rsidRPr="001F24BD">
        <w:rPr>
          <w:i/>
          <w:iCs/>
        </w:rPr>
        <w:t xml:space="preserve">) Young population (indicator). </w:t>
      </w:r>
      <w:r>
        <w:t xml:space="preserve">Available at: </w:t>
      </w:r>
      <w:hyperlink r:id="rId51" w:anchor="indicator-chart" w:history="1">
        <w:r w:rsidR="007820C6" w:rsidRPr="007535DB">
          <w:rPr>
            <w:rStyle w:val="Hyperlink"/>
          </w:rPr>
          <w:t>https://data.oecd.org/pop/young-population.htm#indicator-chart</w:t>
        </w:r>
      </w:hyperlink>
      <w:r w:rsidR="007820C6">
        <w:t xml:space="preserve"> </w:t>
      </w:r>
      <w:r w:rsidR="00865091">
        <w:t>(</w:t>
      </w:r>
      <w:r w:rsidRPr="007820C6">
        <w:t>Accessed</w:t>
      </w:r>
      <w:r w:rsidR="007820C6">
        <w:t>:</w:t>
      </w:r>
      <w:r w:rsidRPr="007820C6">
        <w:t xml:space="preserve"> 27 March 2021</w:t>
      </w:r>
      <w:r w:rsidR="00865091">
        <w:t>)</w:t>
      </w:r>
    </w:p>
    <w:p w14:paraId="31DBC18B" w14:textId="569CC4BE" w:rsidR="00865091" w:rsidRDefault="00865091" w:rsidP="00F8073F">
      <w:pPr>
        <w:spacing w:after="0" w:line="240" w:lineRule="auto"/>
      </w:pPr>
    </w:p>
    <w:p w14:paraId="57347F4B" w14:textId="02759F2D" w:rsidR="00865091" w:rsidRDefault="00865091" w:rsidP="00F8073F">
      <w:pPr>
        <w:spacing w:after="0" w:line="240" w:lineRule="auto"/>
      </w:pPr>
      <w:r w:rsidRPr="00865091">
        <w:t>OECD (2021</w:t>
      </w:r>
      <w:r>
        <w:t>d</w:t>
      </w:r>
      <w:r w:rsidRPr="00865091">
        <w:t>)</w:t>
      </w:r>
      <w:r w:rsidR="000D32DA">
        <w:t xml:space="preserve"> </w:t>
      </w:r>
      <w:r w:rsidRPr="002D210C">
        <w:rPr>
          <w:i/>
          <w:iCs/>
        </w:rPr>
        <w:t>Hours worked (indicator).</w:t>
      </w:r>
      <w:r w:rsidRPr="00865091">
        <w:t xml:space="preserve"> </w:t>
      </w:r>
      <w:r w:rsidR="002D210C">
        <w:t xml:space="preserve">Available at: </w:t>
      </w:r>
      <w:hyperlink r:id="rId52" w:history="1">
        <w:r w:rsidR="002D210C" w:rsidRPr="007535DB">
          <w:rPr>
            <w:rStyle w:val="Hyperlink"/>
          </w:rPr>
          <w:t>https://data.oecd.org/emp/hours-worked.htm</w:t>
        </w:r>
      </w:hyperlink>
      <w:r w:rsidR="002D210C">
        <w:t xml:space="preserve"> </w:t>
      </w:r>
      <w:r w:rsidRPr="00865091">
        <w:t>(Accessed</w:t>
      </w:r>
      <w:r w:rsidR="002D210C">
        <w:t>:</w:t>
      </w:r>
      <w:r w:rsidRPr="00865091">
        <w:t xml:space="preserve"> 27 March 2021)</w:t>
      </w:r>
    </w:p>
    <w:p w14:paraId="722F2F95" w14:textId="174148C3" w:rsidR="00550474" w:rsidRDefault="00550474" w:rsidP="00F8073F">
      <w:pPr>
        <w:spacing w:after="0" w:line="240" w:lineRule="auto"/>
      </w:pPr>
    </w:p>
    <w:p w14:paraId="3E912E64" w14:textId="24914096" w:rsidR="00550474" w:rsidRDefault="00550474" w:rsidP="00F8073F">
      <w:pPr>
        <w:spacing w:after="0" w:line="240" w:lineRule="auto"/>
      </w:pPr>
      <w:r w:rsidRPr="00550474">
        <w:t>OECD (2021</w:t>
      </w:r>
      <w:r>
        <w:t>e</w:t>
      </w:r>
      <w:r w:rsidRPr="00550474">
        <w:t>)</w:t>
      </w:r>
      <w:r w:rsidR="000D32DA">
        <w:t xml:space="preserve"> </w:t>
      </w:r>
      <w:r w:rsidRPr="000D32DA">
        <w:rPr>
          <w:i/>
          <w:iCs/>
        </w:rPr>
        <w:t xml:space="preserve">Self-employment rate (indicator) </w:t>
      </w:r>
      <w:r w:rsidR="000D32DA">
        <w:t xml:space="preserve">Available at: </w:t>
      </w:r>
      <w:hyperlink r:id="rId53" w:history="1">
        <w:r w:rsidR="000D32DA" w:rsidRPr="00C36AB6">
          <w:rPr>
            <w:rStyle w:val="Hyperlink"/>
          </w:rPr>
          <w:t>https://data.oecd.org/emp/self-employment-rate.htm</w:t>
        </w:r>
      </w:hyperlink>
      <w:r w:rsidR="000D32DA">
        <w:t xml:space="preserve"> </w:t>
      </w:r>
      <w:r w:rsidRPr="00550474">
        <w:t xml:space="preserve"> (Accessed</w:t>
      </w:r>
      <w:r w:rsidR="000D32DA">
        <w:t xml:space="preserve">: </w:t>
      </w:r>
      <w:r w:rsidRPr="00550474">
        <w:t>28 March 2021)</w:t>
      </w:r>
    </w:p>
    <w:p w14:paraId="736771B6" w14:textId="62824E4C" w:rsidR="007D633D" w:rsidRDefault="007D633D" w:rsidP="00F8073F">
      <w:pPr>
        <w:spacing w:after="0" w:line="240" w:lineRule="auto"/>
      </w:pPr>
    </w:p>
    <w:p w14:paraId="51591CD3" w14:textId="09968A34" w:rsidR="007B5BE7" w:rsidRPr="007B5BE7" w:rsidRDefault="007B5BE7" w:rsidP="00F8073F">
      <w:pPr>
        <w:spacing w:after="0" w:line="240" w:lineRule="auto"/>
      </w:pPr>
      <w:r>
        <w:t xml:space="preserve">SHRM (2020) </w:t>
      </w:r>
      <w:r>
        <w:rPr>
          <w:i/>
          <w:iCs/>
        </w:rPr>
        <w:t xml:space="preserve">Preparing for waves of retiring employees. </w:t>
      </w:r>
      <w:r>
        <w:t xml:space="preserve">Available at: </w:t>
      </w:r>
      <w:hyperlink r:id="rId54" w:history="1">
        <w:r w:rsidR="009A7A21" w:rsidRPr="00BB36C3">
          <w:rPr>
            <w:rStyle w:val="Hyperlink"/>
          </w:rPr>
          <w:t>https://www.shrm.org/ResourcesAndTools/hr-topics/benefits/Pages/preparing-for-waves-of-retiring-employees.aspx</w:t>
        </w:r>
      </w:hyperlink>
      <w:r w:rsidR="009A7A21">
        <w:t xml:space="preserve"> (Accessed: 5 April 2021)</w:t>
      </w:r>
    </w:p>
    <w:p w14:paraId="26A69F1C" w14:textId="77777777" w:rsidR="007B5BE7" w:rsidRDefault="007B5BE7" w:rsidP="00F8073F">
      <w:pPr>
        <w:spacing w:after="0" w:line="240" w:lineRule="auto"/>
      </w:pPr>
    </w:p>
    <w:p w14:paraId="3C02AB20" w14:textId="29791EFD" w:rsidR="007D633D" w:rsidRPr="00302473" w:rsidRDefault="007D633D" w:rsidP="00F8073F">
      <w:pPr>
        <w:spacing w:after="0" w:line="240" w:lineRule="auto"/>
      </w:pPr>
      <w:r>
        <w:t xml:space="preserve">SHRM (2021) </w:t>
      </w:r>
      <w:r w:rsidR="00302473">
        <w:rPr>
          <w:i/>
          <w:iCs/>
        </w:rPr>
        <w:t xml:space="preserve">How to develop a job description. </w:t>
      </w:r>
      <w:r w:rsidR="00302473">
        <w:t xml:space="preserve">Available at: </w:t>
      </w:r>
      <w:hyperlink r:id="rId55" w:history="1">
        <w:r w:rsidR="0047414E" w:rsidRPr="00BB36C3">
          <w:rPr>
            <w:rStyle w:val="Hyperlink"/>
          </w:rPr>
          <w:t>https://www.shrm.org/ResourcesAndTools/tools-and-samples/how-to-guides/Pages/developajobdescription.aspx</w:t>
        </w:r>
      </w:hyperlink>
      <w:r w:rsidR="0047414E">
        <w:t xml:space="preserve"> (Accessed: 5 April 2021)</w:t>
      </w:r>
    </w:p>
    <w:p w14:paraId="4D370997" w14:textId="5F6EFE4F" w:rsidR="00A540F7" w:rsidRDefault="00A540F7" w:rsidP="00F8073F">
      <w:pPr>
        <w:spacing w:after="0" w:line="240" w:lineRule="auto"/>
      </w:pPr>
    </w:p>
    <w:p w14:paraId="401F0633" w14:textId="2CF13414" w:rsidR="004708F9" w:rsidRDefault="004708F9" w:rsidP="001C692D">
      <w:pPr>
        <w:pStyle w:val="Bibliography"/>
        <w:rPr>
          <w:noProof/>
          <w:lang w:val="en-US"/>
        </w:rPr>
      </w:pPr>
      <w:r>
        <w:t>Taylor, S, and Wilkinson, K (2016)</w:t>
      </w:r>
      <w:r w:rsidRPr="00803A25">
        <w:rPr>
          <w:noProof/>
          <w:lang w:val="en-US"/>
        </w:rPr>
        <w:t xml:space="preserve"> </w:t>
      </w:r>
      <w:r>
        <w:rPr>
          <w:noProof/>
          <w:lang w:val="en-US"/>
        </w:rPr>
        <w:t>‘Employment Law</w:t>
      </w:r>
      <w:r w:rsidR="005B039E">
        <w:rPr>
          <w:noProof/>
          <w:lang w:val="en-US"/>
        </w:rPr>
        <w:t>’</w:t>
      </w:r>
      <w:r>
        <w:rPr>
          <w:noProof/>
          <w:lang w:val="en-US"/>
        </w:rPr>
        <w:t xml:space="preserve">, in Taylor, S. and Woodhams, C. </w:t>
      </w:r>
      <w:r w:rsidRPr="004401FF">
        <w:rPr>
          <w:i/>
          <w:noProof/>
          <w:lang w:val="en-US"/>
        </w:rPr>
        <w:t>Human Resource Management</w:t>
      </w:r>
      <w:r>
        <w:rPr>
          <w:i/>
          <w:noProof/>
          <w:lang w:val="en-US"/>
        </w:rPr>
        <w:t>: People and Organisations</w:t>
      </w:r>
      <w:r w:rsidRPr="004401FF">
        <w:rPr>
          <w:i/>
          <w:noProof/>
          <w:lang w:val="en-US"/>
        </w:rPr>
        <w:t xml:space="preserve"> </w:t>
      </w:r>
      <w:r>
        <w:rPr>
          <w:noProof/>
          <w:lang w:val="en-US"/>
        </w:rPr>
        <w:t>(2</w:t>
      </w:r>
      <w:r w:rsidRPr="004401FF">
        <w:rPr>
          <w:noProof/>
          <w:vertAlign w:val="superscript"/>
          <w:lang w:val="en-US"/>
        </w:rPr>
        <w:t>nd</w:t>
      </w:r>
      <w:r>
        <w:rPr>
          <w:noProof/>
          <w:lang w:val="en-US"/>
        </w:rPr>
        <w:t xml:space="preserve"> edn). London: CIPD.</w:t>
      </w:r>
    </w:p>
    <w:p w14:paraId="629350EF" w14:textId="7CD2ACDC" w:rsidR="0073708C" w:rsidRPr="000C72DC" w:rsidRDefault="0073708C" w:rsidP="0073708C">
      <w:pPr>
        <w:rPr>
          <w:lang w:val="en-US"/>
        </w:rPr>
      </w:pPr>
      <w:r>
        <w:rPr>
          <w:lang w:val="en-US"/>
        </w:rPr>
        <w:t xml:space="preserve">Taylor, S (2018) </w:t>
      </w:r>
      <w:r w:rsidR="005B039E">
        <w:rPr>
          <w:lang w:val="en-US"/>
        </w:rPr>
        <w:t>‘Job analysis and job design’, in Taylor, S</w:t>
      </w:r>
      <w:r w:rsidR="000C72DC">
        <w:rPr>
          <w:lang w:val="en-US"/>
        </w:rPr>
        <w:t xml:space="preserve">. </w:t>
      </w:r>
      <w:r w:rsidR="000C72DC">
        <w:rPr>
          <w:i/>
          <w:iCs/>
          <w:lang w:val="en-US"/>
        </w:rPr>
        <w:t xml:space="preserve">Resourcing and Talent Management. </w:t>
      </w:r>
      <w:r w:rsidR="0082181F">
        <w:rPr>
          <w:lang w:val="en-US"/>
        </w:rPr>
        <w:t>(7</w:t>
      </w:r>
      <w:r w:rsidR="0082181F" w:rsidRPr="0082181F">
        <w:rPr>
          <w:vertAlign w:val="superscript"/>
          <w:lang w:val="en-US"/>
        </w:rPr>
        <w:t>th</w:t>
      </w:r>
      <w:r w:rsidR="0082181F">
        <w:rPr>
          <w:lang w:val="en-US"/>
        </w:rPr>
        <w:t xml:space="preserve"> edn). </w:t>
      </w:r>
      <w:r w:rsidR="00795AEA">
        <w:rPr>
          <w:lang w:val="en-US"/>
        </w:rPr>
        <w:t>London: Kogan Page.</w:t>
      </w:r>
    </w:p>
    <w:p w14:paraId="6E347E7B" w14:textId="2935C055" w:rsidR="00A540F7" w:rsidRDefault="00A540F7" w:rsidP="00F8073F">
      <w:pPr>
        <w:spacing w:after="0" w:line="240" w:lineRule="auto"/>
      </w:pPr>
      <w:r>
        <w:t>Verlinden, N (no date)</w:t>
      </w:r>
      <w:r w:rsidRPr="003A3DEE">
        <w:t xml:space="preserve"> </w:t>
      </w:r>
      <w:r w:rsidRPr="003A3DEE">
        <w:rPr>
          <w:i/>
          <w:iCs/>
        </w:rPr>
        <w:t>The Skills Gap Analysis – A Full Guide</w:t>
      </w:r>
      <w:r>
        <w:rPr>
          <w:i/>
          <w:iCs/>
        </w:rPr>
        <w:t xml:space="preserve">. </w:t>
      </w:r>
      <w:r>
        <w:t xml:space="preserve">Available at: </w:t>
      </w:r>
      <w:hyperlink r:id="rId56" w:history="1">
        <w:r w:rsidRPr="00F37089">
          <w:rPr>
            <w:rStyle w:val="Hyperlink"/>
          </w:rPr>
          <w:t>https://www.digitalhrtech.com/skills-gap-analysis/</w:t>
        </w:r>
      </w:hyperlink>
      <w:r>
        <w:t xml:space="preserve"> (Accessed: 10 March 2021)</w:t>
      </w:r>
    </w:p>
    <w:p w14:paraId="007B5008" w14:textId="15BA03F2" w:rsidR="002B0E21" w:rsidRDefault="002B0E21" w:rsidP="00F8073F">
      <w:pPr>
        <w:spacing w:after="0" w:line="240" w:lineRule="auto"/>
      </w:pPr>
    </w:p>
    <w:p w14:paraId="64A44387" w14:textId="39901C05" w:rsidR="002B0E21" w:rsidRDefault="001E395D" w:rsidP="002B0E21">
      <w:pPr>
        <w:pStyle w:val="Bibliography"/>
        <w:rPr>
          <w:noProof/>
          <w:lang w:val="en-US"/>
        </w:rPr>
      </w:pPr>
      <w:r>
        <w:rPr>
          <w:noProof/>
          <w:lang w:val="en-US"/>
        </w:rPr>
        <w:t>Wilkinson, K. and Taylor, S.</w:t>
      </w:r>
      <w:r w:rsidR="002B0E21">
        <w:rPr>
          <w:noProof/>
          <w:lang w:val="en-US"/>
        </w:rPr>
        <w:t xml:space="preserve"> (2016). </w:t>
      </w:r>
      <w:r>
        <w:rPr>
          <w:noProof/>
          <w:lang w:val="en-US"/>
        </w:rPr>
        <w:t>‘Resourcing and Talent Planning</w:t>
      </w:r>
      <w:r w:rsidR="002B0E21">
        <w:rPr>
          <w:noProof/>
          <w:lang w:val="en-US"/>
        </w:rPr>
        <w:t xml:space="preserve">', in Taylor, S. and Woodhams, C. </w:t>
      </w:r>
      <w:r w:rsidR="00755B21">
        <w:rPr>
          <w:i/>
          <w:noProof/>
          <w:lang w:val="en-US"/>
        </w:rPr>
        <w:t>Human Resource Management: People and Organisations</w:t>
      </w:r>
      <w:r w:rsidR="002B0E21" w:rsidRPr="004401FF">
        <w:rPr>
          <w:i/>
          <w:noProof/>
          <w:lang w:val="en-US"/>
        </w:rPr>
        <w:t xml:space="preserve"> </w:t>
      </w:r>
      <w:r w:rsidR="002B0E21">
        <w:rPr>
          <w:noProof/>
          <w:lang w:val="en-US"/>
        </w:rPr>
        <w:t>(2</w:t>
      </w:r>
      <w:r w:rsidR="002B0E21" w:rsidRPr="004401FF">
        <w:rPr>
          <w:noProof/>
          <w:vertAlign w:val="superscript"/>
          <w:lang w:val="en-US"/>
        </w:rPr>
        <w:t>nd</w:t>
      </w:r>
      <w:r w:rsidR="002B0E21">
        <w:rPr>
          <w:noProof/>
          <w:lang w:val="en-US"/>
        </w:rPr>
        <w:t xml:space="preserve"> edn). London: CIPD</w:t>
      </w:r>
    </w:p>
    <w:p w14:paraId="688FCFD8" w14:textId="0C5C733F" w:rsidR="00180720" w:rsidRDefault="00180720" w:rsidP="00180720">
      <w:pPr>
        <w:rPr>
          <w:lang w:val="en-US"/>
        </w:rPr>
      </w:pPr>
      <w:r>
        <w:rPr>
          <w:lang w:val="en-US"/>
        </w:rPr>
        <w:t xml:space="preserve">Women in STEM (2020) </w:t>
      </w:r>
      <w:r>
        <w:rPr>
          <w:i/>
          <w:iCs/>
          <w:lang w:val="en-US"/>
        </w:rPr>
        <w:t xml:space="preserve">Engage and inspire – the way to get more girls into STEM. </w:t>
      </w:r>
      <w:r>
        <w:rPr>
          <w:lang w:val="en-US"/>
        </w:rPr>
        <w:t xml:space="preserve">Available at: </w:t>
      </w:r>
      <w:hyperlink r:id="rId57" w:history="1">
        <w:r w:rsidR="00F74A3C" w:rsidRPr="00C36AB6">
          <w:rPr>
            <w:rStyle w:val="Hyperlink"/>
            <w:lang w:val="en-US"/>
          </w:rPr>
          <w:t>https://www.womeninstem.co.uk/engineering-maths/engage-and-inspire-the-way-to-get-more-girls-into-stem/#</w:t>
        </w:r>
      </w:hyperlink>
      <w:r w:rsidR="00F74A3C">
        <w:rPr>
          <w:lang w:val="en-US"/>
        </w:rPr>
        <w:t xml:space="preserve"> (Accessed: 28 March 2021)</w:t>
      </w:r>
    </w:p>
    <w:p w14:paraId="7A3F3268" w14:textId="77777777" w:rsidR="00D5439C" w:rsidRDefault="00960193">
      <w:pPr>
        <w:rPr>
          <w:lang w:val="en-US"/>
        </w:rPr>
      </w:pPr>
      <w:r>
        <w:rPr>
          <w:lang w:val="en-US"/>
        </w:rPr>
        <w:t xml:space="preserve">Workforce.com (2016) </w:t>
      </w:r>
      <w:r>
        <w:rPr>
          <w:i/>
          <w:iCs/>
          <w:lang w:val="en-US"/>
        </w:rPr>
        <w:t xml:space="preserve">Benchmarking: The Compass to Navigate the Future of Work.  </w:t>
      </w:r>
      <w:r>
        <w:rPr>
          <w:lang w:val="en-US"/>
        </w:rPr>
        <w:t xml:space="preserve">Available at: </w:t>
      </w:r>
      <w:hyperlink r:id="rId58" w:history="1">
        <w:r w:rsidRPr="00E118B3">
          <w:rPr>
            <w:rStyle w:val="Hyperlink"/>
            <w:lang w:val="en-US"/>
          </w:rPr>
          <w:t>https://www.workforce.com/uk/news/benchmarking-compass-navigate-future-work</w:t>
        </w:r>
      </w:hyperlink>
      <w:r>
        <w:rPr>
          <w:lang w:val="en-US"/>
        </w:rPr>
        <w:t xml:space="preserve"> (Accessed: 28 March 202</w:t>
      </w:r>
      <w:r w:rsidR="00D5439C">
        <w:rPr>
          <w:lang w:val="en-US"/>
        </w:rPr>
        <w:t>1)</w:t>
      </w:r>
    </w:p>
    <w:p w14:paraId="21E23366" w14:textId="77777777" w:rsidR="00D5439C" w:rsidRDefault="00D5439C">
      <w:pPr>
        <w:rPr>
          <w:lang w:val="en-US"/>
        </w:rPr>
      </w:pPr>
    </w:p>
    <w:p w14:paraId="4F053BCB" w14:textId="77777777" w:rsidR="00D5439C" w:rsidRDefault="00D5439C">
      <w:pPr>
        <w:sectPr w:rsidR="00D5439C">
          <w:footerReference w:type="default" r:id="rId59"/>
          <w:pgSz w:w="11906" w:h="16838"/>
          <w:pgMar w:top="1440" w:right="1440" w:bottom="1440" w:left="1440" w:header="708" w:footer="708" w:gutter="0"/>
          <w:cols w:space="708"/>
          <w:docGrid w:linePitch="360"/>
        </w:sectPr>
      </w:pPr>
    </w:p>
    <w:p w14:paraId="6D51B6C6" w14:textId="77777777" w:rsidR="00D5439C" w:rsidRDefault="00D5439C">
      <w:r>
        <w:lastRenderedPageBreak/>
        <w:t xml:space="preserve">Appendix 1 </w:t>
      </w:r>
    </w:p>
    <w:tbl>
      <w:tblPr>
        <w:tblStyle w:val="TableGrid"/>
        <w:tblW w:w="0" w:type="auto"/>
        <w:tblLook w:val="04A0" w:firstRow="1" w:lastRow="0" w:firstColumn="1" w:lastColumn="0" w:noHBand="0" w:noVBand="1"/>
      </w:tblPr>
      <w:tblGrid>
        <w:gridCol w:w="3256"/>
        <w:gridCol w:w="3969"/>
        <w:gridCol w:w="6520"/>
      </w:tblGrid>
      <w:tr w:rsidR="00945C7E" w:rsidRPr="00D3325F" w14:paraId="107356F0" w14:textId="77777777" w:rsidTr="002659C5">
        <w:tc>
          <w:tcPr>
            <w:tcW w:w="3256" w:type="dxa"/>
          </w:tcPr>
          <w:p w14:paraId="28C07052" w14:textId="77777777" w:rsidR="00945C7E" w:rsidRPr="00D3325F" w:rsidRDefault="00945C7E" w:rsidP="002659C5">
            <w:pPr>
              <w:rPr>
                <w:rFonts w:cstheme="minorHAnsi"/>
                <w:b/>
                <w:bCs/>
                <w:sz w:val="21"/>
                <w:szCs w:val="21"/>
              </w:rPr>
            </w:pPr>
            <w:r w:rsidRPr="00D3325F">
              <w:rPr>
                <w:rFonts w:cstheme="minorHAnsi"/>
                <w:b/>
                <w:bCs/>
                <w:sz w:val="21"/>
                <w:szCs w:val="21"/>
              </w:rPr>
              <w:t>Stage</w:t>
            </w:r>
          </w:p>
        </w:tc>
        <w:tc>
          <w:tcPr>
            <w:tcW w:w="3969" w:type="dxa"/>
          </w:tcPr>
          <w:p w14:paraId="79A1D13A" w14:textId="77777777" w:rsidR="00945C7E" w:rsidRPr="00D3325F" w:rsidRDefault="00945C7E" w:rsidP="002659C5">
            <w:pPr>
              <w:rPr>
                <w:rFonts w:cstheme="minorHAnsi"/>
                <w:b/>
                <w:bCs/>
                <w:sz w:val="21"/>
                <w:szCs w:val="21"/>
              </w:rPr>
            </w:pPr>
            <w:r w:rsidRPr="00D3325F">
              <w:rPr>
                <w:rFonts w:cstheme="minorHAnsi"/>
                <w:b/>
                <w:bCs/>
                <w:sz w:val="21"/>
                <w:szCs w:val="21"/>
              </w:rPr>
              <w:t>Task</w:t>
            </w:r>
          </w:p>
        </w:tc>
        <w:tc>
          <w:tcPr>
            <w:tcW w:w="6520" w:type="dxa"/>
          </w:tcPr>
          <w:p w14:paraId="4FE49D4C" w14:textId="77777777" w:rsidR="00945C7E" w:rsidRPr="00D3325F" w:rsidRDefault="00945C7E" w:rsidP="002659C5">
            <w:pPr>
              <w:rPr>
                <w:rFonts w:cstheme="minorHAnsi"/>
                <w:b/>
                <w:bCs/>
                <w:sz w:val="21"/>
                <w:szCs w:val="21"/>
              </w:rPr>
            </w:pPr>
            <w:r w:rsidRPr="00D3325F">
              <w:rPr>
                <w:rFonts w:cstheme="minorHAnsi"/>
                <w:b/>
                <w:bCs/>
                <w:sz w:val="21"/>
                <w:szCs w:val="21"/>
              </w:rPr>
              <w:t>Suggested approach</w:t>
            </w:r>
          </w:p>
        </w:tc>
      </w:tr>
      <w:tr w:rsidR="00945C7E" w:rsidRPr="00D3325F" w14:paraId="3AB8D3E1" w14:textId="77777777" w:rsidTr="002659C5">
        <w:tc>
          <w:tcPr>
            <w:tcW w:w="3256" w:type="dxa"/>
            <w:vAlign w:val="center"/>
          </w:tcPr>
          <w:p w14:paraId="33DADF00" w14:textId="77777777" w:rsidR="00945C7E" w:rsidRPr="00D3325F" w:rsidRDefault="00945C7E" w:rsidP="002659C5">
            <w:pPr>
              <w:rPr>
                <w:rFonts w:cstheme="minorHAnsi"/>
                <w:sz w:val="21"/>
                <w:szCs w:val="21"/>
              </w:rPr>
            </w:pPr>
            <w:r w:rsidRPr="00D3325F">
              <w:rPr>
                <w:rFonts w:cstheme="minorHAnsi"/>
                <w:sz w:val="21"/>
                <w:szCs w:val="21"/>
              </w:rPr>
              <w:t>Forecasting demand</w:t>
            </w:r>
          </w:p>
        </w:tc>
        <w:tc>
          <w:tcPr>
            <w:tcW w:w="3969" w:type="dxa"/>
          </w:tcPr>
          <w:p w14:paraId="6EA9C41C" w14:textId="77777777" w:rsidR="00945C7E" w:rsidRPr="00D3325F" w:rsidRDefault="00945C7E" w:rsidP="002659C5">
            <w:pPr>
              <w:rPr>
                <w:rFonts w:cstheme="minorHAnsi"/>
                <w:sz w:val="21"/>
                <w:szCs w:val="21"/>
              </w:rPr>
            </w:pPr>
            <w:r w:rsidRPr="00D3325F">
              <w:rPr>
                <w:rFonts w:cstheme="minorHAnsi"/>
                <w:sz w:val="21"/>
                <w:szCs w:val="21"/>
              </w:rPr>
              <w:t>Identify:</w:t>
            </w:r>
          </w:p>
          <w:p w14:paraId="01D56075" w14:textId="77777777" w:rsidR="00945C7E" w:rsidRPr="00D3325F" w:rsidRDefault="00945C7E" w:rsidP="002659C5">
            <w:pPr>
              <w:pStyle w:val="ListParagraph"/>
              <w:numPr>
                <w:ilvl w:val="0"/>
                <w:numId w:val="12"/>
              </w:numPr>
              <w:rPr>
                <w:rFonts w:cstheme="minorHAnsi"/>
                <w:sz w:val="21"/>
                <w:szCs w:val="21"/>
              </w:rPr>
            </w:pPr>
            <w:r w:rsidRPr="00D3325F">
              <w:rPr>
                <w:rFonts w:cstheme="minorHAnsi"/>
                <w:sz w:val="21"/>
                <w:szCs w:val="21"/>
              </w:rPr>
              <w:t>What tasks will need doing?</w:t>
            </w:r>
          </w:p>
          <w:p w14:paraId="71E22CC3" w14:textId="77777777" w:rsidR="00945C7E" w:rsidRPr="00D3325F" w:rsidRDefault="00945C7E" w:rsidP="002659C5">
            <w:pPr>
              <w:pStyle w:val="ListParagraph"/>
              <w:numPr>
                <w:ilvl w:val="0"/>
                <w:numId w:val="12"/>
              </w:numPr>
              <w:rPr>
                <w:rFonts w:cstheme="minorHAnsi"/>
                <w:sz w:val="21"/>
                <w:szCs w:val="21"/>
              </w:rPr>
            </w:pPr>
            <w:r w:rsidRPr="00D3325F">
              <w:rPr>
                <w:rFonts w:cstheme="minorHAnsi"/>
                <w:sz w:val="21"/>
                <w:szCs w:val="21"/>
              </w:rPr>
              <w:t>How can they be done?</w:t>
            </w:r>
          </w:p>
          <w:p w14:paraId="0CDC20E4" w14:textId="77777777" w:rsidR="00945C7E" w:rsidRPr="00D3325F" w:rsidRDefault="00945C7E" w:rsidP="002659C5">
            <w:pPr>
              <w:pStyle w:val="ListParagraph"/>
              <w:numPr>
                <w:ilvl w:val="0"/>
                <w:numId w:val="12"/>
              </w:numPr>
              <w:rPr>
                <w:rFonts w:cstheme="minorHAnsi"/>
                <w:sz w:val="21"/>
                <w:szCs w:val="21"/>
              </w:rPr>
            </w:pPr>
            <w:r w:rsidRPr="00D3325F">
              <w:rPr>
                <w:rFonts w:cstheme="minorHAnsi"/>
                <w:sz w:val="21"/>
                <w:szCs w:val="21"/>
              </w:rPr>
              <w:t>What roles can do them?</w:t>
            </w:r>
          </w:p>
          <w:p w14:paraId="73E69288" w14:textId="77777777" w:rsidR="00945C7E" w:rsidRPr="00D3325F" w:rsidRDefault="00945C7E" w:rsidP="002659C5">
            <w:pPr>
              <w:pStyle w:val="ListParagraph"/>
              <w:numPr>
                <w:ilvl w:val="0"/>
                <w:numId w:val="12"/>
              </w:numPr>
              <w:rPr>
                <w:rFonts w:cstheme="minorHAnsi"/>
                <w:sz w:val="21"/>
                <w:szCs w:val="21"/>
              </w:rPr>
            </w:pPr>
            <w:r w:rsidRPr="00D3325F">
              <w:rPr>
                <w:rFonts w:cstheme="minorHAnsi"/>
                <w:sz w:val="21"/>
                <w:szCs w:val="21"/>
              </w:rPr>
              <w:t>What skills are required</w:t>
            </w:r>
          </w:p>
          <w:p w14:paraId="6F906516" w14:textId="77777777" w:rsidR="00945C7E" w:rsidRPr="00D3325F" w:rsidRDefault="00945C7E" w:rsidP="002659C5">
            <w:pPr>
              <w:rPr>
                <w:rFonts w:cstheme="minorHAnsi"/>
                <w:b/>
                <w:bCs/>
                <w:sz w:val="21"/>
                <w:szCs w:val="21"/>
              </w:rPr>
            </w:pPr>
          </w:p>
        </w:tc>
        <w:tc>
          <w:tcPr>
            <w:tcW w:w="6520" w:type="dxa"/>
          </w:tcPr>
          <w:p w14:paraId="1182FC99" w14:textId="77777777" w:rsidR="00945C7E" w:rsidRPr="00D3325F" w:rsidRDefault="00945C7E" w:rsidP="002659C5">
            <w:pPr>
              <w:pStyle w:val="ListParagraph"/>
              <w:numPr>
                <w:ilvl w:val="0"/>
                <w:numId w:val="12"/>
              </w:numPr>
              <w:ind w:left="319" w:hanging="284"/>
              <w:rPr>
                <w:rFonts w:cstheme="minorHAnsi"/>
                <w:b/>
                <w:bCs/>
                <w:sz w:val="21"/>
                <w:szCs w:val="21"/>
              </w:rPr>
            </w:pPr>
            <w:r w:rsidRPr="00D3325F">
              <w:rPr>
                <w:rFonts w:cstheme="minorHAnsi"/>
                <w:sz w:val="21"/>
                <w:szCs w:val="21"/>
              </w:rPr>
              <w:t>Reviewing past trends to identify predicted future need</w:t>
            </w:r>
          </w:p>
          <w:p w14:paraId="692139F1" w14:textId="77777777" w:rsidR="00945C7E" w:rsidRPr="00D3325F" w:rsidRDefault="00945C7E" w:rsidP="002659C5">
            <w:pPr>
              <w:pStyle w:val="ListParagraph"/>
              <w:numPr>
                <w:ilvl w:val="0"/>
                <w:numId w:val="12"/>
              </w:numPr>
              <w:ind w:left="319" w:hanging="284"/>
              <w:rPr>
                <w:rFonts w:cstheme="minorHAnsi"/>
                <w:b/>
                <w:bCs/>
                <w:sz w:val="21"/>
                <w:szCs w:val="21"/>
              </w:rPr>
            </w:pPr>
            <w:r w:rsidRPr="00D3325F">
              <w:rPr>
                <w:rFonts w:cstheme="minorHAnsi"/>
                <w:sz w:val="21"/>
                <w:szCs w:val="21"/>
              </w:rPr>
              <w:t>Speaking with leaders to gain managerial judgement (CIPD, 2018)</w:t>
            </w:r>
          </w:p>
        </w:tc>
      </w:tr>
      <w:tr w:rsidR="00945C7E" w:rsidRPr="00D3325F" w14:paraId="20646205" w14:textId="77777777" w:rsidTr="002659C5">
        <w:tc>
          <w:tcPr>
            <w:tcW w:w="3256" w:type="dxa"/>
            <w:vMerge w:val="restart"/>
            <w:vAlign w:val="center"/>
          </w:tcPr>
          <w:p w14:paraId="5FA525D8" w14:textId="77777777" w:rsidR="00945C7E" w:rsidRPr="00D3325F" w:rsidRDefault="00945C7E" w:rsidP="002659C5">
            <w:pPr>
              <w:rPr>
                <w:rFonts w:cstheme="minorHAnsi"/>
                <w:sz w:val="21"/>
                <w:szCs w:val="21"/>
              </w:rPr>
            </w:pPr>
            <w:r w:rsidRPr="00D3325F">
              <w:rPr>
                <w:rFonts w:cstheme="minorHAnsi"/>
                <w:sz w:val="21"/>
                <w:szCs w:val="21"/>
              </w:rPr>
              <w:t>Identifying future skill availability</w:t>
            </w:r>
          </w:p>
        </w:tc>
        <w:tc>
          <w:tcPr>
            <w:tcW w:w="3969" w:type="dxa"/>
          </w:tcPr>
          <w:p w14:paraId="5DA9B7C4" w14:textId="77777777" w:rsidR="00945C7E" w:rsidRPr="00D3325F" w:rsidRDefault="00945C7E" w:rsidP="002659C5">
            <w:pPr>
              <w:rPr>
                <w:rFonts w:cstheme="minorHAnsi"/>
                <w:b/>
                <w:bCs/>
                <w:sz w:val="21"/>
                <w:szCs w:val="21"/>
              </w:rPr>
            </w:pPr>
            <w:r w:rsidRPr="00D3325F">
              <w:rPr>
                <w:rFonts w:cstheme="minorHAnsi"/>
                <w:sz w:val="21"/>
                <w:szCs w:val="21"/>
              </w:rPr>
              <w:t>Identify proportion of the workforce who are likely to be still employed at the time predicted to</w:t>
            </w:r>
          </w:p>
          <w:p w14:paraId="52FBD469" w14:textId="77777777" w:rsidR="00945C7E" w:rsidRPr="00D3325F" w:rsidRDefault="00945C7E" w:rsidP="002659C5">
            <w:pPr>
              <w:rPr>
                <w:rFonts w:cstheme="minorHAnsi"/>
                <w:b/>
                <w:bCs/>
                <w:sz w:val="21"/>
                <w:szCs w:val="21"/>
              </w:rPr>
            </w:pPr>
          </w:p>
          <w:p w14:paraId="2210A3CD" w14:textId="77777777" w:rsidR="00945C7E" w:rsidRPr="00D3325F" w:rsidRDefault="00945C7E" w:rsidP="002659C5">
            <w:pPr>
              <w:rPr>
                <w:rFonts w:cstheme="minorHAnsi"/>
                <w:b/>
                <w:bCs/>
                <w:sz w:val="21"/>
                <w:szCs w:val="21"/>
              </w:rPr>
            </w:pPr>
          </w:p>
          <w:p w14:paraId="7368B946" w14:textId="77777777" w:rsidR="00945C7E" w:rsidRPr="00D3325F" w:rsidRDefault="00945C7E" w:rsidP="002659C5">
            <w:pPr>
              <w:rPr>
                <w:rFonts w:cstheme="minorHAnsi"/>
                <w:b/>
                <w:bCs/>
                <w:sz w:val="21"/>
                <w:szCs w:val="21"/>
              </w:rPr>
            </w:pPr>
          </w:p>
          <w:p w14:paraId="1398AF6A" w14:textId="77777777" w:rsidR="00945C7E" w:rsidRPr="00D3325F" w:rsidRDefault="00945C7E" w:rsidP="002659C5">
            <w:pPr>
              <w:rPr>
                <w:rFonts w:cstheme="minorHAnsi"/>
                <w:b/>
                <w:bCs/>
                <w:sz w:val="21"/>
                <w:szCs w:val="21"/>
              </w:rPr>
            </w:pPr>
          </w:p>
          <w:p w14:paraId="638E2815" w14:textId="77777777" w:rsidR="00945C7E" w:rsidRPr="00D3325F" w:rsidRDefault="00945C7E" w:rsidP="002659C5">
            <w:pPr>
              <w:rPr>
                <w:rFonts w:cstheme="minorHAnsi"/>
                <w:b/>
                <w:bCs/>
                <w:sz w:val="21"/>
                <w:szCs w:val="21"/>
              </w:rPr>
            </w:pPr>
          </w:p>
        </w:tc>
        <w:tc>
          <w:tcPr>
            <w:tcW w:w="6520" w:type="dxa"/>
          </w:tcPr>
          <w:p w14:paraId="5FA49EC5" w14:textId="77777777" w:rsidR="00945C7E" w:rsidRPr="00D3325F" w:rsidRDefault="00945C7E" w:rsidP="002659C5">
            <w:pPr>
              <w:rPr>
                <w:rFonts w:cstheme="minorHAnsi"/>
                <w:sz w:val="21"/>
                <w:szCs w:val="21"/>
              </w:rPr>
            </w:pPr>
            <w:r w:rsidRPr="00D3325F">
              <w:rPr>
                <w:rFonts w:cstheme="minorHAnsi"/>
                <w:sz w:val="21"/>
                <w:szCs w:val="21"/>
              </w:rPr>
              <w:t>Workforce analytics to:</w:t>
            </w:r>
          </w:p>
          <w:p w14:paraId="496BD00C" w14:textId="77777777" w:rsidR="00945C7E" w:rsidRPr="00D3325F" w:rsidRDefault="00945C7E" w:rsidP="002659C5">
            <w:pPr>
              <w:pStyle w:val="ListParagraph"/>
              <w:numPr>
                <w:ilvl w:val="0"/>
                <w:numId w:val="13"/>
              </w:numPr>
              <w:ind w:left="319" w:hanging="284"/>
              <w:rPr>
                <w:rFonts w:cstheme="minorHAnsi"/>
                <w:b/>
                <w:bCs/>
                <w:sz w:val="21"/>
                <w:szCs w:val="21"/>
              </w:rPr>
            </w:pPr>
            <w:r w:rsidRPr="00D3325F">
              <w:rPr>
                <w:rFonts w:cstheme="minorHAnsi"/>
                <w:sz w:val="21"/>
                <w:szCs w:val="21"/>
              </w:rPr>
              <w:t>identify those approaching retirement</w:t>
            </w:r>
          </w:p>
          <w:p w14:paraId="48192617" w14:textId="77777777" w:rsidR="00945C7E" w:rsidRPr="00D3325F" w:rsidRDefault="00945C7E" w:rsidP="002659C5">
            <w:pPr>
              <w:pStyle w:val="ListParagraph"/>
              <w:numPr>
                <w:ilvl w:val="0"/>
                <w:numId w:val="13"/>
              </w:numPr>
              <w:ind w:left="319" w:hanging="284"/>
              <w:rPr>
                <w:rFonts w:cstheme="minorHAnsi"/>
                <w:b/>
                <w:bCs/>
                <w:sz w:val="21"/>
                <w:szCs w:val="21"/>
              </w:rPr>
            </w:pPr>
            <w:r w:rsidRPr="00D3325F">
              <w:rPr>
                <w:rFonts w:cstheme="minorHAnsi"/>
                <w:sz w:val="21"/>
                <w:szCs w:val="21"/>
              </w:rPr>
              <w:t>Hot spots, i.e. departments where there are a significant number of leavers</w:t>
            </w:r>
          </w:p>
          <w:p w14:paraId="07D71002" w14:textId="77777777" w:rsidR="00945C7E" w:rsidRPr="00D3325F" w:rsidRDefault="00945C7E" w:rsidP="002659C5">
            <w:pPr>
              <w:pStyle w:val="ListParagraph"/>
              <w:numPr>
                <w:ilvl w:val="0"/>
                <w:numId w:val="13"/>
              </w:numPr>
              <w:ind w:left="319" w:hanging="284"/>
              <w:rPr>
                <w:rFonts w:cstheme="minorHAnsi"/>
                <w:sz w:val="21"/>
                <w:szCs w:val="21"/>
              </w:rPr>
            </w:pPr>
            <w:r w:rsidRPr="00D3325F">
              <w:rPr>
                <w:rFonts w:cstheme="minorHAnsi"/>
                <w:sz w:val="21"/>
                <w:szCs w:val="21"/>
              </w:rPr>
              <w:t xml:space="preserve">Salaries </w:t>
            </w:r>
          </w:p>
          <w:p w14:paraId="608DD36C" w14:textId="77777777" w:rsidR="00945C7E" w:rsidRPr="00D3325F" w:rsidRDefault="00945C7E" w:rsidP="002659C5">
            <w:pPr>
              <w:pStyle w:val="ListParagraph"/>
              <w:numPr>
                <w:ilvl w:val="0"/>
                <w:numId w:val="13"/>
              </w:numPr>
              <w:ind w:left="319" w:hanging="284"/>
              <w:rPr>
                <w:rFonts w:cstheme="minorHAnsi"/>
                <w:sz w:val="21"/>
                <w:szCs w:val="21"/>
              </w:rPr>
            </w:pPr>
            <w:r w:rsidRPr="00D3325F">
              <w:rPr>
                <w:rFonts w:cstheme="minorHAnsi"/>
                <w:sz w:val="21"/>
                <w:szCs w:val="21"/>
              </w:rPr>
              <w:t xml:space="preserve">Team structures </w:t>
            </w:r>
          </w:p>
          <w:p w14:paraId="3BF4C701" w14:textId="77777777" w:rsidR="00945C7E" w:rsidRPr="00D3325F" w:rsidRDefault="00945C7E" w:rsidP="002659C5">
            <w:pPr>
              <w:pStyle w:val="ListParagraph"/>
              <w:numPr>
                <w:ilvl w:val="0"/>
                <w:numId w:val="13"/>
              </w:numPr>
              <w:ind w:left="319" w:hanging="284"/>
              <w:rPr>
                <w:rFonts w:cstheme="minorHAnsi"/>
                <w:sz w:val="21"/>
                <w:szCs w:val="21"/>
              </w:rPr>
            </w:pPr>
            <w:r w:rsidRPr="00D3325F">
              <w:rPr>
                <w:rFonts w:cstheme="minorHAnsi"/>
                <w:sz w:val="21"/>
                <w:szCs w:val="21"/>
              </w:rPr>
              <w:t>Grades</w:t>
            </w:r>
          </w:p>
          <w:p w14:paraId="38833300" w14:textId="77777777" w:rsidR="00945C7E" w:rsidRPr="00D3325F" w:rsidRDefault="00945C7E" w:rsidP="002659C5">
            <w:pPr>
              <w:pStyle w:val="ListParagraph"/>
              <w:numPr>
                <w:ilvl w:val="0"/>
                <w:numId w:val="13"/>
              </w:numPr>
              <w:ind w:left="319" w:hanging="284"/>
              <w:rPr>
                <w:rFonts w:cstheme="minorHAnsi"/>
                <w:sz w:val="21"/>
                <w:szCs w:val="21"/>
              </w:rPr>
            </w:pPr>
            <w:r w:rsidRPr="00D3325F">
              <w:rPr>
                <w:rFonts w:cstheme="minorHAnsi"/>
                <w:sz w:val="21"/>
                <w:szCs w:val="21"/>
              </w:rPr>
              <w:t xml:space="preserve">Length of service </w:t>
            </w:r>
          </w:p>
          <w:p w14:paraId="1C486556" w14:textId="77777777" w:rsidR="00945C7E" w:rsidRPr="00D3325F" w:rsidRDefault="00945C7E" w:rsidP="002659C5">
            <w:pPr>
              <w:pStyle w:val="ListParagraph"/>
              <w:numPr>
                <w:ilvl w:val="0"/>
                <w:numId w:val="13"/>
              </w:numPr>
              <w:ind w:left="319" w:hanging="284"/>
              <w:rPr>
                <w:rFonts w:cstheme="minorHAnsi"/>
                <w:sz w:val="21"/>
                <w:szCs w:val="21"/>
              </w:rPr>
            </w:pPr>
            <w:r w:rsidRPr="00D3325F">
              <w:rPr>
                <w:rFonts w:cstheme="minorHAnsi"/>
                <w:sz w:val="21"/>
                <w:szCs w:val="21"/>
              </w:rPr>
              <w:t>Sickness rates</w:t>
            </w:r>
          </w:p>
        </w:tc>
      </w:tr>
      <w:tr w:rsidR="00945C7E" w:rsidRPr="00D3325F" w14:paraId="0AF2D443" w14:textId="77777777" w:rsidTr="002659C5">
        <w:tc>
          <w:tcPr>
            <w:tcW w:w="3256" w:type="dxa"/>
            <w:vMerge/>
            <w:vAlign w:val="center"/>
          </w:tcPr>
          <w:p w14:paraId="4611221F" w14:textId="77777777" w:rsidR="00945C7E" w:rsidRPr="00D3325F" w:rsidRDefault="00945C7E" w:rsidP="002659C5">
            <w:pPr>
              <w:rPr>
                <w:rFonts w:cstheme="minorHAnsi"/>
                <w:sz w:val="21"/>
                <w:szCs w:val="21"/>
              </w:rPr>
            </w:pPr>
          </w:p>
        </w:tc>
        <w:tc>
          <w:tcPr>
            <w:tcW w:w="3969" w:type="dxa"/>
          </w:tcPr>
          <w:p w14:paraId="1A56E3F8" w14:textId="77777777" w:rsidR="00945C7E" w:rsidRPr="00D3325F" w:rsidRDefault="00945C7E" w:rsidP="002659C5">
            <w:pPr>
              <w:rPr>
                <w:rFonts w:cstheme="minorHAnsi"/>
                <w:sz w:val="21"/>
                <w:szCs w:val="21"/>
              </w:rPr>
            </w:pPr>
            <w:r w:rsidRPr="00D3325F">
              <w:rPr>
                <w:rFonts w:cstheme="minorHAnsi"/>
                <w:sz w:val="21"/>
                <w:szCs w:val="21"/>
              </w:rPr>
              <w:t xml:space="preserve">Review skill mix of organisation </w:t>
            </w:r>
          </w:p>
        </w:tc>
        <w:tc>
          <w:tcPr>
            <w:tcW w:w="6520" w:type="dxa"/>
          </w:tcPr>
          <w:p w14:paraId="1274595E" w14:textId="77777777" w:rsidR="00945C7E" w:rsidRPr="00D3325F" w:rsidRDefault="00945C7E" w:rsidP="002659C5">
            <w:pPr>
              <w:rPr>
                <w:rFonts w:cstheme="minorHAnsi"/>
                <w:sz w:val="21"/>
                <w:szCs w:val="21"/>
              </w:rPr>
            </w:pPr>
            <w:r w:rsidRPr="00D3325F">
              <w:rPr>
                <w:rFonts w:cstheme="minorHAnsi"/>
                <w:sz w:val="21"/>
                <w:szCs w:val="21"/>
              </w:rPr>
              <w:t xml:space="preserve">Review: </w:t>
            </w:r>
          </w:p>
          <w:p w14:paraId="14952E70" w14:textId="77777777" w:rsidR="00945C7E" w:rsidRPr="00D3325F" w:rsidRDefault="00945C7E" w:rsidP="002659C5">
            <w:pPr>
              <w:pStyle w:val="ListParagraph"/>
              <w:numPr>
                <w:ilvl w:val="0"/>
                <w:numId w:val="14"/>
              </w:numPr>
              <w:ind w:left="319" w:hanging="284"/>
              <w:rPr>
                <w:rFonts w:cstheme="minorHAnsi"/>
                <w:b/>
                <w:bCs/>
                <w:sz w:val="21"/>
                <w:szCs w:val="21"/>
              </w:rPr>
            </w:pPr>
            <w:r w:rsidRPr="00D3325F">
              <w:rPr>
                <w:rFonts w:cstheme="minorHAnsi"/>
                <w:sz w:val="21"/>
                <w:szCs w:val="21"/>
              </w:rPr>
              <w:t>job descriptions</w:t>
            </w:r>
          </w:p>
          <w:p w14:paraId="3A233682" w14:textId="77777777" w:rsidR="00945C7E" w:rsidRPr="00D3325F" w:rsidRDefault="00945C7E" w:rsidP="002659C5">
            <w:pPr>
              <w:pStyle w:val="ListParagraph"/>
              <w:numPr>
                <w:ilvl w:val="0"/>
                <w:numId w:val="14"/>
              </w:numPr>
              <w:ind w:left="319" w:hanging="284"/>
              <w:rPr>
                <w:rFonts w:cstheme="minorHAnsi"/>
                <w:b/>
                <w:bCs/>
                <w:sz w:val="21"/>
                <w:szCs w:val="21"/>
              </w:rPr>
            </w:pPr>
            <w:r w:rsidRPr="00D3325F">
              <w:rPr>
                <w:rFonts w:cstheme="minorHAnsi"/>
                <w:sz w:val="21"/>
                <w:szCs w:val="21"/>
              </w:rPr>
              <w:t>Personal specifications</w:t>
            </w:r>
          </w:p>
          <w:p w14:paraId="73EEFF6D" w14:textId="77777777" w:rsidR="00945C7E" w:rsidRPr="00D3325F" w:rsidRDefault="00945C7E" w:rsidP="002659C5">
            <w:pPr>
              <w:pStyle w:val="ListParagraph"/>
              <w:numPr>
                <w:ilvl w:val="0"/>
                <w:numId w:val="14"/>
              </w:numPr>
              <w:ind w:left="319" w:hanging="284"/>
              <w:rPr>
                <w:rFonts w:cstheme="minorHAnsi"/>
                <w:b/>
                <w:bCs/>
                <w:sz w:val="21"/>
                <w:szCs w:val="21"/>
              </w:rPr>
            </w:pPr>
            <w:r w:rsidRPr="00D3325F">
              <w:rPr>
                <w:rFonts w:cstheme="minorHAnsi"/>
                <w:sz w:val="21"/>
                <w:szCs w:val="21"/>
              </w:rPr>
              <w:t xml:space="preserve">Appraisal reviews </w:t>
            </w:r>
          </w:p>
          <w:p w14:paraId="32C9EF83" w14:textId="77777777" w:rsidR="00945C7E" w:rsidRPr="00D3325F" w:rsidRDefault="00945C7E" w:rsidP="002659C5">
            <w:pPr>
              <w:pStyle w:val="ListParagraph"/>
              <w:numPr>
                <w:ilvl w:val="0"/>
                <w:numId w:val="14"/>
              </w:numPr>
              <w:ind w:left="319" w:hanging="284"/>
              <w:rPr>
                <w:rFonts w:cstheme="minorHAnsi"/>
                <w:b/>
                <w:bCs/>
                <w:sz w:val="21"/>
                <w:szCs w:val="21"/>
              </w:rPr>
            </w:pPr>
            <w:r w:rsidRPr="00D3325F">
              <w:rPr>
                <w:rFonts w:cstheme="minorHAnsi"/>
                <w:sz w:val="21"/>
                <w:szCs w:val="21"/>
              </w:rPr>
              <w:t>Training records</w:t>
            </w:r>
          </w:p>
          <w:p w14:paraId="07F63242" w14:textId="77777777" w:rsidR="00945C7E" w:rsidRPr="00D3325F" w:rsidRDefault="00945C7E" w:rsidP="002659C5">
            <w:pPr>
              <w:rPr>
                <w:rFonts w:cstheme="minorHAnsi"/>
                <w:sz w:val="21"/>
                <w:szCs w:val="21"/>
              </w:rPr>
            </w:pPr>
          </w:p>
        </w:tc>
      </w:tr>
      <w:tr w:rsidR="00945C7E" w:rsidRPr="00D3325F" w14:paraId="048D1406" w14:textId="77777777" w:rsidTr="002659C5">
        <w:tc>
          <w:tcPr>
            <w:tcW w:w="3256" w:type="dxa"/>
            <w:vAlign w:val="center"/>
          </w:tcPr>
          <w:p w14:paraId="20C5D05B" w14:textId="77777777" w:rsidR="00945C7E" w:rsidRPr="00D3325F" w:rsidRDefault="00945C7E" w:rsidP="002659C5">
            <w:pPr>
              <w:rPr>
                <w:rFonts w:cstheme="minorHAnsi"/>
                <w:sz w:val="21"/>
                <w:szCs w:val="21"/>
              </w:rPr>
            </w:pPr>
            <w:r w:rsidRPr="00D3325F">
              <w:rPr>
                <w:rFonts w:cstheme="minorHAnsi"/>
                <w:sz w:val="21"/>
                <w:szCs w:val="21"/>
              </w:rPr>
              <w:t>Identifying gaps</w:t>
            </w:r>
          </w:p>
        </w:tc>
        <w:tc>
          <w:tcPr>
            <w:tcW w:w="3969" w:type="dxa"/>
          </w:tcPr>
          <w:p w14:paraId="5FD6E782" w14:textId="77777777" w:rsidR="00945C7E" w:rsidRPr="00D3325F" w:rsidRDefault="00945C7E" w:rsidP="002659C5">
            <w:pPr>
              <w:rPr>
                <w:rFonts w:cstheme="minorHAnsi"/>
                <w:sz w:val="21"/>
                <w:szCs w:val="21"/>
              </w:rPr>
            </w:pPr>
            <w:r w:rsidRPr="00D3325F">
              <w:rPr>
                <w:rFonts w:cstheme="minorHAnsi"/>
                <w:sz w:val="21"/>
                <w:szCs w:val="21"/>
              </w:rPr>
              <w:t xml:space="preserve">Identify the gap between the current workforce and future requirements </w:t>
            </w:r>
          </w:p>
        </w:tc>
        <w:tc>
          <w:tcPr>
            <w:tcW w:w="6520" w:type="dxa"/>
          </w:tcPr>
          <w:p w14:paraId="527C45C2" w14:textId="77777777" w:rsidR="00945C7E" w:rsidRPr="00D3325F" w:rsidRDefault="00945C7E" w:rsidP="002659C5">
            <w:pPr>
              <w:rPr>
                <w:rFonts w:cstheme="minorHAnsi"/>
                <w:b/>
                <w:bCs/>
                <w:sz w:val="21"/>
                <w:szCs w:val="21"/>
              </w:rPr>
            </w:pPr>
            <w:r w:rsidRPr="00D3325F">
              <w:rPr>
                <w:rFonts w:cstheme="minorHAnsi"/>
                <w:sz w:val="21"/>
                <w:szCs w:val="21"/>
              </w:rPr>
              <w:t>Develop a competency framework to identify common roles and the skill level required to identify available skills and to what extent they meet the requirements of the future (Wilkinson &amp; Taylor, 2016).</w:t>
            </w:r>
          </w:p>
        </w:tc>
      </w:tr>
      <w:tr w:rsidR="00945C7E" w:rsidRPr="00D3325F" w14:paraId="34BA9FC0" w14:textId="77777777" w:rsidTr="002659C5">
        <w:tc>
          <w:tcPr>
            <w:tcW w:w="3256" w:type="dxa"/>
            <w:vMerge w:val="restart"/>
            <w:vAlign w:val="center"/>
          </w:tcPr>
          <w:p w14:paraId="3345D6EA" w14:textId="77777777" w:rsidR="00945C7E" w:rsidRPr="00D3325F" w:rsidRDefault="00945C7E" w:rsidP="002659C5">
            <w:pPr>
              <w:rPr>
                <w:rFonts w:cstheme="minorHAnsi"/>
                <w:sz w:val="21"/>
                <w:szCs w:val="21"/>
              </w:rPr>
            </w:pPr>
            <w:r w:rsidRPr="00D3325F">
              <w:rPr>
                <w:rFonts w:cstheme="minorHAnsi"/>
                <w:sz w:val="21"/>
                <w:szCs w:val="21"/>
              </w:rPr>
              <w:t>Address the gaps</w:t>
            </w:r>
          </w:p>
        </w:tc>
        <w:tc>
          <w:tcPr>
            <w:tcW w:w="3969" w:type="dxa"/>
          </w:tcPr>
          <w:p w14:paraId="19529358" w14:textId="77777777" w:rsidR="00945C7E" w:rsidRPr="00D3325F" w:rsidRDefault="00945C7E" w:rsidP="002659C5">
            <w:pPr>
              <w:rPr>
                <w:rFonts w:cstheme="minorHAnsi"/>
                <w:sz w:val="21"/>
                <w:szCs w:val="21"/>
              </w:rPr>
            </w:pPr>
            <w:r w:rsidRPr="00D3325F">
              <w:rPr>
                <w:rFonts w:cstheme="minorHAnsi"/>
                <w:sz w:val="21"/>
                <w:szCs w:val="21"/>
              </w:rPr>
              <w:t>Identify how the organisation can make best use of current resources</w:t>
            </w:r>
          </w:p>
        </w:tc>
        <w:tc>
          <w:tcPr>
            <w:tcW w:w="6520" w:type="dxa"/>
          </w:tcPr>
          <w:p w14:paraId="0FEB63A0" w14:textId="77777777" w:rsidR="00945C7E" w:rsidRPr="00D3325F" w:rsidRDefault="00945C7E" w:rsidP="002659C5">
            <w:pPr>
              <w:pStyle w:val="ListParagraph"/>
              <w:numPr>
                <w:ilvl w:val="0"/>
                <w:numId w:val="15"/>
              </w:numPr>
              <w:ind w:left="319" w:hanging="284"/>
              <w:rPr>
                <w:rFonts w:cstheme="minorHAnsi"/>
                <w:sz w:val="21"/>
                <w:szCs w:val="21"/>
              </w:rPr>
            </w:pPr>
            <w:r w:rsidRPr="00D3325F">
              <w:rPr>
                <w:rFonts w:cstheme="minorHAnsi"/>
                <w:sz w:val="21"/>
                <w:szCs w:val="21"/>
              </w:rPr>
              <w:t xml:space="preserve">Move people to different teams </w:t>
            </w:r>
          </w:p>
          <w:p w14:paraId="54599DA2" w14:textId="77777777" w:rsidR="00945C7E" w:rsidRPr="00D3325F" w:rsidRDefault="00945C7E" w:rsidP="002659C5">
            <w:pPr>
              <w:pStyle w:val="ListParagraph"/>
              <w:numPr>
                <w:ilvl w:val="0"/>
                <w:numId w:val="15"/>
              </w:numPr>
              <w:ind w:left="319" w:hanging="284"/>
              <w:rPr>
                <w:rFonts w:cstheme="minorHAnsi"/>
                <w:sz w:val="21"/>
                <w:szCs w:val="21"/>
              </w:rPr>
            </w:pPr>
            <w:r w:rsidRPr="00D3325F">
              <w:rPr>
                <w:rFonts w:cstheme="minorHAnsi"/>
                <w:sz w:val="21"/>
                <w:szCs w:val="21"/>
              </w:rPr>
              <w:t>Upskilling</w:t>
            </w:r>
          </w:p>
          <w:p w14:paraId="0D0125A6" w14:textId="77777777" w:rsidR="00945C7E" w:rsidRPr="00D3325F" w:rsidRDefault="00945C7E" w:rsidP="002659C5">
            <w:pPr>
              <w:pStyle w:val="ListParagraph"/>
              <w:numPr>
                <w:ilvl w:val="0"/>
                <w:numId w:val="15"/>
              </w:numPr>
              <w:ind w:left="319" w:hanging="284"/>
              <w:rPr>
                <w:rFonts w:cstheme="minorHAnsi"/>
                <w:sz w:val="21"/>
                <w:szCs w:val="21"/>
              </w:rPr>
            </w:pPr>
            <w:r w:rsidRPr="00D3325F">
              <w:rPr>
                <w:rFonts w:cstheme="minorHAnsi"/>
                <w:sz w:val="21"/>
                <w:szCs w:val="21"/>
              </w:rPr>
              <w:t xml:space="preserve">Coaching and mentoring </w:t>
            </w:r>
          </w:p>
          <w:p w14:paraId="000E03F6" w14:textId="77777777" w:rsidR="00945C7E" w:rsidRPr="00D3325F" w:rsidRDefault="00945C7E" w:rsidP="002659C5">
            <w:pPr>
              <w:pStyle w:val="ListParagraph"/>
              <w:numPr>
                <w:ilvl w:val="0"/>
                <w:numId w:val="15"/>
              </w:numPr>
              <w:ind w:left="319" w:hanging="284"/>
              <w:rPr>
                <w:rFonts w:cstheme="minorHAnsi"/>
                <w:sz w:val="21"/>
                <w:szCs w:val="21"/>
              </w:rPr>
            </w:pPr>
            <w:r w:rsidRPr="00D3325F">
              <w:rPr>
                <w:rFonts w:cstheme="minorHAnsi"/>
                <w:sz w:val="21"/>
                <w:szCs w:val="21"/>
              </w:rPr>
              <w:t xml:space="preserve">Removing those if their skills do not meet the future need </w:t>
            </w:r>
          </w:p>
        </w:tc>
      </w:tr>
      <w:tr w:rsidR="00945C7E" w:rsidRPr="00D3325F" w14:paraId="1FBB577E" w14:textId="77777777" w:rsidTr="002659C5">
        <w:tc>
          <w:tcPr>
            <w:tcW w:w="3256" w:type="dxa"/>
            <w:vMerge/>
          </w:tcPr>
          <w:p w14:paraId="768F691B" w14:textId="77777777" w:rsidR="00945C7E" w:rsidRPr="00D3325F" w:rsidRDefault="00945C7E" w:rsidP="002659C5">
            <w:pPr>
              <w:rPr>
                <w:rFonts w:cstheme="minorHAnsi"/>
                <w:sz w:val="21"/>
                <w:szCs w:val="21"/>
              </w:rPr>
            </w:pPr>
          </w:p>
        </w:tc>
        <w:tc>
          <w:tcPr>
            <w:tcW w:w="3969" w:type="dxa"/>
          </w:tcPr>
          <w:p w14:paraId="76C02EE9" w14:textId="77777777" w:rsidR="00945C7E" w:rsidRPr="00D3325F" w:rsidRDefault="00945C7E" w:rsidP="002659C5">
            <w:pPr>
              <w:rPr>
                <w:rFonts w:cstheme="minorHAnsi"/>
                <w:sz w:val="21"/>
                <w:szCs w:val="21"/>
              </w:rPr>
            </w:pPr>
            <w:r w:rsidRPr="00D3325F">
              <w:rPr>
                <w:rFonts w:cstheme="minorHAnsi"/>
                <w:sz w:val="21"/>
                <w:szCs w:val="21"/>
              </w:rPr>
              <w:t xml:space="preserve">Identify the need for external resources </w:t>
            </w:r>
          </w:p>
        </w:tc>
        <w:tc>
          <w:tcPr>
            <w:tcW w:w="6520" w:type="dxa"/>
          </w:tcPr>
          <w:p w14:paraId="45D49575" w14:textId="77777777" w:rsidR="00945C7E" w:rsidRPr="00D3325F" w:rsidRDefault="00945C7E" w:rsidP="002659C5">
            <w:pPr>
              <w:pStyle w:val="ListParagraph"/>
              <w:numPr>
                <w:ilvl w:val="0"/>
                <w:numId w:val="16"/>
              </w:numPr>
              <w:ind w:left="319" w:hanging="284"/>
              <w:rPr>
                <w:rFonts w:cstheme="minorHAnsi"/>
                <w:sz w:val="21"/>
                <w:szCs w:val="21"/>
              </w:rPr>
            </w:pPr>
            <w:r w:rsidRPr="00D3325F">
              <w:rPr>
                <w:rFonts w:cstheme="minorHAnsi"/>
                <w:sz w:val="21"/>
                <w:szCs w:val="21"/>
              </w:rPr>
              <w:t xml:space="preserve">Outsourcing </w:t>
            </w:r>
          </w:p>
          <w:p w14:paraId="07768A3D" w14:textId="77777777" w:rsidR="00945C7E" w:rsidRPr="00D3325F" w:rsidRDefault="00945C7E" w:rsidP="002659C5">
            <w:pPr>
              <w:pStyle w:val="ListParagraph"/>
              <w:numPr>
                <w:ilvl w:val="0"/>
                <w:numId w:val="16"/>
              </w:numPr>
              <w:ind w:left="319" w:hanging="284"/>
              <w:rPr>
                <w:rFonts w:cstheme="minorHAnsi"/>
                <w:sz w:val="21"/>
                <w:szCs w:val="21"/>
              </w:rPr>
            </w:pPr>
            <w:r w:rsidRPr="00D3325F">
              <w:rPr>
                <w:rFonts w:cstheme="minorHAnsi"/>
                <w:sz w:val="21"/>
                <w:szCs w:val="21"/>
              </w:rPr>
              <w:t>Collaboration with other organisations</w:t>
            </w:r>
          </w:p>
          <w:p w14:paraId="69A20CBE" w14:textId="77777777" w:rsidR="00945C7E" w:rsidRPr="00D3325F" w:rsidRDefault="00945C7E" w:rsidP="002659C5">
            <w:pPr>
              <w:pStyle w:val="ListParagraph"/>
              <w:numPr>
                <w:ilvl w:val="0"/>
                <w:numId w:val="16"/>
              </w:numPr>
              <w:ind w:left="319" w:hanging="284"/>
              <w:rPr>
                <w:rFonts w:cstheme="minorHAnsi"/>
                <w:sz w:val="21"/>
                <w:szCs w:val="21"/>
              </w:rPr>
            </w:pPr>
            <w:r w:rsidRPr="00D3325F">
              <w:rPr>
                <w:rFonts w:cstheme="minorHAnsi"/>
                <w:sz w:val="21"/>
                <w:szCs w:val="21"/>
              </w:rPr>
              <w:t>Work experience programmes</w:t>
            </w:r>
          </w:p>
          <w:p w14:paraId="08CFB2EA" w14:textId="77777777" w:rsidR="00945C7E" w:rsidRPr="00D3325F" w:rsidRDefault="00945C7E" w:rsidP="002659C5">
            <w:pPr>
              <w:pStyle w:val="ListParagraph"/>
              <w:numPr>
                <w:ilvl w:val="0"/>
                <w:numId w:val="16"/>
              </w:numPr>
              <w:ind w:left="319" w:hanging="284"/>
              <w:rPr>
                <w:rFonts w:cstheme="minorHAnsi"/>
                <w:sz w:val="21"/>
                <w:szCs w:val="21"/>
              </w:rPr>
            </w:pPr>
            <w:r w:rsidRPr="00D3325F">
              <w:rPr>
                <w:rFonts w:cstheme="minorHAnsi"/>
                <w:sz w:val="21"/>
                <w:szCs w:val="21"/>
              </w:rPr>
              <w:t>Contractual rather than permanent work</w:t>
            </w:r>
          </w:p>
          <w:p w14:paraId="230F5EFA" w14:textId="77777777" w:rsidR="00945C7E" w:rsidRPr="00D3325F" w:rsidRDefault="00945C7E" w:rsidP="002659C5">
            <w:pPr>
              <w:ind w:left="319" w:hanging="284"/>
              <w:rPr>
                <w:rFonts w:cstheme="minorHAnsi"/>
                <w:sz w:val="21"/>
                <w:szCs w:val="21"/>
              </w:rPr>
            </w:pPr>
          </w:p>
        </w:tc>
      </w:tr>
    </w:tbl>
    <w:p w14:paraId="19651726" w14:textId="43B5E610" w:rsidR="00896741" w:rsidRPr="00945C7E" w:rsidRDefault="00896741" w:rsidP="00945C7E">
      <w:pPr>
        <w:rPr>
          <w:lang w:val="en-US"/>
        </w:rPr>
      </w:pPr>
    </w:p>
    <w:sectPr w:rsidR="00896741" w:rsidRPr="00945C7E" w:rsidSect="00945C7E">
      <w:pgSz w:w="16838" w:h="11906" w:orient="landscape"/>
      <w:pgMar w:top="426"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F4F174" w14:textId="77777777" w:rsidR="00EB4A5A" w:rsidRDefault="00EB4A5A" w:rsidP="00FE7D64">
      <w:pPr>
        <w:spacing w:after="0" w:line="240" w:lineRule="auto"/>
      </w:pPr>
      <w:r>
        <w:separator/>
      </w:r>
    </w:p>
  </w:endnote>
  <w:endnote w:type="continuationSeparator" w:id="0">
    <w:p w14:paraId="17CFE92A" w14:textId="77777777" w:rsidR="00EB4A5A" w:rsidRDefault="00EB4A5A" w:rsidP="00FE7D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94581350"/>
      <w:docPartObj>
        <w:docPartGallery w:val="Page Numbers (Bottom of Page)"/>
        <w:docPartUnique/>
      </w:docPartObj>
    </w:sdtPr>
    <w:sdtEndPr>
      <w:rPr>
        <w:noProof/>
      </w:rPr>
    </w:sdtEndPr>
    <w:sdtContent>
      <w:p w14:paraId="7E22915B" w14:textId="25BC655D" w:rsidR="00FE7D64" w:rsidRDefault="00FE7D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E28FC3" w14:textId="77777777" w:rsidR="00FE7D64" w:rsidRDefault="00FE7D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19E598" w14:textId="77777777" w:rsidR="00EB4A5A" w:rsidRDefault="00EB4A5A" w:rsidP="00FE7D64">
      <w:pPr>
        <w:spacing w:after="0" w:line="240" w:lineRule="auto"/>
      </w:pPr>
      <w:r>
        <w:separator/>
      </w:r>
    </w:p>
  </w:footnote>
  <w:footnote w:type="continuationSeparator" w:id="0">
    <w:p w14:paraId="6C10ABE0" w14:textId="77777777" w:rsidR="00EB4A5A" w:rsidRDefault="00EB4A5A" w:rsidP="00FE7D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579F5"/>
    <w:multiLevelType w:val="hybridMultilevel"/>
    <w:tmpl w:val="8A4A9C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8439BF"/>
    <w:multiLevelType w:val="hybridMultilevel"/>
    <w:tmpl w:val="0360C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2B5A1C"/>
    <w:multiLevelType w:val="hybridMultilevel"/>
    <w:tmpl w:val="64208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D241A4"/>
    <w:multiLevelType w:val="hybridMultilevel"/>
    <w:tmpl w:val="F22E5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01614A"/>
    <w:multiLevelType w:val="hybridMultilevel"/>
    <w:tmpl w:val="34F4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E378D7"/>
    <w:multiLevelType w:val="hybridMultilevel"/>
    <w:tmpl w:val="5D40D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FE273E"/>
    <w:multiLevelType w:val="hybridMultilevel"/>
    <w:tmpl w:val="58D20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B12699"/>
    <w:multiLevelType w:val="hybridMultilevel"/>
    <w:tmpl w:val="C98C8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51355A"/>
    <w:multiLevelType w:val="hybridMultilevel"/>
    <w:tmpl w:val="AF6EA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E566A1"/>
    <w:multiLevelType w:val="hybridMultilevel"/>
    <w:tmpl w:val="0DC6E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7615E2"/>
    <w:multiLevelType w:val="hybridMultilevel"/>
    <w:tmpl w:val="548CF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8E4752"/>
    <w:multiLevelType w:val="hybridMultilevel"/>
    <w:tmpl w:val="9D24F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F7B0D0D"/>
    <w:multiLevelType w:val="hybridMultilevel"/>
    <w:tmpl w:val="DE5C0248"/>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13" w15:restartNumberingAfterBreak="0">
    <w:nsid w:val="72696E8F"/>
    <w:multiLevelType w:val="hybridMultilevel"/>
    <w:tmpl w:val="89EA7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E91CEA"/>
    <w:multiLevelType w:val="hybridMultilevel"/>
    <w:tmpl w:val="DC649AC0"/>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5" w15:restartNumberingAfterBreak="0">
    <w:nsid w:val="73FD7762"/>
    <w:multiLevelType w:val="hybridMultilevel"/>
    <w:tmpl w:val="9DF2D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12"/>
  </w:num>
  <w:num w:numId="4">
    <w:abstractNumId w:val="2"/>
  </w:num>
  <w:num w:numId="5">
    <w:abstractNumId w:val="7"/>
  </w:num>
  <w:num w:numId="6">
    <w:abstractNumId w:val="1"/>
  </w:num>
  <w:num w:numId="7">
    <w:abstractNumId w:val="6"/>
  </w:num>
  <w:num w:numId="8">
    <w:abstractNumId w:val="11"/>
  </w:num>
  <w:num w:numId="9">
    <w:abstractNumId w:val="10"/>
  </w:num>
  <w:num w:numId="10">
    <w:abstractNumId w:val="4"/>
  </w:num>
  <w:num w:numId="11">
    <w:abstractNumId w:val="15"/>
  </w:num>
  <w:num w:numId="12">
    <w:abstractNumId w:val="8"/>
  </w:num>
  <w:num w:numId="13">
    <w:abstractNumId w:val="14"/>
  </w:num>
  <w:num w:numId="14">
    <w:abstractNumId w:val="3"/>
  </w:num>
  <w:num w:numId="15">
    <w:abstractNumId w:val="5"/>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22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120"/>
    <w:rsid w:val="00000046"/>
    <w:rsid w:val="0000181A"/>
    <w:rsid w:val="0000629E"/>
    <w:rsid w:val="00006332"/>
    <w:rsid w:val="00007B8C"/>
    <w:rsid w:val="000149D3"/>
    <w:rsid w:val="00014CAE"/>
    <w:rsid w:val="00017011"/>
    <w:rsid w:val="00017649"/>
    <w:rsid w:val="00022AD6"/>
    <w:rsid w:val="00023DA7"/>
    <w:rsid w:val="00024F68"/>
    <w:rsid w:val="0002748B"/>
    <w:rsid w:val="00033A8A"/>
    <w:rsid w:val="000368C0"/>
    <w:rsid w:val="00036FCE"/>
    <w:rsid w:val="00041607"/>
    <w:rsid w:val="00042C93"/>
    <w:rsid w:val="00045AC4"/>
    <w:rsid w:val="00046632"/>
    <w:rsid w:val="00046B10"/>
    <w:rsid w:val="00050BC0"/>
    <w:rsid w:val="00061A48"/>
    <w:rsid w:val="000620F8"/>
    <w:rsid w:val="000626AD"/>
    <w:rsid w:val="00063810"/>
    <w:rsid w:val="00066E82"/>
    <w:rsid w:val="00066F83"/>
    <w:rsid w:val="00072C0E"/>
    <w:rsid w:val="00072C4E"/>
    <w:rsid w:val="00074CEA"/>
    <w:rsid w:val="0009199D"/>
    <w:rsid w:val="000926F7"/>
    <w:rsid w:val="00092D0D"/>
    <w:rsid w:val="000939A2"/>
    <w:rsid w:val="000965F5"/>
    <w:rsid w:val="00097325"/>
    <w:rsid w:val="00097CFD"/>
    <w:rsid w:val="000A3C77"/>
    <w:rsid w:val="000A58C0"/>
    <w:rsid w:val="000A7468"/>
    <w:rsid w:val="000A79A0"/>
    <w:rsid w:val="000A7E41"/>
    <w:rsid w:val="000B0F14"/>
    <w:rsid w:val="000B5286"/>
    <w:rsid w:val="000B598D"/>
    <w:rsid w:val="000C0E05"/>
    <w:rsid w:val="000C1370"/>
    <w:rsid w:val="000C472F"/>
    <w:rsid w:val="000C4CDB"/>
    <w:rsid w:val="000C5824"/>
    <w:rsid w:val="000C71E8"/>
    <w:rsid w:val="000C72DC"/>
    <w:rsid w:val="000C7433"/>
    <w:rsid w:val="000D32DA"/>
    <w:rsid w:val="000D3B54"/>
    <w:rsid w:val="000D47BF"/>
    <w:rsid w:val="000F3162"/>
    <w:rsid w:val="000F41E3"/>
    <w:rsid w:val="00100A88"/>
    <w:rsid w:val="00101FC9"/>
    <w:rsid w:val="00103630"/>
    <w:rsid w:val="001050B8"/>
    <w:rsid w:val="00111366"/>
    <w:rsid w:val="00111407"/>
    <w:rsid w:val="00113407"/>
    <w:rsid w:val="00117EE1"/>
    <w:rsid w:val="00120082"/>
    <w:rsid w:val="001205FA"/>
    <w:rsid w:val="00121C03"/>
    <w:rsid w:val="0012301F"/>
    <w:rsid w:val="00127157"/>
    <w:rsid w:val="001279B4"/>
    <w:rsid w:val="0013461E"/>
    <w:rsid w:val="00135D31"/>
    <w:rsid w:val="0014278E"/>
    <w:rsid w:val="00145E4F"/>
    <w:rsid w:val="00145EC9"/>
    <w:rsid w:val="00147338"/>
    <w:rsid w:val="0015121E"/>
    <w:rsid w:val="00151761"/>
    <w:rsid w:val="00151DB9"/>
    <w:rsid w:val="00151FB3"/>
    <w:rsid w:val="001541FD"/>
    <w:rsid w:val="00154F5E"/>
    <w:rsid w:val="0016357F"/>
    <w:rsid w:val="001667BA"/>
    <w:rsid w:val="001717B2"/>
    <w:rsid w:val="001765B6"/>
    <w:rsid w:val="00176996"/>
    <w:rsid w:val="00176A58"/>
    <w:rsid w:val="00180720"/>
    <w:rsid w:val="00182B23"/>
    <w:rsid w:val="00183271"/>
    <w:rsid w:val="0018530E"/>
    <w:rsid w:val="00191F63"/>
    <w:rsid w:val="001938AD"/>
    <w:rsid w:val="0019578C"/>
    <w:rsid w:val="00195A1F"/>
    <w:rsid w:val="00196D11"/>
    <w:rsid w:val="001A4F01"/>
    <w:rsid w:val="001B084E"/>
    <w:rsid w:val="001B3269"/>
    <w:rsid w:val="001B6619"/>
    <w:rsid w:val="001C2B4E"/>
    <w:rsid w:val="001C4A38"/>
    <w:rsid w:val="001C4B0B"/>
    <w:rsid w:val="001C692D"/>
    <w:rsid w:val="001D06A4"/>
    <w:rsid w:val="001D3C23"/>
    <w:rsid w:val="001D5526"/>
    <w:rsid w:val="001D5D15"/>
    <w:rsid w:val="001E1E5A"/>
    <w:rsid w:val="001E395D"/>
    <w:rsid w:val="001E5E15"/>
    <w:rsid w:val="001F0538"/>
    <w:rsid w:val="001F0C53"/>
    <w:rsid w:val="001F24BD"/>
    <w:rsid w:val="001F28E0"/>
    <w:rsid w:val="001F6DE5"/>
    <w:rsid w:val="00202462"/>
    <w:rsid w:val="0020311E"/>
    <w:rsid w:val="00204A70"/>
    <w:rsid w:val="002075BB"/>
    <w:rsid w:val="002102CC"/>
    <w:rsid w:val="002103C0"/>
    <w:rsid w:val="00210BD5"/>
    <w:rsid w:val="00212345"/>
    <w:rsid w:val="00214C1E"/>
    <w:rsid w:val="00222595"/>
    <w:rsid w:val="00227AA7"/>
    <w:rsid w:val="00227BA0"/>
    <w:rsid w:val="00227E16"/>
    <w:rsid w:val="00232F1A"/>
    <w:rsid w:val="00234C52"/>
    <w:rsid w:val="00245B22"/>
    <w:rsid w:val="00245C3D"/>
    <w:rsid w:val="00245D14"/>
    <w:rsid w:val="00251338"/>
    <w:rsid w:val="002528FA"/>
    <w:rsid w:val="00252924"/>
    <w:rsid w:val="00257EEE"/>
    <w:rsid w:val="00260284"/>
    <w:rsid w:val="002612BA"/>
    <w:rsid w:val="00265211"/>
    <w:rsid w:val="00275546"/>
    <w:rsid w:val="00276934"/>
    <w:rsid w:val="0027783E"/>
    <w:rsid w:val="00277DD0"/>
    <w:rsid w:val="00286A03"/>
    <w:rsid w:val="002908C0"/>
    <w:rsid w:val="00290B00"/>
    <w:rsid w:val="0029359B"/>
    <w:rsid w:val="00293A9E"/>
    <w:rsid w:val="0029560F"/>
    <w:rsid w:val="002966EE"/>
    <w:rsid w:val="002A03E1"/>
    <w:rsid w:val="002A0A47"/>
    <w:rsid w:val="002A2ECB"/>
    <w:rsid w:val="002A2F87"/>
    <w:rsid w:val="002A50F3"/>
    <w:rsid w:val="002B0E21"/>
    <w:rsid w:val="002B173F"/>
    <w:rsid w:val="002B1960"/>
    <w:rsid w:val="002B2FF8"/>
    <w:rsid w:val="002C0835"/>
    <w:rsid w:val="002C279E"/>
    <w:rsid w:val="002C2A41"/>
    <w:rsid w:val="002C2A61"/>
    <w:rsid w:val="002C3838"/>
    <w:rsid w:val="002C3D29"/>
    <w:rsid w:val="002C56D7"/>
    <w:rsid w:val="002C787F"/>
    <w:rsid w:val="002D210C"/>
    <w:rsid w:val="002D383F"/>
    <w:rsid w:val="002D7DE9"/>
    <w:rsid w:val="002E5CBB"/>
    <w:rsid w:val="002F114F"/>
    <w:rsid w:val="002F26E9"/>
    <w:rsid w:val="002F32FA"/>
    <w:rsid w:val="002F7B5D"/>
    <w:rsid w:val="0030097C"/>
    <w:rsid w:val="00302473"/>
    <w:rsid w:val="00303BF8"/>
    <w:rsid w:val="00307B5B"/>
    <w:rsid w:val="003203CA"/>
    <w:rsid w:val="003214FB"/>
    <w:rsid w:val="0032476C"/>
    <w:rsid w:val="00325299"/>
    <w:rsid w:val="00332A24"/>
    <w:rsid w:val="00332A7D"/>
    <w:rsid w:val="003339EC"/>
    <w:rsid w:val="0033584F"/>
    <w:rsid w:val="00336F7E"/>
    <w:rsid w:val="003414A7"/>
    <w:rsid w:val="00343A72"/>
    <w:rsid w:val="0034475D"/>
    <w:rsid w:val="00355C1C"/>
    <w:rsid w:val="00362B02"/>
    <w:rsid w:val="003644F2"/>
    <w:rsid w:val="00365644"/>
    <w:rsid w:val="00367BCD"/>
    <w:rsid w:val="00371F52"/>
    <w:rsid w:val="00372813"/>
    <w:rsid w:val="00375677"/>
    <w:rsid w:val="00377992"/>
    <w:rsid w:val="003834FC"/>
    <w:rsid w:val="003873B9"/>
    <w:rsid w:val="0038777F"/>
    <w:rsid w:val="003901CD"/>
    <w:rsid w:val="00390A70"/>
    <w:rsid w:val="00391719"/>
    <w:rsid w:val="0039388C"/>
    <w:rsid w:val="00394D98"/>
    <w:rsid w:val="00396653"/>
    <w:rsid w:val="003966B1"/>
    <w:rsid w:val="003A04FD"/>
    <w:rsid w:val="003A17B4"/>
    <w:rsid w:val="003A525B"/>
    <w:rsid w:val="003B2CFE"/>
    <w:rsid w:val="003B3738"/>
    <w:rsid w:val="003B5926"/>
    <w:rsid w:val="003B6330"/>
    <w:rsid w:val="003B6709"/>
    <w:rsid w:val="003C08D2"/>
    <w:rsid w:val="003C2066"/>
    <w:rsid w:val="003C27E0"/>
    <w:rsid w:val="003C5D2B"/>
    <w:rsid w:val="003C78BE"/>
    <w:rsid w:val="003D6746"/>
    <w:rsid w:val="003E1562"/>
    <w:rsid w:val="003E2438"/>
    <w:rsid w:val="003F1102"/>
    <w:rsid w:val="003F366E"/>
    <w:rsid w:val="003F3A04"/>
    <w:rsid w:val="003F42B1"/>
    <w:rsid w:val="003F4BAF"/>
    <w:rsid w:val="003F556D"/>
    <w:rsid w:val="003F651F"/>
    <w:rsid w:val="003F66D2"/>
    <w:rsid w:val="003F6FA1"/>
    <w:rsid w:val="003F73C9"/>
    <w:rsid w:val="00401010"/>
    <w:rsid w:val="00404F19"/>
    <w:rsid w:val="00406B01"/>
    <w:rsid w:val="00406D4C"/>
    <w:rsid w:val="00407811"/>
    <w:rsid w:val="0041175F"/>
    <w:rsid w:val="00412529"/>
    <w:rsid w:val="00414167"/>
    <w:rsid w:val="0042263E"/>
    <w:rsid w:val="004247D6"/>
    <w:rsid w:val="00426144"/>
    <w:rsid w:val="004306F9"/>
    <w:rsid w:val="00430F88"/>
    <w:rsid w:val="00435D1C"/>
    <w:rsid w:val="00442774"/>
    <w:rsid w:val="004459B5"/>
    <w:rsid w:val="00446DB3"/>
    <w:rsid w:val="00453026"/>
    <w:rsid w:val="0045358A"/>
    <w:rsid w:val="0046064A"/>
    <w:rsid w:val="00461E67"/>
    <w:rsid w:val="00466CE9"/>
    <w:rsid w:val="004708F9"/>
    <w:rsid w:val="00471CAA"/>
    <w:rsid w:val="00471F8C"/>
    <w:rsid w:val="00472498"/>
    <w:rsid w:val="0047414E"/>
    <w:rsid w:val="004758F0"/>
    <w:rsid w:val="004827A1"/>
    <w:rsid w:val="0048627C"/>
    <w:rsid w:val="0048651A"/>
    <w:rsid w:val="0048677B"/>
    <w:rsid w:val="0049000F"/>
    <w:rsid w:val="00491002"/>
    <w:rsid w:val="00495A3C"/>
    <w:rsid w:val="00497EA3"/>
    <w:rsid w:val="004A0CDC"/>
    <w:rsid w:val="004A2D37"/>
    <w:rsid w:val="004A76C0"/>
    <w:rsid w:val="004B0D76"/>
    <w:rsid w:val="004B14C1"/>
    <w:rsid w:val="004B47F7"/>
    <w:rsid w:val="004B4942"/>
    <w:rsid w:val="004B73FC"/>
    <w:rsid w:val="004B75D9"/>
    <w:rsid w:val="004D0FAF"/>
    <w:rsid w:val="004D2B78"/>
    <w:rsid w:val="004D3C80"/>
    <w:rsid w:val="004D73DA"/>
    <w:rsid w:val="004E0E12"/>
    <w:rsid w:val="004E2C09"/>
    <w:rsid w:val="004E2E95"/>
    <w:rsid w:val="004E73DE"/>
    <w:rsid w:val="004E7B8F"/>
    <w:rsid w:val="004F1B98"/>
    <w:rsid w:val="004F4A3F"/>
    <w:rsid w:val="004F50E9"/>
    <w:rsid w:val="00504C77"/>
    <w:rsid w:val="005072B5"/>
    <w:rsid w:val="0052107A"/>
    <w:rsid w:val="00521D99"/>
    <w:rsid w:val="0052468D"/>
    <w:rsid w:val="00525481"/>
    <w:rsid w:val="00527675"/>
    <w:rsid w:val="0053268B"/>
    <w:rsid w:val="00535157"/>
    <w:rsid w:val="00541C84"/>
    <w:rsid w:val="0054282C"/>
    <w:rsid w:val="00544E86"/>
    <w:rsid w:val="005455BC"/>
    <w:rsid w:val="00550474"/>
    <w:rsid w:val="005510A9"/>
    <w:rsid w:val="0055302F"/>
    <w:rsid w:val="00556E09"/>
    <w:rsid w:val="00573B77"/>
    <w:rsid w:val="00576460"/>
    <w:rsid w:val="00581B86"/>
    <w:rsid w:val="00582212"/>
    <w:rsid w:val="00584BCA"/>
    <w:rsid w:val="00585BD4"/>
    <w:rsid w:val="0058678F"/>
    <w:rsid w:val="00586E72"/>
    <w:rsid w:val="00587BC1"/>
    <w:rsid w:val="00590194"/>
    <w:rsid w:val="005921CB"/>
    <w:rsid w:val="00592C2B"/>
    <w:rsid w:val="005940FA"/>
    <w:rsid w:val="00595CFB"/>
    <w:rsid w:val="005A06C1"/>
    <w:rsid w:val="005A1407"/>
    <w:rsid w:val="005A3DCF"/>
    <w:rsid w:val="005A4BF9"/>
    <w:rsid w:val="005A59C7"/>
    <w:rsid w:val="005A5BDD"/>
    <w:rsid w:val="005A65C1"/>
    <w:rsid w:val="005B039E"/>
    <w:rsid w:val="005B3D49"/>
    <w:rsid w:val="005B3E87"/>
    <w:rsid w:val="005B4698"/>
    <w:rsid w:val="005B5629"/>
    <w:rsid w:val="005C3FD1"/>
    <w:rsid w:val="005C4C57"/>
    <w:rsid w:val="005C587B"/>
    <w:rsid w:val="005C6606"/>
    <w:rsid w:val="005D2FAE"/>
    <w:rsid w:val="005D4633"/>
    <w:rsid w:val="005D5D55"/>
    <w:rsid w:val="005E0FB7"/>
    <w:rsid w:val="005E108F"/>
    <w:rsid w:val="005F16F7"/>
    <w:rsid w:val="005F5A2B"/>
    <w:rsid w:val="005F660C"/>
    <w:rsid w:val="00603646"/>
    <w:rsid w:val="0060400E"/>
    <w:rsid w:val="006051E0"/>
    <w:rsid w:val="00611639"/>
    <w:rsid w:val="0061223A"/>
    <w:rsid w:val="006148B0"/>
    <w:rsid w:val="00614B84"/>
    <w:rsid w:val="00623B18"/>
    <w:rsid w:val="00623E79"/>
    <w:rsid w:val="0062579A"/>
    <w:rsid w:val="006333A6"/>
    <w:rsid w:val="006344CF"/>
    <w:rsid w:val="00636A10"/>
    <w:rsid w:val="00640866"/>
    <w:rsid w:val="006420B9"/>
    <w:rsid w:val="0064313A"/>
    <w:rsid w:val="00646DB7"/>
    <w:rsid w:val="00652E80"/>
    <w:rsid w:val="00655241"/>
    <w:rsid w:val="00657A6B"/>
    <w:rsid w:val="00661BEE"/>
    <w:rsid w:val="00662C93"/>
    <w:rsid w:val="006657C0"/>
    <w:rsid w:val="00667A2D"/>
    <w:rsid w:val="00670AC5"/>
    <w:rsid w:val="0067510D"/>
    <w:rsid w:val="006766E6"/>
    <w:rsid w:val="00680E77"/>
    <w:rsid w:val="006820CE"/>
    <w:rsid w:val="0068378A"/>
    <w:rsid w:val="00686CCB"/>
    <w:rsid w:val="00692C9E"/>
    <w:rsid w:val="0069457B"/>
    <w:rsid w:val="0069599E"/>
    <w:rsid w:val="006A24F7"/>
    <w:rsid w:val="006A3D53"/>
    <w:rsid w:val="006A59C3"/>
    <w:rsid w:val="006A6755"/>
    <w:rsid w:val="006B0EE7"/>
    <w:rsid w:val="006B62A6"/>
    <w:rsid w:val="006B62E2"/>
    <w:rsid w:val="006B756D"/>
    <w:rsid w:val="006C1B73"/>
    <w:rsid w:val="006C35E5"/>
    <w:rsid w:val="006D0196"/>
    <w:rsid w:val="006D1C90"/>
    <w:rsid w:val="006D1DAD"/>
    <w:rsid w:val="006D43D9"/>
    <w:rsid w:val="006D553A"/>
    <w:rsid w:val="006D5C05"/>
    <w:rsid w:val="006E3016"/>
    <w:rsid w:val="006F2B00"/>
    <w:rsid w:val="006F36EB"/>
    <w:rsid w:val="006F4CEB"/>
    <w:rsid w:val="006F5776"/>
    <w:rsid w:val="006F6424"/>
    <w:rsid w:val="007028B7"/>
    <w:rsid w:val="00702C31"/>
    <w:rsid w:val="00712A97"/>
    <w:rsid w:val="00713114"/>
    <w:rsid w:val="00713514"/>
    <w:rsid w:val="007141CC"/>
    <w:rsid w:val="00717B28"/>
    <w:rsid w:val="0072421C"/>
    <w:rsid w:val="00724D08"/>
    <w:rsid w:val="0072633E"/>
    <w:rsid w:val="007263B5"/>
    <w:rsid w:val="007272EB"/>
    <w:rsid w:val="00730175"/>
    <w:rsid w:val="00731BCB"/>
    <w:rsid w:val="00733C92"/>
    <w:rsid w:val="0073708C"/>
    <w:rsid w:val="00743689"/>
    <w:rsid w:val="0075027E"/>
    <w:rsid w:val="00755B21"/>
    <w:rsid w:val="00757577"/>
    <w:rsid w:val="00761BE8"/>
    <w:rsid w:val="00765F67"/>
    <w:rsid w:val="00767500"/>
    <w:rsid w:val="007708D5"/>
    <w:rsid w:val="007722F9"/>
    <w:rsid w:val="007723DD"/>
    <w:rsid w:val="00772EBD"/>
    <w:rsid w:val="00772FB0"/>
    <w:rsid w:val="007820C6"/>
    <w:rsid w:val="0078477F"/>
    <w:rsid w:val="00784F91"/>
    <w:rsid w:val="0078505F"/>
    <w:rsid w:val="007909FF"/>
    <w:rsid w:val="00791305"/>
    <w:rsid w:val="00795AEA"/>
    <w:rsid w:val="007969AD"/>
    <w:rsid w:val="007A243D"/>
    <w:rsid w:val="007A6350"/>
    <w:rsid w:val="007B3258"/>
    <w:rsid w:val="007B5BE7"/>
    <w:rsid w:val="007B6B36"/>
    <w:rsid w:val="007B72CF"/>
    <w:rsid w:val="007C0FC3"/>
    <w:rsid w:val="007C31FD"/>
    <w:rsid w:val="007C62C4"/>
    <w:rsid w:val="007D037C"/>
    <w:rsid w:val="007D561F"/>
    <w:rsid w:val="007D5C8D"/>
    <w:rsid w:val="007D633D"/>
    <w:rsid w:val="007D7B00"/>
    <w:rsid w:val="007E0C62"/>
    <w:rsid w:val="007F0A2E"/>
    <w:rsid w:val="007F172F"/>
    <w:rsid w:val="007F2439"/>
    <w:rsid w:val="007F2EF3"/>
    <w:rsid w:val="007F322F"/>
    <w:rsid w:val="007F7443"/>
    <w:rsid w:val="007F75CD"/>
    <w:rsid w:val="00802B38"/>
    <w:rsid w:val="00804A65"/>
    <w:rsid w:val="008071B2"/>
    <w:rsid w:val="00807E5D"/>
    <w:rsid w:val="00813289"/>
    <w:rsid w:val="008157AD"/>
    <w:rsid w:val="008173EE"/>
    <w:rsid w:val="00817ED9"/>
    <w:rsid w:val="0082181F"/>
    <w:rsid w:val="008219E9"/>
    <w:rsid w:val="00823476"/>
    <w:rsid w:val="008240C2"/>
    <w:rsid w:val="008261E6"/>
    <w:rsid w:val="00826AEB"/>
    <w:rsid w:val="0082771E"/>
    <w:rsid w:val="00830D5B"/>
    <w:rsid w:val="008338BD"/>
    <w:rsid w:val="008370A2"/>
    <w:rsid w:val="00843CE5"/>
    <w:rsid w:val="0085391D"/>
    <w:rsid w:val="008541D4"/>
    <w:rsid w:val="00854766"/>
    <w:rsid w:val="00856810"/>
    <w:rsid w:val="008576A0"/>
    <w:rsid w:val="00864909"/>
    <w:rsid w:val="00865091"/>
    <w:rsid w:val="0086523D"/>
    <w:rsid w:val="00870887"/>
    <w:rsid w:val="008758D1"/>
    <w:rsid w:val="0087713E"/>
    <w:rsid w:val="00881F39"/>
    <w:rsid w:val="00882E8A"/>
    <w:rsid w:val="008903FB"/>
    <w:rsid w:val="0089144B"/>
    <w:rsid w:val="00892E34"/>
    <w:rsid w:val="008933D6"/>
    <w:rsid w:val="0089440B"/>
    <w:rsid w:val="00896741"/>
    <w:rsid w:val="008A10E3"/>
    <w:rsid w:val="008A1429"/>
    <w:rsid w:val="008A41DD"/>
    <w:rsid w:val="008B1081"/>
    <w:rsid w:val="008B15EC"/>
    <w:rsid w:val="008B1C8D"/>
    <w:rsid w:val="008B3711"/>
    <w:rsid w:val="008B4D3F"/>
    <w:rsid w:val="008B5F91"/>
    <w:rsid w:val="008C2F79"/>
    <w:rsid w:val="008C3C98"/>
    <w:rsid w:val="008E25A2"/>
    <w:rsid w:val="008E5287"/>
    <w:rsid w:val="008F0DD2"/>
    <w:rsid w:val="008F19C0"/>
    <w:rsid w:val="008F6BBC"/>
    <w:rsid w:val="008F7CBA"/>
    <w:rsid w:val="00905E79"/>
    <w:rsid w:val="00907088"/>
    <w:rsid w:val="00907104"/>
    <w:rsid w:val="00911416"/>
    <w:rsid w:val="00916EF1"/>
    <w:rsid w:val="00920660"/>
    <w:rsid w:val="00926E65"/>
    <w:rsid w:val="00926FA7"/>
    <w:rsid w:val="00927705"/>
    <w:rsid w:val="0092777F"/>
    <w:rsid w:val="00932305"/>
    <w:rsid w:val="00932A05"/>
    <w:rsid w:val="00933C57"/>
    <w:rsid w:val="00935F61"/>
    <w:rsid w:val="009369D9"/>
    <w:rsid w:val="0094025C"/>
    <w:rsid w:val="009402BA"/>
    <w:rsid w:val="009453DC"/>
    <w:rsid w:val="00945C7E"/>
    <w:rsid w:val="00947C50"/>
    <w:rsid w:val="00952456"/>
    <w:rsid w:val="00952EA2"/>
    <w:rsid w:val="009548AC"/>
    <w:rsid w:val="00955C62"/>
    <w:rsid w:val="00956617"/>
    <w:rsid w:val="00957309"/>
    <w:rsid w:val="00960193"/>
    <w:rsid w:val="00961155"/>
    <w:rsid w:val="00963120"/>
    <w:rsid w:val="00970ABA"/>
    <w:rsid w:val="009718EC"/>
    <w:rsid w:val="009730E5"/>
    <w:rsid w:val="009744F2"/>
    <w:rsid w:val="00977512"/>
    <w:rsid w:val="00980358"/>
    <w:rsid w:val="00980D4D"/>
    <w:rsid w:val="009822E3"/>
    <w:rsid w:val="009823B8"/>
    <w:rsid w:val="00985906"/>
    <w:rsid w:val="0098708B"/>
    <w:rsid w:val="009901B0"/>
    <w:rsid w:val="009909E6"/>
    <w:rsid w:val="00994AD0"/>
    <w:rsid w:val="009951A7"/>
    <w:rsid w:val="00997EF0"/>
    <w:rsid w:val="009A0D21"/>
    <w:rsid w:val="009A292C"/>
    <w:rsid w:val="009A7A21"/>
    <w:rsid w:val="009B085E"/>
    <w:rsid w:val="009B22C5"/>
    <w:rsid w:val="009B27C8"/>
    <w:rsid w:val="009B4154"/>
    <w:rsid w:val="009B5FA2"/>
    <w:rsid w:val="009B7B9E"/>
    <w:rsid w:val="009C154C"/>
    <w:rsid w:val="009C48D0"/>
    <w:rsid w:val="009D264A"/>
    <w:rsid w:val="009D3204"/>
    <w:rsid w:val="009D47E8"/>
    <w:rsid w:val="009D65FF"/>
    <w:rsid w:val="009E50E2"/>
    <w:rsid w:val="009E7677"/>
    <w:rsid w:val="009F0405"/>
    <w:rsid w:val="009F4309"/>
    <w:rsid w:val="00A00485"/>
    <w:rsid w:val="00A012A8"/>
    <w:rsid w:val="00A01A20"/>
    <w:rsid w:val="00A01A9D"/>
    <w:rsid w:val="00A03B38"/>
    <w:rsid w:val="00A06D1A"/>
    <w:rsid w:val="00A06EE9"/>
    <w:rsid w:val="00A10846"/>
    <w:rsid w:val="00A164EB"/>
    <w:rsid w:val="00A16DCA"/>
    <w:rsid w:val="00A27FA5"/>
    <w:rsid w:val="00A33213"/>
    <w:rsid w:val="00A34872"/>
    <w:rsid w:val="00A34DBF"/>
    <w:rsid w:val="00A36F8D"/>
    <w:rsid w:val="00A40127"/>
    <w:rsid w:val="00A40231"/>
    <w:rsid w:val="00A4770D"/>
    <w:rsid w:val="00A540F7"/>
    <w:rsid w:val="00A57E01"/>
    <w:rsid w:val="00A605BF"/>
    <w:rsid w:val="00A62688"/>
    <w:rsid w:val="00A62DBD"/>
    <w:rsid w:val="00A631D5"/>
    <w:rsid w:val="00A657C9"/>
    <w:rsid w:val="00A66E73"/>
    <w:rsid w:val="00A73315"/>
    <w:rsid w:val="00A754ED"/>
    <w:rsid w:val="00A76A63"/>
    <w:rsid w:val="00A77645"/>
    <w:rsid w:val="00A80A1C"/>
    <w:rsid w:val="00A83C5A"/>
    <w:rsid w:val="00A858D9"/>
    <w:rsid w:val="00A92AC4"/>
    <w:rsid w:val="00A92D8A"/>
    <w:rsid w:val="00A9313E"/>
    <w:rsid w:val="00A9518C"/>
    <w:rsid w:val="00A95375"/>
    <w:rsid w:val="00A95E25"/>
    <w:rsid w:val="00A96FA8"/>
    <w:rsid w:val="00AA2723"/>
    <w:rsid w:val="00AA43FD"/>
    <w:rsid w:val="00AA55ED"/>
    <w:rsid w:val="00AA6ADF"/>
    <w:rsid w:val="00AA6D6C"/>
    <w:rsid w:val="00AB154B"/>
    <w:rsid w:val="00AB2F5F"/>
    <w:rsid w:val="00AB49B7"/>
    <w:rsid w:val="00AB5177"/>
    <w:rsid w:val="00AB5A70"/>
    <w:rsid w:val="00AB7AE4"/>
    <w:rsid w:val="00AC5CE1"/>
    <w:rsid w:val="00AD00E1"/>
    <w:rsid w:val="00AD038A"/>
    <w:rsid w:val="00AD2803"/>
    <w:rsid w:val="00AD3FBD"/>
    <w:rsid w:val="00AD6CAA"/>
    <w:rsid w:val="00AD7579"/>
    <w:rsid w:val="00AE0533"/>
    <w:rsid w:val="00AE463A"/>
    <w:rsid w:val="00AF0CC5"/>
    <w:rsid w:val="00AF3492"/>
    <w:rsid w:val="00AF5E96"/>
    <w:rsid w:val="00AF613A"/>
    <w:rsid w:val="00B0087A"/>
    <w:rsid w:val="00B01260"/>
    <w:rsid w:val="00B02072"/>
    <w:rsid w:val="00B045F9"/>
    <w:rsid w:val="00B05195"/>
    <w:rsid w:val="00B054EF"/>
    <w:rsid w:val="00B0645A"/>
    <w:rsid w:val="00B0693C"/>
    <w:rsid w:val="00B07722"/>
    <w:rsid w:val="00B13858"/>
    <w:rsid w:val="00B1768E"/>
    <w:rsid w:val="00B20E91"/>
    <w:rsid w:val="00B213D1"/>
    <w:rsid w:val="00B241F0"/>
    <w:rsid w:val="00B260C1"/>
    <w:rsid w:val="00B300D8"/>
    <w:rsid w:val="00B312B5"/>
    <w:rsid w:val="00B33308"/>
    <w:rsid w:val="00B37403"/>
    <w:rsid w:val="00B46C7F"/>
    <w:rsid w:val="00B51DB1"/>
    <w:rsid w:val="00B53888"/>
    <w:rsid w:val="00B55433"/>
    <w:rsid w:val="00B55E1F"/>
    <w:rsid w:val="00B6163F"/>
    <w:rsid w:val="00B619FF"/>
    <w:rsid w:val="00B63CE8"/>
    <w:rsid w:val="00B67292"/>
    <w:rsid w:val="00B675DD"/>
    <w:rsid w:val="00B7666A"/>
    <w:rsid w:val="00B77C9F"/>
    <w:rsid w:val="00B82BF8"/>
    <w:rsid w:val="00B86948"/>
    <w:rsid w:val="00B874E2"/>
    <w:rsid w:val="00B91252"/>
    <w:rsid w:val="00B9435A"/>
    <w:rsid w:val="00B9624F"/>
    <w:rsid w:val="00BB1A7A"/>
    <w:rsid w:val="00BB1CC0"/>
    <w:rsid w:val="00BB3526"/>
    <w:rsid w:val="00BB59C6"/>
    <w:rsid w:val="00BB7483"/>
    <w:rsid w:val="00BB792C"/>
    <w:rsid w:val="00BC522E"/>
    <w:rsid w:val="00BC56E2"/>
    <w:rsid w:val="00BD0819"/>
    <w:rsid w:val="00BD2253"/>
    <w:rsid w:val="00BD3501"/>
    <w:rsid w:val="00BD5A4B"/>
    <w:rsid w:val="00BD65C9"/>
    <w:rsid w:val="00BD6D33"/>
    <w:rsid w:val="00BD764E"/>
    <w:rsid w:val="00BD7672"/>
    <w:rsid w:val="00BE33F0"/>
    <w:rsid w:val="00BE51FE"/>
    <w:rsid w:val="00BE529E"/>
    <w:rsid w:val="00BE5F30"/>
    <w:rsid w:val="00BF0892"/>
    <w:rsid w:val="00BF6A81"/>
    <w:rsid w:val="00C00EB6"/>
    <w:rsid w:val="00C0440D"/>
    <w:rsid w:val="00C066D7"/>
    <w:rsid w:val="00C10AB0"/>
    <w:rsid w:val="00C10C33"/>
    <w:rsid w:val="00C14772"/>
    <w:rsid w:val="00C14907"/>
    <w:rsid w:val="00C15981"/>
    <w:rsid w:val="00C23288"/>
    <w:rsid w:val="00C25E4A"/>
    <w:rsid w:val="00C32F1F"/>
    <w:rsid w:val="00C3551B"/>
    <w:rsid w:val="00C35639"/>
    <w:rsid w:val="00C364EB"/>
    <w:rsid w:val="00C40B30"/>
    <w:rsid w:val="00C441C1"/>
    <w:rsid w:val="00C467BF"/>
    <w:rsid w:val="00C51654"/>
    <w:rsid w:val="00C563A0"/>
    <w:rsid w:val="00C604F4"/>
    <w:rsid w:val="00C60835"/>
    <w:rsid w:val="00C67A5E"/>
    <w:rsid w:val="00C7236E"/>
    <w:rsid w:val="00C72FD8"/>
    <w:rsid w:val="00C7514F"/>
    <w:rsid w:val="00C77168"/>
    <w:rsid w:val="00C77A7F"/>
    <w:rsid w:val="00C81753"/>
    <w:rsid w:val="00C8303D"/>
    <w:rsid w:val="00C9141E"/>
    <w:rsid w:val="00C93E20"/>
    <w:rsid w:val="00CA2895"/>
    <w:rsid w:val="00CA614E"/>
    <w:rsid w:val="00CB0188"/>
    <w:rsid w:val="00CB042F"/>
    <w:rsid w:val="00CB7933"/>
    <w:rsid w:val="00CC2538"/>
    <w:rsid w:val="00CC299B"/>
    <w:rsid w:val="00CC334D"/>
    <w:rsid w:val="00CC4EA3"/>
    <w:rsid w:val="00CC535B"/>
    <w:rsid w:val="00CC5867"/>
    <w:rsid w:val="00CC67D4"/>
    <w:rsid w:val="00CC7313"/>
    <w:rsid w:val="00CD2951"/>
    <w:rsid w:val="00CD5F9A"/>
    <w:rsid w:val="00CD7C3E"/>
    <w:rsid w:val="00CE0A5C"/>
    <w:rsid w:val="00CE30AF"/>
    <w:rsid w:val="00CE4512"/>
    <w:rsid w:val="00CE5853"/>
    <w:rsid w:val="00CF0A8B"/>
    <w:rsid w:val="00CF1A76"/>
    <w:rsid w:val="00CF4B6C"/>
    <w:rsid w:val="00CF667A"/>
    <w:rsid w:val="00D0201F"/>
    <w:rsid w:val="00D03D3E"/>
    <w:rsid w:val="00D04522"/>
    <w:rsid w:val="00D07250"/>
    <w:rsid w:val="00D10224"/>
    <w:rsid w:val="00D1511A"/>
    <w:rsid w:val="00D174A8"/>
    <w:rsid w:val="00D2272D"/>
    <w:rsid w:val="00D274A5"/>
    <w:rsid w:val="00D34209"/>
    <w:rsid w:val="00D36D1F"/>
    <w:rsid w:val="00D40FE6"/>
    <w:rsid w:val="00D417E7"/>
    <w:rsid w:val="00D441F1"/>
    <w:rsid w:val="00D445B5"/>
    <w:rsid w:val="00D44E0B"/>
    <w:rsid w:val="00D5439C"/>
    <w:rsid w:val="00D544BE"/>
    <w:rsid w:val="00D55DDF"/>
    <w:rsid w:val="00D57C0E"/>
    <w:rsid w:val="00D64264"/>
    <w:rsid w:val="00D648E3"/>
    <w:rsid w:val="00D66558"/>
    <w:rsid w:val="00D66926"/>
    <w:rsid w:val="00D66D6E"/>
    <w:rsid w:val="00D73FAE"/>
    <w:rsid w:val="00D74828"/>
    <w:rsid w:val="00D74BFC"/>
    <w:rsid w:val="00D77479"/>
    <w:rsid w:val="00D77E0A"/>
    <w:rsid w:val="00D806C6"/>
    <w:rsid w:val="00D8075C"/>
    <w:rsid w:val="00D81F45"/>
    <w:rsid w:val="00D838F3"/>
    <w:rsid w:val="00D9028F"/>
    <w:rsid w:val="00DA01B3"/>
    <w:rsid w:val="00DA2A59"/>
    <w:rsid w:val="00DA2D92"/>
    <w:rsid w:val="00DB0223"/>
    <w:rsid w:val="00DB40D3"/>
    <w:rsid w:val="00DB5ED1"/>
    <w:rsid w:val="00DC44FD"/>
    <w:rsid w:val="00DD1881"/>
    <w:rsid w:val="00DD2BFA"/>
    <w:rsid w:val="00DD4C1A"/>
    <w:rsid w:val="00DD4EE9"/>
    <w:rsid w:val="00DD50C4"/>
    <w:rsid w:val="00DD568D"/>
    <w:rsid w:val="00DD7C30"/>
    <w:rsid w:val="00DE0520"/>
    <w:rsid w:val="00DE14E7"/>
    <w:rsid w:val="00DE285F"/>
    <w:rsid w:val="00DE39AE"/>
    <w:rsid w:val="00DE39B4"/>
    <w:rsid w:val="00DF1446"/>
    <w:rsid w:val="00DF35E6"/>
    <w:rsid w:val="00DF6DA1"/>
    <w:rsid w:val="00DF7559"/>
    <w:rsid w:val="00E20985"/>
    <w:rsid w:val="00E2435B"/>
    <w:rsid w:val="00E24D01"/>
    <w:rsid w:val="00E263B8"/>
    <w:rsid w:val="00E26A1A"/>
    <w:rsid w:val="00E3013A"/>
    <w:rsid w:val="00E32386"/>
    <w:rsid w:val="00E32DA2"/>
    <w:rsid w:val="00E33FEE"/>
    <w:rsid w:val="00E366A2"/>
    <w:rsid w:val="00E40EB5"/>
    <w:rsid w:val="00E42A57"/>
    <w:rsid w:val="00E43CFD"/>
    <w:rsid w:val="00E45370"/>
    <w:rsid w:val="00E45CDC"/>
    <w:rsid w:val="00E467F0"/>
    <w:rsid w:val="00E47D4E"/>
    <w:rsid w:val="00E510D9"/>
    <w:rsid w:val="00E5295C"/>
    <w:rsid w:val="00E55780"/>
    <w:rsid w:val="00E617A4"/>
    <w:rsid w:val="00E618F1"/>
    <w:rsid w:val="00E6589E"/>
    <w:rsid w:val="00E7046E"/>
    <w:rsid w:val="00E70D2F"/>
    <w:rsid w:val="00E71A1B"/>
    <w:rsid w:val="00E73EE8"/>
    <w:rsid w:val="00E74940"/>
    <w:rsid w:val="00E76B70"/>
    <w:rsid w:val="00E8060C"/>
    <w:rsid w:val="00E84D0B"/>
    <w:rsid w:val="00E84FCC"/>
    <w:rsid w:val="00E86E0C"/>
    <w:rsid w:val="00E87B46"/>
    <w:rsid w:val="00E92588"/>
    <w:rsid w:val="00EA06A9"/>
    <w:rsid w:val="00EA4B4D"/>
    <w:rsid w:val="00EA4F2B"/>
    <w:rsid w:val="00EA6627"/>
    <w:rsid w:val="00EB4A5A"/>
    <w:rsid w:val="00EB52BE"/>
    <w:rsid w:val="00EB5CE3"/>
    <w:rsid w:val="00EB7663"/>
    <w:rsid w:val="00EC28F5"/>
    <w:rsid w:val="00EC5E2A"/>
    <w:rsid w:val="00EC5F72"/>
    <w:rsid w:val="00ED1A25"/>
    <w:rsid w:val="00ED5D7C"/>
    <w:rsid w:val="00EE06C6"/>
    <w:rsid w:val="00EE3DB5"/>
    <w:rsid w:val="00EE6CD4"/>
    <w:rsid w:val="00EF2928"/>
    <w:rsid w:val="00EF6938"/>
    <w:rsid w:val="00F00912"/>
    <w:rsid w:val="00F00A44"/>
    <w:rsid w:val="00F06567"/>
    <w:rsid w:val="00F22BE5"/>
    <w:rsid w:val="00F23271"/>
    <w:rsid w:val="00F26FF1"/>
    <w:rsid w:val="00F3117B"/>
    <w:rsid w:val="00F36A75"/>
    <w:rsid w:val="00F3731E"/>
    <w:rsid w:val="00F44205"/>
    <w:rsid w:val="00F449EC"/>
    <w:rsid w:val="00F452B2"/>
    <w:rsid w:val="00F46A76"/>
    <w:rsid w:val="00F475C0"/>
    <w:rsid w:val="00F47752"/>
    <w:rsid w:val="00F515FD"/>
    <w:rsid w:val="00F51C1E"/>
    <w:rsid w:val="00F520EC"/>
    <w:rsid w:val="00F52999"/>
    <w:rsid w:val="00F54B98"/>
    <w:rsid w:val="00F56630"/>
    <w:rsid w:val="00F60231"/>
    <w:rsid w:val="00F60428"/>
    <w:rsid w:val="00F61470"/>
    <w:rsid w:val="00F61790"/>
    <w:rsid w:val="00F634AA"/>
    <w:rsid w:val="00F6594E"/>
    <w:rsid w:val="00F72251"/>
    <w:rsid w:val="00F72B4B"/>
    <w:rsid w:val="00F73B7B"/>
    <w:rsid w:val="00F74807"/>
    <w:rsid w:val="00F74A3C"/>
    <w:rsid w:val="00F7565C"/>
    <w:rsid w:val="00F77039"/>
    <w:rsid w:val="00F8073F"/>
    <w:rsid w:val="00F83502"/>
    <w:rsid w:val="00F83CF8"/>
    <w:rsid w:val="00F855DE"/>
    <w:rsid w:val="00F91B1F"/>
    <w:rsid w:val="00F9292D"/>
    <w:rsid w:val="00F954A5"/>
    <w:rsid w:val="00FA1D37"/>
    <w:rsid w:val="00FA2228"/>
    <w:rsid w:val="00FA35A0"/>
    <w:rsid w:val="00FB04A5"/>
    <w:rsid w:val="00FB136D"/>
    <w:rsid w:val="00FB5006"/>
    <w:rsid w:val="00FB5096"/>
    <w:rsid w:val="00FC14A4"/>
    <w:rsid w:val="00FC23CF"/>
    <w:rsid w:val="00FC436D"/>
    <w:rsid w:val="00FC6A7F"/>
    <w:rsid w:val="00FD0C88"/>
    <w:rsid w:val="00FD28D8"/>
    <w:rsid w:val="00FD2E5B"/>
    <w:rsid w:val="00FD588F"/>
    <w:rsid w:val="00FD79D1"/>
    <w:rsid w:val="00FE006F"/>
    <w:rsid w:val="00FE0668"/>
    <w:rsid w:val="00FE0E22"/>
    <w:rsid w:val="00FE670B"/>
    <w:rsid w:val="00FE7D64"/>
    <w:rsid w:val="00FF0333"/>
    <w:rsid w:val="00FF27E9"/>
    <w:rsid w:val="00FF293C"/>
    <w:rsid w:val="00FF3C73"/>
    <w:rsid w:val="00FF61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C7AB9"/>
  <w15:chartTrackingRefBased/>
  <w15:docId w15:val="{142C1CC4-0CC9-4FD1-A4AA-555B7FDC4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3120"/>
    <w:pPr>
      <w:ind w:left="720"/>
      <w:contextualSpacing/>
    </w:pPr>
  </w:style>
  <w:style w:type="character" w:styleId="Hyperlink">
    <w:name w:val="Hyperlink"/>
    <w:basedOn w:val="DefaultParagraphFont"/>
    <w:uiPriority w:val="99"/>
    <w:unhideWhenUsed/>
    <w:rsid w:val="00F8073F"/>
    <w:rPr>
      <w:color w:val="0563C1" w:themeColor="hyperlink"/>
      <w:u w:val="single"/>
    </w:rPr>
  </w:style>
  <w:style w:type="character" w:styleId="UnresolvedMention">
    <w:name w:val="Unresolved Mention"/>
    <w:basedOn w:val="DefaultParagraphFont"/>
    <w:uiPriority w:val="99"/>
    <w:semiHidden/>
    <w:unhideWhenUsed/>
    <w:rsid w:val="00F8073F"/>
    <w:rPr>
      <w:color w:val="605E5C"/>
      <w:shd w:val="clear" w:color="auto" w:fill="E1DFDD"/>
    </w:rPr>
  </w:style>
  <w:style w:type="character" w:styleId="FollowedHyperlink">
    <w:name w:val="FollowedHyperlink"/>
    <w:basedOn w:val="DefaultParagraphFont"/>
    <w:uiPriority w:val="99"/>
    <w:semiHidden/>
    <w:unhideWhenUsed/>
    <w:rsid w:val="0048651A"/>
    <w:rPr>
      <w:color w:val="954F72" w:themeColor="followedHyperlink"/>
      <w:u w:val="single"/>
    </w:rPr>
  </w:style>
  <w:style w:type="paragraph" w:styleId="Bibliography">
    <w:name w:val="Bibliography"/>
    <w:basedOn w:val="Normal"/>
    <w:next w:val="Normal"/>
    <w:uiPriority w:val="37"/>
    <w:unhideWhenUsed/>
    <w:rsid w:val="002B0E21"/>
  </w:style>
  <w:style w:type="paragraph" w:styleId="Header">
    <w:name w:val="header"/>
    <w:basedOn w:val="Normal"/>
    <w:link w:val="HeaderChar"/>
    <w:uiPriority w:val="99"/>
    <w:unhideWhenUsed/>
    <w:rsid w:val="00FE7D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7D64"/>
  </w:style>
  <w:style w:type="paragraph" w:styleId="Footer">
    <w:name w:val="footer"/>
    <w:basedOn w:val="Normal"/>
    <w:link w:val="FooterChar"/>
    <w:uiPriority w:val="99"/>
    <w:unhideWhenUsed/>
    <w:rsid w:val="00FE7D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7D64"/>
  </w:style>
  <w:style w:type="table" w:styleId="TableGrid">
    <w:name w:val="Table Grid"/>
    <w:basedOn w:val="TableNormal"/>
    <w:uiPriority w:val="39"/>
    <w:rsid w:val="009B22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63022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eathehr.com/en-gb/blog/topic/recruiting-talent/advantages-and-disadvantages-of-internal-recruitment" TargetMode="External"/><Relationship Id="rId18" Type="http://schemas.openxmlformats.org/officeDocument/2006/relationships/hyperlink" Target="https://www.theguardian.com/small-business-network/2015/oct/08/when-branding-campaigns-go-wrong" TargetMode="External"/><Relationship Id="rId26" Type="http://schemas.openxmlformats.org/officeDocument/2006/relationships/hyperlink" Target="https://www.cipd.co.uk/knowledge/strategy/organisational-development/pestle-analysis-factsheet" TargetMode="External"/><Relationship Id="rId39" Type="http://schemas.openxmlformats.org/officeDocument/2006/relationships/hyperlink" Target="https://nhswalesleadershipportal.heiw.wales/talent-and-succession" TargetMode="External"/><Relationship Id="rId21" Type="http://schemas.openxmlformats.org/officeDocument/2006/relationships/hyperlink" Target="https://www.equalityhumanrights.com/sites/default/files/equality_act_summary_guidance_on_employmentnew.pdf" TargetMode="External"/><Relationship Id="rId34" Type="http://schemas.openxmlformats.org/officeDocument/2006/relationships/hyperlink" Target="https://www.cipd.co.uk/knowledge/strategy/resourcing/surveys" TargetMode="External"/><Relationship Id="rId42" Type="http://schemas.openxmlformats.org/officeDocument/2006/relationships/hyperlink" Target="https://www.hrzone.com/hr-glossary/what-is-social-hr" TargetMode="External"/><Relationship Id="rId47" Type="http://schemas.openxmlformats.org/officeDocument/2006/relationships/hyperlink" Target="https://www.jobs.nhs.uk/" TargetMode="External"/><Relationship Id="rId50" Type="http://schemas.openxmlformats.org/officeDocument/2006/relationships/hyperlink" Target="https://data.oecd.org/pop/elderly-population.htm" TargetMode="External"/><Relationship Id="rId55" Type="http://schemas.openxmlformats.org/officeDocument/2006/relationships/hyperlink" Target="https://www.shrm.org/ResourcesAndTools/tools-and-samples/how-to-guides/Pages/developajobdescription.aspx"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businesswales.gov.wales/skillsgateway/labour-market-information/stem-science-technology-engineering-and-maths" TargetMode="External"/><Relationship Id="rId20" Type="http://schemas.openxmlformats.org/officeDocument/2006/relationships/hyperlink" Target="https://www.economicmodelling.co.uk/2019/01/07/major-new-report-on-the-stem-skills-shortage/" TargetMode="External"/><Relationship Id="rId29" Type="http://schemas.openxmlformats.org/officeDocument/2006/relationships/hyperlink" Target="https://www.cipd.co.uk/Images/good-work-index-summary-report-2020-1_tcm18-79211.pdf" TargetMode="External"/><Relationship Id="rId41" Type="http://schemas.openxmlformats.org/officeDocument/2006/relationships/hyperlink" Target="http://hrmpractice.com/advantages-disadvantages-of-job-description/" TargetMode="External"/><Relationship Id="rId54" Type="http://schemas.openxmlformats.org/officeDocument/2006/relationships/hyperlink" Target="https://www.shrm.org/ResourcesAndTools/hr-topics/benefits/Pages/preparing-for-waves-of-retiring-employees.asp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2018/11/9-out-of-10-people-are-willing-to-earn-less-money-to-do-more-meaningful-work" TargetMode="External"/><Relationship Id="rId24" Type="http://schemas.openxmlformats.org/officeDocument/2006/relationships/hyperlink" Target="https://www.cipd.co.uk/Images/workforce-planning-guide_tcm18-42735.pdf" TargetMode="External"/><Relationship Id="rId32" Type="http://schemas.openxmlformats.org/officeDocument/2006/relationships/hyperlink" Target="http://www.cipd.co.uk/knowledge/fundamentals/emp-law.redundancy/factsheet" TargetMode="External"/><Relationship Id="rId37" Type="http://schemas.openxmlformats.org/officeDocument/2006/relationships/hyperlink" Target="https://www.bmwi.de/Navigation/EN/Topic/topic.html?cl2Categories_LeadKeyword=fachkraeftesicherung" TargetMode="External"/><Relationship Id="rId40" Type="http://schemas.openxmlformats.org/officeDocument/2006/relationships/hyperlink" Target="https://www.hr-inform.co.uk/employment_law/retirement" TargetMode="External"/><Relationship Id="rId45" Type="http://schemas.openxmlformats.org/officeDocument/2006/relationships/hyperlink" Target="https://www.recruitment-international.co.uk/blog/2014/09/why-assessments-centres-are-important-when-recruiting-staff" TargetMode="External"/><Relationship Id="rId53" Type="http://schemas.openxmlformats.org/officeDocument/2006/relationships/hyperlink" Target="https://data.oecd.org/emp/self-employment-rate.htm" TargetMode="External"/><Relationship Id="rId58" Type="http://schemas.openxmlformats.org/officeDocument/2006/relationships/hyperlink" Target="https://www.workforce.com/uk/news/benchmarking-compass-navigate-future-work" TargetMode="External"/><Relationship Id="rId5" Type="http://schemas.openxmlformats.org/officeDocument/2006/relationships/footnotes" Target="footnotes.xml"/><Relationship Id="rId15" Type="http://schemas.openxmlformats.org/officeDocument/2006/relationships/hyperlink" Target="https://www.bps.org.uk/sites/bps.org.uk/files/Member%20Networks/Divisions/DOP/DOP%20The%20Design%20and%20Delivery%20of%20Assessment%20Centres.pdf" TargetMode="External"/><Relationship Id="rId23" Type="http://schemas.openxmlformats.org/officeDocument/2006/relationships/hyperlink" Target="https://www.cipd.co.uk/Images/making-work-experience-work-top-tips-for-employers_2014_tcm18-10924.pdf" TargetMode="External"/><Relationship Id="rId28" Type="http://schemas.openxmlformats.org/officeDocument/2006/relationships/hyperlink" Target="https://www.cipd.co.uk/knowledge/strategy/resourcing/turnover-retention-factsheet" TargetMode="External"/><Relationship Id="rId36" Type="http://schemas.openxmlformats.org/officeDocument/2006/relationships/hyperlink" Target="https://engageforsuccess.org/wp-content/uploads/2015/09/The-Evidence.pdf" TargetMode="External"/><Relationship Id="rId49" Type="http://schemas.openxmlformats.org/officeDocument/2006/relationships/hyperlink" Target="https://data.oecd.org/pop/working-age-population.htm" TargetMode="External"/><Relationship Id="rId57" Type="http://schemas.openxmlformats.org/officeDocument/2006/relationships/hyperlink" Target="https://www.womeninstem.co.uk/engineering-maths/engage-and-inspire-the-way-to-get-more-girls-into-stem/" TargetMode="External"/><Relationship Id="rId61" Type="http://schemas.openxmlformats.org/officeDocument/2006/relationships/theme" Target="theme/theme1.xml"/><Relationship Id="rId10" Type="http://schemas.openxmlformats.org/officeDocument/2006/relationships/hyperlink" Target="https://www.acas.org.uk/dismissals" TargetMode="External"/><Relationship Id="rId19" Type="http://schemas.openxmlformats.org/officeDocument/2006/relationships/hyperlink" Target="https://www.cipd.co.uk/news-views/nutshell/issue-64/employee-turnover" TargetMode="External"/><Relationship Id="rId31" Type="http://schemas.openxmlformats.org/officeDocument/2006/relationships/hyperlink" Target="https://www.cipd.co.uk/knowledge/fundamentals/people/performance/competency-factsheet" TargetMode="External"/><Relationship Id="rId44" Type="http://schemas.openxmlformats.org/officeDocument/2006/relationships/hyperlink" Target="https://www.agencycentral.co.uk/recruitment-spotlight/social-recruiting-survey-stats-and-infographics/" TargetMode="External"/><Relationship Id="rId52" Type="http://schemas.openxmlformats.org/officeDocument/2006/relationships/hyperlink" Target="https://data.oecd.org/emp/hours-worked.htm"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cas.org.uk/hiring-someone" TargetMode="External"/><Relationship Id="rId14" Type="http://schemas.openxmlformats.org/officeDocument/2006/relationships/hyperlink" Target="https://www.brighthr.com/articles/hiring/recruitment/internal-recruitment-methods/" TargetMode="External"/><Relationship Id="rId22" Type="http://schemas.openxmlformats.org/officeDocument/2006/relationships/hyperlink" Target="https://www.sciencecampaign.org.uk/resource/ImprovingDiversityinSTEM2014.html" TargetMode="External"/><Relationship Id="rId27" Type="http://schemas.openxmlformats.org/officeDocument/2006/relationships/hyperlink" Target="https://www.cipd.co.uk/knowledge/fundamentals/people/recruitment/brand-factsheet" TargetMode="External"/><Relationship Id="rId30" Type="http://schemas.openxmlformats.org/officeDocument/2006/relationships/hyperlink" Target="https://www.cipd.co.uk/knowledge/strategy/organisational-development/job-design-factsheet" TargetMode="External"/><Relationship Id="rId35" Type="http://schemas.openxmlformats.org/officeDocument/2006/relationships/hyperlink" Target="https://www.cipd.co.uk/knowledge/fundamentals/people/recruitment/selection-factsheet" TargetMode="External"/><Relationship Id="rId43" Type="http://schemas.openxmlformats.org/officeDocument/2006/relationships/hyperlink" Target="https://www.ippr.org/files/publications/pdf/self-employment-Europe_Jan2015.pdf" TargetMode="External"/><Relationship Id="rId48" Type="http://schemas.openxmlformats.org/officeDocument/2006/relationships/hyperlink" Target="https://www.nibusinessinfo.co.uk/content/competitor-analysis" TargetMode="External"/><Relationship Id="rId56" Type="http://schemas.openxmlformats.org/officeDocument/2006/relationships/hyperlink" Target="https://www.digitalhrtech.com/skills-gap-analysis/" TargetMode="External"/><Relationship Id="rId8" Type="http://schemas.openxmlformats.org/officeDocument/2006/relationships/hyperlink" Target="https://archive.acas.org.uk/media/3720/The-use-of-social-media-in-the-recruitment-process/pdf/The-use-of-social-media-in-the-recruitment-process.pdf" TargetMode="External"/><Relationship Id="rId51" Type="http://schemas.openxmlformats.org/officeDocument/2006/relationships/hyperlink" Target="https://data.oecd.org/pop/young-population.htm" TargetMode="External"/><Relationship Id="rId3" Type="http://schemas.openxmlformats.org/officeDocument/2006/relationships/settings" Target="settings.xml"/><Relationship Id="rId12" Type="http://schemas.openxmlformats.org/officeDocument/2006/relationships/hyperlink" Target="https://www.glassdoor.co.uk/employers/blog/employer-branding-right-wrong/" TargetMode="External"/><Relationship Id="rId17" Type="http://schemas.openxmlformats.org/officeDocument/2006/relationships/hyperlink" Target="https://www.gallup.com/workplace/251642/manager.aspx" TargetMode="External"/><Relationship Id="rId25" Type="http://schemas.openxmlformats.org/officeDocument/2006/relationships/hyperlink" Target="https://www.cipd.co.uk/knowledge/strategy/organisational-development/workforce-planning-factsheet" TargetMode="External"/><Relationship Id="rId33" Type="http://schemas.openxmlformats.org/officeDocument/2006/relationships/hyperlink" Target="https://www.cipd.co.uk/knowledge/fundamentals/emp-law/dismissal/factsheet" TargetMode="External"/><Relationship Id="rId38" Type="http://schemas.openxmlformats.org/officeDocument/2006/relationships/hyperlink" Target="https://hbr.org/2018/01/why-people-really-quit-their-jobs" TargetMode="External"/><Relationship Id="rId46" Type="http://schemas.openxmlformats.org/officeDocument/2006/relationships/hyperlink" Target="https://www.mindtools.com/pages/article/newISS_91.htm" TargetMode="External"/><Relationship Id="rId5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190</TotalTime>
  <Pages>13</Pages>
  <Words>6226</Words>
  <Characters>35490</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Taylor (HEIW)</dc:creator>
  <cp:keywords/>
  <dc:description/>
  <cp:lastModifiedBy>Ruth Taylor (HEIW)</cp:lastModifiedBy>
  <cp:revision>166</cp:revision>
  <dcterms:created xsi:type="dcterms:W3CDTF">2021-04-10T08:28:00Z</dcterms:created>
  <dcterms:modified xsi:type="dcterms:W3CDTF">2021-04-16T09:36:00Z</dcterms:modified>
</cp:coreProperties>
</file>