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39073A" w:rsidP="001E57C1">
            <w:pPr>
              <w:spacing w:before="120" w:after="120"/>
              <w:jc w:val="both"/>
              <w:rPr>
                <w:rFonts w:ascii="Arial" w:hAnsi="Arial" w:cs="Arial"/>
                <w:b/>
                <w:sz w:val="22"/>
                <w:szCs w:val="22"/>
              </w:rPr>
            </w:pPr>
            <w:r>
              <w:rPr>
                <w:rFonts w:ascii="Arial" w:hAnsi="Arial" w:cs="Arial"/>
                <w:b/>
                <w:sz w:val="22"/>
                <w:szCs w:val="22"/>
              </w:rPr>
              <w:t>Oksana Gomzjakova</w:t>
            </w:r>
            <w:bookmarkStart w:id="0" w:name="_GoBack"/>
            <w:bookmarkEnd w:id="0"/>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BD38EE" w:rsidP="00E51AAC">
            <w:pPr>
              <w:spacing w:before="120" w:after="120"/>
              <w:jc w:val="both"/>
              <w:rPr>
                <w:rFonts w:ascii="Arial" w:hAnsi="Arial" w:cs="Arial"/>
                <w:b/>
                <w:sz w:val="22"/>
                <w:szCs w:val="22"/>
              </w:rPr>
            </w:pPr>
            <w:r>
              <w:rPr>
                <w:rFonts w:ascii="Arial" w:hAnsi="Arial" w:cs="Arial"/>
                <w:b/>
                <w:sz w:val="22"/>
                <w:szCs w:val="22"/>
              </w:rPr>
              <w:t>BEng Energy and Environmental Eng</w:t>
            </w:r>
            <w:r w:rsidR="00D76411">
              <w:rPr>
                <w:rFonts w:ascii="Arial" w:hAnsi="Arial" w:cs="Arial"/>
                <w:b/>
                <w:sz w:val="22"/>
                <w:szCs w:val="22"/>
              </w:rPr>
              <w:t>ineering</w:t>
            </w:r>
          </w:p>
        </w:tc>
      </w:tr>
      <w:tr w:rsidR="008F1308" w:rsidRPr="00A406E5" w:rsidTr="00532685">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D38EE" w:rsidP="00E51AAC">
            <w:pPr>
              <w:spacing w:before="120" w:after="120"/>
              <w:jc w:val="both"/>
              <w:rPr>
                <w:rFonts w:ascii="Arial" w:hAnsi="Arial" w:cs="Arial"/>
                <w:b/>
                <w:sz w:val="22"/>
                <w:szCs w:val="22"/>
              </w:rPr>
            </w:pPr>
            <w:r>
              <w:rPr>
                <w:rFonts w:ascii="Arial" w:hAnsi="Arial" w:cs="Arial"/>
                <w:b/>
                <w:sz w:val="22"/>
                <w:szCs w:val="22"/>
              </w:rPr>
              <w:t>Group Project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E5371" w:rsidP="00152E9D">
            <w:pPr>
              <w:spacing w:before="120" w:after="120"/>
              <w:jc w:val="both"/>
              <w:rPr>
                <w:rFonts w:ascii="Arial" w:hAnsi="Arial" w:cs="Arial"/>
                <w:b/>
                <w:sz w:val="22"/>
                <w:szCs w:val="22"/>
              </w:rPr>
            </w:pPr>
            <w:r>
              <w:rPr>
                <w:rFonts w:ascii="Arial" w:hAnsi="Arial" w:cs="Arial"/>
                <w:b/>
                <w:sz w:val="22"/>
                <w:szCs w:val="22"/>
              </w:rPr>
              <w:t>M5X00400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D76411"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E5371"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76411" w:rsidP="005F0579">
            <w:pPr>
              <w:spacing w:before="120" w:after="120"/>
              <w:jc w:val="both"/>
              <w:rPr>
                <w:rFonts w:ascii="Arial" w:hAnsi="Arial" w:cs="Arial"/>
                <w:b/>
                <w:sz w:val="22"/>
                <w:szCs w:val="22"/>
              </w:rPr>
            </w:pPr>
            <w:r>
              <w:rPr>
                <w:rFonts w:ascii="Arial" w:hAnsi="Arial" w:cs="Arial"/>
                <w:b/>
                <w:sz w:val="22"/>
                <w:szCs w:val="22"/>
              </w:rPr>
              <w:t>Designing an Anaerobic Digestion Plant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4B2B57" w:rsidP="00E51AAC">
            <w:pPr>
              <w:spacing w:before="120" w:after="120"/>
              <w:jc w:val="both"/>
              <w:rPr>
                <w:rFonts w:ascii="Arial" w:hAnsi="Arial" w:cs="Arial"/>
                <w:b/>
                <w:sz w:val="22"/>
                <w:szCs w:val="22"/>
              </w:rPr>
            </w:pPr>
            <w:r>
              <w:rPr>
                <w:rFonts w:ascii="Arial" w:hAnsi="Arial" w:cs="Arial"/>
                <w:b/>
                <w:sz w:val="22"/>
                <w:szCs w:val="22"/>
              </w:rPr>
              <w:t>2,500 words per group member</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B2B57" w:rsidP="005F0579">
            <w:pPr>
              <w:spacing w:before="120" w:after="120"/>
              <w:jc w:val="both"/>
              <w:rPr>
                <w:rFonts w:ascii="Arial" w:hAnsi="Arial" w:cs="Arial"/>
                <w:b/>
                <w:sz w:val="22"/>
                <w:szCs w:val="22"/>
              </w:rPr>
            </w:pPr>
            <w:r>
              <w:rPr>
                <w:rFonts w:ascii="Arial" w:hAnsi="Arial" w:cs="Arial"/>
                <w:b/>
                <w:sz w:val="22"/>
                <w:szCs w:val="22"/>
              </w:rPr>
              <w:t xml:space="preserve">Please see dates in </w:t>
            </w:r>
            <w:r w:rsidR="00D75950">
              <w:rPr>
                <w:rFonts w:ascii="Arial" w:hAnsi="Arial" w:cs="Arial"/>
                <w:b/>
                <w:sz w:val="22"/>
                <w:szCs w:val="22"/>
              </w:rPr>
              <w:t>assessment brief</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7E5371" w:rsidRPr="00A406E5" w:rsidTr="00A406E5">
        <w:tc>
          <w:tcPr>
            <w:tcW w:w="9747" w:type="dxa"/>
          </w:tcPr>
          <w:p w:rsidR="007E5371" w:rsidRPr="00C1361B" w:rsidRDefault="007E5371" w:rsidP="007E5371">
            <w:pPr>
              <w:rPr>
                <w:rFonts w:ascii="Calibri" w:hAnsi="Calibri"/>
                <w:sz w:val="22"/>
                <w:szCs w:val="22"/>
              </w:rPr>
            </w:pPr>
            <w:r>
              <w:rPr>
                <w:rFonts w:ascii="Calibri" w:hAnsi="Calibri"/>
                <w:sz w:val="22"/>
                <w:szCs w:val="22"/>
              </w:rPr>
              <w:t>An ability to evaluate the relationship between an engineering organisation and the industrial, socio-economic and environmental context in which it is found</w:t>
            </w:r>
          </w:p>
          <w:p w:rsidR="007E5371" w:rsidRPr="00C1361B" w:rsidRDefault="007E5371" w:rsidP="007E5371">
            <w:pPr>
              <w:rPr>
                <w:rFonts w:ascii="Calibri" w:hAnsi="Calibri"/>
                <w:sz w:val="22"/>
                <w:szCs w:val="22"/>
              </w:rPr>
            </w:pPr>
          </w:p>
        </w:tc>
      </w:tr>
      <w:tr w:rsidR="007E5371" w:rsidRPr="00A406E5" w:rsidTr="00A406E5">
        <w:tc>
          <w:tcPr>
            <w:tcW w:w="9747" w:type="dxa"/>
          </w:tcPr>
          <w:p w:rsidR="007E5371" w:rsidRPr="00C1361B" w:rsidRDefault="007E5371" w:rsidP="007E5371">
            <w:pPr>
              <w:rPr>
                <w:rFonts w:ascii="Calibri" w:hAnsi="Calibri"/>
                <w:sz w:val="22"/>
                <w:szCs w:val="22"/>
              </w:rPr>
            </w:pPr>
            <w:r>
              <w:rPr>
                <w:rFonts w:ascii="Calibri" w:hAnsi="Calibri"/>
                <w:sz w:val="22"/>
                <w:szCs w:val="22"/>
              </w:rPr>
              <w:t>An ability to recognise and evaluate accounting methods, planning, costing and monitoring projects, workforce motivation and team dynamics</w:t>
            </w:r>
          </w:p>
          <w:p w:rsidR="007E5371" w:rsidRPr="00C1361B" w:rsidRDefault="007E5371" w:rsidP="007E5371">
            <w:pPr>
              <w:rPr>
                <w:rFonts w:ascii="Calibri" w:hAnsi="Calibri"/>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EB6577" w:rsidRDefault="00EB6577">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6577" w:rsidRPr="00A406E5" w:rsidTr="00E65A63">
        <w:trPr>
          <w:jc w:val="center"/>
        </w:trPr>
        <w:tc>
          <w:tcPr>
            <w:tcW w:w="10670" w:type="dxa"/>
            <w:shd w:val="clear" w:color="auto" w:fill="BFBFBF"/>
          </w:tcPr>
          <w:p w:rsidR="00EB6577" w:rsidRPr="00A406E5" w:rsidRDefault="00EB6577" w:rsidP="00E65A63">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(Final Report) 50%</w:t>
            </w:r>
          </w:p>
        </w:tc>
      </w:tr>
    </w:tbl>
    <w:p w:rsidR="00EB6577" w:rsidRPr="00A406E5" w:rsidRDefault="00EB6577" w:rsidP="00EB6577">
      <w:pPr>
        <w:rPr>
          <w:rFonts w:ascii="Arial" w:hAnsi="Arial" w:cs="Arial"/>
        </w:rPr>
      </w:pPr>
    </w:p>
    <w:p w:rsidR="00EB6577" w:rsidRPr="00A406E5" w:rsidRDefault="00EB6577" w:rsidP="00EB65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EB6577" w:rsidRPr="00A406E5" w:rsidRDefault="00EB6577" w:rsidP="00EB6577">
      <w:pPr>
        <w:rPr>
          <w:rFonts w:ascii="Arial" w:hAnsi="Arial" w:cs="Arial"/>
          <w:b/>
          <w:sz w:val="22"/>
          <w:szCs w:val="22"/>
        </w:rPr>
        <w:sectPr w:rsidR="00EB6577" w:rsidRPr="00A406E5" w:rsidSect="00EB6577">
          <w:footerReference w:type="default" r:id="rId9"/>
          <w:type w:val="continuous"/>
          <w:pgSz w:w="11894" w:h="16834"/>
          <w:pgMar w:top="720" w:right="720" w:bottom="720" w:left="720" w:header="706" w:footer="454" w:gutter="0"/>
          <w:paperSrc w:first="1" w:other="1"/>
          <w:cols w:space="720"/>
          <w:docGrid w:linePitch="272"/>
        </w:sectPr>
      </w:pPr>
    </w:p>
    <w:p w:rsidR="00EB6577" w:rsidRPr="00A406E5" w:rsidRDefault="00EB6577" w:rsidP="00EB65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EB6577" w:rsidRPr="00A406E5" w:rsidTr="00E65A63">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EB6577" w:rsidRPr="00A406E5" w:rsidRDefault="00EB6577" w:rsidP="00E65A6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EB6577" w:rsidRPr="00A85BFE" w:rsidRDefault="00EB6577" w:rsidP="00E65A6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EB6577" w:rsidRPr="00A85BFE" w:rsidRDefault="00EB6577" w:rsidP="00E65A63">
            <w:pPr>
              <w:ind w:left="113" w:right="113"/>
              <w:jc w:val="center"/>
              <w:rPr>
                <w:rFonts w:ascii="Arial" w:hAnsi="Arial" w:cs="Arial"/>
                <w:b/>
                <w:sz w:val="18"/>
                <w:szCs w:val="18"/>
              </w:rPr>
            </w:pPr>
            <w:r w:rsidRPr="00A85BFE">
              <w:rPr>
                <w:rFonts w:ascii="Arial" w:hAnsi="Arial" w:cs="Arial"/>
                <w:b/>
                <w:sz w:val="18"/>
                <w:szCs w:val="18"/>
              </w:rPr>
              <w:t xml:space="preserve">Marks </w:t>
            </w:r>
          </w:p>
          <w:p w:rsidR="00EB6577" w:rsidRPr="00A85BFE" w:rsidRDefault="00EB6577" w:rsidP="00E65A63">
            <w:pPr>
              <w:ind w:left="113" w:right="113"/>
              <w:jc w:val="center"/>
              <w:rPr>
                <w:rFonts w:ascii="Arial" w:hAnsi="Arial" w:cs="Arial"/>
                <w:b/>
                <w:sz w:val="18"/>
                <w:szCs w:val="18"/>
              </w:rPr>
            </w:pPr>
            <w:r w:rsidRPr="00A85BFE">
              <w:rPr>
                <w:rFonts w:ascii="Arial" w:hAnsi="Arial" w:cs="Arial"/>
                <w:b/>
                <w:sz w:val="18"/>
                <w:szCs w:val="18"/>
              </w:rPr>
              <w:t>awarded</w:t>
            </w:r>
          </w:p>
        </w:tc>
      </w:tr>
      <w:tr w:rsidR="00EB6577" w:rsidRPr="00A406E5" w:rsidTr="00E65A63">
        <w:trPr>
          <w:trHeight w:val="450"/>
        </w:trPr>
        <w:tc>
          <w:tcPr>
            <w:tcW w:w="4169" w:type="pct"/>
            <w:tcBorders>
              <w:top w:val="single" w:sz="4" w:space="0" w:color="auto"/>
              <w:left w:val="single" w:sz="4" w:space="0" w:color="auto"/>
              <w:right w:val="single" w:sz="4" w:space="0" w:color="auto"/>
            </w:tcBorders>
            <w:shd w:val="clear" w:color="auto" w:fill="D9D9D9"/>
          </w:tcPr>
          <w:p w:rsidR="00EB6577" w:rsidRPr="00A406E5" w:rsidRDefault="00EB6577" w:rsidP="00E65A6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EB6577" w:rsidRPr="00A406E5" w:rsidRDefault="00EB6577" w:rsidP="00E65A6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vMerge w:val="restart"/>
            <w:tcBorders>
              <w:top w:val="single" w:sz="4" w:space="0" w:color="auto"/>
              <w:left w:val="single" w:sz="4" w:space="0" w:color="auto"/>
              <w:right w:val="single" w:sz="4" w:space="0" w:color="auto"/>
            </w:tcBorders>
          </w:tcPr>
          <w:p w:rsidR="00EB6577" w:rsidRPr="00820012" w:rsidRDefault="00820012" w:rsidP="00E65A63">
            <w:pPr>
              <w:spacing w:after="120"/>
              <w:rPr>
                <w:rFonts w:ascii="Arial" w:hAnsi="Arial" w:cs="Arial"/>
              </w:rPr>
            </w:pPr>
            <w:r>
              <w:rPr>
                <w:rFonts w:ascii="Arial" w:hAnsi="Arial" w:cs="Arial"/>
              </w:rPr>
              <w:t>A reasonable range of literature used although you could have made more use of published journal articles.  Engagement with an appropriate range of literature, including sources retrieved independently.  Some over-reliance on texts.  Referencing may show minor inaccuracies or inconsistencies.</w:t>
            </w:r>
          </w:p>
        </w:tc>
        <w:tc>
          <w:tcPr>
            <w:tcW w:w="416" w:type="pct"/>
            <w:tcBorders>
              <w:top w:val="single" w:sz="4" w:space="0" w:color="auto"/>
              <w:left w:val="single" w:sz="4" w:space="0" w:color="auto"/>
              <w:right w:val="single" w:sz="4" w:space="0" w:color="auto"/>
            </w:tcBorders>
          </w:tcPr>
          <w:p w:rsidR="00EB6577" w:rsidRPr="00A406E5" w:rsidRDefault="00EB6577" w:rsidP="00E65A63">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EB6577" w:rsidRPr="00A406E5" w:rsidRDefault="00742CC7" w:rsidP="00E65A63">
            <w:pPr>
              <w:jc w:val="center"/>
              <w:rPr>
                <w:rFonts w:ascii="Arial" w:hAnsi="Arial" w:cs="Arial"/>
                <w:sz w:val="32"/>
              </w:rPr>
            </w:pPr>
            <w:r>
              <w:rPr>
                <w:rFonts w:ascii="Arial" w:hAnsi="Arial" w:cs="Arial"/>
                <w:sz w:val="32"/>
              </w:rPr>
              <w:t>5.8</w:t>
            </w:r>
          </w:p>
        </w:tc>
      </w:tr>
      <w:tr w:rsidR="00EB6577" w:rsidRPr="00A406E5" w:rsidTr="00E65A63">
        <w:trPr>
          <w:trHeight w:val="451"/>
        </w:trPr>
        <w:tc>
          <w:tcPr>
            <w:tcW w:w="4169" w:type="pct"/>
            <w:vMerge/>
            <w:tcBorders>
              <w:left w:val="single" w:sz="4" w:space="0" w:color="auto"/>
              <w:bottom w:val="single" w:sz="4" w:space="0" w:color="auto"/>
              <w:right w:val="single" w:sz="4" w:space="0" w:color="auto"/>
            </w:tcBorders>
          </w:tcPr>
          <w:p w:rsidR="00EB6577" w:rsidRPr="00A406E5" w:rsidRDefault="00EB6577" w:rsidP="00E65A6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tcBorders>
              <w:top w:val="single" w:sz="4" w:space="0" w:color="auto"/>
              <w:left w:val="single" w:sz="4" w:space="0" w:color="auto"/>
              <w:right w:val="single" w:sz="4" w:space="0" w:color="auto"/>
            </w:tcBorders>
            <w:shd w:val="clear" w:color="auto" w:fill="D9D9D9"/>
          </w:tcPr>
          <w:p w:rsidR="00EB6577" w:rsidRPr="00A406E5" w:rsidRDefault="00EB6577" w:rsidP="00E65A6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EB6577" w:rsidRPr="00A406E5" w:rsidRDefault="00EB6577" w:rsidP="00E65A6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vMerge w:val="restart"/>
            <w:tcBorders>
              <w:top w:val="single" w:sz="4" w:space="0" w:color="auto"/>
              <w:left w:val="single" w:sz="4" w:space="0" w:color="auto"/>
              <w:right w:val="single" w:sz="4" w:space="0" w:color="auto"/>
            </w:tcBorders>
          </w:tcPr>
          <w:p w:rsidR="00EB6577" w:rsidRPr="001C44D0" w:rsidRDefault="001C44D0" w:rsidP="00E65A63">
            <w:pPr>
              <w:spacing w:after="120"/>
              <w:rPr>
                <w:rFonts w:ascii="Arial" w:hAnsi="Arial" w:cs="Arial"/>
              </w:rPr>
            </w:pPr>
            <w:r>
              <w:rPr>
                <w:rFonts w:ascii="Arial" w:hAnsi="Arial" w:cs="Arial"/>
              </w:rPr>
              <w:t>You have clearly researched the feedstock well and have captured good data on the types of feedstock available and the quantities of biogas that could be potentially produced.  Knowledge is reasonably is reasonably extensive.  Exhibits very competent critical understanding of the well-established concepts and principles of the subject and the main methods of enquiry.  Breadth and depth of knowledge.</w:t>
            </w:r>
          </w:p>
        </w:tc>
        <w:tc>
          <w:tcPr>
            <w:tcW w:w="416" w:type="pct"/>
            <w:tcBorders>
              <w:top w:val="single" w:sz="4" w:space="0" w:color="auto"/>
              <w:left w:val="single" w:sz="4" w:space="0" w:color="auto"/>
              <w:right w:val="single" w:sz="4" w:space="0" w:color="auto"/>
            </w:tcBorders>
          </w:tcPr>
          <w:p w:rsidR="00EB6577" w:rsidRPr="00A406E5" w:rsidRDefault="00EB6577" w:rsidP="00E65A63">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EB6577" w:rsidRPr="00A406E5" w:rsidRDefault="00742CC7" w:rsidP="00E65A63">
            <w:pPr>
              <w:jc w:val="center"/>
              <w:rPr>
                <w:rFonts w:ascii="Arial" w:hAnsi="Arial" w:cs="Arial"/>
                <w:sz w:val="32"/>
              </w:rPr>
            </w:pPr>
            <w:r>
              <w:rPr>
                <w:rFonts w:ascii="Arial" w:hAnsi="Arial" w:cs="Arial"/>
                <w:sz w:val="32"/>
              </w:rPr>
              <w:t>16.0</w:t>
            </w:r>
          </w:p>
        </w:tc>
      </w:tr>
      <w:tr w:rsidR="00EB6577" w:rsidRPr="00A406E5" w:rsidTr="00E65A63">
        <w:trPr>
          <w:trHeight w:val="451"/>
        </w:trPr>
        <w:tc>
          <w:tcPr>
            <w:tcW w:w="4169" w:type="pct"/>
            <w:vMerge/>
            <w:tcBorders>
              <w:left w:val="single" w:sz="4" w:space="0" w:color="auto"/>
              <w:bottom w:val="single" w:sz="4" w:space="0" w:color="auto"/>
              <w:right w:val="single" w:sz="4" w:space="0" w:color="auto"/>
            </w:tcBorders>
          </w:tcPr>
          <w:p w:rsidR="00EB6577" w:rsidRPr="00A406E5" w:rsidRDefault="00EB6577" w:rsidP="00E65A6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tcBorders>
              <w:top w:val="single" w:sz="4" w:space="0" w:color="auto"/>
              <w:left w:val="single" w:sz="4" w:space="0" w:color="auto"/>
              <w:right w:val="single" w:sz="4" w:space="0" w:color="auto"/>
            </w:tcBorders>
            <w:shd w:val="clear" w:color="auto" w:fill="D9D9D9"/>
          </w:tcPr>
          <w:p w:rsidR="00EB6577" w:rsidRPr="00A406E5" w:rsidRDefault="00EB6577" w:rsidP="00E65A6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EB6577" w:rsidRPr="00A406E5" w:rsidRDefault="00EB6577" w:rsidP="00E65A6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vMerge w:val="restart"/>
            <w:tcBorders>
              <w:top w:val="single" w:sz="4" w:space="0" w:color="auto"/>
              <w:left w:val="single" w:sz="4" w:space="0" w:color="auto"/>
              <w:right w:val="single" w:sz="4" w:space="0" w:color="auto"/>
            </w:tcBorders>
          </w:tcPr>
          <w:p w:rsidR="00EB6577" w:rsidRPr="00F70E51" w:rsidRDefault="00D76411" w:rsidP="00E65A63">
            <w:pPr>
              <w:spacing w:after="120"/>
              <w:rPr>
                <w:rFonts w:ascii="Arial" w:hAnsi="Arial" w:cs="Arial"/>
              </w:rPr>
            </w:pPr>
            <w:r w:rsidRPr="001C44D0">
              <w:rPr>
                <w:rFonts w:ascii="Arial" w:hAnsi="Arial" w:cs="Arial"/>
              </w:rPr>
              <w:t>The issues regarding slurry to ratio are clearly explained along with the potential quantities of slurry produced and the fact cattle graze outside in the summer.  Storage considerations are clearly considered.</w:t>
            </w:r>
            <w:r w:rsidR="00AF5F9E">
              <w:rPr>
                <w:rFonts w:ascii="Arial" w:hAnsi="Arial" w:cs="Arial"/>
              </w:rPr>
              <w:t xml:space="preserve">  Sound critical evaluation and analysis of concepts.  Is selective in the range of evidence used and synthesises rather than describes.  Ability to devise arguments that show awareness of</w:t>
            </w:r>
            <w:r w:rsidR="00F70E51">
              <w:rPr>
                <w:rFonts w:ascii="Arial" w:hAnsi="Arial" w:cs="Arial"/>
              </w:rPr>
              <w:t xml:space="preserve"> different stances, and use evidence convincingly, to support appropriate and valid judgements.</w:t>
            </w:r>
          </w:p>
        </w:tc>
        <w:tc>
          <w:tcPr>
            <w:tcW w:w="416" w:type="pct"/>
            <w:tcBorders>
              <w:top w:val="single" w:sz="4" w:space="0" w:color="auto"/>
              <w:left w:val="single" w:sz="4" w:space="0" w:color="auto"/>
              <w:right w:val="single" w:sz="4" w:space="0" w:color="auto"/>
            </w:tcBorders>
          </w:tcPr>
          <w:p w:rsidR="00EB6577" w:rsidRPr="00A406E5" w:rsidRDefault="00EB6577" w:rsidP="00E65A63">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EB6577" w:rsidRPr="00A406E5" w:rsidRDefault="00742CC7" w:rsidP="00E65A63">
            <w:pPr>
              <w:jc w:val="center"/>
              <w:rPr>
                <w:rFonts w:ascii="Arial" w:hAnsi="Arial" w:cs="Arial"/>
                <w:sz w:val="32"/>
              </w:rPr>
            </w:pPr>
            <w:r>
              <w:rPr>
                <w:rFonts w:ascii="Arial" w:hAnsi="Arial" w:cs="Arial"/>
                <w:sz w:val="32"/>
              </w:rPr>
              <w:t>17.0</w:t>
            </w:r>
          </w:p>
        </w:tc>
      </w:tr>
      <w:tr w:rsidR="00EB6577" w:rsidRPr="00A406E5" w:rsidTr="00E65A63">
        <w:trPr>
          <w:trHeight w:val="451"/>
        </w:trPr>
        <w:tc>
          <w:tcPr>
            <w:tcW w:w="4169" w:type="pct"/>
            <w:vMerge/>
            <w:tcBorders>
              <w:left w:val="single" w:sz="4" w:space="0" w:color="auto"/>
              <w:bottom w:val="single" w:sz="4" w:space="0" w:color="auto"/>
              <w:right w:val="single" w:sz="4" w:space="0" w:color="auto"/>
            </w:tcBorders>
          </w:tcPr>
          <w:p w:rsidR="00EB6577" w:rsidRPr="00A406E5" w:rsidRDefault="00EB6577" w:rsidP="00E65A6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tcBorders>
              <w:top w:val="single" w:sz="4" w:space="0" w:color="auto"/>
              <w:left w:val="single" w:sz="4" w:space="0" w:color="auto"/>
              <w:right w:val="single" w:sz="4" w:space="0" w:color="auto"/>
            </w:tcBorders>
            <w:shd w:val="clear" w:color="auto" w:fill="D9D9D9"/>
          </w:tcPr>
          <w:p w:rsidR="00EB6577" w:rsidRPr="00A406E5" w:rsidRDefault="00EB6577" w:rsidP="00E65A6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EB6577" w:rsidRPr="00A406E5" w:rsidRDefault="00EB6577" w:rsidP="00E65A6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r>
      <w:tr w:rsidR="00EB6577" w:rsidRPr="00A406E5" w:rsidTr="00E65A63">
        <w:trPr>
          <w:trHeight w:val="451"/>
        </w:trPr>
        <w:tc>
          <w:tcPr>
            <w:tcW w:w="4169" w:type="pct"/>
            <w:vMerge w:val="restart"/>
            <w:tcBorders>
              <w:top w:val="single" w:sz="4" w:space="0" w:color="auto"/>
              <w:left w:val="single" w:sz="4" w:space="0" w:color="auto"/>
              <w:right w:val="single" w:sz="4" w:space="0" w:color="auto"/>
            </w:tcBorders>
          </w:tcPr>
          <w:p w:rsidR="00EB6577" w:rsidRPr="00F97CF7" w:rsidRDefault="00F648B9" w:rsidP="00E65A63">
            <w:pPr>
              <w:spacing w:after="120"/>
              <w:rPr>
                <w:rFonts w:ascii="Arial" w:hAnsi="Arial" w:cs="Arial"/>
              </w:rPr>
            </w:pPr>
            <w:r>
              <w:rPr>
                <w:rFonts w:ascii="Arial" w:hAnsi="Arial" w:cs="Arial"/>
              </w:rPr>
              <w:t>Factors concerning feedstock composition are well considered in relation to carbon to nitrogen ratio, how pH is calculated and how different quantities of silage influence this.  Figure 6 needed explaining better.  Retention time in the reactor is considered.  A very good application of a range of established methods, materials, tools and/or techniques.  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  Evidence of some creativi</w:t>
            </w:r>
            <w:r w:rsidR="00F97CF7">
              <w:rPr>
                <w:rFonts w:ascii="Arial" w:hAnsi="Arial" w:cs="Arial"/>
              </w:rPr>
              <w:t>ty.</w:t>
            </w:r>
          </w:p>
        </w:tc>
        <w:tc>
          <w:tcPr>
            <w:tcW w:w="416" w:type="pct"/>
            <w:tcBorders>
              <w:top w:val="single" w:sz="4" w:space="0" w:color="auto"/>
              <w:left w:val="single" w:sz="4" w:space="0" w:color="auto"/>
              <w:right w:val="single" w:sz="4" w:space="0" w:color="auto"/>
            </w:tcBorders>
          </w:tcPr>
          <w:p w:rsidR="00EB6577" w:rsidRPr="00A406E5" w:rsidRDefault="00EB6577" w:rsidP="00E65A63">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EB6577" w:rsidRPr="00A406E5" w:rsidRDefault="00742CC7" w:rsidP="00E65A63">
            <w:pPr>
              <w:jc w:val="center"/>
              <w:rPr>
                <w:rFonts w:ascii="Arial" w:hAnsi="Arial" w:cs="Arial"/>
                <w:sz w:val="32"/>
              </w:rPr>
            </w:pPr>
            <w:r>
              <w:rPr>
                <w:rFonts w:ascii="Arial" w:hAnsi="Arial" w:cs="Arial"/>
                <w:sz w:val="32"/>
              </w:rPr>
              <w:t>16.5</w:t>
            </w:r>
          </w:p>
        </w:tc>
      </w:tr>
      <w:tr w:rsidR="00EB6577" w:rsidRPr="00A406E5" w:rsidTr="00E65A63">
        <w:trPr>
          <w:trHeight w:val="450"/>
        </w:trPr>
        <w:tc>
          <w:tcPr>
            <w:tcW w:w="4169" w:type="pct"/>
            <w:vMerge/>
            <w:tcBorders>
              <w:left w:val="single" w:sz="4" w:space="0" w:color="auto"/>
              <w:bottom w:val="single" w:sz="4" w:space="0" w:color="auto"/>
              <w:right w:val="single" w:sz="4" w:space="0" w:color="auto"/>
            </w:tcBorders>
          </w:tcPr>
          <w:p w:rsidR="00EB6577" w:rsidRPr="00A406E5" w:rsidRDefault="00EB6577" w:rsidP="00E65A6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tcBorders>
              <w:top w:val="single" w:sz="4" w:space="0" w:color="auto"/>
              <w:left w:val="single" w:sz="4" w:space="0" w:color="auto"/>
              <w:right w:val="single" w:sz="4" w:space="0" w:color="auto"/>
            </w:tcBorders>
            <w:shd w:val="clear" w:color="auto" w:fill="D9D9D9"/>
          </w:tcPr>
          <w:p w:rsidR="00EB6577" w:rsidRPr="00A406E5" w:rsidRDefault="00EB6577" w:rsidP="00E65A6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EB6577" w:rsidRPr="00A406E5" w:rsidRDefault="00EB6577" w:rsidP="00E65A6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r>
      <w:tr w:rsidR="00EB6577" w:rsidRPr="00A406E5" w:rsidTr="00E65A63">
        <w:trPr>
          <w:trHeight w:val="451"/>
        </w:trPr>
        <w:tc>
          <w:tcPr>
            <w:tcW w:w="4169" w:type="pct"/>
            <w:vMerge w:val="restart"/>
            <w:tcBorders>
              <w:top w:val="single" w:sz="4" w:space="0" w:color="auto"/>
              <w:left w:val="single" w:sz="4" w:space="0" w:color="auto"/>
              <w:right w:val="single" w:sz="4" w:space="0" w:color="auto"/>
            </w:tcBorders>
          </w:tcPr>
          <w:p w:rsidR="00EB6577" w:rsidRPr="00742CC7" w:rsidRDefault="00AF5F9E" w:rsidP="00E65A63">
            <w:pPr>
              <w:spacing w:after="120"/>
              <w:rPr>
                <w:rFonts w:ascii="Arial" w:hAnsi="Arial" w:cs="Arial"/>
              </w:rPr>
            </w:pPr>
            <w:r>
              <w:rPr>
                <w:rFonts w:ascii="Arial" w:hAnsi="Arial" w:cs="Arial"/>
              </w:rPr>
              <w:t>Good use of data and figures although the later could have been explained better.  Also, when making choices highlight these</w:t>
            </w:r>
            <w:r w:rsidR="00742CC7">
              <w:rPr>
                <w:rFonts w:ascii="Arial" w:hAnsi="Arial" w:cs="Arial"/>
              </w:rPr>
              <w:t xml:space="preserve"> in bold.  Can communicate well, confidently and consistently in a suitable medium for the audience.  Work is coherent, fluent, well-structured and organised.  Can work very well autonomously and/or as part of a team, with very good contribution to group activities.  Demonstrates very good skills for employment requiring the exercise of personal responsibility and decision-making, with just occasional minor weakness.</w:t>
            </w:r>
          </w:p>
        </w:tc>
        <w:tc>
          <w:tcPr>
            <w:tcW w:w="416" w:type="pct"/>
            <w:tcBorders>
              <w:top w:val="single" w:sz="4" w:space="0" w:color="auto"/>
              <w:left w:val="single" w:sz="4" w:space="0" w:color="auto"/>
              <w:right w:val="single" w:sz="4" w:space="0" w:color="auto"/>
            </w:tcBorders>
          </w:tcPr>
          <w:p w:rsidR="00EB6577" w:rsidRPr="00A406E5" w:rsidRDefault="00EB6577" w:rsidP="00E65A63">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EB6577" w:rsidRPr="00A406E5" w:rsidRDefault="00742CC7" w:rsidP="00E65A63">
            <w:pPr>
              <w:jc w:val="center"/>
              <w:rPr>
                <w:rFonts w:ascii="Arial" w:hAnsi="Arial" w:cs="Arial"/>
                <w:sz w:val="32"/>
              </w:rPr>
            </w:pPr>
            <w:r>
              <w:rPr>
                <w:rFonts w:ascii="Arial" w:hAnsi="Arial" w:cs="Arial"/>
                <w:sz w:val="32"/>
              </w:rPr>
              <w:t>9.8</w:t>
            </w:r>
          </w:p>
        </w:tc>
      </w:tr>
      <w:tr w:rsidR="00EB6577" w:rsidRPr="00A406E5" w:rsidTr="00E65A63">
        <w:trPr>
          <w:trHeight w:val="450"/>
        </w:trPr>
        <w:tc>
          <w:tcPr>
            <w:tcW w:w="4169" w:type="pct"/>
            <w:vMerge/>
            <w:tcBorders>
              <w:left w:val="single" w:sz="4" w:space="0" w:color="auto"/>
              <w:bottom w:val="single" w:sz="4" w:space="0" w:color="auto"/>
              <w:right w:val="single" w:sz="4" w:space="0" w:color="auto"/>
            </w:tcBorders>
          </w:tcPr>
          <w:p w:rsidR="00EB6577" w:rsidRPr="00A406E5" w:rsidRDefault="00EB6577" w:rsidP="00E65A6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r>
    </w:tbl>
    <w:p w:rsidR="00EB6577" w:rsidRPr="00A406E5" w:rsidRDefault="00EB6577" w:rsidP="00EB65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B6577" w:rsidRPr="00A406E5" w:rsidTr="00E65A63">
        <w:trPr>
          <w:cantSplit/>
        </w:trPr>
        <w:tc>
          <w:tcPr>
            <w:tcW w:w="6062" w:type="dxa"/>
            <w:vMerge w:val="restart"/>
            <w:shd w:val="pct15" w:color="auto" w:fill="auto"/>
            <w:vAlign w:val="center"/>
          </w:tcPr>
          <w:p w:rsidR="00EB6577" w:rsidRPr="00A406E5" w:rsidRDefault="00EB6577" w:rsidP="00E65A6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EB6577" w:rsidRPr="00A406E5" w:rsidRDefault="00EB6577" w:rsidP="00E65A6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EB6577" w:rsidRPr="00A406E5" w:rsidRDefault="00742CC7" w:rsidP="00E65A63">
            <w:pPr>
              <w:jc w:val="right"/>
              <w:rPr>
                <w:rFonts w:ascii="Arial" w:hAnsi="Arial" w:cs="Arial"/>
                <w:b/>
                <w:bCs/>
              </w:rPr>
            </w:pPr>
            <w:r>
              <w:rPr>
                <w:rFonts w:ascii="Arial" w:hAnsi="Arial" w:cs="Arial"/>
                <w:b/>
                <w:bCs/>
              </w:rPr>
              <w:t>65.1</w:t>
            </w:r>
            <w:r w:rsidR="00EB6577" w:rsidRPr="00A406E5">
              <w:rPr>
                <w:rFonts w:ascii="Arial" w:hAnsi="Arial" w:cs="Arial"/>
                <w:b/>
                <w:bCs/>
              </w:rPr>
              <w:t>%</w:t>
            </w:r>
          </w:p>
        </w:tc>
      </w:tr>
      <w:tr w:rsidR="00EB6577" w:rsidRPr="00A406E5" w:rsidTr="00E65A63">
        <w:trPr>
          <w:cantSplit/>
        </w:trPr>
        <w:tc>
          <w:tcPr>
            <w:tcW w:w="6062" w:type="dxa"/>
            <w:vMerge/>
            <w:vAlign w:val="bottom"/>
          </w:tcPr>
          <w:p w:rsidR="00EB6577" w:rsidRPr="00A406E5" w:rsidRDefault="00EB6577" w:rsidP="00E65A63">
            <w:pPr>
              <w:rPr>
                <w:rFonts w:ascii="Arial" w:hAnsi="Arial" w:cs="Arial"/>
              </w:rPr>
            </w:pPr>
          </w:p>
        </w:tc>
        <w:tc>
          <w:tcPr>
            <w:tcW w:w="2903" w:type="dxa"/>
            <w:vAlign w:val="bottom"/>
          </w:tcPr>
          <w:p w:rsidR="00EB6577" w:rsidRPr="00A406E5" w:rsidRDefault="00EB6577" w:rsidP="00E65A6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EB6577" w:rsidRPr="00A406E5" w:rsidRDefault="00EB6577" w:rsidP="00E65A63">
            <w:pPr>
              <w:jc w:val="center"/>
              <w:rPr>
                <w:rFonts w:ascii="Arial" w:hAnsi="Arial" w:cs="Arial"/>
                <w:sz w:val="12"/>
                <w:szCs w:val="12"/>
              </w:rPr>
            </w:pPr>
          </w:p>
        </w:tc>
        <w:tc>
          <w:tcPr>
            <w:tcW w:w="1060" w:type="dxa"/>
            <w:vMerge/>
            <w:vAlign w:val="bottom"/>
          </w:tcPr>
          <w:p w:rsidR="00EB6577" w:rsidRPr="00A406E5" w:rsidRDefault="00EB6577" w:rsidP="00E65A63">
            <w:pPr>
              <w:ind w:leftChars="71" w:left="142"/>
              <w:rPr>
                <w:rFonts w:ascii="Arial" w:hAnsi="Arial" w:cs="Arial"/>
              </w:rPr>
            </w:pPr>
          </w:p>
        </w:tc>
      </w:tr>
      <w:tr w:rsidR="00EB6577" w:rsidRPr="00A406E5" w:rsidTr="00E65A63">
        <w:trPr>
          <w:cantSplit/>
        </w:trPr>
        <w:tc>
          <w:tcPr>
            <w:tcW w:w="6062" w:type="dxa"/>
            <w:vMerge/>
            <w:vAlign w:val="bottom"/>
          </w:tcPr>
          <w:p w:rsidR="00EB6577" w:rsidRPr="00A406E5" w:rsidRDefault="00EB6577" w:rsidP="00E65A63">
            <w:pPr>
              <w:rPr>
                <w:rFonts w:ascii="Arial" w:hAnsi="Arial" w:cs="Arial"/>
              </w:rPr>
            </w:pPr>
          </w:p>
        </w:tc>
        <w:tc>
          <w:tcPr>
            <w:tcW w:w="2903" w:type="dxa"/>
            <w:vAlign w:val="bottom"/>
          </w:tcPr>
          <w:p w:rsidR="00EB6577" w:rsidRPr="00A406E5" w:rsidRDefault="00EB6577" w:rsidP="00E65A6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EB6577" w:rsidRPr="00A406E5" w:rsidRDefault="00EB6577" w:rsidP="00E65A63">
            <w:pPr>
              <w:jc w:val="center"/>
              <w:rPr>
                <w:rFonts w:ascii="Arial" w:hAnsi="Arial" w:cs="Arial"/>
                <w:sz w:val="12"/>
                <w:szCs w:val="12"/>
              </w:rPr>
            </w:pPr>
          </w:p>
        </w:tc>
        <w:tc>
          <w:tcPr>
            <w:tcW w:w="1060" w:type="dxa"/>
            <w:vMerge/>
            <w:vAlign w:val="bottom"/>
          </w:tcPr>
          <w:p w:rsidR="00EB6577" w:rsidRPr="00A406E5" w:rsidRDefault="00EB6577" w:rsidP="00E65A63">
            <w:pPr>
              <w:ind w:firstLineChars="141" w:firstLine="282"/>
              <w:rPr>
                <w:rFonts w:ascii="Arial" w:hAnsi="Arial" w:cs="Arial"/>
              </w:rPr>
            </w:pPr>
          </w:p>
        </w:tc>
      </w:tr>
    </w:tbl>
    <w:p w:rsidR="00EB6577" w:rsidRDefault="00EB6577" w:rsidP="00EB6577">
      <w:pPr>
        <w:rPr>
          <w:rFonts w:ascii="Arial" w:hAnsi="Arial" w:cs="Arial"/>
        </w:rPr>
      </w:pPr>
    </w:p>
    <w:p w:rsidR="00703328" w:rsidRPr="00232CF3" w:rsidRDefault="00703328" w:rsidP="00232CF3">
      <w:pPr>
        <w:rPr>
          <w:rFonts w:ascii="Arial" w:hAnsi="Arial" w:cs="Arial"/>
        </w:rPr>
      </w:pPr>
      <w:r w:rsidRPr="0052172B">
        <w:rPr>
          <w:rFonts w:ascii="Arial" w:hAnsi="Arial" w:cs="Arial"/>
        </w:rPr>
        <w:br w:type="page"/>
      </w: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3095" w:rsidRDefault="00AE3095">
      <w:r>
        <w:separator/>
      </w:r>
    </w:p>
  </w:endnote>
  <w:endnote w:type="continuationSeparator" w:id="0">
    <w:p w:rsidR="00AE3095" w:rsidRDefault="00AE3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DE3" w:rsidRDefault="00D97DE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E3095">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E3095">
      <w:rPr>
        <w:b/>
        <w:noProof/>
      </w:rPr>
      <w:t>1</w:t>
    </w:r>
    <w:r>
      <w:rPr>
        <w:b/>
        <w:sz w:val="24"/>
        <w:szCs w:val="24"/>
      </w:rPr>
      <w:fldChar w:fldCharType="end"/>
    </w:r>
  </w:p>
  <w:p w:rsidR="00D97DE3" w:rsidRDefault="00D97DE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DE3" w:rsidRDefault="00D97DE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3095" w:rsidRDefault="00AE3095">
      <w:r>
        <w:separator/>
      </w:r>
    </w:p>
  </w:footnote>
  <w:footnote w:type="continuationSeparator" w:id="0">
    <w:p w:rsidR="00AE3095" w:rsidRDefault="00AE30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5E6643"/>
    <w:multiLevelType w:val="hybridMultilevel"/>
    <w:tmpl w:val="DF685DD6"/>
    <w:lvl w:ilvl="0" w:tplc="72B05B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3B6B0A"/>
    <w:multiLevelType w:val="hybridMultilevel"/>
    <w:tmpl w:val="79E4B3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6C5588"/>
    <w:multiLevelType w:val="hybridMultilevel"/>
    <w:tmpl w:val="01B00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3A4826"/>
    <w:multiLevelType w:val="hybridMultilevel"/>
    <w:tmpl w:val="62AAB0B2"/>
    <w:lvl w:ilvl="0" w:tplc="B7F8577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F490D2A"/>
    <w:multiLevelType w:val="hybridMultilevel"/>
    <w:tmpl w:val="768C4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2D7931"/>
    <w:multiLevelType w:val="hybridMultilevel"/>
    <w:tmpl w:val="C422E6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7E7158"/>
    <w:multiLevelType w:val="hybridMultilevel"/>
    <w:tmpl w:val="4E30E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6F6B47"/>
    <w:multiLevelType w:val="hybridMultilevel"/>
    <w:tmpl w:val="616CE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0F3477B"/>
    <w:multiLevelType w:val="hybridMultilevel"/>
    <w:tmpl w:val="374A9B4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21530C"/>
    <w:multiLevelType w:val="hybridMultilevel"/>
    <w:tmpl w:val="43B03A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79752F"/>
    <w:multiLevelType w:val="hybridMultilevel"/>
    <w:tmpl w:val="70D4E6EC"/>
    <w:lvl w:ilvl="0" w:tplc="117C01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F93E8C"/>
    <w:multiLevelType w:val="hybridMultilevel"/>
    <w:tmpl w:val="14763B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0C03E4"/>
    <w:multiLevelType w:val="hybridMultilevel"/>
    <w:tmpl w:val="E2D2510C"/>
    <w:lvl w:ilvl="0" w:tplc="F8EC10C6">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1E3DE8"/>
    <w:multiLevelType w:val="hybridMultilevel"/>
    <w:tmpl w:val="1BF4B0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9412343"/>
    <w:multiLevelType w:val="hybridMultilevel"/>
    <w:tmpl w:val="EEB05E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3FA85749"/>
    <w:multiLevelType w:val="hybridMultilevel"/>
    <w:tmpl w:val="6A361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640110"/>
    <w:multiLevelType w:val="hybridMultilevel"/>
    <w:tmpl w:val="B9B25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A96D18"/>
    <w:multiLevelType w:val="hybridMultilevel"/>
    <w:tmpl w:val="00B0AB86"/>
    <w:lvl w:ilvl="0" w:tplc="F6E20570">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E72238A"/>
    <w:multiLevelType w:val="hybridMultilevel"/>
    <w:tmpl w:val="4D96F0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097FAB"/>
    <w:multiLevelType w:val="hybridMultilevel"/>
    <w:tmpl w:val="3F88A04C"/>
    <w:lvl w:ilvl="0" w:tplc="12C0BD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2A13AC3"/>
    <w:multiLevelType w:val="hybridMultilevel"/>
    <w:tmpl w:val="515A7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4022951"/>
    <w:multiLevelType w:val="hybridMultilevel"/>
    <w:tmpl w:val="452CF5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0A048C"/>
    <w:multiLevelType w:val="hybridMultilevel"/>
    <w:tmpl w:val="21CE6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AA0033A"/>
    <w:multiLevelType w:val="hybridMultilevel"/>
    <w:tmpl w:val="DB12D2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046392"/>
    <w:multiLevelType w:val="hybridMultilevel"/>
    <w:tmpl w:val="7DF214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F963FB5"/>
    <w:multiLevelType w:val="hybridMultilevel"/>
    <w:tmpl w:val="22825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F9D1C1A"/>
    <w:multiLevelType w:val="hybridMultilevel"/>
    <w:tmpl w:val="5F2A5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8814EC3"/>
    <w:multiLevelType w:val="hybridMultilevel"/>
    <w:tmpl w:val="AD9839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A090080"/>
    <w:multiLevelType w:val="hybridMultilevel"/>
    <w:tmpl w:val="D4DCB15C"/>
    <w:lvl w:ilvl="0" w:tplc="04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5" w15:restartNumberingAfterBreak="0">
    <w:nsid w:val="7CD414A0"/>
    <w:multiLevelType w:val="hybridMultilevel"/>
    <w:tmpl w:val="E1C61E8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EE55ADE"/>
    <w:multiLevelType w:val="hybridMultilevel"/>
    <w:tmpl w:val="B0CAD2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181500"/>
    <w:multiLevelType w:val="hybridMultilevel"/>
    <w:tmpl w:val="125CBD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3"/>
  </w:num>
  <w:num w:numId="3">
    <w:abstractNumId w:val="42"/>
  </w:num>
  <w:num w:numId="4">
    <w:abstractNumId w:val="28"/>
  </w:num>
  <w:num w:numId="5">
    <w:abstractNumId w:val="19"/>
  </w:num>
  <w:num w:numId="6">
    <w:abstractNumId w:val="41"/>
  </w:num>
  <w:num w:numId="7">
    <w:abstractNumId w:val="7"/>
  </w:num>
  <w:num w:numId="8">
    <w:abstractNumId w:val="39"/>
  </w:num>
  <w:num w:numId="9">
    <w:abstractNumId w:val="25"/>
  </w:num>
  <w:num w:numId="10">
    <w:abstractNumId w:val="12"/>
  </w:num>
  <w:num w:numId="11">
    <w:abstractNumId w:val="14"/>
  </w:num>
  <w:num w:numId="12">
    <w:abstractNumId w:val="20"/>
  </w:num>
  <w:num w:numId="13">
    <w:abstractNumId w:val="37"/>
  </w:num>
  <w:num w:numId="14">
    <w:abstractNumId w:val="9"/>
  </w:num>
  <w:num w:numId="15">
    <w:abstractNumId w:val="0"/>
  </w:num>
  <w:num w:numId="16">
    <w:abstractNumId w:val="18"/>
  </w:num>
  <w:num w:numId="17">
    <w:abstractNumId w:val="5"/>
  </w:num>
  <w:num w:numId="18">
    <w:abstractNumId w:val="29"/>
  </w:num>
  <w:num w:numId="19">
    <w:abstractNumId w:val="3"/>
  </w:num>
  <w:num w:numId="20">
    <w:abstractNumId w:val="34"/>
  </w:num>
  <w:num w:numId="21">
    <w:abstractNumId w:val="17"/>
  </w:num>
  <w:num w:numId="22">
    <w:abstractNumId w:val="44"/>
  </w:num>
  <w:num w:numId="23">
    <w:abstractNumId w:val="45"/>
  </w:num>
  <w:num w:numId="24">
    <w:abstractNumId w:val="32"/>
  </w:num>
  <w:num w:numId="25">
    <w:abstractNumId w:val="47"/>
  </w:num>
  <w:num w:numId="26">
    <w:abstractNumId w:val="11"/>
  </w:num>
  <w:num w:numId="27">
    <w:abstractNumId w:val="43"/>
  </w:num>
  <w:num w:numId="28">
    <w:abstractNumId w:val="33"/>
  </w:num>
  <w:num w:numId="29">
    <w:abstractNumId w:val="35"/>
  </w:num>
  <w:num w:numId="30">
    <w:abstractNumId w:val="10"/>
  </w:num>
  <w:num w:numId="31">
    <w:abstractNumId w:val="8"/>
  </w:num>
  <w:num w:numId="32">
    <w:abstractNumId w:val="15"/>
  </w:num>
  <w:num w:numId="33">
    <w:abstractNumId w:val="40"/>
  </w:num>
  <w:num w:numId="34">
    <w:abstractNumId w:val="27"/>
  </w:num>
  <w:num w:numId="35">
    <w:abstractNumId w:val="26"/>
  </w:num>
  <w:num w:numId="36">
    <w:abstractNumId w:val="36"/>
  </w:num>
  <w:num w:numId="37">
    <w:abstractNumId w:val="21"/>
  </w:num>
  <w:num w:numId="38">
    <w:abstractNumId w:val="2"/>
  </w:num>
  <w:num w:numId="39">
    <w:abstractNumId w:val="38"/>
  </w:num>
  <w:num w:numId="40">
    <w:abstractNumId w:val="46"/>
  </w:num>
  <w:num w:numId="41">
    <w:abstractNumId w:val="22"/>
  </w:num>
  <w:num w:numId="42">
    <w:abstractNumId w:val="1"/>
  </w:num>
  <w:num w:numId="43">
    <w:abstractNumId w:val="30"/>
  </w:num>
  <w:num w:numId="44">
    <w:abstractNumId w:val="16"/>
  </w:num>
  <w:num w:numId="45">
    <w:abstractNumId w:val="13"/>
  </w:num>
  <w:num w:numId="46">
    <w:abstractNumId w:val="24"/>
  </w:num>
  <w:num w:numId="47">
    <w:abstractNumId w:val="31"/>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4051E"/>
    <w:rsid w:val="000822E5"/>
    <w:rsid w:val="00086B44"/>
    <w:rsid w:val="000971FC"/>
    <w:rsid w:val="000A2A3A"/>
    <w:rsid w:val="000A492A"/>
    <w:rsid w:val="000D2F80"/>
    <w:rsid w:val="000E413A"/>
    <w:rsid w:val="000F5AA3"/>
    <w:rsid w:val="00100396"/>
    <w:rsid w:val="00100B5C"/>
    <w:rsid w:val="00105FE3"/>
    <w:rsid w:val="00106F16"/>
    <w:rsid w:val="001106E9"/>
    <w:rsid w:val="00124CA5"/>
    <w:rsid w:val="00134F77"/>
    <w:rsid w:val="00152E9D"/>
    <w:rsid w:val="00154487"/>
    <w:rsid w:val="0017512A"/>
    <w:rsid w:val="00196958"/>
    <w:rsid w:val="001A1E39"/>
    <w:rsid w:val="001A24F3"/>
    <w:rsid w:val="001B2C1F"/>
    <w:rsid w:val="001B405C"/>
    <w:rsid w:val="001B5F45"/>
    <w:rsid w:val="001C44D0"/>
    <w:rsid w:val="001C6AA5"/>
    <w:rsid w:val="001E1050"/>
    <w:rsid w:val="001E1E1F"/>
    <w:rsid w:val="001E2007"/>
    <w:rsid w:val="001E57C1"/>
    <w:rsid w:val="001F07EF"/>
    <w:rsid w:val="001F50B6"/>
    <w:rsid w:val="001F6D7A"/>
    <w:rsid w:val="0022746E"/>
    <w:rsid w:val="00232CF3"/>
    <w:rsid w:val="00235F71"/>
    <w:rsid w:val="002444CA"/>
    <w:rsid w:val="00260DE6"/>
    <w:rsid w:val="00273FEE"/>
    <w:rsid w:val="00280B01"/>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85E03"/>
    <w:rsid w:val="0039073A"/>
    <w:rsid w:val="00393EB6"/>
    <w:rsid w:val="003A2038"/>
    <w:rsid w:val="003A3CE5"/>
    <w:rsid w:val="003B366F"/>
    <w:rsid w:val="003B3F9D"/>
    <w:rsid w:val="003B6C95"/>
    <w:rsid w:val="003E5751"/>
    <w:rsid w:val="004046A9"/>
    <w:rsid w:val="00404C50"/>
    <w:rsid w:val="00423934"/>
    <w:rsid w:val="00426244"/>
    <w:rsid w:val="0043611C"/>
    <w:rsid w:val="00451810"/>
    <w:rsid w:val="00470A38"/>
    <w:rsid w:val="00477880"/>
    <w:rsid w:val="004874DE"/>
    <w:rsid w:val="004B2B57"/>
    <w:rsid w:val="004B5334"/>
    <w:rsid w:val="004B6C14"/>
    <w:rsid w:val="004D5E9B"/>
    <w:rsid w:val="004D63D9"/>
    <w:rsid w:val="004E6585"/>
    <w:rsid w:val="0050249F"/>
    <w:rsid w:val="0052172B"/>
    <w:rsid w:val="00524566"/>
    <w:rsid w:val="00527E60"/>
    <w:rsid w:val="00530BEF"/>
    <w:rsid w:val="00532685"/>
    <w:rsid w:val="00552351"/>
    <w:rsid w:val="00561F00"/>
    <w:rsid w:val="00562C4E"/>
    <w:rsid w:val="00562DEC"/>
    <w:rsid w:val="00576AB4"/>
    <w:rsid w:val="00577917"/>
    <w:rsid w:val="00590667"/>
    <w:rsid w:val="005969E2"/>
    <w:rsid w:val="005A1689"/>
    <w:rsid w:val="005A30FA"/>
    <w:rsid w:val="005B61CD"/>
    <w:rsid w:val="005C2714"/>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71C59"/>
    <w:rsid w:val="00681208"/>
    <w:rsid w:val="00681FA9"/>
    <w:rsid w:val="00691EA9"/>
    <w:rsid w:val="006934D4"/>
    <w:rsid w:val="006A6DC3"/>
    <w:rsid w:val="006D49ED"/>
    <w:rsid w:val="006D55CE"/>
    <w:rsid w:val="006D637A"/>
    <w:rsid w:val="006D6F24"/>
    <w:rsid w:val="006F0F95"/>
    <w:rsid w:val="006F45BF"/>
    <w:rsid w:val="006F60E0"/>
    <w:rsid w:val="00702F71"/>
    <w:rsid w:val="00703328"/>
    <w:rsid w:val="007366DF"/>
    <w:rsid w:val="00742CC7"/>
    <w:rsid w:val="00757839"/>
    <w:rsid w:val="00770C81"/>
    <w:rsid w:val="00791024"/>
    <w:rsid w:val="00793F0A"/>
    <w:rsid w:val="007A2657"/>
    <w:rsid w:val="007C682C"/>
    <w:rsid w:val="007D2385"/>
    <w:rsid w:val="007E5371"/>
    <w:rsid w:val="007F214F"/>
    <w:rsid w:val="00800069"/>
    <w:rsid w:val="008042F0"/>
    <w:rsid w:val="00820012"/>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3FB1"/>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00CC"/>
    <w:rsid w:val="00AD2430"/>
    <w:rsid w:val="00AE3095"/>
    <w:rsid w:val="00AE41A6"/>
    <w:rsid w:val="00AF0E34"/>
    <w:rsid w:val="00AF271D"/>
    <w:rsid w:val="00AF56C2"/>
    <w:rsid w:val="00AF5F9E"/>
    <w:rsid w:val="00B004E6"/>
    <w:rsid w:val="00B0744D"/>
    <w:rsid w:val="00B50EA8"/>
    <w:rsid w:val="00B64082"/>
    <w:rsid w:val="00B72325"/>
    <w:rsid w:val="00B81AD3"/>
    <w:rsid w:val="00B829D8"/>
    <w:rsid w:val="00B82F0D"/>
    <w:rsid w:val="00B84B5B"/>
    <w:rsid w:val="00B86446"/>
    <w:rsid w:val="00BA1176"/>
    <w:rsid w:val="00BB666E"/>
    <w:rsid w:val="00BD38EE"/>
    <w:rsid w:val="00BE0B01"/>
    <w:rsid w:val="00BE3D89"/>
    <w:rsid w:val="00BE79C7"/>
    <w:rsid w:val="00BF3CB5"/>
    <w:rsid w:val="00BF42DE"/>
    <w:rsid w:val="00C01A3F"/>
    <w:rsid w:val="00C073F1"/>
    <w:rsid w:val="00C1285B"/>
    <w:rsid w:val="00C1361B"/>
    <w:rsid w:val="00C14E1F"/>
    <w:rsid w:val="00C315AF"/>
    <w:rsid w:val="00C36D9A"/>
    <w:rsid w:val="00C44A72"/>
    <w:rsid w:val="00C61FC2"/>
    <w:rsid w:val="00C62184"/>
    <w:rsid w:val="00C705F9"/>
    <w:rsid w:val="00C80F0F"/>
    <w:rsid w:val="00C8667A"/>
    <w:rsid w:val="00C93BCB"/>
    <w:rsid w:val="00CB49EB"/>
    <w:rsid w:val="00CC241A"/>
    <w:rsid w:val="00CE4035"/>
    <w:rsid w:val="00CE65AB"/>
    <w:rsid w:val="00CF1132"/>
    <w:rsid w:val="00CF4266"/>
    <w:rsid w:val="00D22D9C"/>
    <w:rsid w:val="00D241F1"/>
    <w:rsid w:val="00D275CB"/>
    <w:rsid w:val="00D30DFA"/>
    <w:rsid w:val="00D349F3"/>
    <w:rsid w:val="00D463A5"/>
    <w:rsid w:val="00D46727"/>
    <w:rsid w:val="00D4710D"/>
    <w:rsid w:val="00D47D25"/>
    <w:rsid w:val="00D62ACD"/>
    <w:rsid w:val="00D66C50"/>
    <w:rsid w:val="00D75950"/>
    <w:rsid w:val="00D76411"/>
    <w:rsid w:val="00D97DE3"/>
    <w:rsid w:val="00DA36EE"/>
    <w:rsid w:val="00DB116D"/>
    <w:rsid w:val="00DD17CC"/>
    <w:rsid w:val="00DE217A"/>
    <w:rsid w:val="00DF321B"/>
    <w:rsid w:val="00E14735"/>
    <w:rsid w:val="00E230E0"/>
    <w:rsid w:val="00E27F15"/>
    <w:rsid w:val="00E403E0"/>
    <w:rsid w:val="00E51AAC"/>
    <w:rsid w:val="00E51CBA"/>
    <w:rsid w:val="00E65A63"/>
    <w:rsid w:val="00E66CC0"/>
    <w:rsid w:val="00E728A9"/>
    <w:rsid w:val="00E74B54"/>
    <w:rsid w:val="00E807D9"/>
    <w:rsid w:val="00EA0F4E"/>
    <w:rsid w:val="00EA295B"/>
    <w:rsid w:val="00EA3B9B"/>
    <w:rsid w:val="00EA6801"/>
    <w:rsid w:val="00EB4C24"/>
    <w:rsid w:val="00EB4F96"/>
    <w:rsid w:val="00EB6577"/>
    <w:rsid w:val="00ED7072"/>
    <w:rsid w:val="00EE3132"/>
    <w:rsid w:val="00EE3D9D"/>
    <w:rsid w:val="00EE6F25"/>
    <w:rsid w:val="00EF75ED"/>
    <w:rsid w:val="00F02126"/>
    <w:rsid w:val="00F03D85"/>
    <w:rsid w:val="00F07C8C"/>
    <w:rsid w:val="00F249F1"/>
    <w:rsid w:val="00F25B9D"/>
    <w:rsid w:val="00F2664E"/>
    <w:rsid w:val="00F31163"/>
    <w:rsid w:val="00F31C04"/>
    <w:rsid w:val="00F442A7"/>
    <w:rsid w:val="00F57A89"/>
    <w:rsid w:val="00F60DCF"/>
    <w:rsid w:val="00F61A20"/>
    <w:rsid w:val="00F63DD9"/>
    <w:rsid w:val="00F648B9"/>
    <w:rsid w:val="00F66489"/>
    <w:rsid w:val="00F67644"/>
    <w:rsid w:val="00F70E51"/>
    <w:rsid w:val="00F8381F"/>
    <w:rsid w:val="00F97CF7"/>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52FC8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32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uiPriority w:val="99"/>
    <w:semiHidden/>
    <w:unhideWhenUsed/>
    <w:rsid w:val="00BE3D89"/>
    <w:rPr>
      <w:sz w:val="16"/>
      <w:szCs w:val="16"/>
    </w:rPr>
  </w:style>
  <w:style w:type="paragraph" w:styleId="CommentText">
    <w:name w:val="annotation text"/>
    <w:basedOn w:val="Normal"/>
    <w:link w:val="CommentTextChar"/>
    <w:uiPriority w:val="99"/>
    <w:semiHidden/>
    <w:unhideWhenUsed/>
    <w:rsid w:val="00BE3D89"/>
  </w:style>
  <w:style w:type="character" w:customStyle="1" w:styleId="CommentTextChar">
    <w:name w:val="Comment Text Char"/>
    <w:basedOn w:val="DefaultParagraphFont"/>
    <w:link w:val="CommentText"/>
    <w:uiPriority w:val="99"/>
    <w:semiHidden/>
    <w:rsid w:val="00BE3D8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619</TotalTime>
  <Pages>3</Pages>
  <Words>804</Words>
  <Characters>4583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5377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Andrew Thorn</cp:lastModifiedBy>
  <cp:revision>8</cp:revision>
  <cp:lastPrinted>2019-10-04T09:04:00Z</cp:lastPrinted>
  <dcterms:created xsi:type="dcterms:W3CDTF">2020-07-02T18:46:00Z</dcterms:created>
  <dcterms:modified xsi:type="dcterms:W3CDTF">2020-07-13T16:34:00Z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