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81523" w14:textId="77777777" w:rsidR="006340B8" w:rsidRDefault="006340B8" w:rsidP="006340B8">
      <w:pPr>
        <w:jc w:val="center"/>
        <w:rPr>
          <w:b/>
          <w:bCs/>
          <w:sz w:val="72"/>
          <w:szCs w:val="72"/>
        </w:rPr>
      </w:pPr>
    </w:p>
    <w:p w14:paraId="2EB702AD" w14:textId="77777777" w:rsidR="006340B8" w:rsidRDefault="006340B8" w:rsidP="006340B8">
      <w:pPr>
        <w:jc w:val="center"/>
        <w:rPr>
          <w:b/>
          <w:bCs/>
          <w:sz w:val="72"/>
          <w:szCs w:val="72"/>
        </w:rPr>
      </w:pPr>
    </w:p>
    <w:p w14:paraId="00953F95" w14:textId="77777777" w:rsidR="006340B8" w:rsidRDefault="006340B8" w:rsidP="006340B8">
      <w:pPr>
        <w:jc w:val="center"/>
        <w:rPr>
          <w:b/>
          <w:bCs/>
          <w:sz w:val="72"/>
          <w:szCs w:val="72"/>
        </w:rPr>
      </w:pPr>
    </w:p>
    <w:p w14:paraId="5D5FDDDE" w14:textId="3DEE7898" w:rsidR="006340B8" w:rsidRPr="006340B8" w:rsidRDefault="006340B8" w:rsidP="006340B8">
      <w:pPr>
        <w:jc w:val="center"/>
        <w:rPr>
          <w:b/>
          <w:bCs/>
          <w:sz w:val="72"/>
          <w:szCs w:val="72"/>
        </w:rPr>
      </w:pPr>
      <w:r w:rsidRPr="006340B8">
        <w:rPr>
          <w:b/>
          <w:bCs/>
          <w:sz w:val="72"/>
          <w:szCs w:val="72"/>
        </w:rPr>
        <w:t>Vulnerability, Welfare and Risk</w:t>
      </w:r>
    </w:p>
    <w:p w14:paraId="6D0BE64D" w14:textId="7C8F0B6F" w:rsidR="006340B8" w:rsidRPr="006340B8" w:rsidRDefault="006340B8" w:rsidP="006340B8">
      <w:pPr>
        <w:jc w:val="center"/>
        <w:rPr>
          <w:b/>
          <w:bCs/>
          <w:sz w:val="72"/>
          <w:szCs w:val="72"/>
        </w:rPr>
      </w:pPr>
    </w:p>
    <w:p w14:paraId="16B69E15" w14:textId="00556E55" w:rsidR="006340B8" w:rsidRPr="006340B8" w:rsidRDefault="006340B8" w:rsidP="006340B8">
      <w:pPr>
        <w:jc w:val="center"/>
        <w:rPr>
          <w:b/>
          <w:bCs/>
          <w:sz w:val="72"/>
          <w:szCs w:val="72"/>
        </w:rPr>
      </w:pPr>
      <w:r w:rsidRPr="006340B8">
        <w:rPr>
          <w:b/>
          <w:bCs/>
          <w:sz w:val="72"/>
          <w:szCs w:val="72"/>
        </w:rPr>
        <w:t>Critically evaluate how the Criminal Justice System responds to victims of crime</w:t>
      </w:r>
    </w:p>
    <w:p w14:paraId="4E37A745" w14:textId="77777777" w:rsidR="006340B8" w:rsidRPr="006340B8" w:rsidRDefault="006340B8" w:rsidP="006340B8">
      <w:pPr>
        <w:jc w:val="center"/>
        <w:rPr>
          <w:sz w:val="72"/>
          <w:szCs w:val="72"/>
        </w:rPr>
      </w:pPr>
    </w:p>
    <w:p w14:paraId="084966CA" w14:textId="687657AB" w:rsidR="003815CB" w:rsidRPr="006340B8" w:rsidRDefault="006340B8" w:rsidP="006340B8">
      <w:pPr>
        <w:jc w:val="center"/>
        <w:rPr>
          <w:sz w:val="52"/>
          <w:szCs w:val="52"/>
        </w:rPr>
      </w:pPr>
      <w:r w:rsidRPr="006340B8">
        <w:rPr>
          <w:sz w:val="52"/>
          <w:szCs w:val="52"/>
        </w:rPr>
        <w:t>Ela Roberts</w:t>
      </w:r>
    </w:p>
    <w:p w14:paraId="7743A9F1" w14:textId="78B4DADE" w:rsidR="006340B8" w:rsidRDefault="006340B8" w:rsidP="006340B8">
      <w:pPr>
        <w:jc w:val="center"/>
        <w:rPr>
          <w:sz w:val="52"/>
          <w:szCs w:val="52"/>
        </w:rPr>
      </w:pPr>
      <w:r w:rsidRPr="006340B8">
        <w:rPr>
          <w:sz w:val="52"/>
          <w:szCs w:val="52"/>
        </w:rPr>
        <w:t>1900589</w:t>
      </w:r>
    </w:p>
    <w:p w14:paraId="4D3D6924" w14:textId="47F75E13" w:rsidR="006340B8" w:rsidRDefault="006340B8" w:rsidP="006340B8">
      <w:pPr>
        <w:jc w:val="center"/>
        <w:rPr>
          <w:sz w:val="52"/>
          <w:szCs w:val="52"/>
        </w:rPr>
      </w:pPr>
    </w:p>
    <w:p w14:paraId="77E0CA21" w14:textId="05B73BEB" w:rsidR="006340B8" w:rsidRDefault="006340B8" w:rsidP="006340B8">
      <w:pPr>
        <w:jc w:val="center"/>
        <w:rPr>
          <w:sz w:val="52"/>
          <w:szCs w:val="52"/>
        </w:rPr>
      </w:pPr>
    </w:p>
    <w:p w14:paraId="61825773" w14:textId="6061AFA4" w:rsidR="006340B8" w:rsidRDefault="006340B8" w:rsidP="006340B8">
      <w:pPr>
        <w:jc w:val="center"/>
        <w:rPr>
          <w:sz w:val="52"/>
          <w:szCs w:val="52"/>
        </w:rPr>
      </w:pPr>
    </w:p>
    <w:p w14:paraId="1E9C10C1" w14:textId="643B7E59" w:rsidR="006340B8" w:rsidRDefault="006340B8" w:rsidP="006340B8">
      <w:pPr>
        <w:jc w:val="center"/>
        <w:rPr>
          <w:sz w:val="52"/>
          <w:szCs w:val="52"/>
        </w:rPr>
      </w:pPr>
    </w:p>
    <w:p w14:paraId="596B0C0D" w14:textId="7ABA21E4" w:rsidR="006340B8" w:rsidRDefault="006340B8" w:rsidP="006340B8">
      <w:pPr>
        <w:jc w:val="center"/>
        <w:rPr>
          <w:sz w:val="52"/>
          <w:szCs w:val="52"/>
        </w:rPr>
      </w:pPr>
    </w:p>
    <w:p w14:paraId="51B3197E" w14:textId="5EE5E5BE" w:rsidR="006340B8" w:rsidRDefault="006340B8" w:rsidP="006340B8">
      <w:pPr>
        <w:jc w:val="center"/>
        <w:rPr>
          <w:sz w:val="52"/>
          <w:szCs w:val="52"/>
        </w:rPr>
      </w:pPr>
    </w:p>
    <w:p w14:paraId="5957EB51" w14:textId="77777777" w:rsidR="00AA7B9D" w:rsidRDefault="00AA7B9D" w:rsidP="00FC5A42">
      <w:pPr>
        <w:spacing w:line="360" w:lineRule="auto"/>
        <w:rPr>
          <w:rFonts w:ascii="Arial" w:hAnsi="Arial" w:cs="Arial"/>
        </w:rPr>
      </w:pPr>
    </w:p>
    <w:p w14:paraId="59F9EDB5" w14:textId="430075AE" w:rsidR="00E40925" w:rsidRPr="00C41894" w:rsidRDefault="006340B8" w:rsidP="00C41894">
      <w:pPr>
        <w:spacing w:line="360" w:lineRule="auto"/>
        <w:rPr>
          <w:rFonts w:ascii="Arial" w:hAnsi="Arial" w:cs="Arial"/>
          <w:color w:val="000000" w:themeColor="text1"/>
        </w:rPr>
      </w:pPr>
      <w:r w:rsidRPr="00C41894">
        <w:rPr>
          <w:rFonts w:ascii="Arial" w:hAnsi="Arial" w:cs="Arial"/>
          <w:color w:val="000000" w:themeColor="text1"/>
        </w:rPr>
        <w:lastRenderedPageBreak/>
        <w:t xml:space="preserve">This essay will aim to </w:t>
      </w:r>
      <w:r w:rsidR="00E40925" w:rsidRPr="00C41894">
        <w:rPr>
          <w:rFonts w:ascii="Arial" w:hAnsi="Arial" w:cs="Arial"/>
          <w:color w:val="000000" w:themeColor="text1"/>
        </w:rPr>
        <w:t xml:space="preserve">critically </w:t>
      </w:r>
      <w:r w:rsidRPr="00C41894">
        <w:rPr>
          <w:rFonts w:ascii="Arial" w:hAnsi="Arial" w:cs="Arial"/>
          <w:color w:val="000000" w:themeColor="text1"/>
        </w:rPr>
        <w:t xml:space="preserve">evaluate how the criminal justice system responds to victims of crime. </w:t>
      </w:r>
      <w:r w:rsidR="00E40925" w:rsidRPr="00C41894">
        <w:rPr>
          <w:rFonts w:ascii="Arial" w:hAnsi="Arial" w:cs="Arial"/>
          <w:color w:val="000000" w:themeColor="text1"/>
        </w:rPr>
        <w:t>Th</w:t>
      </w:r>
      <w:r w:rsidR="007604BD" w:rsidRPr="00C41894">
        <w:rPr>
          <w:rFonts w:ascii="Arial" w:hAnsi="Arial" w:cs="Arial"/>
          <w:color w:val="000000" w:themeColor="text1"/>
        </w:rPr>
        <w:t>e</w:t>
      </w:r>
      <w:r w:rsidR="00E40925" w:rsidRPr="00C41894">
        <w:rPr>
          <w:rFonts w:ascii="Arial" w:hAnsi="Arial" w:cs="Arial"/>
          <w:color w:val="000000" w:themeColor="text1"/>
        </w:rPr>
        <w:t xml:space="preserve"> essay will include a focus upon one key system involved in the process</w:t>
      </w:r>
      <w:r w:rsidR="0090158E" w:rsidRPr="00C41894">
        <w:rPr>
          <w:rFonts w:ascii="Arial" w:hAnsi="Arial" w:cs="Arial"/>
          <w:color w:val="000000" w:themeColor="text1"/>
        </w:rPr>
        <w:t xml:space="preserve"> and its impact on victims within the process</w:t>
      </w:r>
      <w:r w:rsidR="00E40925" w:rsidRPr="00C41894">
        <w:rPr>
          <w:rFonts w:ascii="Arial" w:hAnsi="Arial" w:cs="Arial"/>
          <w:color w:val="000000" w:themeColor="text1"/>
        </w:rPr>
        <w:t xml:space="preserve">. It will </w:t>
      </w:r>
      <w:r w:rsidR="0090158E" w:rsidRPr="00C41894">
        <w:rPr>
          <w:rFonts w:ascii="Arial" w:hAnsi="Arial" w:cs="Arial"/>
          <w:color w:val="000000" w:themeColor="text1"/>
        </w:rPr>
        <w:t xml:space="preserve">critically reflect on findings and </w:t>
      </w:r>
      <w:r w:rsidR="00E40925" w:rsidRPr="00C41894">
        <w:rPr>
          <w:rFonts w:ascii="Arial" w:hAnsi="Arial" w:cs="Arial"/>
          <w:color w:val="000000" w:themeColor="text1"/>
        </w:rPr>
        <w:t xml:space="preserve">an analysis will provide conclusion to my research. Throughout the essay I will use an example of a victim or victims of crime. </w:t>
      </w:r>
    </w:p>
    <w:p w14:paraId="65AA8DAE" w14:textId="77777777" w:rsidR="00E40925" w:rsidRPr="00C41894" w:rsidRDefault="00E40925" w:rsidP="00C41894">
      <w:pPr>
        <w:spacing w:line="360" w:lineRule="auto"/>
        <w:rPr>
          <w:rFonts w:ascii="Arial" w:hAnsi="Arial" w:cs="Arial"/>
          <w:color w:val="000000" w:themeColor="text1"/>
        </w:rPr>
      </w:pPr>
    </w:p>
    <w:p w14:paraId="6F89E648" w14:textId="1370A725" w:rsidR="000F2B03" w:rsidRPr="00C41894" w:rsidRDefault="009F1FB2" w:rsidP="00C41894">
      <w:pPr>
        <w:spacing w:line="360" w:lineRule="auto"/>
        <w:rPr>
          <w:rFonts w:ascii="Arial" w:hAnsi="Arial" w:cs="Arial"/>
          <w:color w:val="000000" w:themeColor="text1"/>
        </w:rPr>
      </w:pPr>
      <w:r w:rsidRPr="00C41894">
        <w:rPr>
          <w:rFonts w:ascii="Arial" w:hAnsi="Arial" w:cs="Arial"/>
          <w:color w:val="000000" w:themeColor="text1"/>
        </w:rPr>
        <w:t xml:space="preserve">The United Kingdom's criminal justice system is made up of numerous entities that are responsible for administering justice in the country. These include the </w:t>
      </w:r>
      <w:r w:rsidR="0090158E" w:rsidRPr="00C41894">
        <w:rPr>
          <w:rFonts w:ascii="Arial" w:hAnsi="Arial" w:cs="Arial"/>
          <w:color w:val="000000" w:themeColor="text1"/>
        </w:rPr>
        <w:t>four</w:t>
      </w:r>
      <w:r w:rsidRPr="00C41894">
        <w:rPr>
          <w:rFonts w:ascii="Arial" w:hAnsi="Arial" w:cs="Arial"/>
          <w:color w:val="000000" w:themeColor="text1"/>
        </w:rPr>
        <w:t xml:space="preserve"> systems which are Law, Courts, the penal system, and crime prevention.</w:t>
      </w:r>
      <w:r w:rsidR="00E40925" w:rsidRPr="00C41894">
        <w:rPr>
          <w:rFonts w:ascii="Arial" w:hAnsi="Arial" w:cs="Arial"/>
          <w:color w:val="000000" w:themeColor="text1"/>
        </w:rPr>
        <w:t xml:space="preserve"> </w:t>
      </w:r>
      <w:r w:rsidR="000F2B03" w:rsidRPr="00C41894">
        <w:rPr>
          <w:rFonts w:ascii="Arial" w:hAnsi="Arial" w:cs="Arial"/>
          <w:color w:val="000000" w:themeColor="text1"/>
        </w:rPr>
        <w:t xml:space="preserve">Some have included law-making as the fourth criminal justice component, claiming that the law is the source of all legal criminal justice system action </w:t>
      </w:r>
      <w:r w:rsidR="000F2B03" w:rsidRPr="00C41894">
        <w:rPr>
          <w:rFonts w:ascii="Arial" w:hAnsi="Arial" w:cs="Arial"/>
          <w:color w:val="000000" w:themeColor="text1"/>
          <w:shd w:val="clear" w:color="auto" w:fill="FFFFFF"/>
        </w:rPr>
        <w:t xml:space="preserve">(Fuller, 2005). Understanding this is critical because if the criminal justice system is unjust, a portion of the injustice will almost certainly be due to the criminal law. </w:t>
      </w:r>
      <w:proofErr w:type="gramStart"/>
      <w:r w:rsidR="0037332A" w:rsidRPr="00C41894">
        <w:rPr>
          <w:rFonts w:ascii="Arial" w:hAnsi="Arial" w:cs="Arial"/>
          <w:color w:val="000000" w:themeColor="text1"/>
          <w:shd w:val="clear" w:color="auto" w:fill="FFFFFF"/>
        </w:rPr>
        <w:t>The majority of</w:t>
      </w:r>
      <w:proofErr w:type="gramEnd"/>
      <w:r w:rsidR="0037332A" w:rsidRPr="00C41894">
        <w:rPr>
          <w:rFonts w:ascii="Arial" w:hAnsi="Arial" w:cs="Arial"/>
          <w:color w:val="000000" w:themeColor="text1"/>
          <w:shd w:val="clear" w:color="auto" w:fill="FFFFFF"/>
        </w:rPr>
        <w:t xml:space="preserve"> people are concerned about crime, and judges and magistrates play an important role in the criminal justice system, particularly when it comes to punishment (courts and tribunals, 2021). </w:t>
      </w:r>
    </w:p>
    <w:p w14:paraId="0CA656C5" w14:textId="18545032" w:rsidR="00AF2C34" w:rsidRPr="00C41894" w:rsidRDefault="00AF2C34" w:rsidP="00C41894">
      <w:pPr>
        <w:spacing w:line="360" w:lineRule="auto"/>
        <w:rPr>
          <w:rFonts w:ascii="Arial" w:hAnsi="Arial" w:cs="Arial"/>
          <w:color w:val="000000" w:themeColor="text1"/>
        </w:rPr>
      </w:pPr>
    </w:p>
    <w:p w14:paraId="34AB843D" w14:textId="08FD86D2" w:rsidR="006340B8" w:rsidRPr="00C41894" w:rsidRDefault="00FC5A42" w:rsidP="00C41894">
      <w:pPr>
        <w:spacing w:line="360" w:lineRule="auto"/>
        <w:rPr>
          <w:rFonts w:ascii="Arial" w:hAnsi="Arial" w:cs="Arial"/>
          <w:color w:val="000000" w:themeColor="text1"/>
        </w:rPr>
      </w:pPr>
      <w:r w:rsidRPr="00C41894">
        <w:rPr>
          <w:rFonts w:ascii="Arial" w:hAnsi="Arial" w:cs="Arial"/>
          <w:color w:val="000000" w:themeColor="text1"/>
        </w:rPr>
        <w:t xml:space="preserve">Three primary government departments oversee </w:t>
      </w:r>
      <w:proofErr w:type="gramStart"/>
      <w:r w:rsidRPr="00C41894">
        <w:rPr>
          <w:rFonts w:ascii="Arial" w:hAnsi="Arial" w:cs="Arial"/>
          <w:color w:val="000000" w:themeColor="text1"/>
        </w:rPr>
        <w:t>all of</w:t>
      </w:r>
      <w:proofErr w:type="gramEnd"/>
      <w:r w:rsidRPr="00C41894">
        <w:rPr>
          <w:rFonts w:ascii="Arial" w:hAnsi="Arial" w:cs="Arial"/>
          <w:color w:val="000000" w:themeColor="text1"/>
        </w:rPr>
        <w:t xml:space="preserve"> these agencies. These are the Home Office, Ministry of Justice, and Attorney General's Office. These divisions collaborate, and each </w:t>
      </w:r>
      <w:proofErr w:type="gramStart"/>
      <w:r w:rsidRPr="00C41894">
        <w:rPr>
          <w:rFonts w:ascii="Arial" w:hAnsi="Arial" w:cs="Arial"/>
          <w:color w:val="000000" w:themeColor="text1"/>
        </w:rPr>
        <w:t>is in charge of</w:t>
      </w:r>
      <w:proofErr w:type="gramEnd"/>
      <w:r w:rsidRPr="00C41894">
        <w:rPr>
          <w:rFonts w:ascii="Arial" w:hAnsi="Arial" w:cs="Arial"/>
          <w:color w:val="000000" w:themeColor="text1"/>
        </w:rPr>
        <w:t xml:space="preserve"> a distinct service inside the system.  </w:t>
      </w:r>
      <w:r w:rsidR="00E40925" w:rsidRPr="00C41894">
        <w:rPr>
          <w:rFonts w:ascii="Arial" w:hAnsi="Arial" w:cs="Arial"/>
          <w:color w:val="000000" w:themeColor="text1"/>
        </w:rPr>
        <w:t xml:space="preserve">In general, the criminal justice system is the </w:t>
      </w:r>
      <w:proofErr w:type="gramStart"/>
      <w:r w:rsidR="00E40925" w:rsidRPr="00C41894">
        <w:rPr>
          <w:rFonts w:ascii="Arial" w:hAnsi="Arial" w:cs="Arial"/>
          <w:color w:val="000000" w:themeColor="text1"/>
        </w:rPr>
        <w:t>communit</w:t>
      </w:r>
      <w:r w:rsidR="007604BD" w:rsidRPr="00C41894">
        <w:rPr>
          <w:rFonts w:ascii="Arial" w:hAnsi="Arial" w:cs="Arial"/>
          <w:color w:val="000000" w:themeColor="text1"/>
        </w:rPr>
        <w:t>ies</w:t>
      </w:r>
      <w:proofErr w:type="gramEnd"/>
      <w:r w:rsidR="00E40925" w:rsidRPr="00C41894">
        <w:rPr>
          <w:rFonts w:ascii="Arial" w:hAnsi="Arial" w:cs="Arial"/>
          <w:color w:val="000000" w:themeColor="text1"/>
        </w:rPr>
        <w:t xml:space="preserve"> system or procedure for investigating crimes and apprehending suspects, prosecuting them in court, and punishing them if found guilty, with provisions for their correction and rehabilitation.</w:t>
      </w:r>
    </w:p>
    <w:p w14:paraId="6654C289" w14:textId="77777777" w:rsidR="00BA7589" w:rsidRPr="00C41894" w:rsidRDefault="00BA7589" w:rsidP="00C41894">
      <w:pPr>
        <w:spacing w:line="360" w:lineRule="auto"/>
        <w:rPr>
          <w:rFonts w:ascii="Arial" w:hAnsi="Arial" w:cs="Arial"/>
          <w:color w:val="000000" w:themeColor="text1"/>
        </w:rPr>
      </w:pPr>
    </w:p>
    <w:p w14:paraId="487265AC" w14:textId="209E468F" w:rsidR="00BA7589" w:rsidRPr="00C41894" w:rsidRDefault="00BA7589" w:rsidP="00C41894">
      <w:pPr>
        <w:spacing w:line="360" w:lineRule="auto"/>
        <w:rPr>
          <w:rFonts w:ascii="Arial" w:hAnsi="Arial" w:cs="Arial"/>
          <w:color w:val="000000" w:themeColor="text1"/>
        </w:rPr>
      </w:pPr>
      <w:r w:rsidRPr="00C41894">
        <w:rPr>
          <w:rFonts w:ascii="Arial" w:hAnsi="Arial" w:cs="Arial"/>
          <w:color w:val="000000" w:themeColor="text1"/>
        </w:rPr>
        <w:t xml:space="preserve">A victim is someone who has been harmed physically or emotionally, has had property damaged, or has lost money </w:t>
      </w:r>
      <w:proofErr w:type="gramStart"/>
      <w:r w:rsidRPr="00C41894">
        <w:rPr>
          <w:rFonts w:ascii="Arial" w:hAnsi="Arial" w:cs="Arial"/>
          <w:color w:val="000000" w:themeColor="text1"/>
        </w:rPr>
        <w:t>as a result of</w:t>
      </w:r>
      <w:proofErr w:type="gramEnd"/>
      <w:r w:rsidRPr="00C41894">
        <w:rPr>
          <w:rFonts w:ascii="Arial" w:hAnsi="Arial" w:cs="Arial"/>
          <w:color w:val="000000" w:themeColor="text1"/>
        </w:rPr>
        <w:t xml:space="preserve"> a crime. Abuse, domestic violence, rape, assault, or theft can all result in victims being heartbroken and having a variety of </w:t>
      </w:r>
      <w:r w:rsidR="007604BD" w:rsidRPr="00C41894">
        <w:rPr>
          <w:rFonts w:ascii="Arial" w:hAnsi="Arial" w:cs="Arial"/>
          <w:color w:val="000000" w:themeColor="text1"/>
        </w:rPr>
        <w:t xml:space="preserve">adverse </w:t>
      </w:r>
      <w:r w:rsidRPr="00C41894">
        <w:rPr>
          <w:rFonts w:ascii="Arial" w:hAnsi="Arial" w:cs="Arial"/>
          <w:color w:val="000000" w:themeColor="text1"/>
        </w:rPr>
        <w:t xml:space="preserve">experiences. Even those who are not direct victims of crime can be harmed in a variety of ways, including acquiring a fear of crime or suffering the financial consequences of crime (Desai, 2011). While primary victims of crime may be clearly identified, secondary victims, such as family and clan members, may not be so easily identified and so may be denied treatment. First responders—those who are generally first on the scene or first to respond to a crime, such as police officers, firemen, and emergency medical technicians (Wasserman &amp; Ellis, 2005)—are another group affected by crime (n.d.). </w:t>
      </w:r>
    </w:p>
    <w:p w14:paraId="3A05453B" w14:textId="773DBCF3" w:rsidR="00BA7589" w:rsidRPr="00C41894" w:rsidRDefault="00BA7589" w:rsidP="00C41894">
      <w:pPr>
        <w:spacing w:line="360" w:lineRule="auto"/>
        <w:rPr>
          <w:rFonts w:ascii="Arial" w:hAnsi="Arial" w:cs="Arial"/>
          <w:color w:val="000000" w:themeColor="text1"/>
        </w:rPr>
      </w:pPr>
    </w:p>
    <w:p w14:paraId="1686B249" w14:textId="77777777" w:rsidR="00BA7589" w:rsidRPr="00C41894" w:rsidRDefault="00BA7589" w:rsidP="00C41894">
      <w:pPr>
        <w:spacing w:line="360" w:lineRule="auto"/>
        <w:rPr>
          <w:rFonts w:ascii="Arial" w:hAnsi="Arial" w:cs="Arial"/>
          <w:color w:val="000000" w:themeColor="text1"/>
        </w:rPr>
      </w:pPr>
    </w:p>
    <w:p w14:paraId="70ADAE54" w14:textId="00B6F8A5" w:rsidR="00855FBD" w:rsidRPr="00C41894" w:rsidRDefault="00855FBD" w:rsidP="00C41894">
      <w:pPr>
        <w:spacing w:line="360" w:lineRule="auto"/>
        <w:rPr>
          <w:rFonts w:ascii="Arial" w:hAnsi="Arial" w:cs="Arial"/>
          <w:color w:val="000000" w:themeColor="text1"/>
        </w:rPr>
      </w:pPr>
    </w:p>
    <w:p w14:paraId="285130A8" w14:textId="2A8C9120" w:rsidR="00914127" w:rsidRPr="00C41894" w:rsidRDefault="00AF2C34" w:rsidP="00C41894">
      <w:pPr>
        <w:spacing w:line="360" w:lineRule="auto"/>
        <w:rPr>
          <w:rFonts w:ascii="Arial" w:hAnsi="Arial" w:cs="Arial"/>
          <w:color w:val="000000" w:themeColor="text1"/>
        </w:rPr>
      </w:pPr>
      <w:r w:rsidRPr="00C41894">
        <w:rPr>
          <w:rFonts w:ascii="Arial" w:hAnsi="Arial" w:cs="Arial"/>
          <w:color w:val="000000" w:themeColor="text1"/>
        </w:rPr>
        <w:t xml:space="preserve">Victimology is a challenging topic to describe </w:t>
      </w:r>
      <w:proofErr w:type="gramStart"/>
      <w:r w:rsidRPr="00C41894">
        <w:rPr>
          <w:rFonts w:ascii="Arial" w:hAnsi="Arial" w:cs="Arial"/>
          <w:color w:val="000000" w:themeColor="text1"/>
        </w:rPr>
        <w:t>generically</w:t>
      </w:r>
      <w:r w:rsidR="007604BD" w:rsidRPr="00C41894">
        <w:rPr>
          <w:rFonts w:ascii="Arial" w:hAnsi="Arial" w:cs="Arial"/>
          <w:color w:val="000000" w:themeColor="text1"/>
        </w:rPr>
        <w:t>,</w:t>
      </w:r>
      <w:r w:rsidRPr="00C41894">
        <w:rPr>
          <w:rFonts w:ascii="Arial" w:hAnsi="Arial" w:cs="Arial"/>
          <w:color w:val="000000" w:themeColor="text1"/>
        </w:rPr>
        <w:t xml:space="preserve"> since</w:t>
      </w:r>
      <w:proofErr w:type="gramEnd"/>
      <w:r w:rsidRPr="00C41894">
        <w:rPr>
          <w:rFonts w:ascii="Arial" w:hAnsi="Arial" w:cs="Arial"/>
          <w:color w:val="000000" w:themeColor="text1"/>
        </w:rPr>
        <w:t xml:space="preserve"> various individuals define victimology in different ways. At most, one may present a wide definition of victimology while acknowledging the existence of different definitions. The victim's experience, events leading to victimizations, victimizations themselves, and societ</w:t>
      </w:r>
      <w:r w:rsidR="007604BD" w:rsidRPr="00C41894">
        <w:rPr>
          <w:rFonts w:ascii="Arial" w:hAnsi="Arial" w:cs="Arial"/>
          <w:color w:val="000000" w:themeColor="text1"/>
        </w:rPr>
        <w:t>ies</w:t>
      </w:r>
      <w:r w:rsidRPr="00C41894">
        <w:rPr>
          <w:rFonts w:ascii="Arial" w:hAnsi="Arial" w:cs="Arial"/>
          <w:color w:val="000000" w:themeColor="text1"/>
        </w:rPr>
        <w:t xml:space="preserve"> and organisations' responses to victimizations are all investigated in vict</w:t>
      </w:r>
      <w:r w:rsidR="007604BD" w:rsidRPr="00C41894">
        <w:rPr>
          <w:rFonts w:ascii="Arial" w:hAnsi="Arial" w:cs="Arial"/>
          <w:color w:val="000000" w:themeColor="text1"/>
        </w:rPr>
        <w:t>im</w:t>
      </w:r>
      <w:r w:rsidRPr="00C41894">
        <w:rPr>
          <w:rFonts w:ascii="Arial" w:hAnsi="Arial" w:cs="Arial"/>
          <w:color w:val="000000" w:themeColor="text1"/>
        </w:rPr>
        <w:t>ology (</w:t>
      </w:r>
      <w:proofErr w:type="spellStart"/>
      <w:r w:rsidRPr="00C41894">
        <w:rPr>
          <w:rFonts w:ascii="Arial" w:hAnsi="Arial" w:cs="Arial"/>
          <w:color w:val="000000" w:themeColor="text1"/>
        </w:rPr>
        <w:t>Dussich</w:t>
      </w:r>
      <w:proofErr w:type="spellEnd"/>
      <w:r w:rsidRPr="00C41894">
        <w:rPr>
          <w:rFonts w:ascii="Arial" w:hAnsi="Arial" w:cs="Arial"/>
          <w:color w:val="000000" w:themeColor="text1"/>
        </w:rPr>
        <w:t>, 2006:116). Victimology is the study of incidents in which people, institutions, or communities are seriously hurt or harmed (</w:t>
      </w:r>
      <w:proofErr w:type="spellStart"/>
      <w:r w:rsidRPr="00C41894">
        <w:rPr>
          <w:rFonts w:ascii="Arial" w:hAnsi="Arial" w:cs="Arial"/>
          <w:color w:val="000000" w:themeColor="text1"/>
        </w:rPr>
        <w:t>Dussich</w:t>
      </w:r>
      <w:proofErr w:type="spellEnd"/>
      <w:r w:rsidRPr="00C41894">
        <w:rPr>
          <w:rFonts w:ascii="Arial" w:hAnsi="Arial" w:cs="Arial"/>
          <w:color w:val="000000" w:themeColor="text1"/>
        </w:rPr>
        <w:t>, 2006:116). The term 'victimology' is defined as a</w:t>
      </w:r>
      <w:r w:rsidR="007604BD" w:rsidRPr="00C41894">
        <w:rPr>
          <w:rFonts w:ascii="Arial" w:hAnsi="Arial" w:cs="Arial"/>
          <w:color w:val="000000" w:themeColor="text1"/>
        </w:rPr>
        <w:t xml:space="preserve"> </w:t>
      </w:r>
      <w:r w:rsidRPr="00C41894">
        <w:rPr>
          <w:rFonts w:ascii="Arial" w:hAnsi="Arial" w:cs="Arial"/>
          <w:color w:val="000000" w:themeColor="text1"/>
        </w:rPr>
        <w:t>'system of knowledge' about victims in an academic sense (</w:t>
      </w:r>
      <w:proofErr w:type="spellStart"/>
      <w:r w:rsidRPr="00C41894">
        <w:rPr>
          <w:rFonts w:ascii="Arial" w:hAnsi="Arial" w:cs="Arial"/>
          <w:color w:val="000000" w:themeColor="text1"/>
        </w:rPr>
        <w:t>Dussich</w:t>
      </w:r>
      <w:proofErr w:type="spellEnd"/>
      <w:r w:rsidRPr="00C41894">
        <w:rPr>
          <w:rFonts w:ascii="Arial" w:hAnsi="Arial" w:cs="Arial"/>
          <w:color w:val="000000" w:themeColor="text1"/>
        </w:rPr>
        <w:t xml:space="preserve">, </w:t>
      </w:r>
      <w:proofErr w:type="gramStart"/>
      <w:r w:rsidRPr="00C41894">
        <w:rPr>
          <w:rFonts w:ascii="Arial" w:hAnsi="Arial" w:cs="Arial"/>
          <w:color w:val="000000" w:themeColor="text1"/>
        </w:rPr>
        <w:t>2006 :</w:t>
      </w:r>
      <w:proofErr w:type="gramEnd"/>
      <w:r w:rsidRPr="00C41894">
        <w:rPr>
          <w:rFonts w:ascii="Arial" w:hAnsi="Arial" w:cs="Arial"/>
          <w:color w:val="000000" w:themeColor="text1"/>
        </w:rPr>
        <w:t xml:space="preserve"> 116). According to the Crown Prosecution Service (2001), a victim is defined as “a person who has complained of the commission of an offence against themselves or their property”; This can include grieved relatives, parents, and small enterprises, among other things.</w:t>
      </w:r>
      <w:r w:rsidR="00A529DB" w:rsidRPr="00C41894">
        <w:rPr>
          <w:rFonts w:ascii="Arial" w:hAnsi="Arial" w:cs="Arial"/>
          <w:color w:val="000000" w:themeColor="text1"/>
        </w:rPr>
        <w:t xml:space="preserve"> </w:t>
      </w:r>
    </w:p>
    <w:p w14:paraId="6CE3973D" w14:textId="77777777" w:rsidR="007604BD" w:rsidRPr="00C41894" w:rsidRDefault="007604BD" w:rsidP="00C41894">
      <w:pPr>
        <w:spacing w:line="360" w:lineRule="auto"/>
        <w:rPr>
          <w:rFonts w:ascii="Arial" w:hAnsi="Arial" w:cs="Arial"/>
          <w:color w:val="000000" w:themeColor="text1"/>
        </w:rPr>
      </w:pPr>
    </w:p>
    <w:p w14:paraId="7F13B3DF" w14:textId="6DA84ECA" w:rsidR="0074020D" w:rsidRPr="00C41894" w:rsidRDefault="0074020D" w:rsidP="00C41894">
      <w:pPr>
        <w:spacing w:line="360" w:lineRule="auto"/>
        <w:rPr>
          <w:rFonts w:ascii="Arial" w:hAnsi="Arial" w:cs="Arial"/>
          <w:color w:val="000000" w:themeColor="text1"/>
        </w:rPr>
      </w:pPr>
      <w:r w:rsidRPr="00C41894">
        <w:rPr>
          <w:rFonts w:ascii="Arial" w:hAnsi="Arial" w:cs="Arial"/>
          <w:color w:val="000000" w:themeColor="text1"/>
        </w:rPr>
        <w:t xml:space="preserve">A victimless crime is a type of illegal crime in which there is no recognised victim. This usually refers to activities involving solely the perpetrator or voluntary interactions between consenting individuals. Victimless crimes are sometimes characterised as state-sponsored crimes that do not cause harm to society. Some common examples of victimless crimes include prostitution, assisted suicide, public drunkenness, trespassing and recreational drug use. </w:t>
      </w:r>
    </w:p>
    <w:p w14:paraId="42F14875" w14:textId="77777777" w:rsidR="00A529DB" w:rsidRPr="00C41894" w:rsidRDefault="00A529DB" w:rsidP="00C41894">
      <w:pPr>
        <w:spacing w:line="360" w:lineRule="auto"/>
        <w:rPr>
          <w:rFonts w:ascii="Arial" w:hAnsi="Arial" w:cs="Arial"/>
          <w:color w:val="000000" w:themeColor="text1"/>
        </w:rPr>
      </w:pPr>
    </w:p>
    <w:p w14:paraId="789B7ACD" w14:textId="16ADA2D6" w:rsidR="001F5E31" w:rsidRPr="00CA06CB" w:rsidRDefault="00621953" w:rsidP="00CA06CB">
      <w:pPr>
        <w:spacing w:line="360" w:lineRule="auto"/>
        <w:rPr>
          <w:rFonts w:ascii="Arial" w:hAnsi="Arial" w:cs="Arial"/>
          <w:color w:val="000000" w:themeColor="text1"/>
        </w:rPr>
      </w:pPr>
      <w:r w:rsidRPr="00C41894">
        <w:rPr>
          <w:rFonts w:ascii="Arial" w:hAnsi="Arial" w:cs="Arial"/>
          <w:color w:val="000000" w:themeColor="text1"/>
        </w:rPr>
        <w:t>The Victims' Code (the Victims' Code) is a statutory code that establishes the minimum degree of treatment that victims of crime should get from the criminal justice system. All criminal justice agencies, including the police, Crown Prosecution Service (CPS), Courts Service, and Probation Service, are subject to the Victims' Code.</w:t>
      </w:r>
      <w:r w:rsidR="00300FD3" w:rsidRPr="00C41894">
        <w:rPr>
          <w:rFonts w:ascii="Arial" w:hAnsi="Arial" w:cs="Arial"/>
          <w:color w:val="000000" w:themeColor="text1"/>
        </w:rPr>
        <w:t xml:space="preserve"> The Domestic Violence, Crime and Victims Act of 2004 established the Code, which went into force in 2006. Victim Support pushed for its implementation and has worked to enhance and strengthen it</w:t>
      </w:r>
      <w:r w:rsidR="00166496" w:rsidRPr="00C41894">
        <w:rPr>
          <w:rFonts w:ascii="Arial" w:hAnsi="Arial" w:cs="Arial"/>
          <w:color w:val="000000" w:themeColor="text1"/>
        </w:rPr>
        <w:t xml:space="preserve"> (</w:t>
      </w:r>
      <w:proofErr w:type="spellStart"/>
      <w:r w:rsidR="00166496" w:rsidRPr="00C41894">
        <w:rPr>
          <w:rFonts w:ascii="Arial" w:hAnsi="Arial" w:cs="Arial"/>
          <w:color w:val="000000" w:themeColor="text1"/>
        </w:rPr>
        <w:t>VictimSupport</w:t>
      </w:r>
      <w:proofErr w:type="spellEnd"/>
      <w:r w:rsidR="00166496" w:rsidRPr="00C41894">
        <w:rPr>
          <w:rFonts w:ascii="Arial" w:hAnsi="Arial" w:cs="Arial"/>
          <w:color w:val="000000" w:themeColor="text1"/>
        </w:rPr>
        <w:t>, 2021).</w:t>
      </w:r>
      <w:r w:rsidR="00395A6D" w:rsidRPr="00C41894">
        <w:rPr>
          <w:rFonts w:ascii="Arial" w:hAnsi="Arial" w:cs="Arial"/>
          <w:color w:val="000000" w:themeColor="text1"/>
        </w:rPr>
        <w:t xml:space="preserve"> This Code recognises that victims who are deemed weak or intimidated, who have been a victim of the most serious crime (including a bereaved close member), or who have been consistently targeted are more likely to require specialised support (some victims may fall into one or more of these categories). Such assistance might include being </w:t>
      </w:r>
      <w:r w:rsidR="00395A6D" w:rsidRPr="00CA06CB">
        <w:rPr>
          <w:rFonts w:ascii="Arial" w:hAnsi="Arial" w:cs="Arial"/>
          <w:color w:val="000000" w:themeColor="text1"/>
        </w:rPr>
        <w:lastRenderedPageBreak/>
        <w:t xml:space="preserve">sent to a specialised support service, being notified sooner following major decisions, and having access to special measures. This Code specifies where such Enhanced Rights apply inside each </w:t>
      </w:r>
      <w:proofErr w:type="gramStart"/>
      <w:r w:rsidR="00395A6D" w:rsidRPr="00CA06CB">
        <w:rPr>
          <w:rFonts w:ascii="Arial" w:hAnsi="Arial" w:cs="Arial"/>
          <w:color w:val="000000" w:themeColor="text1"/>
        </w:rPr>
        <w:t>particular Right</w:t>
      </w:r>
      <w:proofErr w:type="gramEnd"/>
      <w:r w:rsidR="00395A6D" w:rsidRPr="00CA06CB">
        <w:rPr>
          <w:rFonts w:ascii="Arial" w:hAnsi="Arial" w:cs="Arial"/>
          <w:color w:val="000000" w:themeColor="text1"/>
        </w:rPr>
        <w:t xml:space="preserve"> (gov.uk, 2020). </w:t>
      </w:r>
      <w:r w:rsidR="001F5E31" w:rsidRPr="00CA06CB">
        <w:rPr>
          <w:rFonts w:ascii="Arial" w:hAnsi="Arial" w:cs="Arial"/>
          <w:color w:val="000000" w:themeColor="text1"/>
        </w:rPr>
        <w:t xml:space="preserve">The Code outlines the minimal amount of information and assistance victims should expect at every stage of the judicial process by combining 12 overarching rights that are simple, succinct, and easy to grasp (victim support, 2020). </w:t>
      </w:r>
      <w:r w:rsidR="00CA06CB" w:rsidRPr="00CA06CB">
        <w:rPr>
          <w:rFonts w:ascii="Arial" w:hAnsi="Arial" w:cs="Arial"/>
          <w:color w:val="000000" w:themeColor="text1"/>
        </w:rPr>
        <w:t xml:space="preserve"> According to the ministry of justice (2020) the 12 rights include, “</w:t>
      </w:r>
      <w:r w:rsidR="001F5E31" w:rsidRPr="00CA06CB">
        <w:rPr>
          <w:rFonts w:ascii="Arial" w:hAnsi="Arial" w:cs="Arial"/>
          <w:color w:val="000000" w:themeColor="text1"/>
        </w:rPr>
        <w:t xml:space="preserve">To be able to understand and to be understood, </w:t>
      </w:r>
      <w:r w:rsidR="00CA06CB" w:rsidRPr="00CA06CB">
        <w:rPr>
          <w:rFonts w:ascii="Arial" w:hAnsi="Arial" w:cs="Arial"/>
          <w:color w:val="000000" w:themeColor="text1"/>
        </w:rPr>
        <w:t>t</w:t>
      </w:r>
      <w:r w:rsidR="001F5E31" w:rsidRPr="00CA06CB">
        <w:rPr>
          <w:rFonts w:ascii="Arial" w:hAnsi="Arial" w:cs="Arial"/>
          <w:color w:val="000000" w:themeColor="text1"/>
        </w:rPr>
        <w:t xml:space="preserve">o have the details of the crime recorded without unjustified delay, </w:t>
      </w:r>
      <w:r w:rsidR="00CA06CB" w:rsidRPr="00CA06CB">
        <w:rPr>
          <w:rFonts w:ascii="Arial" w:hAnsi="Arial" w:cs="Arial"/>
          <w:color w:val="000000" w:themeColor="text1"/>
        </w:rPr>
        <w:t>t</w:t>
      </w:r>
      <w:r w:rsidR="001F5E31" w:rsidRPr="00CA06CB">
        <w:rPr>
          <w:rFonts w:ascii="Arial" w:hAnsi="Arial" w:cs="Arial"/>
          <w:color w:val="000000" w:themeColor="text1"/>
        </w:rPr>
        <w:t xml:space="preserve">o be provided with information when reporting the crime, </w:t>
      </w:r>
      <w:r w:rsidR="00CA06CB" w:rsidRPr="00CA06CB">
        <w:rPr>
          <w:rFonts w:ascii="Arial" w:hAnsi="Arial" w:cs="Arial"/>
          <w:color w:val="000000" w:themeColor="text1"/>
        </w:rPr>
        <w:t>t</w:t>
      </w:r>
      <w:r w:rsidR="001F5E31" w:rsidRPr="00CA06CB">
        <w:rPr>
          <w:rFonts w:ascii="Arial" w:hAnsi="Arial" w:cs="Arial"/>
          <w:color w:val="000000" w:themeColor="text1"/>
        </w:rPr>
        <w:t xml:space="preserve">o be referred to services that support victims and have services and support tailored to your needs, </w:t>
      </w:r>
      <w:r w:rsidR="00CA06CB" w:rsidRPr="00CA06CB">
        <w:rPr>
          <w:rFonts w:ascii="Arial" w:hAnsi="Arial" w:cs="Arial"/>
          <w:color w:val="000000" w:themeColor="text1"/>
        </w:rPr>
        <w:t>t</w:t>
      </w:r>
      <w:r w:rsidR="001F5E31" w:rsidRPr="00CA06CB">
        <w:rPr>
          <w:rFonts w:ascii="Arial" w:hAnsi="Arial" w:cs="Arial"/>
          <w:color w:val="000000" w:themeColor="text1"/>
        </w:rPr>
        <w:t xml:space="preserve">o be provided with information about compensation, </w:t>
      </w:r>
      <w:r w:rsidR="00CA06CB" w:rsidRPr="00CA06CB">
        <w:rPr>
          <w:rFonts w:ascii="Arial" w:hAnsi="Arial" w:cs="Arial"/>
          <w:color w:val="000000" w:themeColor="text1"/>
        </w:rPr>
        <w:t>t</w:t>
      </w:r>
      <w:r w:rsidR="001F5E31" w:rsidRPr="00CA06CB">
        <w:rPr>
          <w:rFonts w:ascii="Arial" w:hAnsi="Arial" w:cs="Arial"/>
          <w:color w:val="000000" w:themeColor="text1"/>
        </w:rPr>
        <w:t xml:space="preserve">o be provided with information about the investigation and prosecution, </w:t>
      </w:r>
      <w:r w:rsidR="00CA06CB" w:rsidRPr="00CA06CB">
        <w:rPr>
          <w:rFonts w:ascii="Arial" w:hAnsi="Arial" w:cs="Arial"/>
          <w:color w:val="000000" w:themeColor="text1"/>
        </w:rPr>
        <w:t>t</w:t>
      </w:r>
      <w:r w:rsidR="001F5E31" w:rsidRPr="00CA06CB">
        <w:rPr>
          <w:rFonts w:ascii="Arial" w:hAnsi="Arial" w:cs="Arial"/>
          <w:color w:val="000000" w:themeColor="text1"/>
        </w:rPr>
        <w:t xml:space="preserve">o make a Victim Personal Statement, </w:t>
      </w:r>
      <w:r w:rsidR="00CA06CB" w:rsidRPr="00CA06CB">
        <w:rPr>
          <w:rFonts w:ascii="Arial" w:hAnsi="Arial" w:cs="Arial"/>
          <w:color w:val="000000" w:themeColor="text1"/>
        </w:rPr>
        <w:t>t</w:t>
      </w:r>
      <w:r w:rsidR="001F5E31" w:rsidRPr="00CA06CB">
        <w:rPr>
          <w:rFonts w:ascii="Arial" w:hAnsi="Arial" w:cs="Arial"/>
          <w:color w:val="000000" w:themeColor="text1"/>
        </w:rPr>
        <w:t xml:space="preserve">o be given information about the trial, trial process and your role as a witness, </w:t>
      </w:r>
      <w:r w:rsidR="00CA06CB" w:rsidRPr="00CA06CB">
        <w:rPr>
          <w:rFonts w:ascii="Arial" w:hAnsi="Arial" w:cs="Arial"/>
          <w:color w:val="000000" w:themeColor="text1"/>
        </w:rPr>
        <w:t>t</w:t>
      </w:r>
      <w:r w:rsidR="001F5E31" w:rsidRPr="00CA06CB">
        <w:rPr>
          <w:rFonts w:ascii="Arial" w:hAnsi="Arial" w:cs="Arial"/>
          <w:color w:val="000000" w:themeColor="text1"/>
        </w:rPr>
        <w:t xml:space="preserve">o be given information about the outcome of the case and any appeals, </w:t>
      </w:r>
      <w:r w:rsidR="00CA06CB" w:rsidRPr="00CA06CB">
        <w:rPr>
          <w:rFonts w:ascii="Arial" w:hAnsi="Arial" w:cs="Arial"/>
          <w:color w:val="000000" w:themeColor="text1"/>
        </w:rPr>
        <w:t>t</w:t>
      </w:r>
      <w:r w:rsidR="001F5E31" w:rsidRPr="00CA06CB">
        <w:rPr>
          <w:rFonts w:ascii="Arial" w:hAnsi="Arial" w:cs="Arial"/>
          <w:color w:val="000000" w:themeColor="text1"/>
        </w:rPr>
        <w:t xml:space="preserve">o be paid expenses and have property returned, </w:t>
      </w:r>
      <w:r w:rsidR="00CA06CB" w:rsidRPr="00CA06CB">
        <w:rPr>
          <w:rFonts w:ascii="Arial" w:hAnsi="Arial" w:cs="Arial"/>
          <w:color w:val="000000" w:themeColor="text1"/>
        </w:rPr>
        <w:t>t</w:t>
      </w:r>
      <w:r w:rsidR="001F5E31" w:rsidRPr="00CA06CB">
        <w:rPr>
          <w:rFonts w:ascii="Arial" w:hAnsi="Arial" w:cs="Arial"/>
          <w:color w:val="000000" w:themeColor="text1"/>
        </w:rPr>
        <w:t>o be given information about the offender following a conviction</w:t>
      </w:r>
      <w:r w:rsidR="00CA06CB" w:rsidRPr="00CA06CB">
        <w:rPr>
          <w:rFonts w:ascii="Arial" w:hAnsi="Arial" w:cs="Arial"/>
          <w:color w:val="000000" w:themeColor="text1"/>
        </w:rPr>
        <w:t xml:space="preserve"> and t</w:t>
      </w:r>
      <w:r w:rsidR="001F5E31" w:rsidRPr="00CA06CB">
        <w:rPr>
          <w:rFonts w:ascii="Arial" w:hAnsi="Arial" w:cs="Arial"/>
          <w:color w:val="000000" w:themeColor="text1"/>
        </w:rPr>
        <w:t>o make a complaint about your Rights not being met.</w:t>
      </w:r>
      <w:r w:rsidR="00CA06CB" w:rsidRPr="00CA06CB">
        <w:rPr>
          <w:rFonts w:ascii="Arial" w:hAnsi="Arial" w:cs="Arial"/>
          <w:color w:val="000000" w:themeColor="text1"/>
        </w:rPr>
        <w:t>”.</w:t>
      </w:r>
      <w:r w:rsidR="001F5E31" w:rsidRPr="00CA06CB">
        <w:rPr>
          <w:color w:val="000000" w:themeColor="text1"/>
        </w:rPr>
        <w:t xml:space="preserve"> </w:t>
      </w:r>
    </w:p>
    <w:p w14:paraId="21AA9C46" w14:textId="2939DE8E" w:rsidR="008231A1" w:rsidRPr="00C41894" w:rsidRDefault="008231A1" w:rsidP="00C41894">
      <w:pPr>
        <w:spacing w:line="360" w:lineRule="auto"/>
        <w:rPr>
          <w:rFonts w:ascii="Arial" w:hAnsi="Arial" w:cs="Arial"/>
          <w:color w:val="000000" w:themeColor="text1"/>
        </w:rPr>
      </w:pPr>
    </w:p>
    <w:p w14:paraId="3F7F60A0" w14:textId="0EB24FF6" w:rsidR="008231A1" w:rsidRPr="00C41894" w:rsidRDefault="008231A1" w:rsidP="00C41894">
      <w:pPr>
        <w:spacing w:line="360" w:lineRule="auto"/>
        <w:rPr>
          <w:rFonts w:ascii="Arial" w:hAnsi="Arial" w:cs="Arial"/>
          <w:color w:val="000000" w:themeColor="text1"/>
        </w:rPr>
      </w:pPr>
      <w:proofErr w:type="spellStart"/>
      <w:r w:rsidRPr="00C41894">
        <w:rPr>
          <w:rFonts w:ascii="Arial" w:hAnsi="Arial" w:cs="Arial"/>
          <w:color w:val="000000" w:themeColor="text1"/>
        </w:rPr>
        <w:t>Victimologists</w:t>
      </w:r>
      <w:proofErr w:type="spellEnd"/>
      <w:r w:rsidRPr="00C41894">
        <w:rPr>
          <w:rFonts w:ascii="Arial" w:hAnsi="Arial" w:cs="Arial"/>
          <w:color w:val="000000" w:themeColor="text1"/>
        </w:rPr>
        <w:t xml:space="preserve"> have looked at how victims' satisfaction may be enhanced in criminal justice procedures via the perspective of procedural justice. </w:t>
      </w:r>
      <w:proofErr w:type="spellStart"/>
      <w:r w:rsidRPr="00C41894">
        <w:rPr>
          <w:rFonts w:ascii="Arial" w:hAnsi="Arial" w:cs="Arial"/>
          <w:color w:val="000000" w:themeColor="text1"/>
        </w:rPr>
        <w:t>Wemmers</w:t>
      </w:r>
      <w:proofErr w:type="spellEnd"/>
      <w:r w:rsidRPr="00C41894">
        <w:rPr>
          <w:rFonts w:ascii="Arial" w:hAnsi="Arial" w:cs="Arial"/>
          <w:color w:val="000000" w:themeColor="text1"/>
        </w:rPr>
        <w:t xml:space="preserve"> claims that victim satisfaction and views of fairness are influenced by how criminal justice actors treat them, including feelings of respect, how their participation is appreciated, and decision makers' perceived objectivity (</w:t>
      </w:r>
      <w:proofErr w:type="spellStart"/>
      <w:r w:rsidRPr="00C41894">
        <w:rPr>
          <w:rFonts w:ascii="Arial" w:hAnsi="Arial" w:cs="Arial"/>
          <w:color w:val="000000" w:themeColor="text1"/>
        </w:rPr>
        <w:t>Wemmers</w:t>
      </w:r>
      <w:proofErr w:type="spellEnd"/>
      <w:r w:rsidRPr="00C41894">
        <w:rPr>
          <w:rFonts w:ascii="Arial" w:hAnsi="Arial" w:cs="Arial"/>
          <w:color w:val="000000" w:themeColor="text1"/>
        </w:rPr>
        <w:t xml:space="preserve">, 1996). Despite a bad outcome in criminal procedures, such as a lower sentence or </w:t>
      </w:r>
      <w:proofErr w:type="gramStart"/>
      <w:r w:rsidRPr="00C41894">
        <w:rPr>
          <w:rFonts w:ascii="Arial" w:hAnsi="Arial" w:cs="Arial"/>
          <w:color w:val="000000" w:themeColor="text1"/>
        </w:rPr>
        <w:t>acquittal,  E.</w:t>
      </w:r>
      <w:proofErr w:type="gramEnd"/>
      <w:r w:rsidRPr="00C41894">
        <w:rPr>
          <w:rFonts w:ascii="Arial" w:hAnsi="Arial" w:cs="Arial"/>
          <w:color w:val="000000" w:themeColor="text1"/>
        </w:rPr>
        <w:t xml:space="preserve"> Lind., L. Walker, S. Kurtz, L. </w:t>
      </w:r>
      <w:proofErr w:type="spellStart"/>
      <w:r w:rsidRPr="00C41894">
        <w:rPr>
          <w:rFonts w:ascii="Arial" w:hAnsi="Arial" w:cs="Arial"/>
          <w:color w:val="000000" w:themeColor="text1"/>
        </w:rPr>
        <w:t>Musante</w:t>
      </w:r>
      <w:proofErr w:type="spellEnd"/>
      <w:r w:rsidRPr="00C41894">
        <w:rPr>
          <w:rFonts w:ascii="Arial" w:hAnsi="Arial" w:cs="Arial"/>
          <w:color w:val="000000" w:themeColor="text1"/>
        </w:rPr>
        <w:t>, J. W (1980) research suggests that procedural justice can be important to victims. It can assist to validate victims' dignity and self-worth by allowing them to express their thoughts and concerns through involvement, such as giving a statement for sentencing.</w:t>
      </w:r>
      <w:r w:rsidR="007604BD" w:rsidRPr="00C41894">
        <w:rPr>
          <w:rFonts w:ascii="Arial" w:hAnsi="Arial" w:cs="Arial"/>
          <w:color w:val="000000" w:themeColor="text1"/>
        </w:rPr>
        <w:t xml:space="preserve"> Although this is deemed as a supportive measure, it is also important to understand that these processes can also place a level of emotional pressure on an individual, which </w:t>
      </w:r>
      <w:r w:rsidR="003C4E57" w:rsidRPr="00C41894">
        <w:rPr>
          <w:rFonts w:ascii="Arial" w:hAnsi="Arial" w:cs="Arial"/>
          <w:color w:val="000000" w:themeColor="text1"/>
        </w:rPr>
        <w:t xml:space="preserve">can at times have a negative result. If the support to assist in this process is not fulfilled it could result in the victim not engaging. </w:t>
      </w:r>
      <w:r w:rsidR="007604BD" w:rsidRPr="00C41894">
        <w:rPr>
          <w:rFonts w:ascii="Arial" w:hAnsi="Arial" w:cs="Arial"/>
          <w:color w:val="000000" w:themeColor="text1"/>
        </w:rPr>
        <w:t xml:space="preserve"> </w:t>
      </w:r>
    </w:p>
    <w:p w14:paraId="5FB6B5BF" w14:textId="7F673B45" w:rsidR="00A529DB" w:rsidRPr="00C41894" w:rsidRDefault="00A529DB" w:rsidP="00C41894">
      <w:pPr>
        <w:spacing w:line="360" w:lineRule="auto"/>
        <w:rPr>
          <w:rFonts w:ascii="Arial" w:hAnsi="Arial" w:cs="Arial"/>
          <w:color w:val="000000" w:themeColor="text1"/>
        </w:rPr>
      </w:pPr>
    </w:p>
    <w:p w14:paraId="3659D2EF" w14:textId="3DBC699B" w:rsidR="00A529DB" w:rsidRPr="00C41894" w:rsidRDefault="00A529DB" w:rsidP="00C41894">
      <w:pPr>
        <w:spacing w:line="360" w:lineRule="auto"/>
        <w:rPr>
          <w:rFonts w:ascii="Arial" w:hAnsi="Arial" w:cs="Arial"/>
          <w:color w:val="000000" w:themeColor="text1"/>
        </w:rPr>
      </w:pPr>
      <w:r w:rsidRPr="00C41894">
        <w:rPr>
          <w:rFonts w:ascii="Arial" w:hAnsi="Arial" w:cs="Arial"/>
          <w:color w:val="000000" w:themeColor="text1"/>
        </w:rPr>
        <w:t xml:space="preserve">The law has always distinguished between criminal and civil issues. Direct involvement in your own disagreement necessitates the use of civil law principles. </w:t>
      </w:r>
      <w:r w:rsidR="00DF6023" w:rsidRPr="00DF6023">
        <w:rPr>
          <w:rFonts w:ascii="Arial" w:hAnsi="Arial" w:cs="Arial"/>
          <w:color w:val="000000" w:themeColor="text1"/>
        </w:rPr>
        <w:t xml:space="preserve">In </w:t>
      </w:r>
      <w:r w:rsidR="00DF6023" w:rsidRPr="00DF6023">
        <w:rPr>
          <w:rFonts w:ascii="Arial" w:hAnsi="Arial" w:cs="Arial"/>
          <w:color w:val="000000" w:themeColor="text1"/>
        </w:rPr>
        <w:lastRenderedPageBreak/>
        <w:t>the criminal justice system, this method is inapplicable since the procedure is turned from something between physical people into a disagreement between one of the parties and the state.</w:t>
      </w:r>
      <w:r w:rsidR="00DF6023">
        <w:rPr>
          <w:rFonts w:ascii="Arial" w:hAnsi="Arial" w:cs="Arial"/>
          <w:color w:val="000000" w:themeColor="text1"/>
        </w:rPr>
        <w:t xml:space="preserve"> </w:t>
      </w:r>
      <w:r w:rsidRPr="00C41894">
        <w:rPr>
          <w:rFonts w:ascii="Arial" w:hAnsi="Arial" w:cs="Arial"/>
          <w:color w:val="000000" w:themeColor="text1"/>
        </w:rPr>
        <w:t xml:space="preserve">Until the eighteenth century, the victim of crime was central to common law criminal trials. </w:t>
      </w:r>
      <w:r w:rsidR="00A71AC6" w:rsidRPr="00A71AC6">
        <w:rPr>
          <w:rFonts w:ascii="Arial" w:hAnsi="Arial" w:cs="Arial"/>
          <w:color w:val="000000" w:themeColor="text1"/>
        </w:rPr>
        <w:t>Except in situations of treason, victims were responsible for investigating crimes against them, finding the guilty party, and arresting and punishing that party.</w:t>
      </w:r>
      <w:r w:rsidR="00A71AC6">
        <w:rPr>
          <w:rFonts w:ascii="Arial" w:hAnsi="Arial" w:cs="Arial"/>
          <w:color w:val="000000" w:themeColor="text1"/>
        </w:rPr>
        <w:t xml:space="preserve"> </w:t>
      </w:r>
      <w:r w:rsidRPr="00C41894">
        <w:rPr>
          <w:rFonts w:ascii="Arial" w:hAnsi="Arial" w:cs="Arial"/>
          <w:color w:val="000000" w:themeColor="text1"/>
        </w:rPr>
        <w:t>The power imbalance that resulted from such a structure was an inherent issue. A powerful and affluent criminal might frighten a bankrupt victim, therefore avoiding a court appearance.</w:t>
      </w:r>
      <w:r w:rsidR="00A71AC6" w:rsidRPr="00A71AC6">
        <w:t xml:space="preserve"> </w:t>
      </w:r>
      <w:r w:rsidR="00A71AC6" w:rsidRPr="00A71AC6">
        <w:rPr>
          <w:rFonts w:ascii="Arial" w:hAnsi="Arial" w:cs="Arial"/>
          <w:color w:val="000000" w:themeColor="text1"/>
        </w:rPr>
        <w:t>If there had been a deeper understanding of the idea of victims' rights at the time, it would have been easier to see that the onerous burden of prosecution put on the victim at the time was unfair, and that the state should carry a bigger portion of the expense.</w:t>
      </w:r>
      <w:r w:rsidR="0085677E" w:rsidRPr="00C41894">
        <w:rPr>
          <w:rFonts w:ascii="Arial" w:hAnsi="Arial" w:cs="Arial"/>
          <w:color w:val="000000" w:themeColor="text1"/>
        </w:rPr>
        <w:t xml:space="preserve"> With the establishment of police services, the imbalance in the criminal justice process, related to differences in income and social power, began to be repaired over time.</w:t>
      </w:r>
    </w:p>
    <w:p w14:paraId="23E4615A" w14:textId="0B77829B" w:rsidR="00F62423" w:rsidRPr="00C41894" w:rsidRDefault="00F62423" w:rsidP="00C41894">
      <w:pPr>
        <w:spacing w:line="360" w:lineRule="auto"/>
        <w:rPr>
          <w:rFonts w:ascii="Arial" w:hAnsi="Arial" w:cs="Arial"/>
          <w:color w:val="000000" w:themeColor="text1"/>
        </w:rPr>
      </w:pPr>
    </w:p>
    <w:p w14:paraId="02DA1DAC" w14:textId="5432B12C" w:rsidR="00F62423" w:rsidRPr="00C41894" w:rsidRDefault="00F62423" w:rsidP="00C41894">
      <w:pPr>
        <w:spacing w:line="360" w:lineRule="auto"/>
        <w:rPr>
          <w:rFonts w:ascii="Arial" w:hAnsi="Arial" w:cs="Arial"/>
          <w:color w:val="000000" w:themeColor="text1"/>
        </w:rPr>
      </w:pPr>
      <w:r w:rsidRPr="00C41894">
        <w:rPr>
          <w:rFonts w:ascii="Arial" w:hAnsi="Arial" w:cs="Arial"/>
          <w:color w:val="000000" w:themeColor="text1"/>
        </w:rPr>
        <w:t>Some victims consider the police to be the most beneficial component of their experience with the criminal justice system. Specially trained Family Liaison Officers, for example, who assist grieving families, frequently receive positive reviews. However, there is no standard training among units for dealing with victims, especially when specialised abilities are necessary, such as domestic and child sexual abuse (Gov.uk, 2018).</w:t>
      </w:r>
    </w:p>
    <w:p w14:paraId="5CA91192" w14:textId="5D13F537" w:rsidR="00A529DB" w:rsidRPr="00C41894" w:rsidRDefault="00A529DB" w:rsidP="00C41894">
      <w:pPr>
        <w:spacing w:line="360" w:lineRule="auto"/>
        <w:rPr>
          <w:rFonts w:ascii="Arial" w:hAnsi="Arial" w:cs="Arial"/>
          <w:color w:val="000000" w:themeColor="text1"/>
        </w:rPr>
      </w:pPr>
    </w:p>
    <w:p w14:paraId="2F12F968" w14:textId="7736BD04" w:rsidR="002C04A7" w:rsidRPr="00C41894" w:rsidRDefault="008D0633" w:rsidP="00C41894">
      <w:pPr>
        <w:spacing w:line="360" w:lineRule="auto"/>
        <w:rPr>
          <w:rFonts w:ascii="Arial" w:hAnsi="Arial" w:cs="Arial"/>
          <w:color w:val="000000" w:themeColor="text1"/>
          <w:spacing w:val="-2"/>
          <w:shd w:val="clear" w:color="auto" w:fill="FFFFFF"/>
        </w:rPr>
      </w:pPr>
      <w:r w:rsidRPr="00C41894">
        <w:rPr>
          <w:rFonts w:ascii="Arial" w:hAnsi="Arial" w:cs="Arial"/>
          <w:color w:val="000000" w:themeColor="text1"/>
        </w:rPr>
        <w:t>Sometimes there are cases where certain parts of the criminal justice system do</w:t>
      </w:r>
      <w:r w:rsidR="0090158E" w:rsidRPr="00C41894">
        <w:rPr>
          <w:rFonts w:ascii="Arial" w:hAnsi="Arial" w:cs="Arial"/>
          <w:color w:val="000000" w:themeColor="text1"/>
        </w:rPr>
        <w:t xml:space="preserve"> not</w:t>
      </w:r>
      <w:r w:rsidRPr="00C41894">
        <w:rPr>
          <w:rFonts w:ascii="Arial" w:hAnsi="Arial" w:cs="Arial"/>
          <w:color w:val="000000" w:themeColor="text1"/>
        </w:rPr>
        <w:t xml:space="preserve"> f</w:t>
      </w:r>
      <w:r w:rsidR="0063046C" w:rsidRPr="00C41894">
        <w:rPr>
          <w:rFonts w:ascii="Arial" w:hAnsi="Arial" w:cs="Arial"/>
          <w:color w:val="000000" w:themeColor="text1"/>
        </w:rPr>
        <w:t>ollow</w:t>
      </w:r>
      <w:r w:rsidRPr="00C41894">
        <w:rPr>
          <w:rFonts w:ascii="Arial" w:hAnsi="Arial" w:cs="Arial"/>
          <w:color w:val="000000" w:themeColor="text1"/>
        </w:rPr>
        <w:t xml:space="preserve"> the </w:t>
      </w:r>
      <w:r w:rsidR="005B29AB" w:rsidRPr="00C41894">
        <w:rPr>
          <w:rFonts w:ascii="Arial" w:hAnsi="Arial" w:cs="Arial"/>
          <w:color w:val="000000" w:themeColor="text1"/>
        </w:rPr>
        <w:t>victims’</w:t>
      </w:r>
      <w:r w:rsidRPr="00C41894">
        <w:rPr>
          <w:rFonts w:ascii="Arial" w:hAnsi="Arial" w:cs="Arial"/>
          <w:color w:val="000000" w:themeColor="text1"/>
        </w:rPr>
        <w:t xml:space="preserve"> codes therefore</w:t>
      </w:r>
      <w:r w:rsidR="0090158E" w:rsidRPr="00C41894">
        <w:rPr>
          <w:rFonts w:ascii="Arial" w:hAnsi="Arial" w:cs="Arial"/>
          <w:color w:val="000000" w:themeColor="text1"/>
        </w:rPr>
        <w:t>, this</w:t>
      </w:r>
      <w:r w:rsidRPr="00C41894">
        <w:rPr>
          <w:rFonts w:ascii="Arial" w:hAnsi="Arial" w:cs="Arial"/>
          <w:color w:val="000000" w:themeColor="text1"/>
        </w:rPr>
        <w:t xml:space="preserve"> will result in failure in achieving certain goals and helping certain victims.</w:t>
      </w:r>
      <w:r w:rsidR="00DA159C" w:rsidRPr="00C41894">
        <w:rPr>
          <w:rFonts w:ascii="Arial" w:hAnsi="Arial" w:cs="Arial"/>
          <w:color w:val="000000" w:themeColor="text1"/>
        </w:rPr>
        <w:t xml:space="preserve"> (Justice system failing victims, says commissioner for England and Wales, the guardian, 2021) states that “</w:t>
      </w:r>
      <w:r w:rsidR="00DA159C" w:rsidRPr="00C41894">
        <w:rPr>
          <w:rFonts w:ascii="Arial" w:hAnsi="Arial" w:cs="Arial"/>
          <w:color w:val="000000" w:themeColor="text1"/>
          <w:shd w:val="clear" w:color="auto" w:fill="FFFFFF"/>
        </w:rPr>
        <w:t>Dame Vera Baird says radical action needed, as lack of support leaves victims without confidence they will see justice</w:t>
      </w:r>
      <w:r w:rsidR="00DA159C" w:rsidRPr="00C41894">
        <w:rPr>
          <w:rFonts w:ascii="Arial" w:hAnsi="Arial" w:cs="Arial"/>
          <w:color w:val="000000" w:themeColor="text1"/>
        </w:rPr>
        <w:t xml:space="preserve">”. The victims' commissioner for England and Wales has warned that chronic underfunding of the criminal justice system has left victims with a "bleak" image (Topping, 2021).  </w:t>
      </w:r>
      <w:r w:rsidR="0063046C" w:rsidRPr="00C41894">
        <w:rPr>
          <w:rFonts w:ascii="Arial" w:hAnsi="Arial" w:cs="Arial"/>
          <w:color w:val="000000" w:themeColor="text1"/>
        </w:rPr>
        <w:t xml:space="preserve">The backbone of the legal system is its laws, which give it shape and uniformity. The victims of crime go unnoticed by the legal system. When it came to the legal system, victims had a minor role. The first crime victim's state bill of rights was passed in Wisconsin in 1980, entering a new age of victim's rights advancement. The creation of federal statutes and a task force in 1982 elevated the victim's concerns to a national level. The judicial structure of laws and related </w:t>
      </w:r>
      <w:r w:rsidR="0063046C" w:rsidRPr="00C41894">
        <w:rPr>
          <w:rFonts w:ascii="Arial" w:hAnsi="Arial" w:cs="Arial"/>
          <w:color w:val="000000" w:themeColor="text1"/>
        </w:rPr>
        <w:lastRenderedPageBreak/>
        <w:t xml:space="preserve">practises that insulate prosecutors from accountability or misconceptions have been unsatisfied by many real reforms by victim's rights advocates </w:t>
      </w:r>
      <w:r w:rsidR="0063046C" w:rsidRPr="00C41894">
        <w:rPr>
          <w:rFonts w:ascii="Arial" w:hAnsi="Arial" w:cs="Arial"/>
          <w:color w:val="000000" w:themeColor="text1"/>
          <w:spacing w:val="-2"/>
          <w:shd w:val="clear" w:color="auto" w:fill="FFFFFF"/>
        </w:rPr>
        <w:t xml:space="preserve">(Matthews III, 1997). </w:t>
      </w:r>
      <w:r w:rsidR="0029114C" w:rsidRPr="00C41894">
        <w:rPr>
          <w:rFonts w:ascii="Arial" w:hAnsi="Arial" w:cs="Arial"/>
          <w:color w:val="000000" w:themeColor="text1"/>
          <w:spacing w:val="-2"/>
          <w:shd w:val="clear" w:color="auto" w:fill="FFFFFF"/>
        </w:rPr>
        <w:t>Laws that assist victims are important and do not hurt anyone. The impact of crime can be measured in a variety of ways, including victim impact statements. Contacting officials from the criminal justice system might be another way to assess the consequences of crime.</w:t>
      </w:r>
      <w:r w:rsidR="00DA159C" w:rsidRPr="00C41894">
        <w:rPr>
          <w:rFonts w:ascii="Arial" w:hAnsi="Arial" w:cs="Arial"/>
          <w:color w:val="000000" w:themeColor="text1"/>
          <w:spacing w:val="-2"/>
          <w:shd w:val="clear" w:color="auto" w:fill="FFFFFF"/>
        </w:rPr>
        <w:t xml:space="preserve"> </w:t>
      </w:r>
    </w:p>
    <w:p w14:paraId="5C5210F6" w14:textId="77777777" w:rsidR="002C04A7" w:rsidRPr="00C41894" w:rsidRDefault="002C04A7" w:rsidP="00C41894">
      <w:pPr>
        <w:spacing w:line="360" w:lineRule="auto"/>
        <w:rPr>
          <w:rFonts w:ascii="Arial" w:hAnsi="Arial" w:cs="Arial"/>
          <w:color w:val="000000" w:themeColor="text1"/>
          <w:spacing w:val="-2"/>
          <w:shd w:val="clear" w:color="auto" w:fill="FFFFFF"/>
        </w:rPr>
      </w:pPr>
    </w:p>
    <w:p w14:paraId="63F39B3A" w14:textId="1CA68CB9" w:rsidR="002C04A7" w:rsidRPr="00C41894" w:rsidRDefault="002C04A7" w:rsidP="00C41894">
      <w:pPr>
        <w:spacing w:line="360" w:lineRule="auto"/>
        <w:rPr>
          <w:rFonts w:ascii="Arial" w:hAnsi="Arial" w:cs="Arial"/>
          <w:color w:val="000000" w:themeColor="text1"/>
          <w:spacing w:val="-2"/>
          <w:shd w:val="clear" w:color="auto" w:fill="FFFFFF"/>
        </w:rPr>
      </w:pPr>
      <w:r w:rsidRPr="00C41894">
        <w:rPr>
          <w:rFonts w:ascii="Arial" w:hAnsi="Arial" w:cs="Arial"/>
          <w:color w:val="000000" w:themeColor="text1"/>
          <w:spacing w:val="-2"/>
          <w:shd w:val="clear" w:color="auto" w:fill="FFFFFF"/>
        </w:rPr>
        <w:t xml:space="preserve">Despite demands for increased attention to victims' interests in judicial procedures over the last several decades, victims add a certain degree of disruption to trials. To increase the credibility and self-sufficiency of their criminal justice systems, several countries have used Victim Personal Statements (VPS) to incorporate victims in criminal proceedings (Elias, 1986). While Ashworth (1993) and Sanders (2001) claim that victim impact statements make little difference in sentence choices, Roberts and </w:t>
      </w:r>
      <w:proofErr w:type="spellStart"/>
      <w:r w:rsidRPr="00C41894">
        <w:rPr>
          <w:rFonts w:ascii="Arial" w:hAnsi="Arial" w:cs="Arial"/>
          <w:color w:val="000000" w:themeColor="text1"/>
          <w:spacing w:val="-2"/>
          <w:shd w:val="clear" w:color="auto" w:fill="FFFFFF"/>
        </w:rPr>
        <w:t>Erez</w:t>
      </w:r>
      <w:proofErr w:type="spellEnd"/>
      <w:r w:rsidRPr="00C41894">
        <w:rPr>
          <w:rFonts w:ascii="Arial" w:hAnsi="Arial" w:cs="Arial"/>
          <w:color w:val="000000" w:themeColor="text1"/>
          <w:spacing w:val="-2"/>
          <w:shd w:val="clear" w:color="auto" w:fill="FFFFFF"/>
        </w:rPr>
        <w:t xml:space="preserve"> contend that they are not redundant and can assist judges contextualise the incident.</w:t>
      </w:r>
    </w:p>
    <w:p w14:paraId="2240171F" w14:textId="77777777" w:rsidR="002C04A7" w:rsidRPr="00C41894" w:rsidRDefault="002C04A7" w:rsidP="00C41894">
      <w:pPr>
        <w:spacing w:line="360" w:lineRule="auto"/>
        <w:rPr>
          <w:rFonts w:ascii="Arial" w:hAnsi="Arial" w:cs="Arial"/>
          <w:color w:val="000000" w:themeColor="text1"/>
          <w:spacing w:val="-2"/>
          <w:shd w:val="clear" w:color="auto" w:fill="FFFFFF"/>
        </w:rPr>
      </w:pPr>
    </w:p>
    <w:p w14:paraId="1F6C7699" w14:textId="3C714589" w:rsidR="00DA159C" w:rsidRPr="00C41894" w:rsidRDefault="00DA159C" w:rsidP="00C41894">
      <w:pPr>
        <w:spacing w:line="360" w:lineRule="auto"/>
        <w:rPr>
          <w:rFonts w:ascii="Arial" w:hAnsi="Arial" w:cs="Arial"/>
          <w:color w:val="000000" w:themeColor="text1"/>
          <w:spacing w:val="-2"/>
          <w:shd w:val="clear" w:color="auto" w:fill="FFFFFF"/>
        </w:rPr>
      </w:pPr>
      <w:r w:rsidRPr="00C41894">
        <w:rPr>
          <w:rFonts w:ascii="Arial" w:hAnsi="Arial" w:cs="Arial"/>
          <w:color w:val="000000" w:themeColor="text1"/>
          <w:spacing w:val="-2"/>
          <w:shd w:val="clear" w:color="auto" w:fill="FFFFFF"/>
        </w:rPr>
        <w:t xml:space="preserve">According to the Australian Institute of Criminology (2016) “A Victim </w:t>
      </w:r>
      <w:r w:rsidR="002C04A7" w:rsidRPr="00C41894">
        <w:rPr>
          <w:rFonts w:ascii="Arial" w:hAnsi="Arial" w:cs="Arial"/>
          <w:color w:val="000000" w:themeColor="text1"/>
          <w:spacing w:val="-2"/>
          <w:shd w:val="clear" w:color="auto" w:fill="FFFFFF"/>
        </w:rPr>
        <w:t xml:space="preserve">personal </w:t>
      </w:r>
      <w:r w:rsidRPr="00C41894">
        <w:rPr>
          <w:rFonts w:ascii="Arial" w:hAnsi="Arial" w:cs="Arial"/>
          <w:color w:val="000000" w:themeColor="text1"/>
          <w:spacing w:val="-2"/>
          <w:shd w:val="clear" w:color="auto" w:fill="FFFFFF"/>
        </w:rPr>
        <w:t>Statement (V</w:t>
      </w:r>
      <w:r w:rsidR="00635902" w:rsidRPr="00C41894">
        <w:rPr>
          <w:rFonts w:ascii="Arial" w:hAnsi="Arial" w:cs="Arial"/>
          <w:color w:val="000000" w:themeColor="text1"/>
          <w:spacing w:val="-2"/>
          <w:shd w:val="clear" w:color="auto" w:fill="FFFFFF"/>
        </w:rPr>
        <w:t>P</w:t>
      </w:r>
      <w:r w:rsidRPr="00C41894">
        <w:rPr>
          <w:rFonts w:ascii="Arial" w:hAnsi="Arial" w:cs="Arial"/>
          <w:color w:val="000000" w:themeColor="text1"/>
          <w:spacing w:val="-2"/>
          <w:shd w:val="clear" w:color="auto" w:fill="FFFFFF"/>
        </w:rPr>
        <w:t xml:space="preserve">S) is a statement about the impact that a crime has had on the </w:t>
      </w:r>
      <w:proofErr w:type="gramStart"/>
      <w:r w:rsidRPr="00C41894">
        <w:rPr>
          <w:rFonts w:ascii="Arial" w:hAnsi="Arial" w:cs="Arial"/>
          <w:color w:val="000000" w:themeColor="text1"/>
          <w:spacing w:val="-2"/>
          <w:shd w:val="clear" w:color="auto" w:fill="FFFFFF"/>
        </w:rPr>
        <w:t>victim, once</w:t>
      </w:r>
      <w:proofErr w:type="gramEnd"/>
      <w:r w:rsidRPr="00C41894">
        <w:rPr>
          <w:rFonts w:ascii="Arial" w:hAnsi="Arial" w:cs="Arial"/>
          <w:color w:val="000000" w:themeColor="text1"/>
          <w:spacing w:val="-2"/>
          <w:shd w:val="clear" w:color="auto" w:fill="FFFFFF"/>
        </w:rPr>
        <w:t xml:space="preserve"> an offender has been convicted and is to be sentenced. A V</w:t>
      </w:r>
      <w:r w:rsidR="002C04A7" w:rsidRPr="00C41894">
        <w:rPr>
          <w:rFonts w:ascii="Arial" w:hAnsi="Arial" w:cs="Arial"/>
          <w:color w:val="000000" w:themeColor="text1"/>
          <w:spacing w:val="-2"/>
          <w:shd w:val="clear" w:color="auto" w:fill="FFFFFF"/>
        </w:rPr>
        <w:t>P</w:t>
      </w:r>
      <w:r w:rsidRPr="00C41894">
        <w:rPr>
          <w:rFonts w:ascii="Arial" w:hAnsi="Arial" w:cs="Arial"/>
          <w:color w:val="000000" w:themeColor="text1"/>
          <w:spacing w:val="-2"/>
          <w:shd w:val="clear" w:color="auto" w:fill="FFFFFF"/>
        </w:rPr>
        <w:t>S can provide you with an opportunity to participate in the criminal justice process by informing the court about the effects of the crime on you.”</w:t>
      </w:r>
    </w:p>
    <w:p w14:paraId="1D7091A5" w14:textId="02901986" w:rsidR="006A57DD" w:rsidRPr="00C41894" w:rsidRDefault="006A57DD" w:rsidP="00C41894">
      <w:pPr>
        <w:spacing w:line="360" w:lineRule="auto"/>
        <w:rPr>
          <w:rFonts w:ascii="Arial" w:hAnsi="Arial" w:cs="Arial"/>
          <w:color w:val="000000" w:themeColor="text1"/>
          <w:spacing w:val="-2"/>
          <w:shd w:val="clear" w:color="auto" w:fill="FFFFFF"/>
        </w:rPr>
      </w:pPr>
    </w:p>
    <w:p w14:paraId="0B160DF6" w14:textId="25567806" w:rsidR="003E1D5D" w:rsidRPr="00C41894" w:rsidRDefault="006A57DD" w:rsidP="00C41894">
      <w:pPr>
        <w:spacing w:line="360" w:lineRule="auto"/>
        <w:rPr>
          <w:rFonts w:ascii="Arial" w:hAnsi="Arial" w:cs="Arial"/>
          <w:color w:val="000000" w:themeColor="text1"/>
        </w:rPr>
      </w:pPr>
      <w:r w:rsidRPr="00C41894">
        <w:rPr>
          <w:rFonts w:ascii="Arial" w:hAnsi="Arial" w:cs="Arial"/>
          <w:color w:val="000000" w:themeColor="text1"/>
        </w:rPr>
        <w:t>V</w:t>
      </w:r>
      <w:r w:rsidR="002C04A7" w:rsidRPr="00C41894">
        <w:rPr>
          <w:rFonts w:ascii="Arial" w:hAnsi="Arial" w:cs="Arial"/>
          <w:color w:val="000000" w:themeColor="text1"/>
        </w:rPr>
        <w:t>P</w:t>
      </w:r>
      <w:r w:rsidRPr="00C41894">
        <w:rPr>
          <w:rFonts w:ascii="Arial" w:hAnsi="Arial" w:cs="Arial"/>
          <w:color w:val="000000" w:themeColor="text1"/>
        </w:rPr>
        <w:t>S allows victims (i.e. persons directly targeted by the crime and family members of directly targeted individuals who died as a result of the crime) can inform legal decision makers (i.e. jury members and/or judges) orally – live, on audio, or on video – or in writing about their experiences (</w:t>
      </w:r>
      <w:bookmarkStart w:id="0" w:name="bbb0040"/>
      <w:r w:rsidR="00CA7D79" w:rsidRPr="00C41894">
        <w:rPr>
          <w:rFonts w:ascii="Arial" w:hAnsi="Arial" w:cs="Arial"/>
          <w:color w:val="000000" w:themeColor="text1"/>
        </w:rPr>
        <w:t>Booth et al., 2018: Roberts &amp; Edgar, 2006)</w:t>
      </w:r>
      <w:bookmarkEnd w:id="0"/>
      <w:r w:rsidRPr="00C41894">
        <w:rPr>
          <w:rFonts w:ascii="Arial" w:hAnsi="Arial" w:cs="Arial"/>
          <w:color w:val="000000" w:themeColor="text1"/>
        </w:rPr>
        <w:t>, how the crime has affected their life, with the goal of assisting them in regaining emotional stability</w:t>
      </w:r>
      <w:r w:rsidR="00CA7D79" w:rsidRPr="00C41894">
        <w:rPr>
          <w:rFonts w:ascii="Arial" w:hAnsi="Arial" w:cs="Arial"/>
          <w:color w:val="000000" w:themeColor="text1"/>
        </w:rPr>
        <w:t xml:space="preserve"> (Erez,1994). </w:t>
      </w:r>
      <w:proofErr w:type="gramStart"/>
      <w:r w:rsidR="006478E7" w:rsidRPr="00C41894">
        <w:rPr>
          <w:rFonts w:ascii="Arial" w:hAnsi="Arial" w:cs="Arial"/>
          <w:color w:val="000000" w:themeColor="text1"/>
        </w:rPr>
        <w:t>Despite the fact that</w:t>
      </w:r>
      <w:proofErr w:type="gramEnd"/>
      <w:r w:rsidR="006478E7" w:rsidRPr="00C41894">
        <w:rPr>
          <w:rFonts w:ascii="Arial" w:hAnsi="Arial" w:cs="Arial"/>
          <w:color w:val="000000" w:themeColor="text1"/>
        </w:rPr>
        <w:t xml:space="preserve"> past research indicates that this goal is rarely met (Lens et al., 2015), </w:t>
      </w:r>
      <w:r w:rsidR="00041845" w:rsidRPr="00C41894">
        <w:rPr>
          <w:rFonts w:ascii="Arial" w:hAnsi="Arial" w:cs="Arial"/>
          <w:color w:val="000000" w:themeColor="text1"/>
        </w:rPr>
        <w:t>V</w:t>
      </w:r>
      <w:r w:rsidR="00056DA9" w:rsidRPr="00C41894">
        <w:rPr>
          <w:rFonts w:ascii="Arial" w:hAnsi="Arial" w:cs="Arial"/>
          <w:color w:val="000000" w:themeColor="text1"/>
        </w:rPr>
        <w:t>P</w:t>
      </w:r>
      <w:r w:rsidR="00041845" w:rsidRPr="00C41894">
        <w:rPr>
          <w:rFonts w:ascii="Arial" w:hAnsi="Arial" w:cs="Arial"/>
          <w:color w:val="000000" w:themeColor="text1"/>
        </w:rPr>
        <w:t>S delivery, however, serves a crucial purpose for many victims, both expressively and instrumentally. Several studies have demonstrated that some victims present a V</w:t>
      </w:r>
      <w:r w:rsidR="00635902" w:rsidRPr="00C41894">
        <w:rPr>
          <w:rFonts w:ascii="Arial" w:hAnsi="Arial" w:cs="Arial"/>
          <w:color w:val="000000" w:themeColor="text1"/>
        </w:rPr>
        <w:t>P</w:t>
      </w:r>
      <w:r w:rsidR="00041845" w:rsidRPr="00C41894">
        <w:rPr>
          <w:rFonts w:ascii="Arial" w:hAnsi="Arial" w:cs="Arial"/>
          <w:color w:val="000000" w:themeColor="text1"/>
        </w:rPr>
        <w:t>S not just to inform legal decision makers about the consequences of the crime on their life, but also to influence their decision making (Roberts,2009). If victims are successful in achieving their aim, V</w:t>
      </w:r>
      <w:r w:rsidR="00635902" w:rsidRPr="00C41894">
        <w:rPr>
          <w:rFonts w:ascii="Arial" w:hAnsi="Arial" w:cs="Arial"/>
          <w:color w:val="000000" w:themeColor="text1"/>
        </w:rPr>
        <w:t>P</w:t>
      </w:r>
      <w:r w:rsidR="00041845" w:rsidRPr="00C41894">
        <w:rPr>
          <w:rFonts w:ascii="Arial" w:hAnsi="Arial" w:cs="Arial"/>
          <w:color w:val="000000" w:themeColor="text1"/>
        </w:rPr>
        <w:t xml:space="preserve">S delivery may influence legal decision-makers to make judgments that are </w:t>
      </w:r>
      <w:r w:rsidR="00041845" w:rsidRPr="00C41894">
        <w:rPr>
          <w:rFonts w:ascii="Arial" w:hAnsi="Arial" w:cs="Arial"/>
          <w:color w:val="000000" w:themeColor="text1"/>
        </w:rPr>
        <w:lastRenderedPageBreak/>
        <w:t>unfavourable to defendants. As a result, legal professionals have been vocal in their opposition to the use of V</w:t>
      </w:r>
      <w:r w:rsidR="002C04A7" w:rsidRPr="00C41894">
        <w:rPr>
          <w:rFonts w:ascii="Arial" w:hAnsi="Arial" w:cs="Arial"/>
          <w:color w:val="000000" w:themeColor="text1"/>
        </w:rPr>
        <w:t>P</w:t>
      </w:r>
      <w:r w:rsidR="00041845" w:rsidRPr="00C41894">
        <w:rPr>
          <w:rFonts w:ascii="Arial" w:hAnsi="Arial" w:cs="Arial"/>
          <w:color w:val="000000" w:themeColor="text1"/>
        </w:rPr>
        <w:t>S in criminal cases.</w:t>
      </w:r>
      <w:r w:rsidR="009D626E" w:rsidRPr="00C41894">
        <w:rPr>
          <w:rFonts w:ascii="Arial" w:hAnsi="Arial" w:cs="Arial"/>
          <w:color w:val="000000" w:themeColor="text1"/>
        </w:rPr>
        <w:t xml:space="preserve"> </w:t>
      </w:r>
      <w:r w:rsidR="003E1D5D" w:rsidRPr="00C41894">
        <w:rPr>
          <w:rFonts w:ascii="Arial" w:hAnsi="Arial" w:cs="Arial"/>
          <w:color w:val="000000" w:themeColor="text1"/>
        </w:rPr>
        <w:t>Because of its dubious advantages for crime victims, most European nations with a common law tradition have long resisted V</w:t>
      </w:r>
      <w:r w:rsidR="00635902" w:rsidRPr="00C41894">
        <w:rPr>
          <w:rFonts w:ascii="Arial" w:hAnsi="Arial" w:cs="Arial"/>
          <w:color w:val="000000" w:themeColor="text1"/>
        </w:rPr>
        <w:t>P</w:t>
      </w:r>
      <w:r w:rsidR="003E1D5D" w:rsidRPr="00C41894">
        <w:rPr>
          <w:rFonts w:ascii="Arial" w:hAnsi="Arial" w:cs="Arial"/>
          <w:color w:val="000000" w:themeColor="text1"/>
        </w:rPr>
        <w:t xml:space="preserve">S delivery in criminal trials (Roberts 2009: </w:t>
      </w:r>
      <w:proofErr w:type="spellStart"/>
      <w:r w:rsidR="003E1D5D" w:rsidRPr="00C41894">
        <w:rPr>
          <w:rFonts w:ascii="Arial" w:hAnsi="Arial" w:cs="Arial"/>
          <w:color w:val="000000" w:themeColor="text1"/>
        </w:rPr>
        <w:t>Wemmers</w:t>
      </w:r>
      <w:proofErr w:type="spellEnd"/>
      <w:r w:rsidR="003E1D5D" w:rsidRPr="00C41894">
        <w:rPr>
          <w:rFonts w:ascii="Arial" w:hAnsi="Arial" w:cs="Arial"/>
          <w:color w:val="000000" w:themeColor="text1"/>
        </w:rPr>
        <w:t xml:space="preserve"> 2005). </w:t>
      </w:r>
      <w:r w:rsidR="00BF1E2C" w:rsidRPr="00C41894">
        <w:rPr>
          <w:rFonts w:ascii="Arial" w:hAnsi="Arial" w:cs="Arial"/>
          <w:color w:val="000000" w:themeColor="text1"/>
        </w:rPr>
        <w:t xml:space="preserve"> Victim Support UK saw VPS delivery as insufficient for crime victims to participate in criminal processes, particularly if delivery was limited to sentencing hearings, therefore England and Wales did not allow it until the early 2000s.</w:t>
      </w:r>
    </w:p>
    <w:p w14:paraId="014739D4" w14:textId="24821D9C" w:rsidR="00075AB5" w:rsidRPr="00C41894" w:rsidRDefault="00075AB5" w:rsidP="00C41894">
      <w:pPr>
        <w:spacing w:line="360" w:lineRule="auto"/>
        <w:rPr>
          <w:rFonts w:ascii="Arial" w:hAnsi="Arial" w:cs="Arial"/>
          <w:color w:val="000000" w:themeColor="text1"/>
        </w:rPr>
      </w:pPr>
    </w:p>
    <w:p w14:paraId="35403296" w14:textId="52251D6A" w:rsidR="00075AB5" w:rsidRPr="00C41894" w:rsidRDefault="00075AB5" w:rsidP="00C41894">
      <w:pPr>
        <w:spacing w:line="360" w:lineRule="auto"/>
        <w:rPr>
          <w:rFonts w:ascii="Arial" w:hAnsi="Arial" w:cs="Arial"/>
          <w:color w:val="000000" w:themeColor="text1"/>
        </w:rPr>
      </w:pPr>
      <w:r w:rsidRPr="00C41894">
        <w:rPr>
          <w:rFonts w:ascii="Arial" w:hAnsi="Arial" w:cs="Arial"/>
          <w:color w:val="000000" w:themeColor="text1"/>
        </w:rPr>
        <w:t xml:space="preserve">As well as the </w:t>
      </w:r>
      <w:r w:rsidR="00432191">
        <w:rPr>
          <w:rFonts w:ascii="Arial" w:hAnsi="Arial" w:cs="Arial"/>
          <w:color w:val="000000" w:themeColor="text1"/>
        </w:rPr>
        <w:t>VPS</w:t>
      </w:r>
      <w:r w:rsidRPr="00C41894">
        <w:rPr>
          <w:rFonts w:ascii="Arial" w:hAnsi="Arial" w:cs="Arial"/>
          <w:color w:val="000000" w:themeColor="text1"/>
        </w:rPr>
        <w:t xml:space="preserve"> there is also the restorative justice system which can help victims in ways. </w:t>
      </w:r>
      <w:r w:rsidRPr="00432191">
        <w:rPr>
          <w:rFonts w:ascii="Arial" w:hAnsi="Arial" w:cs="Arial"/>
          <w:color w:val="000000" w:themeColor="text1"/>
        </w:rPr>
        <w:t xml:space="preserve">Restorative justice </w:t>
      </w:r>
      <w:r w:rsidR="00432191">
        <w:rPr>
          <w:rFonts w:ascii="Arial" w:hAnsi="Arial" w:cs="Arial"/>
          <w:color w:val="000000" w:themeColor="text1"/>
        </w:rPr>
        <w:t xml:space="preserve">is utilised to ensure victims </w:t>
      </w:r>
      <w:proofErr w:type="gramStart"/>
      <w:r w:rsidR="00432191">
        <w:rPr>
          <w:rFonts w:ascii="Arial" w:hAnsi="Arial" w:cs="Arial"/>
          <w:color w:val="000000" w:themeColor="text1"/>
        </w:rPr>
        <w:t>are able to</w:t>
      </w:r>
      <w:proofErr w:type="gramEnd"/>
      <w:r w:rsidR="00432191">
        <w:rPr>
          <w:rFonts w:ascii="Arial" w:hAnsi="Arial" w:cs="Arial"/>
          <w:color w:val="000000" w:themeColor="text1"/>
        </w:rPr>
        <w:t xml:space="preserve"> have contact with the person deemed as the perpetrator. This provides a place for the voice of the victim to be able to express their views and feelings in respect of the crime and the impact this has had on them. The idea behind this process is to be able to interact the perpetrator and victim. It also considers communities in a manner that allows them to be able to look at crime and how this can be addressed in a collective manner and come up with methods of reducing and solving crime issues in the future. Identifying positive outcomes to support and reduce crime in the future using this method is deemed as a positive way forward as it ensures the perpetrator of the associated crimes are presented with the consequences of their actions in the hope and desire this has a positive effect and reduces the chances of them making the decision to do this again in the future. Conferences are arranged by the criminal justice system to allow decisions for restorative justice to be collective and can include perpetrators, victims and anyone affected by association. These </w:t>
      </w:r>
      <w:r w:rsidR="00E22B70">
        <w:rPr>
          <w:rFonts w:ascii="Arial" w:hAnsi="Arial" w:cs="Arial"/>
          <w:color w:val="000000" w:themeColor="text1"/>
        </w:rPr>
        <w:t>conferences</w:t>
      </w:r>
      <w:r w:rsidR="00432191">
        <w:rPr>
          <w:rFonts w:ascii="Arial" w:hAnsi="Arial" w:cs="Arial"/>
          <w:color w:val="000000" w:themeColor="text1"/>
        </w:rPr>
        <w:t xml:space="preserve"> are set to </w:t>
      </w:r>
      <w:r w:rsidR="00E22B70">
        <w:rPr>
          <w:rFonts w:ascii="Arial" w:hAnsi="Arial" w:cs="Arial"/>
          <w:color w:val="000000" w:themeColor="text1"/>
        </w:rPr>
        <w:t xml:space="preserve">consider the impact of the crimes and consider methods of reducing and repairing the impact caused </w:t>
      </w:r>
      <w:r w:rsidRPr="00C41894">
        <w:rPr>
          <w:rFonts w:ascii="Arial" w:hAnsi="Arial" w:cs="Arial"/>
          <w:color w:val="000000" w:themeColor="text1"/>
        </w:rPr>
        <w:t xml:space="preserve">(restorative justice council, 2016).  </w:t>
      </w:r>
    </w:p>
    <w:p w14:paraId="2EB6A7DD" w14:textId="7AE16A06" w:rsidR="00075AB5" w:rsidRPr="00C41894" w:rsidRDefault="00075AB5" w:rsidP="00C41894">
      <w:pPr>
        <w:spacing w:line="360" w:lineRule="auto"/>
        <w:rPr>
          <w:rFonts w:ascii="Arial" w:hAnsi="Arial" w:cs="Arial"/>
          <w:color w:val="000000" w:themeColor="text1"/>
        </w:rPr>
      </w:pPr>
    </w:p>
    <w:p w14:paraId="35BB39C0" w14:textId="628156A2" w:rsidR="00A96D32" w:rsidRPr="00C41894" w:rsidRDefault="008231A1" w:rsidP="00C41894">
      <w:pPr>
        <w:spacing w:line="360" w:lineRule="auto"/>
        <w:rPr>
          <w:rFonts w:ascii="Arial" w:hAnsi="Arial" w:cs="Arial"/>
          <w:color w:val="000000" w:themeColor="text1"/>
        </w:rPr>
      </w:pPr>
      <w:r w:rsidRPr="00C41894">
        <w:rPr>
          <w:rFonts w:ascii="Arial" w:hAnsi="Arial" w:cs="Arial"/>
          <w:color w:val="000000" w:themeColor="text1"/>
        </w:rPr>
        <w:t>There are many cases where victims do</w:t>
      </w:r>
      <w:r w:rsidR="003C4E57" w:rsidRPr="00C41894">
        <w:rPr>
          <w:rFonts w:ascii="Arial" w:hAnsi="Arial" w:cs="Arial"/>
          <w:color w:val="000000" w:themeColor="text1"/>
        </w:rPr>
        <w:t xml:space="preserve"> not</w:t>
      </w:r>
      <w:r w:rsidRPr="00C41894">
        <w:rPr>
          <w:rFonts w:ascii="Arial" w:hAnsi="Arial" w:cs="Arial"/>
          <w:color w:val="000000" w:themeColor="text1"/>
        </w:rPr>
        <w:t xml:space="preserve"> get noticed by the criminal justice system and do</w:t>
      </w:r>
      <w:r w:rsidR="003C4E57" w:rsidRPr="00C41894">
        <w:rPr>
          <w:rFonts w:ascii="Arial" w:hAnsi="Arial" w:cs="Arial"/>
          <w:color w:val="000000" w:themeColor="text1"/>
        </w:rPr>
        <w:t xml:space="preserve"> not</w:t>
      </w:r>
      <w:r w:rsidRPr="00C41894">
        <w:rPr>
          <w:rFonts w:ascii="Arial" w:hAnsi="Arial" w:cs="Arial"/>
          <w:color w:val="000000" w:themeColor="text1"/>
        </w:rPr>
        <w:t xml:space="preserve"> get the </w:t>
      </w:r>
      <w:r w:rsidR="003C4E57" w:rsidRPr="00C41894">
        <w:rPr>
          <w:rFonts w:ascii="Arial" w:hAnsi="Arial" w:cs="Arial"/>
          <w:color w:val="000000" w:themeColor="text1"/>
        </w:rPr>
        <w:t>opportunity</w:t>
      </w:r>
      <w:r w:rsidRPr="00C41894">
        <w:rPr>
          <w:rFonts w:ascii="Arial" w:hAnsi="Arial" w:cs="Arial"/>
          <w:color w:val="000000" w:themeColor="text1"/>
        </w:rPr>
        <w:t xml:space="preserve"> to express their opinions or have the option in giving any sort of evidence such as the victim personal statement. </w:t>
      </w:r>
      <w:r w:rsidR="00E50DF8" w:rsidRPr="00E50DF8">
        <w:rPr>
          <w:rFonts w:ascii="Arial" w:hAnsi="Arial" w:cs="Arial"/>
          <w:color w:val="000000" w:themeColor="text1"/>
        </w:rPr>
        <w:t xml:space="preserve">A victim Impact Statement was produced in the case of The People (D.P.P.) v Wayne </w:t>
      </w:r>
      <w:proofErr w:type="spellStart"/>
      <w:r w:rsidR="00E50DF8" w:rsidRPr="00E50DF8">
        <w:rPr>
          <w:rFonts w:ascii="Arial" w:hAnsi="Arial" w:cs="Arial"/>
          <w:color w:val="000000" w:themeColor="text1"/>
        </w:rPr>
        <w:t>O'Donoghue</w:t>
      </w:r>
      <w:proofErr w:type="spellEnd"/>
      <w:r w:rsidR="00E50DF8" w:rsidRPr="00E50DF8">
        <w:rPr>
          <w:rFonts w:ascii="Arial" w:hAnsi="Arial" w:cs="Arial"/>
          <w:color w:val="000000" w:themeColor="text1"/>
        </w:rPr>
        <w:t xml:space="preserve"> for the murder of Robert </w:t>
      </w:r>
      <w:proofErr w:type="spellStart"/>
      <w:r w:rsidR="00E50DF8" w:rsidRPr="00E50DF8">
        <w:rPr>
          <w:rFonts w:ascii="Arial" w:hAnsi="Arial" w:cs="Arial"/>
          <w:color w:val="000000" w:themeColor="text1"/>
        </w:rPr>
        <w:t>Holohan</w:t>
      </w:r>
      <w:proofErr w:type="spellEnd"/>
      <w:r w:rsidR="00E50DF8" w:rsidRPr="00E50DF8">
        <w:rPr>
          <w:rFonts w:ascii="Arial" w:hAnsi="Arial" w:cs="Arial"/>
          <w:color w:val="000000" w:themeColor="text1"/>
        </w:rPr>
        <w:t xml:space="preserve">. </w:t>
      </w:r>
      <w:proofErr w:type="spellStart"/>
      <w:r w:rsidR="00E50DF8" w:rsidRPr="00E50DF8">
        <w:rPr>
          <w:rFonts w:ascii="Arial" w:hAnsi="Arial" w:cs="Arial"/>
          <w:color w:val="000000" w:themeColor="text1"/>
        </w:rPr>
        <w:t>O'Donoghue</w:t>
      </w:r>
      <w:proofErr w:type="spellEnd"/>
      <w:r w:rsidR="00E50DF8" w:rsidRPr="00E50DF8">
        <w:rPr>
          <w:rFonts w:ascii="Arial" w:hAnsi="Arial" w:cs="Arial"/>
          <w:color w:val="000000" w:themeColor="text1"/>
        </w:rPr>
        <w:t xml:space="preserve"> had pleaded guilty to manslaughter in the killing of his 11-year-old neighbour Robert </w:t>
      </w:r>
      <w:proofErr w:type="spellStart"/>
      <w:r w:rsidR="00E50DF8" w:rsidRPr="00E50DF8">
        <w:rPr>
          <w:rFonts w:ascii="Arial" w:hAnsi="Arial" w:cs="Arial"/>
          <w:color w:val="000000" w:themeColor="text1"/>
        </w:rPr>
        <w:t>Holohan</w:t>
      </w:r>
      <w:proofErr w:type="spellEnd"/>
      <w:r w:rsidR="00E50DF8" w:rsidRPr="00E50DF8">
        <w:rPr>
          <w:rFonts w:ascii="Arial" w:hAnsi="Arial" w:cs="Arial"/>
          <w:color w:val="000000" w:themeColor="text1"/>
        </w:rPr>
        <w:t xml:space="preserve">, but a jury found him not guilty of murder. During the sentencing stage of the trial, Majella </w:t>
      </w:r>
      <w:proofErr w:type="spellStart"/>
      <w:r w:rsidR="00E50DF8" w:rsidRPr="00E50DF8">
        <w:rPr>
          <w:rFonts w:ascii="Arial" w:hAnsi="Arial" w:cs="Arial"/>
          <w:color w:val="000000" w:themeColor="text1"/>
        </w:rPr>
        <w:t>Holohan</w:t>
      </w:r>
      <w:proofErr w:type="spellEnd"/>
      <w:r w:rsidR="00E50DF8" w:rsidRPr="00E50DF8">
        <w:rPr>
          <w:rFonts w:ascii="Arial" w:hAnsi="Arial" w:cs="Arial"/>
          <w:color w:val="000000" w:themeColor="text1"/>
        </w:rPr>
        <w:t xml:space="preserve">, Robert's mother, made a VIS to address </w:t>
      </w:r>
      <w:proofErr w:type="gramStart"/>
      <w:r w:rsidR="00E50DF8" w:rsidRPr="00E50DF8">
        <w:rPr>
          <w:rFonts w:ascii="Arial" w:hAnsi="Arial" w:cs="Arial"/>
          <w:color w:val="000000" w:themeColor="text1"/>
        </w:rPr>
        <w:t>particular evidence</w:t>
      </w:r>
      <w:proofErr w:type="gramEnd"/>
      <w:r w:rsidR="00E50DF8" w:rsidRPr="00E50DF8">
        <w:rPr>
          <w:rFonts w:ascii="Arial" w:hAnsi="Arial" w:cs="Arial"/>
          <w:color w:val="000000" w:themeColor="text1"/>
        </w:rPr>
        <w:t xml:space="preserve"> that had not been mentioned </w:t>
      </w:r>
      <w:r w:rsidR="00E50DF8" w:rsidRPr="00E50DF8">
        <w:rPr>
          <w:rFonts w:ascii="Arial" w:hAnsi="Arial" w:cs="Arial"/>
          <w:color w:val="000000" w:themeColor="text1"/>
        </w:rPr>
        <w:lastRenderedPageBreak/>
        <w:t>during the trial.</w:t>
      </w:r>
      <w:r w:rsidR="00E50DF8">
        <w:rPr>
          <w:rFonts w:ascii="Arial" w:hAnsi="Arial" w:cs="Arial"/>
          <w:color w:val="000000" w:themeColor="text1"/>
        </w:rPr>
        <w:t xml:space="preserve"> </w:t>
      </w:r>
      <w:r w:rsidR="00E50DF8" w:rsidRPr="00E50DF8">
        <w:rPr>
          <w:rFonts w:ascii="Arial" w:hAnsi="Arial" w:cs="Arial"/>
          <w:color w:val="000000" w:themeColor="text1"/>
        </w:rPr>
        <w:t xml:space="preserve">Despite the knowledge that a copy of her Victim Impact Statement had been handed to the judge and counsel, Mrs </w:t>
      </w:r>
      <w:proofErr w:type="spellStart"/>
      <w:r w:rsidR="00E50DF8" w:rsidRPr="00E50DF8">
        <w:rPr>
          <w:rFonts w:ascii="Arial" w:hAnsi="Arial" w:cs="Arial"/>
          <w:color w:val="000000" w:themeColor="text1"/>
        </w:rPr>
        <w:t>Holohan</w:t>
      </w:r>
      <w:proofErr w:type="spellEnd"/>
      <w:r w:rsidR="00E50DF8" w:rsidRPr="00E50DF8">
        <w:rPr>
          <w:rFonts w:ascii="Arial" w:hAnsi="Arial" w:cs="Arial"/>
          <w:color w:val="000000" w:themeColor="text1"/>
        </w:rPr>
        <w:t xml:space="preserve"> departed from the script to allude to unrelated forensic findings. Following Majella </w:t>
      </w:r>
      <w:proofErr w:type="spellStart"/>
      <w:r w:rsidR="00E50DF8" w:rsidRPr="00E50DF8">
        <w:rPr>
          <w:rFonts w:ascii="Arial" w:hAnsi="Arial" w:cs="Arial"/>
          <w:color w:val="000000" w:themeColor="text1"/>
        </w:rPr>
        <w:t>Holohan's</w:t>
      </w:r>
      <w:proofErr w:type="spellEnd"/>
      <w:r w:rsidR="00E50DF8" w:rsidRPr="00E50DF8">
        <w:rPr>
          <w:rFonts w:ascii="Arial" w:hAnsi="Arial" w:cs="Arial"/>
          <w:color w:val="000000" w:themeColor="text1"/>
        </w:rPr>
        <w:t xml:space="preserve"> VIS, the media, which had previously been quite interested in this case, took a dramatic turn.</w:t>
      </w:r>
      <w:r w:rsidR="00E50DF8" w:rsidRPr="00E50DF8">
        <w:t xml:space="preserve"> </w:t>
      </w:r>
      <w:r w:rsidR="00E50DF8" w:rsidRPr="00E50DF8">
        <w:rPr>
          <w:rFonts w:ascii="Arial" w:hAnsi="Arial" w:cs="Arial"/>
          <w:color w:val="000000" w:themeColor="text1"/>
        </w:rPr>
        <w:t xml:space="preserve">Previously, </w:t>
      </w:r>
      <w:proofErr w:type="spellStart"/>
      <w:r w:rsidR="00E50DF8" w:rsidRPr="00E50DF8">
        <w:rPr>
          <w:rFonts w:ascii="Arial" w:hAnsi="Arial" w:cs="Arial"/>
          <w:color w:val="000000" w:themeColor="text1"/>
        </w:rPr>
        <w:t>O'Donoghue</w:t>
      </w:r>
      <w:proofErr w:type="spellEnd"/>
      <w:r w:rsidR="00E50DF8" w:rsidRPr="00E50DF8">
        <w:rPr>
          <w:rFonts w:ascii="Arial" w:hAnsi="Arial" w:cs="Arial"/>
          <w:color w:val="000000" w:themeColor="text1"/>
        </w:rPr>
        <w:t xml:space="preserve"> had been the subject of much pity, with </w:t>
      </w:r>
      <w:proofErr w:type="gramStart"/>
      <w:r w:rsidR="00E50DF8" w:rsidRPr="00E50DF8">
        <w:rPr>
          <w:rFonts w:ascii="Arial" w:hAnsi="Arial" w:cs="Arial"/>
          <w:color w:val="000000" w:themeColor="text1"/>
        </w:rPr>
        <w:t>the majority of</w:t>
      </w:r>
      <w:proofErr w:type="gramEnd"/>
      <w:r w:rsidR="00E50DF8" w:rsidRPr="00E50DF8">
        <w:rPr>
          <w:rFonts w:ascii="Arial" w:hAnsi="Arial" w:cs="Arial"/>
          <w:color w:val="000000" w:themeColor="text1"/>
        </w:rPr>
        <w:t xml:space="preserve"> media coverage focusing on Robert </w:t>
      </w:r>
      <w:proofErr w:type="spellStart"/>
      <w:r w:rsidR="00E50DF8" w:rsidRPr="00E50DF8">
        <w:rPr>
          <w:rFonts w:ascii="Arial" w:hAnsi="Arial" w:cs="Arial"/>
          <w:color w:val="000000" w:themeColor="text1"/>
        </w:rPr>
        <w:t>Holohan's</w:t>
      </w:r>
      <w:proofErr w:type="spellEnd"/>
      <w:r w:rsidR="00E50DF8" w:rsidRPr="00E50DF8">
        <w:rPr>
          <w:rFonts w:ascii="Arial" w:hAnsi="Arial" w:cs="Arial"/>
          <w:color w:val="000000" w:themeColor="text1"/>
        </w:rPr>
        <w:t xml:space="preserve"> death - as did Carney J. In terms of horseplay, there has now been a widespread outcry, with demands that the DPP explain why certain material was removed from the trial</w:t>
      </w:r>
      <w:r w:rsidR="00C60A9B" w:rsidRPr="00C41894">
        <w:rPr>
          <w:rFonts w:ascii="Arial" w:hAnsi="Arial" w:cs="Arial"/>
          <w:color w:val="000000" w:themeColor="text1"/>
        </w:rPr>
        <w:t>. It was then later emphasised that the statement will never be u</w:t>
      </w:r>
      <w:r w:rsidR="003C4E57" w:rsidRPr="00C41894">
        <w:rPr>
          <w:rFonts w:ascii="Arial" w:hAnsi="Arial" w:cs="Arial"/>
          <w:color w:val="000000" w:themeColor="text1"/>
        </w:rPr>
        <w:t>sed</w:t>
      </w:r>
      <w:r w:rsidR="00C60A9B" w:rsidRPr="00C41894">
        <w:rPr>
          <w:rFonts w:ascii="Arial" w:hAnsi="Arial" w:cs="Arial"/>
          <w:color w:val="000000" w:themeColor="text1"/>
        </w:rPr>
        <w:t xml:space="preserve"> in court to engage the sentencing. </w:t>
      </w:r>
    </w:p>
    <w:p w14:paraId="13BADB84" w14:textId="77777777" w:rsidR="00A96D32" w:rsidRPr="00C41894" w:rsidRDefault="00A96D32" w:rsidP="00C41894">
      <w:pPr>
        <w:spacing w:line="360" w:lineRule="auto"/>
        <w:rPr>
          <w:rFonts w:ascii="Arial" w:hAnsi="Arial" w:cs="Arial"/>
          <w:color w:val="000000" w:themeColor="text1"/>
        </w:rPr>
      </w:pPr>
    </w:p>
    <w:p w14:paraId="37B0287E" w14:textId="0418383B" w:rsidR="00DE0E1B" w:rsidRPr="00C41894" w:rsidRDefault="008231A1" w:rsidP="00C41894">
      <w:pPr>
        <w:spacing w:line="360" w:lineRule="auto"/>
        <w:rPr>
          <w:rFonts w:ascii="Arial" w:hAnsi="Arial" w:cs="Arial"/>
          <w:color w:val="000000" w:themeColor="text1"/>
        </w:rPr>
      </w:pPr>
      <w:r w:rsidRPr="00C41894">
        <w:rPr>
          <w:rFonts w:ascii="Arial" w:hAnsi="Arial" w:cs="Arial"/>
          <w:color w:val="000000" w:themeColor="text1"/>
        </w:rPr>
        <w:t xml:space="preserve">The Pilkington case is </w:t>
      </w:r>
      <w:r w:rsidR="005337C6" w:rsidRPr="00C41894">
        <w:rPr>
          <w:rFonts w:ascii="Arial" w:hAnsi="Arial" w:cs="Arial"/>
          <w:color w:val="000000" w:themeColor="text1"/>
        </w:rPr>
        <w:t>another example</w:t>
      </w:r>
      <w:r w:rsidRPr="00C41894">
        <w:rPr>
          <w:rFonts w:ascii="Arial" w:hAnsi="Arial" w:cs="Arial"/>
          <w:color w:val="000000" w:themeColor="text1"/>
        </w:rPr>
        <w:t xml:space="preserve"> of</w:t>
      </w:r>
      <w:r w:rsidR="00A96D32" w:rsidRPr="00C41894">
        <w:rPr>
          <w:rFonts w:ascii="Arial" w:hAnsi="Arial" w:cs="Arial"/>
          <w:color w:val="000000" w:themeColor="text1"/>
        </w:rPr>
        <w:t xml:space="preserve"> a victim not being recognised by the criminal justice system. </w:t>
      </w:r>
      <w:r w:rsidR="00DE0E1B" w:rsidRPr="00C41894">
        <w:rPr>
          <w:rFonts w:ascii="Arial" w:hAnsi="Arial" w:cs="Arial"/>
          <w:color w:val="000000" w:themeColor="text1"/>
        </w:rPr>
        <w:t xml:space="preserve">Fiona Pilkington who was 38 committed </w:t>
      </w:r>
      <w:proofErr w:type="gramStart"/>
      <w:r w:rsidR="00DE0E1B" w:rsidRPr="00C41894">
        <w:rPr>
          <w:rFonts w:ascii="Arial" w:hAnsi="Arial" w:cs="Arial"/>
          <w:color w:val="000000" w:themeColor="text1"/>
        </w:rPr>
        <w:t>suicide</w:t>
      </w:r>
      <w:proofErr w:type="gramEnd"/>
      <w:r w:rsidR="00DE0E1B" w:rsidRPr="00C41894">
        <w:rPr>
          <w:rFonts w:ascii="Arial" w:hAnsi="Arial" w:cs="Arial"/>
          <w:color w:val="000000" w:themeColor="text1"/>
        </w:rPr>
        <w:t xml:space="preserve"> after she murdered her daughter Francesca Hardwick who was just 18 and disabled. These crimes were prompted by a continuing instance of hate crime attacks performed by youths, and after 30 calls to the police, Fiona was instructed to 'ignore them' in her final call before committing herself by police authorities.</w:t>
      </w:r>
      <w:r w:rsidR="00A96D32" w:rsidRPr="00C41894">
        <w:rPr>
          <w:rFonts w:ascii="Arial" w:hAnsi="Arial" w:cs="Arial"/>
          <w:color w:val="000000" w:themeColor="text1"/>
        </w:rPr>
        <w:t xml:space="preserve"> </w:t>
      </w:r>
      <w:r w:rsidR="00DE0E1B" w:rsidRPr="00C41894">
        <w:rPr>
          <w:rFonts w:ascii="Arial" w:hAnsi="Arial" w:cs="Arial"/>
          <w:color w:val="000000" w:themeColor="text1"/>
        </w:rPr>
        <w:t>This implies that incidents of hate crime victimisation are not taken seriously or addressed (Bingham, 2010).</w:t>
      </w:r>
    </w:p>
    <w:p w14:paraId="73458238" w14:textId="7C0E38D2" w:rsidR="008231A1" w:rsidRPr="00C41894" w:rsidRDefault="008231A1" w:rsidP="00C41894">
      <w:pPr>
        <w:spacing w:line="360" w:lineRule="auto"/>
        <w:rPr>
          <w:rFonts w:ascii="Arial" w:hAnsi="Arial" w:cs="Arial"/>
          <w:color w:val="000000" w:themeColor="text1"/>
        </w:rPr>
      </w:pPr>
    </w:p>
    <w:p w14:paraId="53C5153D" w14:textId="0B3ACA57" w:rsidR="00142833" w:rsidRPr="00C41894" w:rsidRDefault="000E1EED" w:rsidP="00C41894">
      <w:pPr>
        <w:spacing w:line="360" w:lineRule="auto"/>
        <w:rPr>
          <w:rFonts w:ascii="Arial" w:hAnsi="Arial" w:cs="Arial"/>
          <w:color w:val="000000" w:themeColor="text1"/>
        </w:rPr>
      </w:pPr>
      <w:r w:rsidRPr="00C41894">
        <w:rPr>
          <w:rFonts w:ascii="Arial" w:hAnsi="Arial" w:cs="Arial"/>
          <w:color w:val="000000" w:themeColor="text1"/>
        </w:rPr>
        <w:t xml:space="preserve">The inability to recognise the family's vulnerability and the distinction between general ASB in the neighbourhood and the targeted ASB to which this family was exposed was crucial to the absence of effective police action. </w:t>
      </w:r>
      <w:r w:rsidR="00017B58" w:rsidRPr="00017B58">
        <w:rPr>
          <w:rFonts w:ascii="Arial" w:hAnsi="Arial" w:cs="Arial"/>
          <w:color w:val="000000" w:themeColor="text1"/>
        </w:rPr>
        <w:t>Incidents were too often dealt with by police personnel in solitude and with an unstructured manner,' according to the IPCC (2011) report.</w:t>
      </w:r>
      <w:r w:rsidR="00017B58">
        <w:rPr>
          <w:rFonts w:ascii="Arial" w:hAnsi="Arial" w:cs="Arial"/>
          <w:color w:val="000000" w:themeColor="text1"/>
        </w:rPr>
        <w:t xml:space="preserve"> </w:t>
      </w:r>
      <w:r w:rsidR="00142833" w:rsidRPr="00C41894">
        <w:rPr>
          <w:rFonts w:ascii="Arial" w:hAnsi="Arial" w:cs="Arial"/>
          <w:color w:val="000000" w:themeColor="text1"/>
        </w:rPr>
        <w:t xml:space="preserve">However, this is more than simply a policing issue: a jury determined that the responses of Leicestershire police, Hinckley and Bosworth Borough Council, and Leicestershire County Council's adult social services department all led to Pilkington's decision to murder herself and her daughter (Samuel, 2009). </w:t>
      </w:r>
      <w:r w:rsidR="00BA7589" w:rsidRPr="00C41894">
        <w:rPr>
          <w:rFonts w:ascii="Arial" w:hAnsi="Arial" w:cs="Arial"/>
          <w:color w:val="000000" w:themeColor="text1"/>
        </w:rPr>
        <w:t>The cumulative effects of ASB are a major concern in the Pilkington case</w:t>
      </w:r>
      <w:r w:rsidR="003079B9">
        <w:rPr>
          <w:rFonts w:ascii="Arial" w:hAnsi="Arial" w:cs="Arial"/>
          <w:color w:val="000000" w:themeColor="text1"/>
        </w:rPr>
        <w:t xml:space="preserve">. </w:t>
      </w:r>
      <w:r w:rsidR="00BA7589" w:rsidRPr="00C41894">
        <w:rPr>
          <w:rFonts w:ascii="Arial" w:hAnsi="Arial" w:cs="Arial"/>
          <w:color w:val="000000" w:themeColor="text1"/>
        </w:rPr>
        <w:t>Many of the anti-social behaviours seen may not cause much alarm, thus incident-driven recording, as well as poor communication and comprehension of these concerns, can lead to their impact on victims being misinterpreted and underestimated.</w:t>
      </w:r>
    </w:p>
    <w:p w14:paraId="2301CFAC" w14:textId="4ACC94E2" w:rsidR="000E1EED" w:rsidRPr="00C41894" w:rsidRDefault="000E1EED" w:rsidP="00C41894">
      <w:pPr>
        <w:spacing w:line="360" w:lineRule="auto"/>
        <w:rPr>
          <w:rFonts w:ascii="Arial" w:hAnsi="Arial" w:cs="Arial"/>
          <w:color w:val="000000" w:themeColor="text1"/>
        </w:rPr>
      </w:pPr>
    </w:p>
    <w:p w14:paraId="63812FA3" w14:textId="2C5E9EAD" w:rsidR="008231A1" w:rsidRPr="00C41894" w:rsidRDefault="00AA6795" w:rsidP="00C41894">
      <w:pPr>
        <w:spacing w:line="360" w:lineRule="auto"/>
        <w:rPr>
          <w:rFonts w:ascii="Arial" w:hAnsi="Arial" w:cs="Arial"/>
          <w:color w:val="000000" w:themeColor="text1"/>
        </w:rPr>
      </w:pPr>
      <w:r w:rsidRPr="00AA6795">
        <w:rPr>
          <w:rFonts w:ascii="Arial" w:hAnsi="Arial" w:cs="Arial"/>
          <w:color w:val="000000" w:themeColor="text1"/>
        </w:rPr>
        <w:t>Traditionally, criminal justice research has focused on the offender and the cause of crime, rather than the victim's role as a participant in the criminal justice system.</w:t>
      </w:r>
      <w:r>
        <w:rPr>
          <w:rFonts w:ascii="Arial" w:hAnsi="Arial" w:cs="Arial"/>
          <w:color w:val="000000" w:themeColor="text1"/>
        </w:rPr>
        <w:t xml:space="preserve"> </w:t>
      </w:r>
      <w:r w:rsidR="005337C6" w:rsidRPr="00C41894">
        <w:rPr>
          <w:rFonts w:ascii="Arial" w:hAnsi="Arial" w:cs="Arial"/>
          <w:color w:val="000000" w:themeColor="text1"/>
        </w:rPr>
        <w:t xml:space="preserve">This </w:t>
      </w:r>
      <w:r w:rsidR="005337C6" w:rsidRPr="00C41894">
        <w:rPr>
          <w:rFonts w:ascii="Arial" w:hAnsi="Arial" w:cs="Arial"/>
          <w:color w:val="000000" w:themeColor="text1"/>
        </w:rPr>
        <w:lastRenderedPageBreak/>
        <w:t xml:space="preserve">technique may be detrimental to the criminal justice system, as there is a genuine risk that victims of crime will become uncooperative in the prosecution of perpetrators if they feel alienated from the process. In general, insufficient emphasis has been placed on ensuring procedural rights for victims of crime. However, in recent decades, </w:t>
      </w:r>
      <w:proofErr w:type="gramStart"/>
      <w:r w:rsidR="005337C6" w:rsidRPr="00C41894">
        <w:rPr>
          <w:rFonts w:ascii="Arial" w:hAnsi="Arial" w:cs="Arial"/>
          <w:color w:val="000000" w:themeColor="text1"/>
        </w:rPr>
        <w:t>as a result of</w:t>
      </w:r>
      <w:proofErr w:type="gramEnd"/>
      <w:r w:rsidR="005337C6" w:rsidRPr="00C41894">
        <w:rPr>
          <w:rFonts w:ascii="Arial" w:hAnsi="Arial" w:cs="Arial"/>
          <w:color w:val="000000" w:themeColor="text1"/>
        </w:rPr>
        <w:t xml:space="preserve"> continuous campaigns by victims' rights organisations, the State has acknowledged the granting of such rights. As a result, victims now have some say in the criminal justice decision-making process.</w:t>
      </w:r>
    </w:p>
    <w:p w14:paraId="18F77F41" w14:textId="69D990B7" w:rsidR="003C4E57" w:rsidRPr="00C41894" w:rsidRDefault="003C4E57" w:rsidP="00C41894">
      <w:pPr>
        <w:spacing w:line="360" w:lineRule="auto"/>
        <w:rPr>
          <w:rFonts w:ascii="Arial" w:hAnsi="Arial" w:cs="Arial"/>
          <w:color w:val="000000" w:themeColor="text1"/>
        </w:rPr>
      </w:pPr>
    </w:p>
    <w:p w14:paraId="5A91ADD8" w14:textId="0E28E7FD" w:rsidR="003C4E57" w:rsidRPr="00C41894" w:rsidRDefault="003C4E57" w:rsidP="00C41894">
      <w:pPr>
        <w:spacing w:line="360" w:lineRule="auto"/>
        <w:rPr>
          <w:rFonts w:ascii="Arial" w:hAnsi="Arial" w:cs="Arial"/>
          <w:color w:val="000000" w:themeColor="text1"/>
        </w:rPr>
      </w:pPr>
      <w:r w:rsidRPr="00C41894">
        <w:rPr>
          <w:rFonts w:ascii="Arial" w:hAnsi="Arial" w:cs="Arial"/>
          <w:color w:val="000000" w:themeColor="text1"/>
        </w:rPr>
        <w:t>Based on the research and study highlighted within this essay</w:t>
      </w:r>
      <w:r w:rsidR="00A13E8C" w:rsidRPr="00C41894">
        <w:rPr>
          <w:rFonts w:ascii="Arial" w:hAnsi="Arial" w:cs="Arial"/>
          <w:color w:val="000000" w:themeColor="text1"/>
        </w:rPr>
        <w:t>,</w:t>
      </w:r>
      <w:r w:rsidRPr="00C41894">
        <w:rPr>
          <w:rFonts w:ascii="Arial" w:hAnsi="Arial" w:cs="Arial"/>
          <w:color w:val="000000" w:themeColor="text1"/>
        </w:rPr>
        <w:t xml:space="preserve"> it is apparent that the importance of a balanced approach in terms of following and ensuring the</w:t>
      </w:r>
      <w:r w:rsidR="00A13E8C" w:rsidRPr="00C41894">
        <w:rPr>
          <w:rFonts w:ascii="Arial" w:hAnsi="Arial" w:cs="Arial"/>
          <w:color w:val="000000" w:themeColor="text1"/>
        </w:rPr>
        <w:t xml:space="preserve"> Victim’s Code is followed and</w:t>
      </w:r>
      <w:r w:rsidRPr="00C41894">
        <w:rPr>
          <w:rFonts w:ascii="Arial" w:hAnsi="Arial" w:cs="Arial"/>
          <w:color w:val="000000" w:themeColor="text1"/>
        </w:rPr>
        <w:t xml:space="preserve"> in place is equally as important </w:t>
      </w:r>
      <w:r w:rsidR="00A13E8C" w:rsidRPr="00C41894">
        <w:rPr>
          <w:rFonts w:ascii="Arial" w:hAnsi="Arial" w:cs="Arial"/>
          <w:color w:val="000000" w:themeColor="text1"/>
        </w:rPr>
        <w:t xml:space="preserve">as </w:t>
      </w:r>
      <w:r w:rsidRPr="00C41894">
        <w:rPr>
          <w:rFonts w:ascii="Arial" w:hAnsi="Arial" w:cs="Arial"/>
          <w:color w:val="000000" w:themeColor="text1"/>
        </w:rPr>
        <w:t>ensur</w:t>
      </w:r>
      <w:r w:rsidR="00A13E8C" w:rsidRPr="00C41894">
        <w:rPr>
          <w:rFonts w:ascii="Arial" w:hAnsi="Arial" w:cs="Arial"/>
          <w:color w:val="000000" w:themeColor="text1"/>
        </w:rPr>
        <w:t>ing</w:t>
      </w:r>
      <w:r w:rsidRPr="00C41894">
        <w:rPr>
          <w:rFonts w:ascii="Arial" w:hAnsi="Arial" w:cs="Arial"/>
          <w:color w:val="000000" w:themeColor="text1"/>
        </w:rPr>
        <w:t xml:space="preserve"> the </w:t>
      </w:r>
      <w:r w:rsidR="00520048" w:rsidRPr="00C41894">
        <w:rPr>
          <w:rFonts w:ascii="Arial" w:hAnsi="Arial" w:cs="Arial"/>
          <w:color w:val="000000" w:themeColor="text1"/>
        </w:rPr>
        <w:t xml:space="preserve">support for victims </w:t>
      </w:r>
      <w:r w:rsidR="00A13E8C" w:rsidRPr="00C41894">
        <w:rPr>
          <w:rFonts w:ascii="Arial" w:hAnsi="Arial" w:cs="Arial"/>
          <w:color w:val="000000" w:themeColor="text1"/>
        </w:rPr>
        <w:t>Is in place. This</w:t>
      </w:r>
      <w:r w:rsidR="00520048" w:rsidRPr="00C41894">
        <w:rPr>
          <w:rFonts w:ascii="Arial" w:hAnsi="Arial" w:cs="Arial"/>
          <w:color w:val="000000" w:themeColor="text1"/>
        </w:rPr>
        <w:t xml:space="preserve"> includes safety planning and protection. </w:t>
      </w:r>
      <w:proofErr w:type="gramStart"/>
      <w:r w:rsidR="00520048" w:rsidRPr="00C41894">
        <w:rPr>
          <w:rFonts w:ascii="Arial" w:hAnsi="Arial" w:cs="Arial"/>
          <w:color w:val="000000" w:themeColor="text1"/>
        </w:rPr>
        <w:t>In order for</w:t>
      </w:r>
      <w:proofErr w:type="gramEnd"/>
      <w:r w:rsidR="00520048" w:rsidRPr="00C41894">
        <w:rPr>
          <w:rFonts w:ascii="Arial" w:hAnsi="Arial" w:cs="Arial"/>
          <w:color w:val="000000" w:themeColor="text1"/>
        </w:rPr>
        <w:t xml:space="preserve"> the justice system to </w:t>
      </w:r>
      <w:r w:rsidR="00A13E8C" w:rsidRPr="00C41894">
        <w:rPr>
          <w:rFonts w:ascii="Arial" w:hAnsi="Arial" w:cs="Arial"/>
          <w:color w:val="000000" w:themeColor="text1"/>
        </w:rPr>
        <w:t>promote</w:t>
      </w:r>
      <w:r w:rsidR="00520048" w:rsidRPr="00C41894">
        <w:rPr>
          <w:rFonts w:ascii="Arial" w:hAnsi="Arial" w:cs="Arial"/>
          <w:color w:val="000000" w:themeColor="text1"/>
        </w:rPr>
        <w:t xml:space="preserve"> positive outcomes, this </w:t>
      </w:r>
      <w:r w:rsidR="00A13E8C" w:rsidRPr="00C41894">
        <w:rPr>
          <w:rFonts w:ascii="Arial" w:hAnsi="Arial" w:cs="Arial"/>
          <w:color w:val="000000" w:themeColor="text1"/>
        </w:rPr>
        <w:t xml:space="preserve">also </w:t>
      </w:r>
      <w:r w:rsidR="00520048" w:rsidRPr="00C41894">
        <w:rPr>
          <w:rFonts w:ascii="Arial" w:hAnsi="Arial" w:cs="Arial"/>
          <w:color w:val="000000" w:themeColor="text1"/>
        </w:rPr>
        <w:t xml:space="preserve">requires a clear plan </w:t>
      </w:r>
      <w:r w:rsidR="00A13E8C" w:rsidRPr="00C41894">
        <w:rPr>
          <w:rFonts w:ascii="Arial" w:hAnsi="Arial" w:cs="Arial"/>
          <w:color w:val="000000" w:themeColor="text1"/>
        </w:rPr>
        <w:t xml:space="preserve">and structure </w:t>
      </w:r>
      <w:r w:rsidR="00520048" w:rsidRPr="00C41894">
        <w:rPr>
          <w:rFonts w:ascii="Arial" w:hAnsi="Arial" w:cs="Arial"/>
          <w:color w:val="000000" w:themeColor="text1"/>
        </w:rPr>
        <w:t xml:space="preserve">to co-ordinate the involvement of all agencies where provision of support is in place. Good communication </w:t>
      </w:r>
      <w:r w:rsidR="00A13E8C" w:rsidRPr="00C41894">
        <w:rPr>
          <w:rFonts w:ascii="Arial" w:hAnsi="Arial" w:cs="Arial"/>
          <w:color w:val="000000" w:themeColor="text1"/>
        </w:rPr>
        <w:t>is also paramount and</w:t>
      </w:r>
      <w:r w:rsidR="00520048" w:rsidRPr="00C41894">
        <w:rPr>
          <w:rFonts w:ascii="Arial" w:hAnsi="Arial" w:cs="Arial"/>
          <w:color w:val="000000" w:themeColor="text1"/>
        </w:rPr>
        <w:t xml:space="preserve"> essential </w:t>
      </w:r>
      <w:r w:rsidR="00A13E8C" w:rsidRPr="00C41894">
        <w:rPr>
          <w:rFonts w:ascii="Arial" w:hAnsi="Arial" w:cs="Arial"/>
          <w:color w:val="000000" w:themeColor="text1"/>
        </w:rPr>
        <w:t>between agencies within</w:t>
      </w:r>
      <w:r w:rsidR="00520048" w:rsidRPr="00C41894">
        <w:rPr>
          <w:rFonts w:ascii="Arial" w:hAnsi="Arial" w:cs="Arial"/>
          <w:color w:val="000000" w:themeColor="text1"/>
        </w:rPr>
        <w:t xml:space="preserve"> this process and </w:t>
      </w:r>
      <w:r w:rsidR="00A13E8C" w:rsidRPr="00C41894">
        <w:rPr>
          <w:rFonts w:ascii="Arial" w:hAnsi="Arial" w:cs="Arial"/>
          <w:color w:val="000000" w:themeColor="text1"/>
        </w:rPr>
        <w:t xml:space="preserve">the </w:t>
      </w:r>
      <w:r w:rsidR="00520048" w:rsidRPr="00C41894">
        <w:rPr>
          <w:rFonts w:ascii="Arial" w:hAnsi="Arial" w:cs="Arial"/>
          <w:color w:val="000000" w:themeColor="text1"/>
        </w:rPr>
        <w:t>decision making</w:t>
      </w:r>
      <w:r w:rsidR="00A13E8C" w:rsidRPr="00C41894">
        <w:rPr>
          <w:rFonts w:ascii="Arial" w:hAnsi="Arial" w:cs="Arial"/>
          <w:color w:val="000000" w:themeColor="text1"/>
        </w:rPr>
        <w:t xml:space="preserve"> with the inclusion of the voice of the victim</w:t>
      </w:r>
      <w:r w:rsidR="00520048" w:rsidRPr="00C41894">
        <w:rPr>
          <w:rFonts w:ascii="Arial" w:hAnsi="Arial" w:cs="Arial"/>
          <w:color w:val="000000" w:themeColor="text1"/>
        </w:rPr>
        <w:t xml:space="preserve">.  </w:t>
      </w:r>
    </w:p>
    <w:p w14:paraId="15E7C759" w14:textId="77777777" w:rsidR="008231A1" w:rsidRPr="00C41894" w:rsidRDefault="008231A1" w:rsidP="00C41894">
      <w:pPr>
        <w:spacing w:line="360" w:lineRule="auto"/>
        <w:rPr>
          <w:rFonts w:ascii="Arial" w:hAnsi="Arial" w:cs="Arial"/>
          <w:color w:val="000000" w:themeColor="text1"/>
        </w:rPr>
      </w:pPr>
    </w:p>
    <w:p w14:paraId="48C34EA0" w14:textId="07AC1B5B" w:rsidR="00C00B68" w:rsidRPr="00C41894" w:rsidRDefault="00C00B68" w:rsidP="00C41894">
      <w:pPr>
        <w:spacing w:line="360" w:lineRule="auto"/>
        <w:rPr>
          <w:rFonts w:ascii="Arial" w:hAnsi="Arial" w:cs="Arial"/>
          <w:color w:val="000000" w:themeColor="text1"/>
        </w:rPr>
      </w:pPr>
    </w:p>
    <w:p w14:paraId="70A2339E" w14:textId="77777777" w:rsidR="00C00B68" w:rsidRPr="00C41894" w:rsidRDefault="00C00B68" w:rsidP="00C41894">
      <w:pPr>
        <w:spacing w:line="360" w:lineRule="auto"/>
        <w:rPr>
          <w:rFonts w:ascii="Arial" w:hAnsi="Arial" w:cs="Arial"/>
          <w:color w:val="000000" w:themeColor="text1"/>
        </w:rPr>
      </w:pPr>
    </w:p>
    <w:p w14:paraId="261B2845" w14:textId="441FE463" w:rsidR="00EF4914" w:rsidRPr="00C41894" w:rsidRDefault="00EF4914" w:rsidP="00C41894">
      <w:pPr>
        <w:spacing w:line="360" w:lineRule="auto"/>
        <w:rPr>
          <w:rFonts w:ascii="Arial" w:hAnsi="Arial" w:cs="Arial"/>
          <w:color w:val="000000" w:themeColor="text1"/>
        </w:rPr>
      </w:pPr>
    </w:p>
    <w:p w14:paraId="6D2FCE18" w14:textId="2A612DF0" w:rsidR="006A57DD" w:rsidRPr="00C41894" w:rsidRDefault="006A57DD" w:rsidP="00C41894">
      <w:pPr>
        <w:spacing w:line="360" w:lineRule="auto"/>
        <w:rPr>
          <w:rFonts w:ascii="Arial" w:hAnsi="Arial" w:cs="Arial"/>
          <w:color w:val="000000" w:themeColor="text1"/>
        </w:rPr>
      </w:pPr>
    </w:p>
    <w:p w14:paraId="12046D01" w14:textId="1F0E91CB" w:rsidR="0063046C" w:rsidRPr="00C41894" w:rsidRDefault="0063046C" w:rsidP="00C41894">
      <w:pPr>
        <w:pStyle w:val="Heading1"/>
        <w:shd w:val="clear" w:color="auto" w:fill="FFFFFF"/>
        <w:spacing w:before="0" w:beforeAutospacing="0" w:after="0" w:afterAutospacing="0" w:line="360" w:lineRule="auto"/>
        <w:textAlignment w:val="baseline"/>
        <w:rPr>
          <w:rFonts w:ascii="Arial" w:hAnsi="Arial" w:cs="Arial"/>
          <w:b w:val="0"/>
          <w:bCs w:val="0"/>
          <w:color w:val="000000" w:themeColor="text1"/>
          <w:sz w:val="24"/>
          <w:szCs w:val="24"/>
        </w:rPr>
      </w:pPr>
    </w:p>
    <w:p w14:paraId="5428A1B8" w14:textId="4ED6728A" w:rsidR="0063046C" w:rsidRPr="00C41894" w:rsidRDefault="0063046C" w:rsidP="00C41894">
      <w:pPr>
        <w:pStyle w:val="Heading1"/>
        <w:shd w:val="clear" w:color="auto" w:fill="FFFFFF"/>
        <w:spacing w:before="0" w:beforeAutospacing="0" w:after="0" w:afterAutospacing="0" w:line="360" w:lineRule="auto"/>
        <w:textAlignment w:val="baseline"/>
        <w:rPr>
          <w:rFonts w:ascii="Arial" w:hAnsi="Arial" w:cs="Arial"/>
          <w:b w:val="0"/>
          <w:bCs w:val="0"/>
          <w:color w:val="000000" w:themeColor="text1"/>
          <w:sz w:val="24"/>
          <w:szCs w:val="24"/>
        </w:rPr>
      </w:pPr>
    </w:p>
    <w:p w14:paraId="2B960541" w14:textId="77777777" w:rsidR="0063046C" w:rsidRPr="00C41894" w:rsidRDefault="0063046C" w:rsidP="00C41894">
      <w:pPr>
        <w:pStyle w:val="Heading1"/>
        <w:shd w:val="clear" w:color="auto" w:fill="FFFFFF"/>
        <w:spacing w:before="0" w:beforeAutospacing="0" w:after="0" w:afterAutospacing="0" w:line="360" w:lineRule="auto"/>
        <w:textAlignment w:val="baseline"/>
        <w:rPr>
          <w:rFonts w:ascii="Arial" w:hAnsi="Arial" w:cs="Arial"/>
          <w:b w:val="0"/>
          <w:bCs w:val="0"/>
          <w:color w:val="000000" w:themeColor="text1"/>
          <w:sz w:val="24"/>
          <w:szCs w:val="24"/>
        </w:rPr>
      </w:pPr>
    </w:p>
    <w:p w14:paraId="01662542" w14:textId="77777777" w:rsidR="0063046C" w:rsidRPr="00C41894" w:rsidRDefault="0063046C" w:rsidP="00C41894">
      <w:pPr>
        <w:pStyle w:val="Heading1"/>
        <w:shd w:val="clear" w:color="auto" w:fill="FFFFFF"/>
        <w:spacing w:before="0" w:beforeAutospacing="0" w:after="0" w:afterAutospacing="0" w:line="360" w:lineRule="auto"/>
        <w:textAlignment w:val="baseline"/>
        <w:rPr>
          <w:rFonts w:ascii="Arial" w:hAnsi="Arial" w:cs="Arial"/>
          <w:b w:val="0"/>
          <w:bCs w:val="0"/>
          <w:color w:val="000000" w:themeColor="text1"/>
          <w:sz w:val="24"/>
          <w:szCs w:val="24"/>
        </w:rPr>
      </w:pPr>
    </w:p>
    <w:p w14:paraId="69470710" w14:textId="77777777" w:rsidR="0063046C" w:rsidRPr="00C41894" w:rsidRDefault="0063046C" w:rsidP="00C41894">
      <w:pPr>
        <w:pStyle w:val="Heading1"/>
        <w:shd w:val="clear" w:color="auto" w:fill="FFFFFF"/>
        <w:spacing w:before="0" w:beforeAutospacing="0" w:after="0" w:afterAutospacing="0" w:line="360" w:lineRule="auto"/>
        <w:textAlignment w:val="baseline"/>
        <w:rPr>
          <w:rFonts w:ascii="Arial" w:hAnsi="Arial" w:cs="Arial"/>
          <w:b w:val="0"/>
          <w:bCs w:val="0"/>
          <w:color w:val="000000" w:themeColor="text1"/>
          <w:sz w:val="24"/>
          <w:szCs w:val="24"/>
        </w:rPr>
      </w:pPr>
    </w:p>
    <w:p w14:paraId="089C9071" w14:textId="77777777" w:rsidR="0063046C" w:rsidRPr="00C41894" w:rsidRDefault="0063046C" w:rsidP="00C41894">
      <w:pPr>
        <w:pStyle w:val="Heading1"/>
        <w:shd w:val="clear" w:color="auto" w:fill="FFFFFF"/>
        <w:spacing w:before="0" w:beforeAutospacing="0" w:after="0" w:afterAutospacing="0" w:line="360" w:lineRule="auto"/>
        <w:textAlignment w:val="baseline"/>
        <w:rPr>
          <w:rFonts w:ascii="Arial" w:hAnsi="Arial" w:cs="Arial"/>
          <w:b w:val="0"/>
          <w:bCs w:val="0"/>
          <w:color w:val="000000" w:themeColor="text1"/>
          <w:sz w:val="24"/>
          <w:szCs w:val="24"/>
        </w:rPr>
      </w:pPr>
    </w:p>
    <w:p w14:paraId="2F6ED513" w14:textId="77777777" w:rsidR="00300FD3" w:rsidRPr="00C41894" w:rsidRDefault="00300FD3" w:rsidP="00C41894">
      <w:pPr>
        <w:spacing w:line="360" w:lineRule="auto"/>
        <w:rPr>
          <w:rFonts w:ascii="Arial" w:hAnsi="Arial" w:cs="Arial"/>
          <w:color w:val="000000" w:themeColor="text1"/>
        </w:rPr>
      </w:pPr>
    </w:p>
    <w:p w14:paraId="6BF53BAD" w14:textId="39FF3A7C" w:rsidR="00710F93" w:rsidRPr="00C41894" w:rsidRDefault="00710F93" w:rsidP="00C41894">
      <w:pPr>
        <w:spacing w:line="360" w:lineRule="auto"/>
        <w:rPr>
          <w:rFonts w:ascii="Arial" w:hAnsi="Arial" w:cs="Arial"/>
          <w:color w:val="000000" w:themeColor="text1"/>
        </w:rPr>
      </w:pPr>
    </w:p>
    <w:p w14:paraId="5242606B" w14:textId="77777777" w:rsidR="005F1B1B" w:rsidRPr="00C41894" w:rsidRDefault="005F1B1B" w:rsidP="00C41894">
      <w:pPr>
        <w:spacing w:line="360" w:lineRule="auto"/>
        <w:rPr>
          <w:rFonts w:ascii="Arial" w:hAnsi="Arial" w:cs="Arial"/>
          <w:color w:val="000000" w:themeColor="text1"/>
        </w:rPr>
      </w:pPr>
    </w:p>
    <w:p w14:paraId="1AC1668B" w14:textId="77777777" w:rsidR="003B2E52" w:rsidRPr="00C41894" w:rsidRDefault="003B2E52" w:rsidP="00C41894">
      <w:pPr>
        <w:spacing w:line="360" w:lineRule="auto"/>
        <w:rPr>
          <w:rFonts w:ascii="Arial" w:hAnsi="Arial" w:cs="Arial"/>
          <w:color w:val="000000" w:themeColor="text1"/>
          <w:u w:val="single"/>
        </w:rPr>
      </w:pPr>
    </w:p>
    <w:p w14:paraId="1DAF267B" w14:textId="77777777" w:rsidR="00C41894" w:rsidRDefault="00C41894" w:rsidP="00C41894">
      <w:pPr>
        <w:spacing w:line="360" w:lineRule="auto"/>
        <w:rPr>
          <w:rFonts w:ascii="Arial" w:hAnsi="Arial" w:cs="Arial"/>
          <w:color w:val="000000" w:themeColor="text1"/>
          <w:u w:val="single"/>
        </w:rPr>
      </w:pPr>
    </w:p>
    <w:p w14:paraId="108A7252" w14:textId="77777777" w:rsidR="00C41894" w:rsidRDefault="00C41894" w:rsidP="00C41894">
      <w:pPr>
        <w:spacing w:line="360" w:lineRule="auto"/>
        <w:rPr>
          <w:rFonts w:ascii="Arial" w:hAnsi="Arial" w:cs="Arial"/>
          <w:color w:val="000000" w:themeColor="text1"/>
          <w:u w:val="single"/>
        </w:rPr>
      </w:pPr>
    </w:p>
    <w:p w14:paraId="6CFA8651" w14:textId="69AC9F7C" w:rsidR="00C41894" w:rsidRDefault="00C41894" w:rsidP="00C41894">
      <w:pPr>
        <w:spacing w:line="360" w:lineRule="auto"/>
        <w:rPr>
          <w:rFonts w:ascii="Arial" w:hAnsi="Arial" w:cs="Arial"/>
          <w:color w:val="000000" w:themeColor="text1"/>
          <w:u w:val="single"/>
        </w:rPr>
      </w:pPr>
    </w:p>
    <w:p w14:paraId="1E6F485E" w14:textId="2E37FC57" w:rsidR="00AC6C63" w:rsidRDefault="00AC6C63" w:rsidP="00C41894">
      <w:pPr>
        <w:spacing w:line="360" w:lineRule="auto"/>
        <w:rPr>
          <w:rFonts w:ascii="Arial" w:hAnsi="Arial" w:cs="Arial"/>
          <w:color w:val="000000" w:themeColor="text1"/>
          <w:u w:val="single"/>
        </w:rPr>
      </w:pPr>
    </w:p>
    <w:p w14:paraId="34D8664E" w14:textId="77777777" w:rsidR="00AC6C63" w:rsidRDefault="00AC6C63" w:rsidP="00C41894">
      <w:pPr>
        <w:spacing w:line="360" w:lineRule="auto"/>
        <w:rPr>
          <w:rFonts w:ascii="Arial" w:hAnsi="Arial" w:cs="Arial"/>
          <w:color w:val="000000" w:themeColor="text1"/>
          <w:u w:val="single"/>
        </w:rPr>
      </w:pPr>
    </w:p>
    <w:p w14:paraId="3120D58F" w14:textId="77777777" w:rsidR="00C41894" w:rsidRDefault="00C41894" w:rsidP="00C41894">
      <w:pPr>
        <w:spacing w:line="360" w:lineRule="auto"/>
        <w:rPr>
          <w:rFonts w:ascii="Arial" w:hAnsi="Arial" w:cs="Arial"/>
          <w:color w:val="000000" w:themeColor="text1"/>
          <w:u w:val="single"/>
        </w:rPr>
      </w:pPr>
    </w:p>
    <w:p w14:paraId="5BF77ACA" w14:textId="3144A2A8" w:rsidR="009F1FB2" w:rsidRPr="00C41894" w:rsidRDefault="009F1FB2" w:rsidP="00C41894">
      <w:pPr>
        <w:spacing w:line="360" w:lineRule="auto"/>
        <w:rPr>
          <w:rFonts w:ascii="Arial" w:hAnsi="Arial" w:cs="Arial"/>
          <w:color w:val="000000" w:themeColor="text1"/>
          <w:u w:val="single"/>
        </w:rPr>
      </w:pPr>
      <w:r w:rsidRPr="00C41894">
        <w:rPr>
          <w:rFonts w:ascii="Arial" w:hAnsi="Arial" w:cs="Arial"/>
          <w:color w:val="000000" w:themeColor="text1"/>
          <w:u w:val="single"/>
        </w:rPr>
        <w:t xml:space="preserve">References </w:t>
      </w:r>
    </w:p>
    <w:p w14:paraId="14CD7246" w14:textId="77777777" w:rsidR="00652CBA" w:rsidRPr="00C41894" w:rsidRDefault="00652CBA" w:rsidP="00C41894">
      <w:pPr>
        <w:spacing w:line="360" w:lineRule="auto"/>
        <w:rPr>
          <w:rFonts w:ascii="Arial" w:hAnsi="Arial" w:cs="Arial"/>
          <w:color w:val="000000" w:themeColor="text1"/>
          <w:u w:val="single"/>
        </w:rPr>
      </w:pPr>
    </w:p>
    <w:p w14:paraId="68C2C414" w14:textId="28A59776"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t xml:space="preserve">A. Ashworth, Victim Impact Statements and Sentencing, Criminal Law Review (1993), 498-509. 5 </w:t>
      </w:r>
    </w:p>
    <w:p w14:paraId="73B04DE6" w14:textId="77777777" w:rsidR="00652CBA" w:rsidRPr="00C41894" w:rsidRDefault="00652CBA" w:rsidP="00C41894">
      <w:pPr>
        <w:spacing w:line="360" w:lineRule="auto"/>
        <w:rPr>
          <w:rFonts w:ascii="Arial" w:hAnsi="Arial" w:cs="Arial"/>
          <w:color w:val="000000" w:themeColor="text1"/>
        </w:rPr>
      </w:pPr>
    </w:p>
    <w:p w14:paraId="619DF7B6" w14:textId="37C3D7A0"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t>A. Sanders, Victim impact statements: don't work, can't work, Criminal Law Review (2001), 447-458.</w:t>
      </w:r>
    </w:p>
    <w:p w14:paraId="6F33EB84" w14:textId="77D60129" w:rsidR="00F62423" w:rsidRPr="00C41894" w:rsidRDefault="00F62423" w:rsidP="00C41894">
      <w:pPr>
        <w:spacing w:line="360" w:lineRule="auto"/>
        <w:rPr>
          <w:rFonts w:ascii="Arial" w:hAnsi="Arial" w:cs="Arial"/>
          <w:color w:val="000000" w:themeColor="text1"/>
        </w:rPr>
      </w:pPr>
    </w:p>
    <w:p w14:paraId="0F8F9027" w14:textId="3921F390" w:rsidR="00F62423" w:rsidRPr="00C41894" w:rsidRDefault="00F62423" w:rsidP="00C41894">
      <w:pPr>
        <w:spacing w:line="360" w:lineRule="auto"/>
        <w:rPr>
          <w:rFonts w:ascii="Arial" w:hAnsi="Arial" w:cs="Arial"/>
          <w:color w:val="000000" w:themeColor="text1"/>
          <w:shd w:val="clear" w:color="auto" w:fill="FFFFFF"/>
        </w:rPr>
      </w:pPr>
      <w:r w:rsidRPr="00C41894">
        <w:rPr>
          <w:rFonts w:ascii="Arial" w:hAnsi="Arial" w:cs="Arial"/>
          <w:color w:val="000000" w:themeColor="text1"/>
          <w:shd w:val="clear" w:color="auto" w:fill="FFFFFF"/>
        </w:rPr>
        <w:t>Assets.publishing.service.gov.uk. 2021. </w:t>
      </w:r>
      <w:r w:rsidRPr="00C41894">
        <w:rPr>
          <w:rFonts w:ascii="Arial" w:hAnsi="Arial" w:cs="Arial"/>
          <w:i/>
          <w:iCs/>
          <w:color w:val="000000" w:themeColor="text1"/>
          <w:shd w:val="clear" w:color="auto" w:fill="FFFFFF"/>
        </w:rPr>
        <w:t>Victims Strategy</w:t>
      </w:r>
      <w:r w:rsidRPr="00C41894">
        <w:rPr>
          <w:rFonts w:ascii="Arial" w:hAnsi="Arial" w:cs="Arial"/>
          <w:color w:val="000000" w:themeColor="text1"/>
          <w:shd w:val="clear" w:color="auto" w:fill="FFFFFF"/>
        </w:rPr>
        <w:t>. [online] Available at: &lt;https://assets.publishing.service.gov.uk/government/uploads/system/uploads/attachment_data/file/746930/victim-strategy.pdf&gt; [Accessed 28 October 2021].</w:t>
      </w:r>
    </w:p>
    <w:p w14:paraId="66899DD9" w14:textId="4879730F" w:rsidR="00395A6D" w:rsidRPr="00C41894" w:rsidRDefault="00395A6D" w:rsidP="00C41894">
      <w:pPr>
        <w:spacing w:line="360" w:lineRule="auto"/>
        <w:rPr>
          <w:rFonts w:ascii="Arial" w:hAnsi="Arial" w:cs="Arial"/>
          <w:color w:val="000000" w:themeColor="text1"/>
          <w:shd w:val="clear" w:color="auto" w:fill="FFFFFF"/>
        </w:rPr>
      </w:pPr>
    </w:p>
    <w:p w14:paraId="7E7F35A9" w14:textId="77777777" w:rsidR="00395A6D" w:rsidRPr="00C41894" w:rsidRDefault="00395A6D" w:rsidP="00C41894">
      <w:pPr>
        <w:spacing w:line="360" w:lineRule="auto"/>
        <w:rPr>
          <w:rFonts w:ascii="Arial" w:hAnsi="Arial" w:cs="Arial"/>
          <w:color w:val="000000" w:themeColor="text1"/>
        </w:rPr>
      </w:pPr>
      <w:r w:rsidRPr="00C41894">
        <w:rPr>
          <w:rFonts w:ascii="Arial" w:hAnsi="Arial" w:cs="Arial"/>
          <w:color w:val="000000" w:themeColor="text1"/>
          <w:shd w:val="clear" w:color="auto" w:fill="FFFFFF"/>
        </w:rPr>
        <w:t>Assets.publishing.service.gov.uk. 2021. </w:t>
      </w:r>
      <w:r w:rsidRPr="00C41894">
        <w:rPr>
          <w:rFonts w:ascii="Arial" w:hAnsi="Arial" w:cs="Arial"/>
          <w:i/>
          <w:iCs/>
          <w:color w:val="000000" w:themeColor="text1"/>
          <w:shd w:val="clear" w:color="auto" w:fill="FFFFFF"/>
        </w:rPr>
        <w:t>Code of Practice for Victims of Crime in England and Wales</w:t>
      </w:r>
      <w:r w:rsidRPr="00C41894">
        <w:rPr>
          <w:rFonts w:ascii="Arial" w:hAnsi="Arial" w:cs="Arial"/>
          <w:color w:val="000000" w:themeColor="text1"/>
          <w:shd w:val="clear" w:color="auto" w:fill="FFFFFF"/>
        </w:rPr>
        <w:t>. [online] Available at: &lt;https://assets.publishing.service.gov.uk/government/uploads/system/uploads/attachment_data/file/974376/victims-code-2020.pdf&gt; [Accessed 29 October 2021].</w:t>
      </w:r>
    </w:p>
    <w:p w14:paraId="763FEF7F" w14:textId="77777777" w:rsidR="00395A6D" w:rsidRPr="00C41894" w:rsidRDefault="00395A6D" w:rsidP="00C41894">
      <w:pPr>
        <w:spacing w:line="360" w:lineRule="auto"/>
        <w:rPr>
          <w:rFonts w:ascii="Arial" w:hAnsi="Arial" w:cs="Arial"/>
          <w:color w:val="000000" w:themeColor="text1"/>
        </w:rPr>
      </w:pPr>
    </w:p>
    <w:p w14:paraId="2BEB6F06" w14:textId="020F05D1" w:rsidR="00652CBA" w:rsidRPr="00C41894" w:rsidRDefault="00652CBA" w:rsidP="00C41894">
      <w:pPr>
        <w:spacing w:line="360" w:lineRule="auto"/>
        <w:rPr>
          <w:rFonts w:ascii="Arial" w:hAnsi="Arial" w:cs="Arial"/>
          <w:color w:val="000000" w:themeColor="text1"/>
          <w:u w:val="single"/>
        </w:rPr>
      </w:pPr>
    </w:p>
    <w:p w14:paraId="14D2E4EE" w14:textId="77777777"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t xml:space="preserve">Bingham, J. (2010) ‘Fiona Pilkington tragedy: coroner attacks failings of ‘indifferent’ council’ in The Telegraph, 13th January 2010. Available at: http://www.telegraph.co.uk/news/uknews/crime/6974967/Fiona-Pilkington-tragedy-coronerattacks-failings-of-indifferent-council.html. </w:t>
      </w:r>
    </w:p>
    <w:p w14:paraId="155ED74E" w14:textId="72767D8A" w:rsidR="00652CBA" w:rsidRPr="00C41894" w:rsidRDefault="00652CBA" w:rsidP="00C41894">
      <w:pPr>
        <w:spacing w:line="360" w:lineRule="auto"/>
        <w:rPr>
          <w:rFonts w:ascii="Arial" w:hAnsi="Arial" w:cs="Arial"/>
          <w:color w:val="000000" w:themeColor="text1"/>
          <w:u w:val="single"/>
        </w:rPr>
      </w:pPr>
    </w:p>
    <w:p w14:paraId="5282369B" w14:textId="77777777"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t>E. </w:t>
      </w:r>
      <w:proofErr w:type="spellStart"/>
      <w:r w:rsidRPr="00C41894">
        <w:rPr>
          <w:rFonts w:ascii="Arial" w:hAnsi="Arial" w:cs="Arial"/>
          <w:color w:val="000000" w:themeColor="text1"/>
        </w:rPr>
        <w:t>Erez</w:t>
      </w:r>
      <w:proofErr w:type="spellEnd"/>
    </w:p>
    <w:p w14:paraId="6875A7BB" w14:textId="77777777"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t>Victim participation in sentencing: And the debate goes on…</w:t>
      </w:r>
    </w:p>
    <w:p w14:paraId="04B09F75" w14:textId="77777777"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t>International Review of Victimology, 3 (1–2) (1994), pp. 17-32,</w:t>
      </w:r>
    </w:p>
    <w:p w14:paraId="46BAFC70" w14:textId="0E731E58" w:rsidR="00652CBA" w:rsidRPr="00C41894" w:rsidRDefault="00652CBA" w:rsidP="00C41894">
      <w:pPr>
        <w:spacing w:line="360" w:lineRule="auto"/>
        <w:rPr>
          <w:rFonts w:ascii="Arial" w:hAnsi="Arial" w:cs="Arial"/>
          <w:color w:val="000000" w:themeColor="text1"/>
          <w:u w:val="single"/>
        </w:rPr>
      </w:pPr>
    </w:p>
    <w:p w14:paraId="3C2DBAA2" w14:textId="77777777"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t xml:space="preserve">E. Lind., L. Walker, S. Kurtz, L. </w:t>
      </w:r>
      <w:proofErr w:type="spellStart"/>
      <w:r w:rsidRPr="00C41894">
        <w:rPr>
          <w:rFonts w:ascii="Arial" w:hAnsi="Arial" w:cs="Arial"/>
          <w:color w:val="000000" w:themeColor="text1"/>
        </w:rPr>
        <w:t>Musante</w:t>
      </w:r>
      <w:proofErr w:type="spellEnd"/>
      <w:r w:rsidRPr="00C41894">
        <w:rPr>
          <w:rFonts w:ascii="Arial" w:hAnsi="Arial" w:cs="Arial"/>
          <w:color w:val="000000" w:themeColor="text1"/>
        </w:rPr>
        <w:t>, J. W. Thibaut, Procedure and Outcome Effects on Reactions to Adjudicated Resolution of Conflicts of Interests, Journal of Personality and Social Psychology 39 (1980) 643-653.</w:t>
      </w:r>
    </w:p>
    <w:p w14:paraId="715FDEA6" w14:textId="415DB16B" w:rsidR="00652CBA" w:rsidRPr="00C41894" w:rsidRDefault="00652CBA" w:rsidP="00C41894">
      <w:pPr>
        <w:spacing w:line="360" w:lineRule="auto"/>
        <w:rPr>
          <w:rFonts w:ascii="Arial" w:hAnsi="Arial" w:cs="Arial"/>
          <w:color w:val="000000" w:themeColor="text1"/>
          <w:u w:val="single"/>
        </w:rPr>
      </w:pPr>
    </w:p>
    <w:p w14:paraId="46D7ED75" w14:textId="77777777"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t>Fenwick, “Procedural ‘Rights’ of Victims of Crime: Public or Private Ordering of the Criminal Justice Process?” (1997) 60(3) Modern Law Review, 317 at 318.</w:t>
      </w:r>
    </w:p>
    <w:p w14:paraId="426C242C" w14:textId="77777777" w:rsidR="00652CBA" w:rsidRPr="00C41894" w:rsidRDefault="00652CBA" w:rsidP="00C41894">
      <w:pPr>
        <w:spacing w:line="360" w:lineRule="auto"/>
        <w:rPr>
          <w:rFonts w:ascii="Arial" w:hAnsi="Arial" w:cs="Arial"/>
          <w:color w:val="000000" w:themeColor="text1"/>
          <w:u w:val="single"/>
        </w:rPr>
      </w:pPr>
    </w:p>
    <w:p w14:paraId="2C6DAD9D" w14:textId="77777777"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shd w:val="clear" w:color="auto" w:fill="FFFFFF"/>
        </w:rPr>
        <w:t>Fuller, R. (2005) Towards a General Theory of Driver Behaviour. Accident Analysis &amp; Prevention, 37, 461-472.</w:t>
      </w:r>
    </w:p>
    <w:p w14:paraId="6D737630" w14:textId="0189F87E" w:rsidR="00652CBA" w:rsidRPr="00C41894" w:rsidRDefault="00652CBA" w:rsidP="00C41894">
      <w:pPr>
        <w:spacing w:line="360" w:lineRule="auto"/>
        <w:rPr>
          <w:rFonts w:ascii="Arial" w:hAnsi="Arial" w:cs="Arial"/>
          <w:color w:val="000000" w:themeColor="text1"/>
          <w:u w:val="single"/>
        </w:rPr>
      </w:pPr>
    </w:p>
    <w:p w14:paraId="5639F93B" w14:textId="77777777"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t>IPCC (2011) IPCC report into the contact between Fiona Pilkington and Leicestershire Constabulary 2004-2007. http://www.ipcc.gov.uk/news/Pages/pr_240511_pilkington.aspx [downloaded 24.5.2011]</w:t>
      </w:r>
    </w:p>
    <w:p w14:paraId="250EA05D" w14:textId="3D2AD82B" w:rsidR="00652CBA" w:rsidRPr="00C41894" w:rsidRDefault="00652CBA" w:rsidP="00C41894">
      <w:pPr>
        <w:spacing w:line="360" w:lineRule="auto"/>
        <w:rPr>
          <w:rFonts w:ascii="Arial" w:hAnsi="Arial" w:cs="Arial"/>
          <w:color w:val="000000" w:themeColor="text1"/>
          <w:u w:val="single"/>
        </w:rPr>
      </w:pPr>
    </w:p>
    <w:p w14:paraId="424FBD30" w14:textId="0819B3C2" w:rsidR="00652CBA" w:rsidRPr="00C41894" w:rsidRDefault="00652CBA" w:rsidP="00C41894">
      <w:pPr>
        <w:spacing w:line="360" w:lineRule="auto"/>
        <w:rPr>
          <w:rFonts w:ascii="Arial" w:hAnsi="Arial" w:cs="Arial"/>
          <w:color w:val="000000" w:themeColor="text1"/>
          <w:u w:val="single"/>
        </w:rPr>
      </w:pPr>
    </w:p>
    <w:p w14:paraId="5D11C8C1" w14:textId="0E4F858F" w:rsidR="00652CBA" w:rsidRPr="00C41894" w:rsidRDefault="00652CBA" w:rsidP="00C41894">
      <w:pPr>
        <w:spacing w:line="360" w:lineRule="auto"/>
        <w:rPr>
          <w:rFonts w:ascii="Arial" w:hAnsi="Arial" w:cs="Arial"/>
          <w:color w:val="000000" w:themeColor="text1"/>
          <w:u w:val="single"/>
        </w:rPr>
      </w:pPr>
    </w:p>
    <w:p w14:paraId="1121A544" w14:textId="77777777"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t>J.A. </w:t>
      </w:r>
      <w:proofErr w:type="spellStart"/>
      <w:r w:rsidRPr="00C41894">
        <w:rPr>
          <w:rFonts w:ascii="Arial" w:hAnsi="Arial" w:cs="Arial"/>
          <w:color w:val="000000" w:themeColor="text1"/>
        </w:rPr>
        <w:t>Wemmers</w:t>
      </w:r>
      <w:proofErr w:type="spellEnd"/>
    </w:p>
    <w:p w14:paraId="52CDCA2A" w14:textId="77777777"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t>Victim policy transfer: Learning from each other</w:t>
      </w:r>
    </w:p>
    <w:p w14:paraId="1BC37294" w14:textId="3BD18A65" w:rsidR="00652CBA" w:rsidRPr="00C41894" w:rsidRDefault="00652CBA" w:rsidP="00C41894">
      <w:pPr>
        <w:spacing w:line="360" w:lineRule="auto"/>
        <w:rPr>
          <w:rFonts w:ascii="Arial" w:hAnsi="Arial" w:cs="Arial"/>
          <w:color w:val="000000" w:themeColor="text1"/>
          <w:u w:val="single"/>
        </w:rPr>
      </w:pPr>
      <w:r w:rsidRPr="00C41894">
        <w:rPr>
          <w:rFonts w:ascii="Arial" w:hAnsi="Arial" w:cs="Arial"/>
          <w:color w:val="000000" w:themeColor="text1"/>
        </w:rPr>
        <w:t>European Journal on Criminal Policy and Research, 11 (1) (2005), pp. 121-133</w:t>
      </w:r>
    </w:p>
    <w:p w14:paraId="4AA3B13D" w14:textId="77777777" w:rsidR="00652CBA" w:rsidRPr="00C41894" w:rsidRDefault="00652CBA" w:rsidP="00C41894">
      <w:pPr>
        <w:spacing w:line="360" w:lineRule="auto"/>
        <w:rPr>
          <w:rFonts w:ascii="Arial" w:hAnsi="Arial" w:cs="Arial"/>
          <w:color w:val="000000" w:themeColor="text1"/>
          <w:u w:val="single"/>
        </w:rPr>
      </w:pPr>
    </w:p>
    <w:p w14:paraId="74BA1904" w14:textId="77777777" w:rsidR="00652CBA" w:rsidRPr="00C41894" w:rsidRDefault="00652CBA" w:rsidP="00C41894">
      <w:pPr>
        <w:spacing w:line="360" w:lineRule="auto"/>
        <w:rPr>
          <w:rFonts w:ascii="Arial" w:hAnsi="Arial" w:cs="Arial"/>
          <w:color w:val="000000" w:themeColor="text1"/>
          <w:shd w:val="clear" w:color="auto" w:fill="FFFFFF"/>
        </w:rPr>
      </w:pPr>
      <w:r w:rsidRPr="00C41894">
        <w:rPr>
          <w:rFonts w:ascii="Arial" w:hAnsi="Arial" w:cs="Arial"/>
          <w:color w:val="000000" w:themeColor="text1"/>
          <w:shd w:val="clear" w:color="auto" w:fill="FFFFFF"/>
        </w:rPr>
        <w:t>Judiciary.uk. 2021. </w:t>
      </w:r>
      <w:r w:rsidRPr="00C41894">
        <w:rPr>
          <w:rFonts w:ascii="Arial" w:hAnsi="Arial" w:cs="Arial"/>
          <w:i/>
          <w:iCs/>
          <w:color w:val="000000" w:themeColor="text1"/>
          <w:shd w:val="clear" w:color="auto" w:fill="FFFFFF"/>
        </w:rPr>
        <w:t>Criminal</w:t>
      </w:r>
      <w:r w:rsidRPr="00C41894">
        <w:rPr>
          <w:rFonts w:ascii="Arial" w:hAnsi="Arial" w:cs="Arial"/>
          <w:color w:val="000000" w:themeColor="text1"/>
          <w:shd w:val="clear" w:color="auto" w:fill="FFFFFF"/>
        </w:rPr>
        <w:t>. [online] Available at: &lt;https://www.judiciary.uk/about-the-judiciary/the-justice-system/jurisdictions/criminal-jurisdiction/&gt; [Accessed 21 October 2021].</w:t>
      </w:r>
    </w:p>
    <w:p w14:paraId="7FA7F083" w14:textId="77777777" w:rsidR="00652CBA" w:rsidRPr="00C41894" w:rsidRDefault="00652CBA" w:rsidP="00C41894">
      <w:pPr>
        <w:spacing w:line="360" w:lineRule="auto"/>
        <w:rPr>
          <w:rFonts w:ascii="Arial" w:hAnsi="Arial" w:cs="Arial"/>
          <w:color w:val="000000" w:themeColor="text1"/>
          <w:u w:val="single"/>
        </w:rPr>
      </w:pPr>
    </w:p>
    <w:p w14:paraId="29644CED" w14:textId="77777777"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t>J.V. Roberts</w:t>
      </w:r>
    </w:p>
    <w:p w14:paraId="07E7E0B1" w14:textId="77777777"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t>Listening to the crime victim: Evaluating victim input at sentencing and parole</w:t>
      </w:r>
    </w:p>
    <w:p w14:paraId="65A38971" w14:textId="79460F5B"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t>Crime and Justice, 38 (1) (2009), pp. 347-412</w:t>
      </w:r>
    </w:p>
    <w:p w14:paraId="0FC80BED" w14:textId="087E2BF0" w:rsidR="00652CBA" w:rsidRPr="00C41894" w:rsidRDefault="00652CBA" w:rsidP="00C41894">
      <w:pPr>
        <w:spacing w:line="360" w:lineRule="auto"/>
        <w:rPr>
          <w:rFonts w:ascii="Arial" w:hAnsi="Arial" w:cs="Arial"/>
          <w:color w:val="000000" w:themeColor="text1"/>
        </w:rPr>
      </w:pPr>
    </w:p>
    <w:p w14:paraId="1AD630D2" w14:textId="77777777"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t>J.V. Roberts, A. Edgar</w:t>
      </w:r>
    </w:p>
    <w:p w14:paraId="261BA7C1" w14:textId="77777777"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t>Victim impact statements at sentencing: Judicial experiences and perceptions. A survey of three jurisdictions</w:t>
      </w:r>
    </w:p>
    <w:p w14:paraId="0DFF6B30" w14:textId="77777777"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t>Department of Justice Canada, Ottawa, Canada (2006)</w:t>
      </w:r>
    </w:p>
    <w:p w14:paraId="6B684970" w14:textId="77777777" w:rsidR="00652CBA" w:rsidRPr="00C41894" w:rsidRDefault="00652CBA" w:rsidP="00C41894">
      <w:pPr>
        <w:spacing w:line="360" w:lineRule="auto"/>
        <w:rPr>
          <w:rFonts w:ascii="Arial" w:hAnsi="Arial" w:cs="Arial"/>
          <w:color w:val="000000" w:themeColor="text1"/>
        </w:rPr>
      </w:pPr>
    </w:p>
    <w:p w14:paraId="25251843" w14:textId="77777777" w:rsidR="005337C6" w:rsidRPr="00C41894" w:rsidRDefault="005337C6" w:rsidP="00C41894">
      <w:pPr>
        <w:spacing w:line="360" w:lineRule="auto"/>
        <w:rPr>
          <w:rFonts w:ascii="Arial" w:hAnsi="Arial" w:cs="Arial"/>
          <w:color w:val="000000" w:themeColor="text1"/>
          <w:u w:val="single"/>
        </w:rPr>
      </w:pPr>
    </w:p>
    <w:p w14:paraId="7FEC7CA1" w14:textId="77777777"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t>K.M. Lens, A. Pemberton, K. Brans, J. Braeken, S. Bogaerts, E. Lahlah</w:t>
      </w:r>
    </w:p>
    <w:p w14:paraId="2E761B02" w14:textId="77777777"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t>Delivering a victim impact statement: Emotionally effective or counter-productive?</w:t>
      </w:r>
    </w:p>
    <w:p w14:paraId="1DFC3F05" w14:textId="028F0778" w:rsidR="005337C6"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lastRenderedPageBreak/>
        <w:t>European Journal of Criminology, 12 (1) (2015), pp. 17-34</w:t>
      </w:r>
    </w:p>
    <w:p w14:paraId="441E4708" w14:textId="5897DFD7" w:rsidR="00356914" w:rsidRPr="00C41894" w:rsidRDefault="00356914" w:rsidP="00C41894">
      <w:pPr>
        <w:spacing w:line="360" w:lineRule="auto"/>
        <w:rPr>
          <w:rFonts w:ascii="Arial" w:hAnsi="Arial" w:cs="Arial"/>
          <w:color w:val="000000" w:themeColor="text1"/>
        </w:rPr>
      </w:pPr>
    </w:p>
    <w:p w14:paraId="3AFD1954" w14:textId="77777777" w:rsidR="00356914" w:rsidRPr="00C41894" w:rsidRDefault="00356914" w:rsidP="00C41894">
      <w:pPr>
        <w:spacing w:line="360" w:lineRule="auto"/>
        <w:rPr>
          <w:rFonts w:ascii="Arial" w:hAnsi="Arial" w:cs="Arial"/>
          <w:color w:val="000000" w:themeColor="text1"/>
        </w:rPr>
      </w:pPr>
      <w:r w:rsidRPr="00C41894">
        <w:rPr>
          <w:rFonts w:ascii="Arial" w:hAnsi="Arial" w:cs="Arial"/>
          <w:color w:val="000000" w:themeColor="text1"/>
          <w:shd w:val="clear" w:color="auto" w:fill="FFFFFF"/>
        </w:rPr>
        <w:t xml:space="preserve">Kunst, M., de Groot, G., </w:t>
      </w:r>
      <w:proofErr w:type="spellStart"/>
      <w:r w:rsidRPr="00C41894">
        <w:rPr>
          <w:rFonts w:ascii="Arial" w:hAnsi="Arial" w:cs="Arial"/>
          <w:color w:val="000000" w:themeColor="text1"/>
          <w:shd w:val="clear" w:color="auto" w:fill="FFFFFF"/>
        </w:rPr>
        <w:t>Meester</w:t>
      </w:r>
      <w:proofErr w:type="spellEnd"/>
      <w:r w:rsidRPr="00C41894">
        <w:rPr>
          <w:rFonts w:ascii="Arial" w:hAnsi="Arial" w:cs="Arial"/>
          <w:color w:val="000000" w:themeColor="text1"/>
          <w:shd w:val="clear" w:color="auto" w:fill="FFFFFF"/>
        </w:rPr>
        <w:t xml:space="preserve">, J. and van </w:t>
      </w:r>
      <w:proofErr w:type="spellStart"/>
      <w:r w:rsidRPr="00C41894">
        <w:rPr>
          <w:rFonts w:ascii="Arial" w:hAnsi="Arial" w:cs="Arial"/>
          <w:color w:val="000000" w:themeColor="text1"/>
          <w:shd w:val="clear" w:color="auto" w:fill="FFFFFF"/>
        </w:rPr>
        <w:t>Doorn</w:t>
      </w:r>
      <w:proofErr w:type="spellEnd"/>
      <w:r w:rsidRPr="00C41894">
        <w:rPr>
          <w:rFonts w:ascii="Arial" w:hAnsi="Arial" w:cs="Arial"/>
          <w:color w:val="000000" w:themeColor="text1"/>
          <w:shd w:val="clear" w:color="auto" w:fill="FFFFFF"/>
        </w:rPr>
        <w:t>, J., 2021. The impact of victim impact statements on legal decisions in criminal proceedings: A systematic review of the literature across jurisdictions and decision types. </w:t>
      </w:r>
      <w:r w:rsidRPr="00C41894">
        <w:rPr>
          <w:rFonts w:ascii="Arial" w:hAnsi="Arial" w:cs="Arial"/>
          <w:i/>
          <w:iCs/>
          <w:color w:val="000000" w:themeColor="text1"/>
          <w:shd w:val="clear" w:color="auto" w:fill="FFFFFF"/>
        </w:rPr>
        <w:t xml:space="preserve">Aggression and Violent </w:t>
      </w:r>
      <w:proofErr w:type="spellStart"/>
      <w:r w:rsidRPr="00C41894">
        <w:rPr>
          <w:rFonts w:ascii="Arial" w:hAnsi="Arial" w:cs="Arial"/>
          <w:i/>
          <w:iCs/>
          <w:color w:val="000000" w:themeColor="text1"/>
          <w:shd w:val="clear" w:color="auto" w:fill="FFFFFF"/>
        </w:rPr>
        <w:t>Behavior</w:t>
      </w:r>
      <w:proofErr w:type="spellEnd"/>
      <w:r w:rsidRPr="00C41894">
        <w:rPr>
          <w:rFonts w:ascii="Arial" w:hAnsi="Arial" w:cs="Arial"/>
          <w:color w:val="000000" w:themeColor="text1"/>
          <w:shd w:val="clear" w:color="auto" w:fill="FFFFFF"/>
        </w:rPr>
        <w:t>, 56, p.101512.</w:t>
      </w:r>
    </w:p>
    <w:p w14:paraId="55731518" w14:textId="77777777" w:rsidR="00356914" w:rsidRPr="00C41894" w:rsidRDefault="00356914" w:rsidP="00C41894">
      <w:pPr>
        <w:spacing w:line="360" w:lineRule="auto"/>
        <w:rPr>
          <w:rFonts w:ascii="Arial" w:hAnsi="Arial" w:cs="Arial"/>
          <w:color w:val="000000" w:themeColor="text1"/>
        </w:rPr>
      </w:pPr>
    </w:p>
    <w:p w14:paraId="1735DD19" w14:textId="086FC753" w:rsidR="00652CBA" w:rsidRPr="00C41894" w:rsidRDefault="00652CBA" w:rsidP="00C41894">
      <w:pPr>
        <w:spacing w:line="360" w:lineRule="auto"/>
        <w:rPr>
          <w:rFonts w:ascii="Arial" w:hAnsi="Arial" w:cs="Arial"/>
          <w:color w:val="000000" w:themeColor="text1"/>
        </w:rPr>
      </w:pPr>
    </w:p>
    <w:p w14:paraId="2F11842F" w14:textId="77777777" w:rsidR="00652CBA" w:rsidRPr="00C41894" w:rsidRDefault="00652CBA" w:rsidP="00C41894">
      <w:pPr>
        <w:spacing w:line="360" w:lineRule="auto"/>
        <w:rPr>
          <w:rFonts w:ascii="Arial" w:hAnsi="Arial" w:cs="Arial"/>
          <w:color w:val="000000" w:themeColor="text1"/>
        </w:rPr>
      </w:pPr>
      <w:proofErr w:type="spellStart"/>
      <w:r w:rsidRPr="00C41894">
        <w:rPr>
          <w:rFonts w:ascii="Arial" w:hAnsi="Arial" w:cs="Arial"/>
          <w:color w:val="000000" w:themeColor="text1"/>
          <w:shd w:val="clear" w:color="auto" w:fill="FFFFFF"/>
        </w:rPr>
        <w:t>LawInfo</w:t>
      </w:r>
      <w:proofErr w:type="spellEnd"/>
      <w:r w:rsidRPr="00C41894">
        <w:rPr>
          <w:rFonts w:ascii="Arial" w:hAnsi="Arial" w:cs="Arial"/>
          <w:color w:val="000000" w:themeColor="text1"/>
          <w:shd w:val="clear" w:color="auto" w:fill="FFFFFF"/>
        </w:rPr>
        <w:t>. 2021. </w:t>
      </w:r>
      <w:r w:rsidRPr="00C41894">
        <w:rPr>
          <w:rFonts w:ascii="Arial" w:hAnsi="Arial" w:cs="Arial"/>
          <w:i/>
          <w:iCs/>
          <w:color w:val="000000" w:themeColor="text1"/>
          <w:shd w:val="clear" w:color="auto" w:fill="FFFFFF"/>
        </w:rPr>
        <w:t xml:space="preserve">Examples of Victimless Crimes | </w:t>
      </w:r>
      <w:proofErr w:type="spellStart"/>
      <w:r w:rsidRPr="00C41894">
        <w:rPr>
          <w:rFonts w:ascii="Arial" w:hAnsi="Arial" w:cs="Arial"/>
          <w:i/>
          <w:iCs/>
          <w:color w:val="000000" w:themeColor="text1"/>
          <w:shd w:val="clear" w:color="auto" w:fill="FFFFFF"/>
        </w:rPr>
        <w:t>LawInfo</w:t>
      </w:r>
      <w:proofErr w:type="spellEnd"/>
      <w:r w:rsidRPr="00C41894">
        <w:rPr>
          <w:rFonts w:ascii="Arial" w:hAnsi="Arial" w:cs="Arial"/>
          <w:color w:val="000000" w:themeColor="text1"/>
          <w:shd w:val="clear" w:color="auto" w:fill="FFFFFF"/>
        </w:rPr>
        <w:t>. [online] Available at: &lt;https://www.lawinfo.com/resources/criminal-defense/what-are-some-examples-of-victimless-crimes.html&gt; [Accessed 21 October 2021].</w:t>
      </w:r>
    </w:p>
    <w:p w14:paraId="433E7A51" w14:textId="4E08BA58" w:rsidR="00652CBA" w:rsidRPr="00C41894" w:rsidRDefault="00652CBA" w:rsidP="00C41894">
      <w:pPr>
        <w:spacing w:line="360" w:lineRule="auto"/>
        <w:rPr>
          <w:rFonts w:ascii="Arial" w:hAnsi="Arial" w:cs="Arial"/>
          <w:color w:val="000000" w:themeColor="text1"/>
        </w:rPr>
      </w:pPr>
    </w:p>
    <w:p w14:paraId="450E7571" w14:textId="77777777" w:rsidR="00652CBA" w:rsidRPr="00C41894" w:rsidRDefault="00652CBA" w:rsidP="00C41894">
      <w:pPr>
        <w:spacing w:line="360" w:lineRule="auto"/>
        <w:rPr>
          <w:rFonts w:ascii="Arial" w:hAnsi="Arial" w:cs="Arial"/>
          <w:color w:val="000000" w:themeColor="text1"/>
          <w:shd w:val="clear" w:color="auto" w:fill="FFFFFF"/>
        </w:rPr>
      </w:pPr>
      <w:r w:rsidRPr="00C41894">
        <w:rPr>
          <w:rFonts w:ascii="Arial" w:hAnsi="Arial" w:cs="Arial"/>
          <w:color w:val="000000" w:themeColor="text1"/>
          <w:shd w:val="clear" w:color="auto" w:fill="FFFFFF"/>
        </w:rPr>
        <w:t>LEE, J., 2019. The Current Legal Problems and an Improvement of Personal Protection System of Police for Crime Victim and Witness. </w:t>
      </w:r>
      <w:r w:rsidRPr="00C41894">
        <w:rPr>
          <w:rFonts w:ascii="Arial" w:hAnsi="Arial" w:cs="Arial"/>
          <w:i/>
          <w:iCs/>
          <w:color w:val="000000" w:themeColor="text1"/>
          <w:shd w:val="clear" w:color="auto" w:fill="FFFFFF"/>
        </w:rPr>
        <w:t xml:space="preserve">Korean Association </w:t>
      </w:r>
      <w:proofErr w:type="gramStart"/>
      <w:r w:rsidRPr="00C41894">
        <w:rPr>
          <w:rFonts w:ascii="Arial" w:hAnsi="Arial" w:cs="Arial"/>
          <w:i/>
          <w:iCs/>
          <w:color w:val="000000" w:themeColor="text1"/>
          <w:shd w:val="clear" w:color="auto" w:fill="FFFFFF"/>
        </w:rPr>
        <w:t>Of</w:t>
      </w:r>
      <w:proofErr w:type="gramEnd"/>
      <w:r w:rsidRPr="00C41894">
        <w:rPr>
          <w:rFonts w:ascii="Arial" w:hAnsi="Arial" w:cs="Arial"/>
          <w:i/>
          <w:iCs/>
          <w:color w:val="000000" w:themeColor="text1"/>
          <w:shd w:val="clear" w:color="auto" w:fill="FFFFFF"/>
        </w:rPr>
        <w:t xml:space="preserve"> Victimology</w:t>
      </w:r>
      <w:r w:rsidRPr="00C41894">
        <w:rPr>
          <w:rFonts w:ascii="Arial" w:hAnsi="Arial" w:cs="Arial"/>
          <w:color w:val="000000" w:themeColor="text1"/>
          <w:shd w:val="clear" w:color="auto" w:fill="FFFFFF"/>
        </w:rPr>
        <w:t>, 27(3), pp.1-47.</w:t>
      </w:r>
    </w:p>
    <w:p w14:paraId="3FE18F72" w14:textId="77777777" w:rsidR="00652CBA" w:rsidRPr="00C41894" w:rsidRDefault="00652CBA" w:rsidP="00C41894">
      <w:pPr>
        <w:spacing w:line="360" w:lineRule="auto"/>
        <w:rPr>
          <w:rFonts w:ascii="Arial" w:hAnsi="Arial" w:cs="Arial"/>
          <w:color w:val="000000" w:themeColor="text1"/>
        </w:rPr>
      </w:pPr>
    </w:p>
    <w:p w14:paraId="10E9FBD0" w14:textId="77777777"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t>R. Elias, The Politics of Victimization: Victims, Victimology and Human Rights (Oxford University Press 1986), 231.</w:t>
      </w:r>
    </w:p>
    <w:p w14:paraId="48A686DF" w14:textId="3790F0C1" w:rsidR="00652CBA" w:rsidRPr="00C41894" w:rsidRDefault="00652CBA" w:rsidP="00C41894">
      <w:pPr>
        <w:spacing w:line="360" w:lineRule="auto"/>
        <w:rPr>
          <w:rFonts w:ascii="Arial" w:hAnsi="Arial" w:cs="Arial"/>
          <w:color w:val="000000" w:themeColor="text1"/>
        </w:rPr>
      </w:pPr>
    </w:p>
    <w:p w14:paraId="4E70EA7D" w14:textId="77777777" w:rsidR="00652CBA" w:rsidRPr="00C41894" w:rsidRDefault="00652CBA" w:rsidP="00C41894">
      <w:pPr>
        <w:spacing w:line="360" w:lineRule="auto"/>
        <w:rPr>
          <w:rFonts w:ascii="Arial" w:hAnsi="Arial" w:cs="Arial"/>
          <w:color w:val="000000" w:themeColor="text1"/>
        </w:rPr>
      </w:pPr>
    </w:p>
    <w:p w14:paraId="499E95FA" w14:textId="77777777" w:rsidR="00652CBA" w:rsidRPr="00C41894" w:rsidRDefault="00652CBA" w:rsidP="00C41894">
      <w:pPr>
        <w:spacing w:line="360" w:lineRule="auto"/>
        <w:rPr>
          <w:rFonts w:ascii="Arial" w:hAnsi="Arial" w:cs="Arial"/>
          <w:color w:val="000000" w:themeColor="text1"/>
        </w:rPr>
      </w:pPr>
      <w:r w:rsidRPr="00C41894">
        <w:rPr>
          <w:rFonts w:ascii="Arial" w:hAnsi="Arial" w:cs="Arial"/>
          <w:color w:val="000000" w:themeColor="text1"/>
        </w:rPr>
        <w:t xml:space="preserve">See O’Malley, “Punishment and Moral Luck: The Role of the Victim in Sentencing Decisions” [1993] 3 I.C.L.J. 40 at 41–42. </w:t>
      </w:r>
    </w:p>
    <w:p w14:paraId="1B8DCD3B" w14:textId="63EC6213" w:rsidR="00652CBA" w:rsidRPr="00C41894" w:rsidRDefault="00652CBA" w:rsidP="00C41894">
      <w:pPr>
        <w:spacing w:line="360" w:lineRule="auto"/>
        <w:rPr>
          <w:rFonts w:ascii="Arial" w:hAnsi="Arial" w:cs="Arial"/>
          <w:color w:val="000000" w:themeColor="text1"/>
          <w:u w:val="single"/>
        </w:rPr>
      </w:pPr>
    </w:p>
    <w:p w14:paraId="6EE151CC" w14:textId="550BFBCA" w:rsidR="00652CBA" w:rsidRPr="00C41894" w:rsidRDefault="00652CBA" w:rsidP="00C41894">
      <w:pPr>
        <w:spacing w:line="360" w:lineRule="auto"/>
        <w:rPr>
          <w:rFonts w:ascii="Arial" w:hAnsi="Arial" w:cs="Arial"/>
          <w:color w:val="000000" w:themeColor="text1"/>
          <w:shd w:val="clear" w:color="auto" w:fill="FFFFFF"/>
        </w:rPr>
      </w:pPr>
      <w:r w:rsidRPr="00C41894">
        <w:rPr>
          <w:rFonts w:ascii="Arial" w:hAnsi="Arial" w:cs="Arial"/>
          <w:color w:val="000000" w:themeColor="text1"/>
          <w:shd w:val="clear" w:color="auto" w:fill="FFFFFF"/>
        </w:rPr>
        <w:t>Statista. 2021. </w:t>
      </w:r>
      <w:r w:rsidRPr="00C41894">
        <w:rPr>
          <w:rFonts w:ascii="Arial" w:hAnsi="Arial" w:cs="Arial"/>
          <w:i/>
          <w:iCs/>
          <w:color w:val="000000" w:themeColor="text1"/>
          <w:shd w:val="clear" w:color="auto" w:fill="FFFFFF"/>
        </w:rPr>
        <w:t>Topic: Criminal justice system in the UK</w:t>
      </w:r>
      <w:r w:rsidRPr="00C41894">
        <w:rPr>
          <w:rFonts w:ascii="Arial" w:hAnsi="Arial" w:cs="Arial"/>
          <w:color w:val="000000" w:themeColor="text1"/>
          <w:shd w:val="clear" w:color="auto" w:fill="FFFFFF"/>
        </w:rPr>
        <w:t>. [online] Available at: &lt;https://www.statista.com/topics/6150/criminal-justice-system-in-the-uk/#topicHeader__wrapper&gt; [Accessed 21 October 2021].</w:t>
      </w:r>
    </w:p>
    <w:p w14:paraId="47C757D0" w14:textId="4580A1D3" w:rsidR="00652CBA" w:rsidRPr="00C41894" w:rsidRDefault="00652CBA" w:rsidP="00C41894">
      <w:pPr>
        <w:spacing w:line="360" w:lineRule="auto"/>
        <w:rPr>
          <w:rFonts w:ascii="Arial" w:hAnsi="Arial" w:cs="Arial"/>
          <w:color w:val="000000" w:themeColor="text1"/>
          <w:shd w:val="clear" w:color="auto" w:fill="FFFFFF"/>
        </w:rPr>
      </w:pPr>
    </w:p>
    <w:p w14:paraId="35676D1B" w14:textId="77777777" w:rsidR="00356914" w:rsidRPr="00C41894" w:rsidRDefault="00356914" w:rsidP="00C41894">
      <w:pPr>
        <w:spacing w:line="360" w:lineRule="auto"/>
        <w:rPr>
          <w:rFonts w:ascii="Arial" w:hAnsi="Arial" w:cs="Arial"/>
          <w:color w:val="000000" w:themeColor="text1"/>
        </w:rPr>
      </w:pPr>
      <w:r w:rsidRPr="00C41894">
        <w:rPr>
          <w:rFonts w:ascii="Arial" w:hAnsi="Arial" w:cs="Arial"/>
          <w:color w:val="000000" w:themeColor="text1"/>
        </w:rPr>
        <w:t>T. Booth, A.K. </w:t>
      </w:r>
      <w:proofErr w:type="spellStart"/>
      <w:r w:rsidRPr="00C41894">
        <w:rPr>
          <w:rFonts w:ascii="Arial" w:hAnsi="Arial" w:cs="Arial"/>
          <w:color w:val="000000" w:themeColor="text1"/>
        </w:rPr>
        <w:t>Bosma</w:t>
      </w:r>
      <w:proofErr w:type="spellEnd"/>
      <w:r w:rsidRPr="00C41894">
        <w:rPr>
          <w:rFonts w:ascii="Arial" w:hAnsi="Arial" w:cs="Arial"/>
          <w:color w:val="000000" w:themeColor="text1"/>
        </w:rPr>
        <w:t>, K.M. Lens</w:t>
      </w:r>
    </w:p>
    <w:p w14:paraId="5BD16BC4" w14:textId="77777777" w:rsidR="00356914" w:rsidRPr="00C41894" w:rsidRDefault="00356914" w:rsidP="00C41894">
      <w:pPr>
        <w:spacing w:line="360" w:lineRule="auto"/>
        <w:rPr>
          <w:rFonts w:ascii="Arial" w:hAnsi="Arial" w:cs="Arial"/>
          <w:color w:val="000000" w:themeColor="text1"/>
        </w:rPr>
      </w:pPr>
      <w:r w:rsidRPr="00C41894">
        <w:rPr>
          <w:rFonts w:ascii="Arial" w:hAnsi="Arial" w:cs="Arial"/>
          <w:color w:val="000000" w:themeColor="text1"/>
        </w:rPr>
        <w:t>Accommodating the expressive function of victim impact statements: The scope for victims’ voices in Dutch courtrooms</w:t>
      </w:r>
    </w:p>
    <w:p w14:paraId="0C201892" w14:textId="77777777" w:rsidR="00356914" w:rsidRPr="00C41894" w:rsidRDefault="00356914" w:rsidP="00C41894">
      <w:pPr>
        <w:spacing w:line="360" w:lineRule="auto"/>
        <w:rPr>
          <w:rFonts w:ascii="Arial" w:hAnsi="Arial" w:cs="Arial"/>
          <w:color w:val="000000" w:themeColor="text1"/>
        </w:rPr>
      </w:pPr>
      <w:r w:rsidRPr="00C41894">
        <w:rPr>
          <w:rFonts w:ascii="Arial" w:hAnsi="Arial" w:cs="Arial"/>
          <w:color w:val="000000" w:themeColor="text1"/>
        </w:rPr>
        <w:t>The British Journal of Criminology, 58 (6) (2018), pp. 1480-1498</w:t>
      </w:r>
    </w:p>
    <w:p w14:paraId="72CCFEA1" w14:textId="77777777" w:rsidR="00652CBA" w:rsidRPr="00C41894" w:rsidRDefault="00652CBA" w:rsidP="00C41894">
      <w:pPr>
        <w:spacing w:line="360" w:lineRule="auto"/>
        <w:rPr>
          <w:rFonts w:ascii="Arial" w:hAnsi="Arial" w:cs="Arial"/>
          <w:color w:val="000000" w:themeColor="text1"/>
        </w:rPr>
      </w:pPr>
    </w:p>
    <w:p w14:paraId="37E971BF" w14:textId="77777777" w:rsidR="00356914" w:rsidRPr="00C41894" w:rsidRDefault="00356914" w:rsidP="00C41894">
      <w:pPr>
        <w:spacing w:line="360" w:lineRule="auto"/>
        <w:rPr>
          <w:rFonts w:ascii="Arial" w:hAnsi="Arial" w:cs="Arial"/>
          <w:color w:val="000000" w:themeColor="text1"/>
        </w:rPr>
      </w:pPr>
      <w:r w:rsidRPr="00C41894">
        <w:rPr>
          <w:rFonts w:ascii="Arial" w:hAnsi="Arial" w:cs="Arial"/>
          <w:color w:val="000000" w:themeColor="text1"/>
        </w:rPr>
        <w:t>T. R. Tyler, Procedural Justice, Legitimacy, and the Effective Rule of Law, Crime and Justice 30 (2003), 283-357, 350.</w:t>
      </w:r>
    </w:p>
    <w:p w14:paraId="7E7B4CF6" w14:textId="77777777" w:rsidR="00652CBA" w:rsidRPr="00C41894" w:rsidRDefault="00652CBA" w:rsidP="00C41894">
      <w:pPr>
        <w:spacing w:line="360" w:lineRule="auto"/>
        <w:rPr>
          <w:rFonts w:ascii="Arial" w:hAnsi="Arial" w:cs="Arial"/>
          <w:color w:val="000000" w:themeColor="text1"/>
          <w:u w:val="single"/>
        </w:rPr>
      </w:pPr>
    </w:p>
    <w:p w14:paraId="2D7A4043" w14:textId="46001F89" w:rsidR="00356914" w:rsidRPr="00C41894" w:rsidRDefault="00356914" w:rsidP="00C41894">
      <w:pPr>
        <w:spacing w:line="360" w:lineRule="auto"/>
        <w:rPr>
          <w:rFonts w:ascii="Arial" w:hAnsi="Arial" w:cs="Arial"/>
          <w:color w:val="000000" w:themeColor="text1"/>
          <w:shd w:val="clear" w:color="auto" w:fill="FFFFFF"/>
        </w:rPr>
      </w:pPr>
      <w:r w:rsidRPr="00C41894">
        <w:rPr>
          <w:rFonts w:ascii="Arial" w:hAnsi="Arial" w:cs="Arial"/>
          <w:color w:val="000000" w:themeColor="text1"/>
          <w:shd w:val="clear" w:color="auto" w:fill="FFFFFF"/>
        </w:rPr>
        <w:t>the Guardian. 2021. </w:t>
      </w:r>
      <w:r w:rsidRPr="00C41894">
        <w:rPr>
          <w:rFonts w:ascii="Arial" w:hAnsi="Arial" w:cs="Arial"/>
          <w:i/>
          <w:iCs/>
          <w:color w:val="000000" w:themeColor="text1"/>
          <w:shd w:val="clear" w:color="auto" w:fill="FFFFFF"/>
        </w:rPr>
        <w:t>Justice system failing victims, says commissioner for England and Wales</w:t>
      </w:r>
      <w:r w:rsidRPr="00C41894">
        <w:rPr>
          <w:rFonts w:ascii="Arial" w:hAnsi="Arial" w:cs="Arial"/>
          <w:color w:val="000000" w:themeColor="text1"/>
          <w:shd w:val="clear" w:color="auto" w:fill="FFFFFF"/>
        </w:rPr>
        <w:t>. [online] Available at: &lt;https://www.theguardian.com/uk-news/2021/jul/21/criminal-justice-system-failing-victims-commissioner-for-england-and-wales-dame-vera-baird&gt; [Accessed 21 October 2021].</w:t>
      </w:r>
    </w:p>
    <w:p w14:paraId="0DC69268" w14:textId="15EB45C6" w:rsidR="00356914" w:rsidRPr="00C41894" w:rsidRDefault="00356914" w:rsidP="00C41894">
      <w:pPr>
        <w:spacing w:line="360" w:lineRule="auto"/>
        <w:rPr>
          <w:rFonts w:ascii="Arial" w:hAnsi="Arial" w:cs="Arial"/>
          <w:color w:val="000000" w:themeColor="text1"/>
          <w:shd w:val="clear" w:color="auto" w:fill="FFFFFF"/>
        </w:rPr>
      </w:pPr>
    </w:p>
    <w:p w14:paraId="0BD854BC" w14:textId="77777777" w:rsidR="00356914" w:rsidRPr="00C41894" w:rsidRDefault="00356914" w:rsidP="00C41894">
      <w:pPr>
        <w:spacing w:line="360" w:lineRule="auto"/>
        <w:rPr>
          <w:rFonts w:ascii="Arial" w:hAnsi="Arial" w:cs="Arial"/>
          <w:color w:val="000000" w:themeColor="text1"/>
        </w:rPr>
      </w:pPr>
      <w:r w:rsidRPr="00C41894">
        <w:rPr>
          <w:rFonts w:ascii="Arial" w:hAnsi="Arial" w:cs="Arial"/>
          <w:color w:val="000000" w:themeColor="text1"/>
          <w:shd w:val="clear" w:color="auto" w:fill="FFFFFF"/>
        </w:rPr>
        <w:t>Unafei.or.jp. 2021. </w:t>
      </w:r>
      <w:r w:rsidRPr="00C41894">
        <w:rPr>
          <w:rFonts w:ascii="Arial" w:hAnsi="Arial" w:cs="Arial"/>
          <w:i/>
          <w:iCs/>
          <w:color w:val="000000" w:themeColor="text1"/>
          <w:shd w:val="clear" w:color="auto" w:fill="FFFFFF"/>
        </w:rPr>
        <w:t>THE ROLE AND FUNCTION OF THE PROSECUTION IN THE PHILIPPINE CRIMINAL JUSTICE SYSTEM</w:t>
      </w:r>
      <w:r w:rsidRPr="00C41894">
        <w:rPr>
          <w:rFonts w:ascii="Arial" w:hAnsi="Arial" w:cs="Arial"/>
          <w:color w:val="000000" w:themeColor="text1"/>
          <w:shd w:val="clear" w:color="auto" w:fill="FFFFFF"/>
        </w:rPr>
        <w:t>. [online] Available at: &lt;https://www.unafei.or.jp/publications/pdf/RS_No53/No53_27PA_Corpuz.pdf&gt; [Accessed 21 October 2021].</w:t>
      </w:r>
    </w:p>
    <w:p w14:paraId="7DE073EC" w14:textId="77777777" w:rsidR="00356914" w:rsidRPr="00C41894" w:rsidRDefault="00356914" w:rsidP="00C41894">
      <w:pPr>
        <w:spacing w:line="360" w:lineRule="auto"/>
        <w:rPr>
          <w:rFonts w:ascii="Arial" w:hAnsi="Arial" w:cs="Arial"/>
          <w:color w:val="000000" w:themeColor="text1"/>
        </w:rPr>
      </w:pPr>
    </w:p>
    <w:p w14:paraId="3782EB8D" w14:textId="77777777" w:rsidR="005337C6" w:rsidRPr="00C41894" w:rsidRDefault="005337C6" w:rsidP="00C41894">
      <w:pPr>
        <w:spacing w:line="360" w:lineRule="auto"/>
        <w:rPr>
          <w:rFonts w:ascii="Arial" w:hAnsi="Arial" w:cs="Arial"/>
          <w:color w:val="000000" w:themeColor="text1"/>
          <w:u w:val="single"/>
        </w:rPr>
      </w:pPr>
    </w:p>
    <w:p w14:paraId="685AD2F6" w14:textId="77777777" w:rsidR="00356914" w:rsidRPr="00C41894" w:rsidRDefault="00356914" w:rsidP="00C41894">
      <w:pPr>
        <w:spacing w:line="360" w:lineRule="auto"/>
        <w:rPr>
          <w:rFonts w:ascii="Arial" w:hAnsi="Arial" w:cs="Arial"/>
          <w:color w:val="000000" w:themeColor="text1"/>
        </w:rPr>
      </w:pPr>
      <w:r w:rsidRPr="00C41894">
        <w:rPr>
          <w:rFonts w:ascii="Arial" w:hAnsi="Arial" w:cs="Arial"/>
          <w:color w:val="000000" w:themeColor="text1"/>
          <w:shd w:val="clear" w:color="auto" w:fill="FFFFFF"/>
        </w:rPr>
        <w:t>Victim Support. 2021. </w:t>
      </w:r>
      <w:r w:rsidRPr="00C41894">
        <w:rPr>
          <w:rFonts w:ascii="Arial" w:hAnsi="Arial" w:cs="Arial"/>
          <w:i/>
          <w:iCs/>
          <w:color w:val="000000" w:themeColor="text1"/>
          <w:shd w:val="clear" w:color="auto" w:fill="FFFFFF"/>
        </w:rPr>
        <w:t>Victims' Code - Victim Support</w:t>
      </w:r>
      <w:r w:rsidRPr="00C41894">
        <w:rPr>
          <w:rFonts w:ascii="Arial" w:hAnsi="Arial" w:cs="Arial"/>
          <w:color w:val="000000" w:themeColor="text1"/>
          <w:shd w:val="clear" w:color="auto" w:fill="FFFFFF"/>
        </w:rPr>
        <w:t>. [online] Available at: &lt;https://www.victimsupport.org.uk/help-and-support/your-rights/victims-code/&gt; [Accessed 21 October 2021].</w:t>
      </w:r>
    </w:p>
    <w:p w14:paraId="03646A16" w14:textId="3B9096DB" w:rsidR="005337C6" w:rsidRPr="00C41894" w:rsidRDefault="005337C6" w:rsidP="00C41894">
      <w:pPr>
        <w:spacing w:line="360" w:lineRule="auto"/>
        <w:rPr>
          <w:rFonts w:ascii="Arial" w:hAnsi="Arial" w:cs="Arial"/>
          <w:color w:val="000000" w:themeColor="text1"/>
          <w:u w:val="single"/>
        </w:rPr>
      </w:pPr>
    </w:p>
    <w:p w14:paraId="10D15F54" w14:textId="77777777" w:rsidR="005337C6" w:rsidRPr="00C41894" w:rsidRDefault="005337C6" w:rsidP="00C41894">
      <w:pPr>
        <w:spacing w:line="360" w:lineRule="auto"/>
        <w:rPr>
          <w:rFonts w:ascii="Arial" w:hAnsi="Arial" w:cs="Arial"/>
          <w:color w:val="000000" w:themeColor="text1"/>
        </w:rPr>
      </w:pPr>
      <w:proofErr w:type="spellStart"/>
      <w:r w:rsidRPr="00C41894">
        <w:rPr>
          <w:rFonts w:ascii="Arial" w:hAnsi="Arial" w:cs="Arial"/>
          <w:color w:val="000000" w:themeColor="text1"/>
        </w:rPr>
        <w:t>Zedner</w:t>
      </w:r>
      <w:proofErr w:type="spellEnd"/>
      <w:r w:rsidRPr="00C41894">
        <w:rPr>
          <w:rFonts w:ascii="Arial" w:hAnsi="Arial" w:cs="Arial"/>
          <w:color w:val="000000" w:themeColor="text1"/>
        </w:rPr>
        <w:t xml:space="preserve">, Criminal Justice (Oxford University Press, Oxford, 2004), p.143. </w:t>
      </w:r>
    </w:p>
    <w:p w14:paraId="31B96C14" w14:textId="77777777" w:rsidR="005337C6" w:rsidRPr="005F1B1B" w:rsidRDefault="005337C6" w:rsidP="005F1B1B">
      <w:pPr>
        <w:spacing w:line="360" w:lineRule="auto"/>
        <w:rPr>
          <w:rFonts w:ascii="Arial" w:hAnsi="Arial" w:cs="Arial"/>
          <w:color w:val="000000" w:themeColor="text1"/>
          <w:u w:val="single"/>
        </w:rPr>
      </w:pPr>
    </w:p>
    <w:p w14:paraId="67465B24" w14:textId="11235F9A" w:rsidR="000E1EED" w:rsidRPr="005F1B1B" w:rsidRDefault="000E1EED" w:rsidP="005F1B1B">
      <w:pPr>
        <w:spacing w:line="360" w:lineRule="auto"/>
        <w:rPr>
          <w:rFonts w:ascii="Arial" w:hAnsi="Arial" w:cs="Arial"/>
          <w:color w:val="000000" w:themeColor="text1"/>
          <w:u w:val="single"/>
        </w:rPr>
      </w:pPr>
    </w:p>
    <w:p w14:paraId="15176386" w14:textId="77777777" w:rsidR="000E1EED" w:rsidRPr="005F1B1B" w:rsidRDefault="000E1EED" w:rsidP="005F1B1B">
      <w:pPr>
        <w:spacing w:line="360" w:lineRule="auto"/>
        <w:rPr>
          <w:rFonts w:ascii="Arial" w:hAnsi="Arial" w:cs="Arial"/>
          <w:color w:val="000000" w:themeColor="text1"/>
          <w:u w:val="single"/>
        </w:rPr>
      </w:pPr>
    </w:p>
    <w:p w14:paraId="501DB97D" w14:textId="41615B85" w:rsidR="0021643B" w:rsidRPr="005F1B1B" w:rsidRDefault="0021643B" w:rsidP="005F1B1B">
      <w:pPr>
        <w:spacing w:line="360" w:lineRule="auto"/>
        <w:rPr>
          <w:rFonts w:ascii="Arial" w:hAnsi="Arial" w:cs="Arial"/>
          <w:color w:val="000000" w:themeColor="text1"/>
          <w:u w:val="single"/>
        </w:rPr>
      </w:pPr>
    </w:p>
    <w:p w14:paraId="4F00D73B" w14:textId="6E4DCB12" w:rsidR="00DE0E1B" w:rsidRPr="005F1B1B" w:rsidRDefault="00DE0E1B" w:rsidP="005F1B1B">
      <w:pPr>
        <w:spacing w:line="360" w:lineRule="auto"/>
        <w:rPr>
          <w:rFonts w:ascii="Arial" w:hAnsi="Arial" w:cs="Arial"/>
          <w:color w:val="000000" w:themeColor="text1"/>
          <w:u w:val="single"/>
        </w:rPr>
      </w:pPr>
    </w:p>
    <w:p w14:paraId="39746D2C" w14:textId="428CFFBC" w:rsidR="00DE0E1B" w:rsidRPr="005F1B1B" w:rsidRDefault="00DE0E1B" w:rsidP="005F1B1B">
      <w:pPr>
        <w:spacing w:line="360" w:lineRule="auto"/>
        <w:rPr>
          <w:rFonts w:ascii="Arial" w:hAnsi="Arial" w:cs="Arial"/>
          <w:color w:val="000000" w:themeColor="text1"/>
          <w:u w:val="single"/>
        </w:rPr>
      </w:pPr>
    </w:p>
    <w:p w14:paraId="363BA577" w14:textId="29479BBA" w:rsidR="00DE0E1B" w:rsidRPr="005F1B1B" w:rsidRDefault="00DE0E1B" w:rsidP="005F1B1B">
      <w:pPr>
        <w:spacing w:line="360" w:lineRule="auto"/>
        <w:rPr>
          <w:rFonts w:ascii="Arial" w:hAnsi="Arial" w:cs="Arial"/>
          <w:color w:val="000000" w:themeColor="text1"/>
          <w:u w:val="single"/>
        </w:rPr>
      </w:pPr>
    </w:p>
    <w:p w14:paraId="04BE54C1" w14:textId="77777777" w:rsidR="0021643B" w:rsidRPr="005F1B1B" w:rsidRDefault="0021643B" w:rsidP="005F1B1B">
      <w:pPr>
        <w:spacing w:line="360" w:lineRule="auto"/>
        <w:rPr>
          <w:rFonts w:ascii="Arial" w:hAnsi="Arial" w:cs="Arial"/>
          <w:color w:val="000000" w:themeColor="text1"/>
          <w:u w:val="single"/>
        </w:rPr>
      </w:pPr>
    </w:p>
    <w:p w14:paraId="0522C8E4" w14:textId="22817C91" w:rsidR="0021643B" w:rsidRPr="005F1B1B" w:rsidRDefault="0021643B" w:rsidP="005F1B1B">
      <w:pPr>
        <w:spacing w:line="360" w:lineRule="auto"/>
        <w:rPr>
          <w:rFonts w:ascii="Arial" w:hAnsi="Arial" w:cs="Arial"/>
          <w:color w:val="000000" w:themeColor="text1"/>
          <w:u w:val="single"/>
        </w:rPr>
      </w:pPr>
    </w:p>
    <w:p w14:paraId="5C9480D2" w14:textId="77777777" w:rsidR="0021643B" w:rsidRPr="005F1B1B" w:rsidRDefault="0021643B" w:rsidP="005F1B1B">
      <w:pPr>
        <w:spacing w:line="360" w:lineRule="auto"/>
        <w:rPr>
          <w:rFonts w:ascii="Arial" w:hAnsi="Arial" w:cs="Arial"/>
          <w:color w:val="000000" w:themeColor="text1"/>
          <w:u w:val="single"/>
        </w:rPr>
      </w:pPr>
    </w:p>
    <w:p w14:paraId="0187AA62" w14:textId="4CA02A9F" w:rsidR="002C04A7" w:rsidRPr="005F1B1B" w:rsidRDefault="002C04A7" w:rsidP="005F1B1B">
      <w:pPr>
        <w:spacing w:line="360" w:lineRule="auto"/>
        <w:rPr>
          <w:rFonts w:ascii="Arial" w:hAnsi="Arial" w:cs="Arial"/>
          <w:color w:val="000000" w:themeColor="text1"/>
          <w:u w:val="single"/>
        </w:rPr>
      </w:pPr>
    </w:p>
    <w:p w14:paraId="78431902" w14:textId="77777777" w:rsidR="002C04A7" w:rsidRPr="005F1B1B" w:rsidRDefault="002C04A7" w:rsidP="005F1B1B">
      <w:pPr>
        <w:spacing w:line="360" w:lineRule="auto"/>
        <w:rPr>
          <w:rFonts w:ascii="Arial" w:hAnsi="Arial" w:cs="Arial"/>
          <w:color w:val="000000" w:themeColor="text1"/>
        </w:rPr>
      </w:pPr>
    </w:p>
    <w:p w14:paraId="378FF85F" w14:textId="77777777" w:rsidR="002C04A7" w:rsidRPr="005F1B1B" w:rsidRDefault="002C04A7" w:rsidP="005F1B1B">
      <w:pPr>
        <w:spacing w:line="360" w:lineRule="auto"/>
        <w:rPr>
          <w:rFonts w:ascii="Arial" w:hAnsi="Arial" w:cs="Arial"/>
          <w:color w:val="000000" w:themeColor="text1"/>
          <w:u w:val="single"/>
        </w:rPr>
      </w:pPr>
    </w:p>
    <w:p w14:paraId="7FBA1B2E" w14:textId="21B1B56A" w:rsidR="00041845" w:rsidRPr="005F1B1B" w:rsidRDefault="00041845" w:rsidP="005F1B1B">
      <w:pPr>
        <w:spacing w:line="360" w:lineRule="auto"/>
        <w:rPr>
          <w:rFonts w:ascii="Arial" w:hAnsi="Arial" w:cs="Arial"/>
          <w:color w:val="000000" w:themeColor="text1"/>
          <w:u w:val="single"/>
        </w:rPr>
      </w:pPr>
    </w:p>
    <w:p w14:paraId="68A1542A" w14:textId="0D2C84BA" w:rsidR="00041845" w:rsidRPr="005F1B1B" w:rsidRDefault="00041845" w:rsidP="005F1B1B">
      <w:pPr>
        <w:spacing w:line="360" w:lineRule="auto"/>
        <w:rPr>
          <w:rFonts w:ascii="Arial" w:hAnsi="Arial" w:cs="Arial"/>
          <w:color w:val="000000" w:themeColor="text1"/>
        </w:rPr>
      </w:pPr>
      <w:r w:rsidRPr="005F1B1B">
        <w:rPr>
          <w:rFonts w:ascii="Arial" w:hAnsi="Arial" w:cs="Arial"/>
          <w:color w:val="000000" w:themeColor="text1"/>
        </w:rPr>
        <w:t>,</w:t>
      </w:r>
    </w:p>
    <w:p w14:paraId="3989672B" w14:textId="1026C6FF" w:rsidR="00041845" w:rsidRPr="005F1B1B" w:rsidRDefault="00041845" w:rsidP="005F1B1B">
      <w:pPr>
        <w:spacing w:line="360" w:lineRule="auto"/>
        <w:rPr>
          <w:rFonts w:ascii="Arial" w:hAnsi="Arial" w:cs="Arial"/>
          <w:color w:val="000000" w:themeColor="text1"/>
          <w:u w:val="single"/>
        </w:rPr>
      </w:pPr>
    </w:p>
    <w:p w14:paraId="3AACE227" w14:textId="156CD0E1" w:rsidR="00041845" w:rsidRPr="005F1B1B" w:rsidRDefault="00041845" w:rsidP="005F1B1B">
      <w:pPr>
        <w:spacing w:line="360" w:lineRule="auto"/>
        <w:rPr>
          <w:rFonts w:ascii="Arial" w:hAnsi="Arial" w:cs="Arial"/>
          <w:color w:val="000000" w:themeColor="text1"/>
          <w:u w:val="single"/>
        </w:rPr>
      </w:pPr>
    </w:p>
    <w:p w14:paraId="33621C03" w14:textId="55D97482" w:rsidR="00041845" w:rsidRPr="005F1B1B" w:rsidRDefault="00041845" w:rsidP="005F1B1B">
      <w:pPr>
        <w:spacing w:line="360" w:lineRule="auto"/>
        <w:rPr>
          <w:rFonts w:ascii="Arial" w:hAnsi="Arial" w:cs="Arial"/>
          <w:color w:val="000000" w:themeColor="text1"/>
        </w:rPr>
      </w:pPr>
    </w:p>
    <w:p w14:paraId="12577BC4" w14:textId="77777777" w:rsidR="00041845" w:rsidRPr="005F1B1B" w:rsidRDefault="00041845" w:rsidP="005F1B1B">
      <w:pPr>
        <w:spacing w:line="360" w:lineRule="auto"/>
        <w:rPr>
          <w:rFonts w:ascii="Arial" w:hAnsi="Arial" w:cs="Arial"/>
          <w:color w:val="000000" w:themeColor="text1"/>
        </w:rPr>
      </w:pPr>
    </w:p>
    <w:p w14:paraId="0A9611FF" w14:textId="3B3575FD" w:rsidR="00041845" w:rsidRPr="005F1B1B" w:rsidRDefault="00041845" w:rsidP="005F1B1B">
      <w:pPr>
        <w:spacing w:line="360" w:lineRule="auto"/>
        <w:rPr>
          <w:rFonts w:ascii="Arial" w:hAnsi="Arial" w:cs="Arial"/>
          <w:color w:val="000000" w:themeColor="text1"/>
          <w:u w:val="single"/>
        </w:rPr>
      </w:pPr>
    </w:p>
    <w:p w14:paraId="0CFC347E" w14:textId="4276877C" w:rsidR="00041845" w:rsidRPr="005F1B1B" w:rsidRDefault="00041845" w:rsidP="005F1B1B">
      <w:pPr>
        <w:spacing w:line="360" w:lineRule="auto"/>
        <w:rPr>
          <w:rFonts w:ascii="Arial" w:hAnsi="Arial" w:cs="Arial"/>
          <w:color w:val="000000" w:themeColor="text1"/>
          <w:u w:val="single"/>
        </w:rPr>
      </w:pPr>
    </w:p>
    <w:p w14:paraId="58388559" w14:textId="6ACFBDC7" w:rsidR="00041845" w:rsidRPr="005F1B1B" w:rsidRDefault="00041845" w:rsidP="005F1B1B">
      <w:pPr>
        <w:spacing w:line="360" w:lineRule="auto"/>
        <w:rPr>
          <w:rFonts w:ascii="Arial" w:hAnsi="Arial" w:cs="Arial"/>
          <w:color w:val="000000" w:themeColor="text1"/>
          <w:u w:val="single"/>
        </w:rPr>
      </w:pPr>
    </w:p>
    <w:p w14:paraId="3026A93D" w14:textId="59C0BF92" w:rsidR="00041845" w:rsidRPr="005F1B1B" w:rsidRDefault="00041845" w:rsidP="00652CBA">
      <w:pPr>
        <w:spacing w:line="360" w:lineRule="auto"/>
        <w:rPr>
          <w:rFonts w:ascii="Arial" w:hAnsi="Arial" w:cs="Arial"/>
          <w:color w:val="000000" w:themeColor="text1"/>
        </w:rPr>
      </w:pPr>
      <w:r w:rsidRPr="005F1B1B">
        <w:rPr>
          <w:rFonts w:ascii="Arial" w:hAnsi="Arial" w:cs="Arial"/>
          <w:color w:val="000000" w:themeColor="text1"/>
        </w:rPr>
        <w:br/>
      </w:r>
    </w:p>
    <w:p w14:paraId="3EB07474" w14:textId="225E4C4D" w:rsidR="00041845" w:rsidRPr="005F1B1B" w:rsidRDefault="00041845" w:rsidP="005F1B1B">
      <w:pPr>
        <w:spacing w:line="360" w:lineRule="auto"/>
        <w:rPr>
          <w:rFonts w:ascii="Arial" w:hAnsi="Arial" w:cs="Arial"/>
          <w:color w:val="000000" w:themeColor="text1"/>
          <w:u w:val="single"/>
        </w:rPr>
      </w:pPr>
    </w:p>
    <w:p w14:paraId="16A1DE52" w14:textId="77777777" w:rsidR="003E1D5D" w:rsidRPr="005F1B1B" w:rsidRDefault="003E1D5D" w:rsidP="005F1B1B">
      <w:pPr>
        <w:spacing w:line="360" w:lineRule="auto"/>
        <w:rPr>
          <w:rFonts w:ascii="Arial" w:hAnsi="Arial" w:cs="Arial"/>
          <w:color w:val="000000" w:themeColor="text1"/>
          <w:u w:val="single"/>
        </w:rPr>
      </w:pPr>
    </w:p>
    <w:p w14:paraId="497DB922" w14:textId="6CA0B6B4" w:rsidR="003E1D5D" w:rsidRPr="005F1B1B" w:rsidRDefault="003E1D5D" w:rsidP="005F1B1B">
      <w:pPr>
        <w:spacing w:line="360" w:lineRule="auto"/>
        <w:rPr>
          <w:rFonts w:ascii="Arial" w:hAnsi="Arial" w:cs="Arial"/>
          <w:color w:val="000000" w:themeColor="text1"/>
        </w:rPr>
      </w:pPr>
      <w:r w:rsidRPr="005F1B1B">
        <w:rPr>
          <w:rFonts w:ascii="Arial" w:hAnsi="Arial" w:cs="Arial"/>
          <w:color w:val="000000" w:themeColor="text1"/>
        </w:rPr>
        <w:t>,</w:t>
      </w:r>
    </w:p>
    <w:p w14:paraId="7A7B44BC" w14:textId="77777777" w:rsidR="00041845" w:rsidRPr="005F1B1B" w:rsidRDefault="00041845" w:rsidP="005F1B1B">
      <w:pPr>
        <w:spacing w:line="360" w:lineRule="auto"/>
        <w:rPr>
          <w:rFonts w:ascii="Arial" w:hAnsi="Arial" w:cs="Arial"/>
          <w:color w:val="000000" w:themeColor="text1"/>
          <w:u w:val="single"/>
        </w:rPr>
      </w:pPr>
    </w:p>
    <w:p w14:paraId="0A83AF8A" w14:textId="77777777" w:rsidR="009F1FB2" w:rsidRPr="005F1B1B" w:rsidRDefault="009F1FB2" w:rsidP="005F1B1B">
      <w:pPr>
        <w:spacing w:line="360" w:lineRule="auto"/>
        <w:rPr>
          <w:rFonts w:ascii="Arial" w:hAnsi="Arial" w:cs="Arial"/>
          <w:color w:val="000000" w:themeColor="text1"/>
          <w:u w:val="single"/>
        </w:rPr>
      </w:pPr>
    </w:p>
    <w:p w14:paraId="5A7C33BE" w14:textId="69D9E03B" w:rsidR="009F1FB2" w:rsidRPr="005F1B1B" w:rsidRDefault="009F1FB2" w:rsidP="005F1B1B">
      <w:pPr>
        <w:spacing w:line="360" w:lineRule="auto"/>
        <w:rPr>
          <w:rFonts w:ascii="Arial" w:hAnsi="Arial" w:cs="Arial"/>
          <w:color w:val="000000" w:themeColor="text1"/>
          <w:u w:val="single"/>
        </w:rPr>
      </w:pPr>
    </w:p>
    <w:p w14:paraId="2CD1ABF5" w14:textId="7D75888C" w:rsidR="009F1FB2" w:rsidRPr="005F1B1B" w:rsidRDefault="009F1FB2" w:rsidP="005F1B1B">
      <w:pPr>
        <w:spacing w:line="360" w:lineRule="auto"/>
        <w:rPr>
          <w:rFonts w:ascii="Arial" w:hAnsi="Arial" w:cs="Arial"/>
          <w:color w:val="000000" w:themeColor="text1"/>
          <w:u w:val="single"/>
        </w:rPr>
      </w:pPr>
    </w:p>
    <w:p w14:paraId="21047113" w14:textId="4272B673" w:rsidR="00E40925" w:rsidRPr="005F1B1B" w:rsidRDefault="00E40925" w:rsidP="005F1B1B">
      <w:pPr>
        <w:spacing w:line="360" w:lineRule="auto"/>
        <w:rPr>
          <w:rFonts w:ascii="Arial" w:hAnsi="Arial" w:cs="Arial"/>
          <w:color w:val="000000" w:themeColor="text1"/>
          <w:u w:val="single"/>
        </w:rPr>
      </w:pPr>
    </w:p>
    <w:p w14:paraId="57190250" w14:textId="77777777" w:rsidR="0074020D" w:rsidRPr="005F1B1B" w:rsidRDefault="0074020D" w:rsidP="005F1B1B">
      <w:pPr>
        <w:spacing w:line="360" w:lineRule="auto"/>
        <w:rPr>
          <w:rFonts w:ascii="Arial" w:hAnsi="Arial" w:cs="Arial"/>
          <w:color w:val="000000" w:themeColor="text1"/>
          <w:u w:val="single"/>
        </w:rPr>
      </w:pPr>
    </w:p>
    <w:p w14:paraId="6EF7B32F" w14:textId="2FA20C5C" w:rsidR="00F55334" w:rsidRPr="005F1B1B" w:rsidRDefault="00F55334" w:rsidP="005F1B1B">
      <w:pPr>
        <w:spacing w:line="360" w:lineRule="auto"/>
        <w:rPr>
          <w:rFonts w:ascii="Arial" w:hAnsi="Arial" w:cs="Arial"/>
          <w:color w:val="000000" w:themeColor="text1"/>
          <w:shd w:val="clear" w:color="auto" w:fill="FFFFFF"/>
        </w:rPr>
      </w:pPr>
    </w:p>
    <w:p w14:paraId="76C0E9AE" w14:textId="77777777" w:rsidR="00F55334" w:rsidRPr="00F55334" w:rsidRDefault="00F55334" w:rsidP="005F1B1B">
      <w:pPr>
        <w:spacing w:line="360" w:lineRule="auto"/>
        <w:rPr>
          <w:rFonts w:ascii="Arial" w:hAnsi="Arial" w:cs="Arial"/>
          <w:color w:val="000000" w:themeColor="text1"/>
        </w:rPr>
      </w:pPr>
    </w:p>
    <w:p w14:paraId="4C7B0ECC" w14:textId="0F06DEE5" w:rsidR="00E40925" w:rsidRPr="005F1B1B" w:rsidRDefault="00E40925" w:rsidP="005F1B1B">
      <w:pPr>
        <w:spacing w:line="360" w:lineRule="auto"/>
        <w:rPr>
          <w:rFonts w:ascii="Arial" w:hAnsi="Arial" w:cs="Arial"/>
          <w:color w:val="000000" w:themeColor="text1"/>
          <w:u w:val="single"/>
        </w:rPr>
      </w:pPr>
    </w:p>
    <w:p w14:paraId="7B888EE7" w14:textId="40DF3937" w:rsidR="0074020D" w:rsidRPr="005F1B1B" w:rsidRDefault="0074020D" w:rsidP="005F1B1B">
      <w:pPr>
        <w:spacing w:line="360" w:lineRule="auto"/>
        <w:rPr>
          <w:rFonts w:ascii="Arial" w:hAnsi="Arial" w:cs="Arial"/>
          <w:color w:val="000000" w:themeColor="text1"/>
          <w:u w:val="single"/>
        </w:rPr>
      </w:pPr>
    </w:p>
    <w:p w14:paraId="6D64A758" w14:textId="39BA1DC6" w:rsidR="000F2B03" w:rsidRPr="005F1B1B" w:rsidRDefault="000F2B03" w:rsidP="005F1B1B">
      <w:pPr>
        <w:spacing w:line="360" w:lineRule="auto"/>
        <w:rPr>
          <w:rFonts w:ascii="Arial" w:hAnsi="Arial" w:cs="Arial"/>
          <w:color w:val="000000" w:themeColor="text1"/>
        </w:rPr>
      </w:pPr>
    </w:p>
    <w:p w14:paraId="03063B6B" w14:textId="41E49AF0" w:rsidR="000F2B03" w:rsidRPr="005F1B1B" w:rsidRDefault="000F2B03" w:rsidP="005F1B1B">
      <w:pPr>
        <w:spacing w:line="360" w:lineRule="auto"/>
        <w:rPr>
          <w:rFonts w:ascii="Arial" w:hAnsi="Arial" w:cs="Arial"/>
          <w:color w:val="000000" w:themeColor="text1"/>
          <w:u w:val="single"/>
        </w:rPr>
      </w:pPr>
    </w:p>
    <w:p w14:paraId="5EFB5E5D" w14:textId="77777777" w:rsidR="005F1B1B" w:rsidRPr="005F1B1B" w:rsidRDefault="005F1B1B" w:rsidP="005F1B1B">
      <w:pPr>
        <w:spacing w:line="360" w:lineRule="auto"/>
        <w:rPr>
          <w:rFonts w:ascii="Arial" w:hAnsi="Arial" w:cs="Arial"/>
          <w:color w:val="000000" w:themeColor="text1"/>
          <w:shd w:val="clear" w:color="auto" w:fill="FFFFFF"/>
        </w:rPr>
      </w:pPr>
    </w:p>
    <w:p w14:paraId="4EC0B42D" w14:textId="51CD0C12" w:rsidR="000134AE" w:rsidRPr="005F1B1B" w:rsidRDefault="000134AE" w:rsidP="005F1B1B">
      <w:pPr>
        <w:spacing w:line="360" w:lineRule="auto"/>
        <w:rPr>
          <w:rFonts w:ascii="Arial" w:hAnsi="Arial" w:cs="Arial"/>
          <w:color w:val="000000" w:themeColor="text1"/>
          <w:shd w:val="clear" w:color="auto" w:fill="FFFFFF"/>
        </w:rPr>
      </w:pPr>
    </w:p>
    <w:p w14:paraId="4254F3B1" w14:textId="6C600401" w:rsidR="000134AE" w:rsidRPr="005F1B1B" w:rsidRDefault="000134AE" w:rsidP="005F1B1B">
      <w:pPr>
        <w:spacing w:line="360" w:lineRule="auto"/>
        <w:rPr>
          <w:rFonts w:ascii="Arial" w:hAnsi="Arial" w:cs="Arial"/>
          <w:color w:val="000000" w:themeColor="text1"/>
        </w:rPr>
      </w:pPr>
    </w:p>
    <w:p w14:paraId="3A867B9F" w14:textId="544153E8" w:rsidR="005F1B1B" w:rsidRPr="005F1B1B" w:rsidRDefault="005F1B1B" w:rsidP="005F1B1B">
      <w:pPr>
        <w:spacing w:line="360" w:lineRule="auto"/>
        <w:rPr>
          <w:rFonts w:ascii="Arial" w:hAnsi="Arial" w:cs="Arial"/>
          <w:color w:val="000000" w:themeColor="text1"/>
        </w:rPr>
      </w:pPr>
    </w:p>
    <w:p w14:paraId="693CE09E" w14:textId="77777777" w:rsidR="005F1B1B" w:rsidRPr="000134AE" w:rsidRDefault="005F1B1B" w:rsidP="005F1B1B">
      <w:pPr>
        <w:spacing w:line="360" w:lineRule="auto"/>
        <w:rPr>
          <w:rFonts w:ascii="Arial" w:hAnsi="Arial" w:cs="Arial"/>
          <w:color w:val="000000" w:themeColor="text1"/>
        </w:rPr>
      </w:pPr>
    </w:p>
    <w:p w14:paraId="01F6D0B4" w14:textId="59C31E6C" w:rsidR="005B29AB" w:rsidRPr="005F1B1B" w:rsidRDefault="005B29AB" w:rsidP="005F1B1B">
      <w:pPr>
        <w:spacing w:line="360" w:lineRule="auto"/>
        <w:rPr>
          <w:rFonts w:ascii="Arial" w:hAnsi="Arial" w:cs="Arial"/>
          <w:color w:val="000000" w:themeColor="text1"/>
          <w:u w:val="single"/>
        </w:rPr>
      </w:pPr>
    </w:p>
    <w:p w14:paraId="74AE502C" w14:textId="7D8D4A98" w:rsidR="0063046C" w:rsidRPr="005F1B1B" w:rsidRDefault="0063046C" w:rsidP="005F1B1B">
      <w:pPr>
        <w:spacing w:line="360" w:lineRule="auto"/>
        <w:rPr>
          <w:rFonts w:ascii="Arial" w:hAnsi="Arial" w:cs="Arial"/>
          <w:color w:val="000000" w:themeColor="text1"/>
        </w:rPr>
      </w:pPr>
    </w:p>
    <w:p w14:paraId="2D72EEA0" w14:textId="1ABB6532" w:rsidR="0063046C" w:rsidRDefault="0063046C" w:rsidP="009F1FB2">
      <w:pPr>
        <w:rPr>
          <w:rFonts w:ascii="Arial" w:hAnsi="Arial" w:cs="Arial"/>
          <w:b/>
          <w:bCs/>
          <w:u w:val="single"/>
        </w:rPr>
      </w:pPr>
    </w:p>
    <w:p w14:paraId="2225F081" w14:textId="24884754" w:rsidR="00DA159C" w:rsidRDefault="00DA159C" w:rsidP="009F1FB2">
      <w:pPr>
        <w:rPr>
          <w:rFonts w:ascii="Arial" w:hAnsi="Arial" w:cs="Arial"/>
          <w:b/>
          <w:bCs/>
          <w:u w:val="single"/>
        </w:rPr>
      </w:pPr>
    </w:p>
    <w:p w14:paraId="2AEE397E" w14:textId="10206E85" w:rsidR="006A57DD" w:rsidRDefault="006A57DD" w:rsidP="009F1FB2">
      <w:pPr>
        <w:rPr>
          <w:rFonts w:ascii="Source Serif Pro" w:hAnsi="Source Serif Pro"/>
          <w:color w:val="435059"/>
          <w:spacing w:val="-2"/>
          <w:sz w:val="30"/>
          <w:szCs w:val="30"/>
          <w:shd w:val="clear" w:color="auto" w:fill="FFFFFF"/>
        </w:rPr>
      </w:pPr>
    </w:p>
    <w:p w14:paraId="0CA5AA28" w14:textId="220E6A2E" w:rsidR="0021643B" w:rsidRDefault="0021643B" w:rsidP="009F1FB2">
      <w:pPr>
        <w:rPr>
          <w:rFonts w:ascii="Arial" w:hAnsi="Arial" w:cs="Arial"/>
          <w:b/>
          <w:bCs/>
          <w:u w:val="single"/>
        </w:rPr>
      </w:pPr>
    </w:p>
    <w:p w14:paraId="1E0C255A" w14:textId="5301C1D7" w:rsidR="0021643B" w:rsidRDefault="0021643B" w:rsidP="009F1FB2">
      <w:pPr>
        <w:rPr>
          <w:rFonts w:ascii="Arial" w:hAnsi="Arial" w:cs="Arial"/>
          <w:b/>
          <w:bCs/>
          <w:u w:val="single"/>
        </w:rPr>
      </w:pPr>
    </w:p>
    <w:p w14:paraId="05762E46" w14:textId="47D4D864" w:rsidR="0021643B" w:rsidRPr="009F1FB2" w:rsidRDefault="0021643B" w:rsidP="009F1FB2">
      <w:pPr>
        <w:rPr>
          <w:rFonts w:ascii="Arial" w:hAnsi="Arial" w:cs="Arial"/>
          <w:b/>
          <w:bCs/>
          <w:u w:val="single"/>
        </w:rPr>
      </w:pPr>
    </w:p>
    <w:sectPr w:rsidR="0021643B" w:rsidRPr="009F1FB2" w:rsidSect="00731E4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4ABA2" w14:textId="77777777" w:rsidR="00810056" w:rsidRDefault="00810056" w:rsidP="006340B8">
      <w:r>
        <w:separator/>
      </w:r>
    </w:p>
  </w:endnote>
  <w:endnote w:type="continuationSeparator" w:id="0">
    <w:p w14:paraId="589216C3" w14:textId="77777777" w:rsidR="00810056" w:rsidRDefault="00810056" w:rsidP="00634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erif Pro">
    <w:panose1 w:val="02040603050405020204"/>
    <w:charset w:val="00"/>
    <w:family w:val="roman"/>
    <w:pitch w:val="variable"/>
    <w:sig w:usb0="20000287" w:usb1="02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ED19F" w14:textId="77777777" w:rsidR="00810056" w:rsidRDefault="00810056" w:rsidP="006340B8">
      <w:r>
        <w:separator/>
      </w:r>
    </w:p>
  </w:footnote>
  <w:footnote w:type="continuationSeparator" w:id="0">
    <w:p w14:paraId="2216C19B" w14:textId="77777777" w:rsidR="00810056" w:rsidRDefault="00810056" w:rsidP="006340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83E0F"/>
    <w:multiLevelType w:val="hybridMultilevel"/>
    <w:tmpl w:val="0CFA55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0B8"/>
    <w:rsid w:val="000134AE"/>
    <w:rsid w:val="00017B58"/>
    <w:rsid w:val="00041845"/>
    <w:rsid w:val="00056DA9"/>
    <w:rsid w:val="00075AB5"/>
    <w:rsid w:val="000A4B41"/>
    <w:rsid w:val="000B0A93"/>
    <w:rsid w:val="000E1EED"/>
    <w:rsid w:val="000F2B03"/>
    <w:rsid w:val="00136BB7"/>
    <w:rsid w:val="00142833"/>
    <w:rsid w:val="00166496"/>
    <w:rsid w:val="001A46B1"/>
    <w:rsid w:val="001F5E31"/>
    <w:rsid w:val="0021643B"/>
    <w:rsid w:val="002207C9"/>
    <w:rsid w:val="002440E9"/>
    <w:rsid w:val="0029114C"/>
    <w:rsid w:val="002B6EA2"/>
    <w:rsid w:val="002C04A7"/>
    <w:rsid w:val="00300FD3"/>
    <w:rsid w:val="003079B9"/>
    <w:rsid w:val="00356914"/>
    <w:rsid w:val="0037332A"/>
    <w:rsid w:val="003815CB"/>
    <w:rsid w:val="00395A6D"/>
    <w:rsid w:val="003B2E52"/>
    <w:rsid w:val="003C4E57"/>
    <w:rsid w:val="003E1D5D"/>
    <w:rsid w:val="00412D03"/>
    <w:rsid w:val="00432191"/>
    <w:rsid w:val="004E4C6E"/>
    <w:rsid w:val="00520048"/>
    <w:rsid w:val="00520F49"/>
    <w:rsid w:val="005337C6"/>
    <w:rsid w:val="005B29AB"/>
    <w:rsid w:val="005F1B1B"/>
    <w:rsid w:val="00621953"/>
    <w:rsid w:val="0063046C"/>
    <w:rsid w:val="006340B8"/>
    <w:rsid w:val="00635902"/>
    <w:rsid w:val="006478E7"/>
    <w:rsid w:val="00652CBA"/>
    <w:rsid w:val="00670024"/>
    <w:rsid w:val="00673A3C"/>
    <w:rsid w:val="006A57DD"/>
    <w:rsid w:val="007020F2"/>
    <w:rsid w:val="00710F93"/>
    <w:rsid w:val="00731E4D"/>
    <w:rsid w:val="0074020D"/>
    <w:rsid w:val="007604BD"/>
    <w:rsid w:val="00785417"/>
    <w:rsid w:val="007E56C4"/>
    <w:rsid w:val="00810056"/>
    <w:rsid w:val="008231A1"/>
    <w:rsid w:val="00855FBD"/>
    <w:rsid w:val="0085677E"/>
    <w:rsid w:val="008D0633"/>
    <w:rsid w:val="008F7D1B"/>
    <w:rsid w:val="0090158E"/>
    <w:rsid w:val="00914127"/>
    <w:rsid w:val="0099577B"/>
    <w:rsid w:val="009B376B"/>
    <w:rsid w:val="009D626E"/>
    <w:rsid w:val="009F1FB2"/>
    <w:rsid w:val="00A10181"/>
    <w:rsid w:val="00A13E8C"/>
    <w:rsid w:val="00A529DB"/>
    <w:rsid w:val="00A71AC6"/>
    <w:rsid w:val="00A80784"/>
    <w:rsid w:val="00A96D32"/>
    <w:rsid w:val="00AA0054"/>
    <w:rsid w:val="00AA6795"/>
    <w:rsid w:val="00AA7B9D"/>
    <w:rsid w:val="00AC6C63"/>
    <w:rsid w:val="00AF2C34"/>
    <w:rsid w:val="00B24854"/>
    <w:rsid w:val="00B63533"/>
    <w:rsid w:val="00B716CE"/>
    <w:rsid w:val="00B725BD"/>
    <w:rsid w:val="00BA7589"/>
    <w:rsid w:val="00BD4D17"/>
    <w:rsid w:val="00BF1E2C"/>
    <w:rsid w:val="00C00B68"/>
    <w:rsid w:val="00C1361F"/>
    <w:rsid w:val="00C169E3"/>
    <w:rsid w:val="00C41894"/>
    <w:rsid w:val="00C60A9B"/>
    <w:rsid w:val="00CA06CB"/>
    <w:rsid w:val="00CA7D79"/>
    <w:rsid w:val="00D360C8"/>
    <w:rsid w:val="00DA159C"/>
    <w:rsid w:val="00DE0E1B"/>
    <w:rsid w:val="00DF6023"/>
    <w:rsid w:val="00E22B70"/>
    <w:rsid w:val="00E40925"/>
    <w:rsid w:val="00E50DF8"/>
    <w:rsid w:val="00EF4914"/>
    <w:rsid w:val="00F55334"/>
    <w:rsid w:val="00F62423"/>
    <w:rsid w:val="00F67B40"/>
    <w:rsid w:val="00FC5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61106D"/>
  <w15:chartTrackingRefBased/>
  <w15:docId w15:val="{F0E04F29-4D3B-8B4D-816E-55C1E7D50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B03"/>
    <w:rPr>
      <w:rFonts w:ascii="Times New Roman" w:eastAsia="Times New Roman" w:hAnsi="Times New Roman" w:cs="Times New Roman"/>
      <w:lang w:eastAsia="en-GB"/>
    </w:rPr>
  </w:style>
  <w:style w:type="paragraph" w:styleId="Heading1">
    <w:name w:val="heading 1"/>
    <w:basedOn w:val="Normal"/>
    <w:link w:val="Heading1Char"/>
    <w:uiPriority w:val="9"/>
    <w:qFormat/>
    <w:rsid w:val="005B29AB"/>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40B8"/>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6340B8"/>
  </w:style>
  <w:style w:type="paragraph" w:styleId="Footer">
    <w:name w:val="footer"/>
    <w:basedOn w:val="Normal"/>
    <w:link w:val="FooterChar"/>
    <w:uiPriority w:val="99"/>
    <w:unhideWhenUsed/>
    <w:rsid w:val="006340B8"/>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6340B8"/>
  </w:style>
  <w:style w:type="character" w:styleId="Hyperlink">
    <w:name w:val="Hyperlink"/>
    <w:basedOn w:val="DefaultParagraphFont"/>
    <w:uiPriority w:val="99"/>
    <w:unhideWhenUsed/>
    <w:rsid w:val="009F1FB2"/>
    <w:rPr>
      <w:color w:val="0563C1" w:themeColor="hyperlink"/>
      <w:u w:val="single"/>
    </w:rPr>
  </w:style>
  <w:style w:type="character" w:styleId="UnresolvedMention">
    <w:name w:val="Unresolved Mention"/>
    <w:basedOn w:val="DefaultParagraphFont"/>
    <w:uiPriority w:val="99"/>
    <w:semiHidden/>
    <w:unhideWhenUsed/>
    <w:rsid w:val="009F1FB2"/>
    <w:rPr>
      <w:color w:val="605E5C"/>
      <w:shd w:val="clear" w:color="auto" w:fill="E1DFDD"/>
    </w:rPr>
  </w:style>
  <w:style w:type="paragraph" w:styleId="ListParagraph">
    <w:name w:val="List Paragraph"/>
    <w:basedOn w:val="Normal"/>
    <w:uiPriority w:val="34"/>
    <w:qFormat/>
    <w:rsid w:val="00FC5A42"/>
    <w:pPr>
      <w:ind w:left="720"/>
      <w:contextualSpacing/>
    </w:pPr>
    <w:rPr>
      <w:rFonts w:asciiTheme="minorHAnsi" w:eastAsiaTheme="minorHAnsi" w:hAnsiTheme="minorHAnsi" w:cstheme="minorBidi"/>
      <w:lang w:eastAsia="en-US"/>
    </w:rPr>
  </w:style>
  <w:style w:type="character" w:customStyle="1" w:styleId="Heading1Char">
    <w:name w:val="Heading 1 Char"/>
    <w:basedOn w:val="DefaultParagraphFont"/>
    <w:link w:val="Heading1"/>
    <w:uiPriority w:val="9"/>
    <w:rsid w:val="005B29AB"/>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6A57DD"/>
    <w:rPr>
      <w:color w:val="954F72" w:themeColor="followedHyperlink"/>
      <w:u w:val="single"/>
    </w:rPr>
  </w:style>
  <w:style w:type="character" w:styleId="Strong">
    <w:name w:val="Strong"/>
    <w:basedOn w:val="DefaultParagraphFont"/>
    <w:uiPriority w:val="22"/>
    <w:qFormat/>
    <w:rsid w:val="000418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01206">
      <w:bodyDiv w:val="1"/>
      <w:marLeft w:val="0"/>
      <w:marRight w:val="0"/>
      <w:marTop w:val="0"/>
      <w:marBottom w:val="0"/>
      <w:divBdr>
        <w:top w:val="none" w:sz="0" w:space="0" w:color="auto"/>
        <w:left w:val="none" w:sz="0" w:space="0" w:color="auto"/>
        <w:bottom w:val="none" w:sz="0" w:space="0" w:color="auto"/>
        <w:right w:val="none" w:sz="0" w:space="0" w:color="auto"/>
      </w:divBdr>
    </w:div>
    <w:div w:id="130708623">
      <w:bodyDiv w:val="1"/>
      <w:marLeft w:val="0"/>
      <w:marRight w:val="0"/>
      <w:marTop w:val="0"/>
      <w:marBottom w:val="0"/>
      <w:divBdr>
        <w:top w:val="none" w:sz="0" w:space="0" w:color="auto"/>
        <w:left w:val="none" w:sz="0" w:space="0" w:color="auto"/>
        <w:bottom w:val="none" w:sz="0" w:space="0" w:color="auto"/>
        <w:right w:val="none" w:sz="0" w:space="0" w:color="auto"/>
      </w:divBdr>
    </w:div>
    <w:div w:id="178590272">
      <w:bodyDiv w:val="1"/>
      <w:marLeft w:val="0"/>
      <w:marRight w:val="0"/>
      <w:marTop w:val="0"/>
      <w:marBottom w:val="0"/>
      <w:divBdr>
        <w:top w:val="none" w:sz="0" w:space="0" w:color="auto"/>
        <w:left w:val="none" w:sz="0" w:space="0" w:color="auto"/>
        <w:bottom w:val="none" w:sz="0" w:space="0" w:color="auto"/>
        <w:right w:val="none" w:sz="0" w:space="0" w:color="auto"/>
      </w:divBdr>
    </w:div>
    <w:div w:id="239408787">
      <w:bodyDiv w:val="1"/>
      <w:marLeft w:val="0"/>
      <w:marRight w:val="0"/>
      <w:marTop w:val="0"/>
      <w:marBottom w:val="0"/>
      <w:divBdr>
        <w:top w:val="none" w:sz="0" w:space="0" w:color="auto"/>
        <w:left w:val="none" w:sz="0" w:space="0" w:color="auto"/>
        <w:bottom w:val="none" w:sz="0" w:space="0" w:color="auto"/>
        <w:right w:val="none" w:sz="0" w:space="0" w:color="auto"/>
      </w:divBdr>
    </w:div>
    <w:div w:id="324940911">
      <w:bodyDiv w:val="1"/>
      <w:marLeft w:val="0"/>
      <w:marRight w:val="0"/>
      <w:marTop w:val="0"/>
      <w:marBottom w:val="0"/>
      <w:divBdr>
        <w:top w:val="none" w:sz="0" w:space="0" w:color="auto"/>
        <w:left w:val="none" w:sz="0" w:space="0" w:color="auto"/>
        <w:bottom w:val="none" w:sz="0" w:space="0" w:color="auto"/>
        <w:right w:val="none" w:sz="0" w:space="0" w:color="auto"/>
      </w:divBdr>
    </w:div>
    <w:div w:id="343675719">
      <w:bodyDiv w:val="1"/>
      <w:marLeft w:val="0"/>
      <w:marRight w:val="0"/>
      <w:marTop w:val="0"/>
      <w:marBottom w:val="0"/>
      <w:divBdr>
        <w:top w:val="none" w:sz="0" w:space="0" w:color="auto"/>
        <w:left w:val="none" w:sz="0" w:space="0" w:color="auto"/>
        <w:bottom w:val="none" w:sz="0" w:space="0" w:color="auto"/>
        <w:right w:val="none" w:sz="0" w:space="0" w:color="auto"/>
      </w:divBdr>
    </w:div>
    <w:div w:id="367417046">
      <w:bodyDiv w:val="1"/>
      <w:marLeft w:val="0"/>
      <w:marRight w:val="0"/>
      <w:marTop w:val="0"/>
      <w:marBottom w:val="0"/>
      <w:divBdr>
        <w:top w:val="none" w:sz="0" w:space="0" w:color="auto"/>
        <w:left w:val="none" w:sz="0" w:space="0" w:color="auto"/>
        <w:bottom w:val="none" w:sz="0" w:space="0" w:color="auto"/>
        <w:right w:val="none" w:sz="0" w:space="0" w:color="auto"/>
      </w:divBdr>
    </w:div>
    <w:div w:id="371080682">
      <w:bodyDiv w:val="1"/>
      <w:marLeft w:val="0"/>
      <w:marRight w:val="0"/>
      <w:marTop w:val="0"/>
      <w:marBottom w:val="0"/>
      <w:divBdr>
        <w:top w:val="none" w:sz="0" w:space="0" w:color="auto"/>
        <w:left w:val="none" w:sz="0" w:space="0" w:color="auto"/>
        <w:bottom w:val="none" w:sz="0" w:space="0" w:color="auto"/>
        <w:right w:val="none" w:sz="0" w:space="0" w:color="auto"/>
      </w:divBdr>
    </w:div>
    <w:div w:id="380178495">
      <w:bodyDiv w:val="1"/>
      <w:marLeft w:val="0"/>
      <w:marRight w:val="0"/>
      <w:marTop w:val="0"/>
      <w:marBottom w:val="0"/>
      <w:divBdr>
        <w:top w:val="none" w:sz="0" w:space="0" w:color="auto"/>
        <w:left w:val="none" w:sz="0" w:space="0" w:color="auto"/>
        <w:bottom w:val="none" w:sz="0" w:space="0" w:color="auto"/>
        <w:right w:val="none" w:sz="0" w:space="0" w:color="auto"/>
      </w:divBdr>
    </w:div>
    <w:div w:id="530725345">
      <w:bodyDiv w:val="1"/>
      <w:marLeft w:val="0"/>
      <w:marRight w:val="0"/>
      <w:marTop w:val="0"/>
      <w:marBottom w:val="0"/>
      <w:divBdr>
        <w:top w:val="none" w:sz="0" w:space="0" w:color="auto"/>
        <w:left w:val="none" w:sz="0" w:space="0" w:color="auto"/>
        <w:bottom w:val="none" w:sz="0" w:space="0" w:color="auto"/>
        <w:right w:val="none" w:sz="0" w:space="0" w:color="auto"/>
      </w:divBdr>
    </w:div>
    <w:div w:id="558782441">
      <w:bodyDiv w:val="1"/>
      <w:marLeft w:val="0"/>
      <w:marRight w:val="0"/>
      <w:marTop w:val="0"/>
      <w:marBottom w:val="0"/>
      <w:divBdr>
        <w:top w:val="none" w:sz="0" w:space="0" w:color="auto"/>
        <w:left w:val="none" w:sz="0" w:space="0" w:color="auto"/>
        <w:bottom w:val="none" w:sz="0" w:space="0" w:color="auto"/>
        <w:right w:val="none" w:sz="0" w:space="0" w:color="auto"/>
      </w:divBdr>
    </w:div>
    <w:div w:id="607079854">
      <w:bodyDiv w:val="1"/>
      <w:marLeft w:val="0"/>
      <w:marRight w:val="0"/>
      <w:marTop w:val="0"/>
      <w:marBottom w:val="0"/>
      <w:divBdr>
        <w:top w:val="none" w:sz="0" w:space="0" w:color="auto"/>
        <w:left w:val="none" w:sz="0" w:space="0" w:color="auto"/>
        <w:bottom w:val="none" w:sz="0" w:space="0" w:color="auto"/>
        <w:right w:val="none" w:sz="0" w:space="0" w:color="auto"/>
      </w:divBdr>
    </w:div>
    <w:div w:id="698746692">
      <w:bodyDiv w:val="1"/>
      <w:marLeft w:val="0"/>
      <w:marRight w:val="0"/>
      <w:marTop w:val="0"/>
      <w:marBottom w:val="0"/>
      <w:divBdr>
        <w:top w:val="none" w:sz="0" w:space="0" w:color="auto"/>
        <w:left w:val="none" w:sz="0" w:space="0" w:color="auto"/>
        <w:bottom w:val="none" w:sz="0" w:space="0" w:color="auto"/>
        <w:right w:val="none" w:sz="0" w:space="0" w:color="auto"/>
      </w:divBdr>
    </w:div>
    <w:div w:id="800341438">
      <w:bodyDiv w:val="1"/>
      <w:marLeft w:val="0"/>
      <w:marRight w:val="0"/>
      <w:marTop w:val="0"/>
      <w:marBottom w:val="0"/>
      <w:divBdr>
        <w:top w:val="none" w:sz="0" w:space="0" w:color="auto"/>
        <w:left w:val="none" w:sz="0" w:space="0" w:color="auto"/>
        <w:bottom w:val="none" w:sz="0" w:space="0" w:color="auto"/>
        <w:right w:val="none" w:sz="0" w:space="0" w:color="auto"/>
      </w:divBdr>
      <w:divsChild>
        <w:div w:id="787626839">
          <w:marLeft w:val="0"/>
          <w:marRight w:val="0"/>
          <w:marTop w:val="0"/>
          <w:marBottom w:val="0"/>
          <w:divBdr>
            <w:top w:val="none" w:sz="0" w:space="0" w:color="auto"/>
            <w:left w:val="none" w:sz="0" w:space="0" w:color="auto"/>
            <w:bottom w:val="none" w:sz="0" w:space="0" w:color="auto"/>
            <w:right w:val="none" w:sz="0" w:space="0" w:color="auto"/>
          </w:divBdr>
          <w:divsChild>
            <w:div w:id="199782569">
              <w:marLeft w:val="0"/>
              <w:marRight w:val="0"/>
              <w:marTop w:val="0"/>
              <w:marBottom w:val="0"/>
              <w:divBdr>
                <w:top w:val="none" w:sz="0" w:space="0" w:color="auto"/>
                <w:left w:val="none" w:sz="0" w:space="0" w:color="auto"/>
                <w:bottom w:val="none" w:sz="0" w:space="0" w:color="auto"/>
                <w:right w:val="none" w:sz="0" w:space="0" w:color="auto"/>
              </w:divBdr>
            </w:div>
          </w:divsChild>
        </w:div>
        <w:div w:id="592128858">
          <w:marLeft w:val="0"/>
          <w:marRight w:val="0"/>
          <w:marTop w:val="0"/>
          <w:marBottom w:val="0"/>
          <w:divBdr>
            <w:top w:val="none" w:sz="0" w:space="0" w:color="auto"/>
            <w:left w:val="none" w:sz="0" w:space="0" w:color="auto"/>
            <w:bottom w:val="none" w:sz="0" w:space="0" w:color="auto"/>
            <w:right w:val="none" w:sz="0" w:space="0" w:color="auto"/>
          </w:divBdr>
        </w:div>
      </w:divsChild>
    </w:div>
    <w:div w:id="824203470">
      <w:bodyDiv w:val="1"/>
      <w:marLeft w:val="0"/>
      <w:marRight w:val="0"/>
      <w:marTop w:val="0"/>
      <w:marBottom w:val="0"/>
      <w:divBdr>
        <w:top w:val="none" w:sz="0" w:space="0" w:color="auto"/>
        <w:left w:val="none" w:sz="0" w:space="0" w:color="auto"/>
        <w:bottom w:val="none" w:sz="0" w:space="0" w:color="auto"/>
        <w:right w:val="none" w:sz="0" w:space="0" w:color="auto"/>
      </w:divBdr>
    </w:div>
    <w:div w:id="846947104">
      <w:bodyDiv w:val="1"/>
      <w:marLeft w:val="0"/>
      <w:marRight w:val="0"/>
      <w:marTop w:val="0"/>
      <w:marBottom w:val="0"/>
      <w:divBdr>
        <w:top w:val="none" w:sz="0" w:space="0" w:color="auto"/>
        <w:left w:val="none" w:sz="0" w:space="0" w:color="auto"/>
        <w:bottom w:val="none" w:sz="0" w:space="0" w:color="auto"/>
        <w:right w:val="none" w:sz="0" w:space="0" w:color="auto"/>
      </w:divBdr>
    </w:div>
    <w:div w:id="930432086">
      <w:bodyDiv w:val="1"/>
      <w:marLeft w:val="0"/>
      <w:marRight w:val="0"/>
      <w:marTop w:val="0"/>
      <w:marBottom w:val="0"/>
      <w:divBdr>
        <w:top w:val="none" w:sz="0" w:space="0" w:color="auto"/>
        <w:left w:val="none" w:sz="0" w:space="0" w:color="auto"/>
        <w:bottom w:val="none" w:sz="0" w:space="0" w:color="auto"/>
        <w:right w:val="none" w:sz="0" w:space="0" w:color="auto"/>
      </w:divBdr>
    </w:div>
    <w:div w:id="977539528">
      <w:bodyDiv w:val="1"/>
      <w:marLeft w:val="0"/>
      <w:marRight w:val="0"/>
      <w:marTop w:val="0"/>
      <w:marBottom w:val="0"/>
      <w:divBdr>
        <w:top w:val="none" w:sz="0" w:space="0" w:color="auto"/>
        <w:left w:val="none" w:sz="0" w:space="0" w:color="auto"/>
        <w:bottom w:val="none" w:sz="0" w:space="0" w:color="auto"/>
        <w:right w:val="none" w:sz="0" w:space="0" w:color="auto"/>
      </w:divBdr>
    </w:div>
    <w:div w:id="982974994">
      <w:bodyDiv w:val="1"/>
      <w:marLeft w:val="0"/>
      <w:marRight w:val="0"/>
      <w:marTop w:val="0"/>
      <w:marBottom w:val="0"/>
      <w:divBdr>
        <w:top w:val="none" w:sz="0" w:space="0" w:color="auto"/>
        <w:left w:val="none" w:sz="0" w:space="0" w:color="auto"/>
        <w:bottom w:val="none" w:sz="0" w:space="0" w:color="auto"/>
        <w:right w:val="none" w:sz="0" w:space="0" w:color="auto"/>
      </w:divBdr>
    </w:div>
    <w:div w:id="1098059272">
      <w:bodyDiv w:val="1"/>
      <w:marLeft w:val="0"/>
      <w:marRight w:val="0"/>
      <w:marTop w:val="0"/>
      <w:marBottom w:val="0"/>
      <w:divBdr>
        <w:top w:val="none" w:sz="0" w:space="0" w:color="auto"/>
        <w:left w:val="none" w:sz="0" w:space="0" w:color="auto"/>
        <w:bottom w:val="none" w:sz="0" w:space="0" w:color="auto"/>
        <w:right w:val="none" w:sz="0" w:space="0" w:color="auto"/>
      </w:divBdr>
    </w:div>
    <w:div w:id="1103262739">
      <w:bodyDiv w:val="1"/>
      <w:marLeft w:val="0"/>
      <w:marRight w:val="0"/>
      <w:marTop w:val="0"/>
      <w:marBottom w:val="0"/>
      <w:divBdr>
        <w:top w:val="none" w:sz="0" w:space="0" w:color="auto"/>
        <w:left w:val="none" w:sz="0" w:space="0" w:color="auto"/>
        <w:bottom w:val="none" w:sz="0" w:space="0" w:color="auto"/>
        <w:right w:val="none" w:sz="0" w:space="0" w:color="auto"/>
      </w:divBdr>
    </w:div>
    <w:div w:id="1120881446">
      <w:bodyDiv w:val="1"/>
      <w:marLeft w:val="0"/>
      <w:marRight w:val="0"/>
      <w:marTop w:val="0"/>
      <w:marBottom w:val="0"/>
      <w:divBdr>
        <w:top w:val="none" w:sz="0" w:space="0" w:color="auto"/>
        <w:left w:val="none" w:sz="0" w:space="0" w:color="auto"/>
        <w:bottom w:val="none" w:sz="0" w:space="0" w:color="auto"/>
        <w:right w:val="none" w:sz="0" w:space="0" w:color="auto"/>
      </w:divBdr>
    </w:div>
    <w:div w:id="1135754924">
      <w:bodyDiv w:val="1"/>
      <w:marLeft w:val="0"/>
      <w:marRight w:val="0"/>
      <w:marTop w:val="0"/>
      <w:marBottom w:val="0"/>
      <w:divBdr>
        <w:top w:val="none" w:sz="0" w:space="0" w:color="auto"/>
        <w:left w:val="none" w:sz="0" w:space="0" w:color="auto"/>
        <w:bottom w:val="none" w:sz="0" w:space="0" w:color="auto"/>
        <w:right w:val="none" w:sz="0" w:space="0" w:color="auto"/>
      </w:divBdr>
    </w:div>
    <w:div w:id="1160538459">
      <w:bodyDiv w:val="1"/>
      <w:marLeft w:val="0"/>
      <w:marRight w:val="0"/>
      <w:marTop w:val="0"/>
      <w:marBottom w:val="0"/>
      <w:divBdr>
        <w:top w:val="none" w:sz="0" w:space="0" w:color="auto"/>
        <w:left w:val="none" w:sz="0" w:space="0" w:color="auto"/>
        <w:bottom w:val="none" w:sz="0" w:space="0" w:color="auto"/>
        <w:right w:val="none" w:sz="0" w:space="0" w:color="auto"/>
      </w:divBdr>
    </w:div>
    <w:div w:id="1164980186">
      <w:bodyDiv w:val="1"/>
      <w:marLeft w:val="0"/>
      <w:marRight w:val="0"/>
      <w:marTop w:val="0"/>
      <w:marBottom w:val="0"/>
      <w:divBdr>
        <w:top w:val="none" w:sz="0" w:space="0" w:color="auto"/>
        <w:left w:val="none" w:sz="0" w:space="0" w:color="auto"/>
        <w:bottom w:val="none" w:sz="0" w:space="0" w:color="auto"/>
        <w:right w:val="none" w:sz="0" w:space="0" w:color="auto"/>
      </w:divBdr>
    </w:div>
    <w:div w:id="1219898994">
      <w:bodyDiv w:val="1"/>
      <w:marLeft w:val="0"/>
      <w:marRight w:val="0"/>
      <w:marTop w:val="0"/>
      <w:marBottom w:val="0"/>
      <w:divBdr>
        <w:top w:val="none" w:sz="0" w:space="0" w:color="auto"/>
        <w:left w:val="none" w:sz="0" w:space="0" w:color="auto"/>
        <w:bottom w:val="none" w:sz="0" w:space="0" w:color="auto"/>
        <w:right w:val="none" w:sz="0" w:space="0" w:color="auto"/>
      </w:divBdr>
    </w:div>
    <w:div w:id="1230069265">
      <w:bodyDiv w:val="1"/>
      <w:marLeft w:val="0"/>
      <w:marRight w:val="0"/>
      <w:marTop w:val="0"/>
      <w:marBottom w:val="0"/>
      <w:divBdr>
        <w:top w:val="none" w:sz="0" w:space="0" w:color="auto"/>
        <w:left w:val="none" w:sz="0" w:space="0" w:color="auto"/>
        <w:bottom w:val="none" w:sz="0" w:space="0" w:color="auto"/>
        <w:right w:val="none" w:sz="0" w:space="0" w:color="auto"/>
      </w:divBdr>
      <w:divsChild>
        <w:div w:id="1896891338">
          <w:marLeft w:val="0"/>
          <w:marRight w:val="0"/>
          <w:marTop w:val="0"/>
          <w:marBottom w:val="0"/>
          <w:divBdr>
            <w:top w:val="none" w:sz="0" w:space="0" w:color="auto"/>
            <w:left w:val="none" w:sz="0" w:space="0" w:color="auto"/>
            <w:bottom w:val="none" w:sz="0" w:space="0" w:color="auto"/>
            <w:right w:val="none" w:sz="0" w:space="0" w:color="auto"/>
          </w:divBdr>
        </w:div>
      </w:divsChild>
    </w:div>
    <w:div w:id="1278099709">
      <w:bodyDiv w:val="1"/>
      <w:marLeft w:val="0"/>
      <w:marRight w:val="0"/>
      <w:marTop w:val="0"/>
      <w:marBottom w:val="0"/>
      <w:divBdr>
        <w:top w:val="none" w:sz="0" w:space="0" w:color="auto"/>
        <w:left w:val="none" w:sz="0" w:space="0" w:color="auto"/>
        <w:bottom w:val="none" w:sz="0" w:space="0" w:color="auto"/>
        <w:right w:val="none" w:sz="0" w:space="0" w:color="auto"/>
      </w:divBdr>
    </w:div>
    <w:div w:id="1397699555">
      <w:bodyDiv w:val="1"/>
      <w:marLeft w:val="0"/>
      <w:marRight w:val="0"/>
      <w:marTop w:val="0"/>
      <w:marBottom w:val="0"/>
      <w:divBdr>
        <w:top w:val="none" w:sz="0" w:space="0" w:color="auto"/>
        <w:left w:val="none" w:sz="0" w:space="0" w:color="auto"/>
        <w:bottom w:val="none" w:sz="0" w:space="0" w:color="auto"/>
        <w:right w:val="none" w:sz="0" w:space="0" w:color="auto"/>
      </w:divBdr>
    </w:div>
    <w:div w:id="1451243189">
      <w:bodyDiv w:val="1"/>
      <w:marLeft w:val="0"/>
      <w:marRight w:val="0"/>
      <w:marTop w:val="0"/>
      <w:marBottom w:val="0"/>
      <w:divBdr>
        <w:top w:val="none" w:sz="0" w:space="0" w:color="auto"/>
        <w:left w:val="none" w:sz="0" w:space="0" w:color="auto"/>
        <w:bottom w:val="none" w:sz="0" w:space="0" w:color="auto"/>
        <w:right w:val="none" w:sz="0" w:space="0" w:color="auto"/>
      </w:divBdr>
    </w:div>
    <w:div w:id="1471510904">
      <w:bodyDiv w:val="1"/>
      <w:marLeft w:val="0"/>
      <w:marRight w:val="0"/>
      <w:marTop w:val="0"/>
      <w:marBottom w:val="0"/>
      <w:divBdr>
        <w:top w:val="none" w:sz="0" w:space="0" w:color="auto"/>
        <w:left w:val="none" w:sz="0" w:space="0" w:color="auto"/>
        <w:bottom w:val="none" w:sz="0" w:space="0" w:color="auto"/>
        <w:right w:val="none" w:sz="0" w:space="0" w:color="auto"/>
      </w:divBdr>
    </w:div>
    <w:div w:id="1475220442">
      <w:bodyDiv w:val="1"/>
      <w:marLeft w:val="0"/>
      <w:marRight w:val="0"/>
      <w:marTop w:val="0"/>
      <w:marBottom w:val="0"/>
      <w:divBdr>
        <w:top w:val="none" w:sz="0" w:space="0" w:color="auto"/>
        <w:left w:val="none" w:sz="0" w:space="0" w:color="auto"/>
        <w:bottom w:val="none" w:sz="0" w:space="0" w:color="auto"/>
        <w:right w:val="none" w:sz="0" w:space="0" w:color="auto"/>
      </w:divBdr>
    </w:div>
    <w:div w:id="1485395501">
      <w:bodyDiv w:val="1"/>
      <w:marLeft w:val="0"/>
      <w:marRight w:val="0"/>
      <w:marTop w:val="0"/>
      <w:marBottom w:val="0"/>
      <w:divBdr>
        <w:top w:val="none" w:sz="0" w:space="0" w:color="auto"/>
        <w:left w:val="none" w:sz="0" w:space="0" w:color="auto"/>
        <w:bottom w:val="none" w:sz="0" w:space="0" w:color="auto"/>
        <w:right w:val="none" w:sz="0" w:space="0" w:color="auto"/>
      </w:divBdr>
    </w:div>
    <w:div w:id="1527669554">
      <w:bodyDiv w:val="1"/>
      <w:marLeft w:val="0"/>
      <w:marRight w:val="0"/>
      <w:marTop w:val="0"/>
      <w:marBottom w:val="0"/>
      <w:divBdr>
        <w:top w:val="none" w:sz="0" w:space="0" w:color="auto"/>
        <w:left w:val="none" w:sz="0" w:space="0" w:color="auto"/>
        <w:bottom w:val="none" w:sz="0" w:space="0" w:color="auto"/>
        <w:right w:val="none" w:sz="0" w:space="0" w:color="auto"/>
      </w:divBdr>
    </w:div>
    <w:div w:id="1537352174">
      <w:bodyDiv w:val="1"/>
      <w:marLeft w:val="0"/>
      <w:marRight w:val="0"/>
      <w:marTop w:val="0"/>
      <w:marBottom w:val="0"/>
      <w:divBdr>
        <w:top w:val="none" w:sz="0" w:space="0" w:color="auto"/>
        <w:left w:val="none" w:sz="0" w:space="0" w:color="auto"/>
        <w:bottom w:val="none" w:sz="0" w:space="0" w:color="auto"/>
        <w:right w:val="none" w:sz="0" w:space="0" w:color="auto"/>
      </w:divBdr>
    </w:div>
    <w:div w:id="1567103883">
      <w:bodyDiv w:val="1"/>
      <w:marLeft w:val="0"/>
      <w:marRight w:val="0"/>
      <w:marTop w:val="0"/>
      <w:marBottom w:val="0"/>
      <w:divBdr>
        <w:top w:val="none" w:sz="0" w:space="0" w:color="auto"/>
        <w:left w:val="none" w:sz="0" w:space="0" w:color="auto"/>
        <w:bottom w:val="none" w:sz="0" w:space="0" w:color="auto"/>
        <w:right w:val="none" w:sz="0" w:space="0" w:color="auto"/>
      </w:divBdr>
      <w:divsChild>
        <w:div w:id="2122453197">
          <w:marLeft w:val="0"/>
          <w:marRight w:val="0"/>
          <w:marTop w:val="0"/>
          <w:marBottom w:val="0"/>
          <w:divBdr>
            <w:top w:val="none" w:sz="0" w:space="0" w:color="auto"/>
            <w:left w:val="none" w:sz="0" w:space="0" w:color="auto"/>
            <w:bottom w:val="none" w:sz="0" w:space="0" w:color="auto"/>
            <w:right w:val="none" w:sz="0" w:space="0" w:color="auto"/>
          </w:divBdr>
          <w:divsChild>
            <w:div w:id="1146168889">
              <w:marLeft w:val="0"/>
              <w:marRight w:val="0"/>
              <w:marTop w:val="0"/>
              <w:marBottom w:val="0"/>
              <w:divBdr>
                <w:top w:val="none" w:sz="0" w:space="0" w:color="auto"/>
                <w:left w:val="none" w:sz="0" w:space="0" w:color="auto"/>
                <w:bottom w:val="none" w:sz="0" w:space="0" w:color="auto"/>
                <w:right w:val="none" w:sz="0" w:space="0" w:color="auto"/>
              </w:divBdr>
            </w:div>
          </w:divsChild>
        </w:div>
        <w:div w:id="232787911">
          <w:marLeft w:val="0"/>
          <w:marRight w:val="0"/>
          <w:marTop w:val="0"/>
          <w:marBottom w:val="0"/>
          <w:divBdr>
            <w:top w:val="none" w:sz="0" w:space="0" w:color="auto"/>
            <w:left w:val="none" w:sz="0" w:space="0" w:color="auto"/>
            <w:bottom w:val="none" w:sz="0" w:space="0" w:color="auto"/>
            <w:right w:val="none" w:sz="0" w:space="0" w:color="auto"/>
          </w:divBdr>
        </w:div>
      </w:divsChild>
    </w:div>
    <w:div w:id="1600024073">
      <w:bodyDiv w:val="1"/>
      <w:marLeft w:val="0"/>
      <w:marRight w:val="0"/>
      <w:marTop w:val="0"/>
      <w:marBottom w:val="0"/>
      <w:divBdr>
        <w:top w:val="none" w:sz="0" w:space="0" w:color="auto"/>
        <w:left w:val="none" w:sz="0" w:space="0" w:color="auto"/>
        <w:bottom w:val="none" w:sz="0" w:space="0" w:color="auto"/>
        <w:right w:val="none" w:sz="0" w:space="0" w:color="auto"/>
      </w:divBdr>
    </w:div>
    <w:div w:id="1610818895">
      <w:bodyDiv w:val="1"/>
      <w:marLeft w:val="0"/>
      <w:marRight w:val="0"/>
      <w:marTop w:val="0"/>
      <w:marBottom w:val="0"/>
      <w:divBdr>
        <w:top w:val="none" w:sz="0" w:space="0" w:color="auto"/>
        <w:left w:val="none" w:sz="0" w:space="0" w:color="auto"/>
        <w:bottom w:val="none" w:sz="0" w:space="0" w:color="auto"/>
        <w:right w:val="none" w:sz="0" w:space="0" w:color="auto"/>
      </w:divBdr>
    </w:div>
    <w:div w:id="1628505462">
      <w:bodyDiv w:val="1"/>
      <w:marLeft w:val="0"/>
      <w:marRight w:val="0"/>
      <w:marTop w:val="0"/>
      <w:marBottom w:val="0"/>
      <w:divBdr>
        <w:top w:val="none" w:sz="0" w:space="0" w:color="auto"/>
        <w:left w:val="none" w:sz="0" w:space="0" w:color="auto"/>
        <w:bottom w:val="none" w:sz="0" w:space="0" w:color="auto"/>
        <w:right w:val="none" w:sz="0" w:space="0" w:color="auto"/>
      </w:divBdr>
    </w:div>
    <w:div w:id="1785734975">
      <w:bodyDiv w:val="1"/>
      <w:marLeft w:val="0"/>
      <w:marRight w:val="0"/>
      <w:marTop w:val="0"/>
      <w:marBottom w:val="0"/>
      <w:divBdr>
        <w:top w:val="none" w:sz="0" w:space="0" w:color="auto"/>
        <w:left w:val="none" w:sz="0" w:space="0" w:color="auto"/>
        <w:bottom w:val="none" w:sz="0" w:space="0" w:color="auto"/>
        <w:right w:val="none" w:sz="0" w:space="0" w:color="auto"/>
      </w:divBdr>
      <w:divsChild>
        <w:div w:id="1133408949">
          <w:marLeft w:val="0"/>
          <w:marRight w:val="0"/>
          <w:marTop w:val="0"/>
          <w:marBottom w:val="0"/>
          <w:divBdr>
            <w:top w:val="none" w:sz="0" w:space="0" w:color="auto"/>
            <w:left w:val="none" w:sz="0" w:space="0" w:color="auto"/>
            <w:bottom w:val="none" w:sz="0" w:space="0" w:color="auto"/>
            <w:right w:val="none" w:sz="0" w:space="0" w:color="auto"/>
          </w:divBdr>
          <w:divsChild>
            <w:div w:id="1094011771">
              <w:marLeft w:val="0"/>
              <w:marRight w:val="0"/>
              <w:marTop w:val="0"/>
              <w:marBottom w:val="0"/>
              <w:divBdr>
                <w:top w:val="none" w:sz="0" w:space="0" w:color="auto"/>
                <w:left w:val="none" w:sz="0" w:space="0" w:color="auto"/>
                <w:bottom w:val="none" w:sz="0" w:space="0" w:color="auto"/>
                <w:right w:val="none" w:sz="0" w:space="0" w:color="auto"/>
              </w:divBdr>
            </w:div>
          </w:divsChild>
        </w:div>
        <w:div w:id="755858647">
          <w:marLeft w:val="0"/>
          <w:marRight w:val="0"/>
          <w:marTop w:val="0"/>
          <w:marBottom w:val="0"/>
          <w:divBdr>
            <w:top w:val="none" w:sz="0" w:space="0" w:color="auto"/>
            <w:left w:val="none" w:sz="0" w:space="0" w:color="auto"/>
            <w:bottom w:val="none" w:sz="0" w:space="0" w:color="auto"/>
            <w:right w:val="none" w:sz="0" w:space="0" w:color="auto"/>
          </w:divBdr>
        </w:div>
      </w:divsChild>
    </w:div>
    <w:div w:id="1812794393">
      <w:bodyDiv w:val="1"/>
      <w:marLeft w:val="0"/>
      <w:marRight w:val="0"/>
      <w:marTop w:val="0"/>
      <w:marBottom w:val="0"/>
      <w:divBdr>
        <w:top w:val="none" w:sz="0" w:space="0" w:color="auto"/>
        <w:left w:val="none" w:sz="0" w:space="0" w:color="auto"/>
        <w:bottom w:val="none" w:sz="0" w:space="0" w:color="auto"/>
        <w:right w:val="none" w:sz="0" w:space="0" w:color="auto"/>
      </w:divBdr>
    </w:div>
    <w:div w:id="1840382978">
      <w:bodyDiv w:val="1"/>
      <w:marLeft w:val="0"/>
      <w:marRight w:val="0"/>
      <w:marTop w:val="0"/>
      <w:marBottom w:val="0"/>
      <w:divBdr>
        <w:top w:val="none" w:sz="0" w:space="0" w:color="auto"/>
        <w:left w:val="none" w:sz="0" w:space="0" w:color="auto"/>
        <w:bottom w:val="none" w:sz="0" w:space="0" w:color="auto"/>
        <w:right w:val="none" w:sz="0" w:space="0" w:color="auto"/>
      </w:divBdr>
      <w:divsChild>
        <w:div w:id="1580091772">
          <w:marLeft w:val="0"/>
          <w:marRight w:val="0"/>
          <w:marTop w:val="0"/>
          <w:marBottom w:val="0"/>
          <w:divBdr>
            <w:top w:val="none" w:sz="0" w:space="0" w:color="auto"/>
            <w:left w:val="none" w:sz="0" w:space="0" w:color="auto"/>
            <w:bottom w:val="none" w:sz="0" w:space="0" w:color="auto"/>
            <w:right w:val="none" w:sz="0" w:space="0" w:color="auto"/>
          </w:divBdr>
          <w:divsChild>
            <w:div w:id="339049650">
              <w:marLeft w:val="0"/>
              <w:marRight w:val="0"/>
              <w:marTop w:val="0"/>
              <w:marBottom w:val="0"/>
              <w:divBdr>
                <w:top w:val="none" w:sz="0" w:space="0" w:color="auto"/>
                <w:left w:val="none" w:sz="0" w:space="0" w:color="auto"/>
                <w:bottom w:val="none" w:sz="0" w:space="0" w:color="auto"/>
                <w:right w:val="none" w:sz="0" w:space="0" w:color="auto"/>
              </w:divBdr>
            </w:div>
          </w:divsChild>
        </w:div>
        <w:div w:id="691221690">
          <w:marLeft w:val="0"/>
          <w:marRight w:val="0"/>
          <w:marTop w:val="0"/>
          <w:marBottom w:val="0"/>
          <w:divBdr>
            <w:top w:val="none" w:sz="0" w:space="0" w:color="auto"/>
            <w:left w:val="none" w:sz="0" w:space="0" w:color="auto"/>
            <w:bottom w:val="none" w:sz="0" w:space="0" w:color="auto"/>
            <w:right w:val="none" w:sz="0" w:space="0" w:color="auto"/>
          </w:divBdr>
        </w:div>
      </w:divsChild>
    </w:div>
    <w:div w:id="1890997460">
      <w:bodyDiv w:val="1"/>
      <w:marLeft w:val="0"/>
      <w:marRight w:val="0"/>
      <w:marTop w:val="0"/>
      <w:marBottom w:val="0"/>
      <w:divBdr>
        <w:top w:val="none" w:sz="0" w:space="0" w:color="auto"/>
        <w:left w:val="none" w:sz="0" w:space="0" w:color="auto"/>
        <w:bottom w:val="none" w:sz="0" w:space="0" w:color="auto"/>
        <w:right w:val="none" w:sz="0" w:space="0" w:color="auto"/>
      </w:divBdr>
      <w:divsChild>
        <w:div w:id="2041204611">
          <w:marLeft w:val="0"/>
          <w:marRight w:val="0"/>
          <w:marTop w:val="0"/>
          <w:marBottom w:val="0"/>
          <w:divBdr>
            <w:top w:val="none" w:sz="0" w:space="0" w:color="auto"/>
            <w:left w:val="none" w:sz="0" w:space="0" w:color="auto"/>
            <w:bottom w:val="none" w:sz="0" w:space="0" w:color="auto"/>
            <w:right w:val="none" w:sz="0" w:space="0" w:color="auto"/>
          </w:divBdr>
          <w:divsChild>
            <w:div w:id="567808368">
              <w:marLeft w:val="0"/>
              <w:marRight w:val="0"/>
              <w:marTop w:val="0"/>
              <w:marBottom w:val="0"/>
              <w:divBdr>
                <w:top w:val="none" w:sz="0" w:space="0" w:color="auto"/>
                <w:left w:val="none" w:sz="0" w:space="0" w:color="auto"/>
                <w:bottom w:val="none" w:sz="0" w:space="0" w:color="auto"/>
                <w:right w:val="none" w:sz="0" w:space="0" w:color="auto"/>
              </w:divBdr>
            </w:div>
          </w:divsChild>
        </w:div>
        <w:div w:id="83459073">
          <w:marLeft w:val="0"/>
          <w:marRight w:val="0"/>
          <w:marTop w:val="0"/>
          <w:marBottom w:val="0"/>
          <w:divBdr>
            <w:top w:val="none" w:sz="0" w:space="0" w:color="auto"/>
            <w:left w:val="none" w:sz="0" w:space="0" w:color="auto"/>
            <w:bottom w:val="none" w:sz="0" w:space="0" w:color="auto"/>
            <w:right w:val="none" w:sz="0" w:space="0" w:color="auto"/>
          </w:divBdr>
        </w:div>
      </w:divsChild>
    </w:div>
    <w:div w:id="1937979023">
      <w:bodyDiv w:val="1"/>
      <w:marLeft w:val="0"/>
      <w:marRight w:val="0"/>
      <w:marTop w:val="0"/>
      <w:marBottom w:val="0"/>
      <w:divBdr>
        <w:top w:val="none" w:sz="0" w:space="0" w:color="auto"/>
        <w:left w:val="none" w:sz="0" w:space="0" w:color="auto"/>
        <w:bottom w:val="none" w:sz="0" w:space="0" w:color="auto"/>
        <w:right w:val="none" w:sz="0" w:space="0" w:color="auto"/>
      </w:divBdr>
    </w:div>
    <w:div w:id="1940332411">
      <w:bodyDiv w:val="1"/>
      <w:marLeft w:val="0"/>
      <w:marRight w:val="0"/>
      <w:marTop w:val="0"/>
      <w:marBottom w:val="0"/>
      <w:divBdr>
        <w:top w:val="none" w:sz="0" w:space="0" w:color="auto"/>
        <w:left w:val="none" w:sz="0" w:space="0" w:color="auto"/>
        <w:bottom w:val="none" w:sz="0" w:space="0" w:color="auto"/>
        <w:right w:val="none" w:sz="0" w:space="0" w:color="auto"/>
      </w:divBdr>
    </w:div>
    <w:div w:id="1960183950">
      <w:bodyDiv w:val="1"/>
      <w:marLeft w:val="0"/>
      <w:marRight w:val="0"/>
      <w:marTop w:val="0"/>
      <w:marBottom w:val="0"/>
      <w:divBdr>
        <w:top w:val="none" w:sz="0" w:space="0" w:color="auto"/>
        <w:left w:val="none" w:sz="0" w:space="0" w:color="auto"/>
        <w:bottom w:val="none" w:sz="0" w:space="0" w:color="auto"/>
        <w:right w:val="none" w:sz="0" w:space="0" w:color="auto"/>
      </w:divBdr>
    </w:div>
    <w:div w:id="1992513649">
      <w:bodyDiv w:val="1"/>
      <w:marLeft w:val="0"/>
      <w:marRight w:val="0"/>
      <w:marTop w:val="0"/>
      <w:marBottom w:val="0"/>
      <w:divBdr>
        <w:top w:val="none" w:sz="0" w:space="0" w:color="auto"/>
        <w:left w:val="none" w:sz="0" w:space="0" w:color="auto"/>
        <w:bottom w:val="none" w:sz="0" w:space="0" w:color="auto"/>
        <w:right w:val="none" w:sz="0" w:space="0" w:color="auto"/>
      </w:divBdr>
    </w:div>
    <w:div w:id="2017463232">
      <w:bodyDiv w:val="1"/>
      <w:marLeft w:val="0"/>
      <w:marRight w:val="0"/>
      <w:marTop w:val="0"/>
      <w:marBottom w:val="0"/>
      <w:divBdr>
        <w:top w:val="none" w:sz="0" w:space="0" w:color="auto"/>
        <w:left w:val="none" w:sz="0" w:space="0" w:color="auto"/>
        <w:bottom w:val="none" w:sz="0" w:space="0" w:color="auto"/>
        <w:right w:val="none" w:sz="0" w:space="0" w:color="auto"/>
      </w:divBdr>
      <w:divsChild>
        <w:div w:id="235093842">
          <w:marLeft w:val="0"/>
          <w:marRight w:val="0"/>
          <w:marTop w:val="0"/>
          <w:marBottom w:val="0"/>
          <w:divBdr>
            <w:top w:val="none" w:sz="0" w:space="0" w:color="auto"/>
            <w:left w:val="none" w:sz="0" w:space="0" w:color="auto"/>
            <w:bottom w:val="none" w:sz="0" w:space="0" w:color="auto"/>
            <w:right w:val="none" w:sz="0" w:space="0" w:color="auto"/>
          </w:divBdr>
          <w:divsChild>
            <w:div w:id="761337771">
              <w:marLeft w:val="0"/>
              <w:marRight w:val="0"/>
              <w:marTop w:val="0"/>
              <w:marBottom w:val="0"/>
              <w:divBdr>
                <w:top w:val="none" w:sz="0" w:space="0" w:color="auto"/>
                <w:left w:val="none" w:sz="0" w:space="0" w:color="auto"/>
                <w:bottom w:val="none" w:sz="0" w:space="0" w:color="auto"/>
                <w:right w:val="none" w:sz="0" w:space="0" w:color="auto"/>
              </w:divBdr>
            </w:div>
          </w:divsChild>
        </w:div>
        <w:div w:id="1523281631">
          <w:marLeft w:val="0"/>
          <w:marRight w:val="0"/>
          <w:marTop w:val="0"/>
          <w:marBottom w:val="0"/>
          <w:divBdr>
            <w:top w:val="none" w:sz="0" w:space="0" w:color="auto"/>
            <w:left w:val="none" w:sz="0" w:space="0" w:color="auto"/>
            <w:bottom w:val="none" w:sz="0" w:space="0" w:color="auto"/>
            <w:right w:val="none" w:sz="0" w:space="0" w:color="auto"/>
          </w:divBdr>
        </w:div>
      </w:divsChild>
    </w:div>
    <w:div w:id="2029215426">
      <w:bodyDiv w:val="1"/>
      <w:marLeft w:val="0"/>
      <w:marRight w:val="0"/>
      <w:marTop w:val="0"/>
      <w:marBottom w:val="0"/>
      <w:divBdr>
        <w:top w:val="none" w:sz="0" w:space="0" w:color="auto"/>
        <w:left w:val="none" w:sz="0" w:space="0" w:color="auto"/>
        <w:bottom w:val="none" w:sz="0" w:space="0" w:color="auto"/>
        <w:right w:val="none" w:sz="0" w:space="0" w:color="auto"/>
      </w:divBdr>
    </w:div>
    <w:div w:id="2034072101">
      <w:bodyDiv w:val="1"/>
      <w:marLeft w:val="0"/>
      <w:marRight w:val="0"/>
      <w:marTop w:val="0"/>
      <w:marBottom w:val="0"/>
      <w:divBdr>
        <w:top w:val="none" w:sz="0" w:space="0" w:color="auto"/>
        <w:left w:val="none" w:sz="0" w:space="0" w:color="auto"/>
        <w:bottom w:val="none" w:sz="0" w:space="0" w:color="auto"/>
        <w:right w:val="none" w:sz="0" w:space="0" w:color="auto"/>
      </w:divBdr>
    </w:div>
    <w:div w:id="2036996368">
      <w:bodyDiv w:val="1"/>
      <w:marLeft w:val="0"/>
      <w:marRight w:val="0"/>
      <w:marTop w:val="0"/>
      <w:marBottom w:val="0"/>
      <w:divBdr>
        <w:top w:val="none" w:sz="0" w:space="0" w:color="auto"/>
        <w:left w:val="none" w:sz="0" w:space="0" w:color="auto"/>
        <w:bottom w:val="none" w:sz="0" w:space="0" w:color="auto"/>
        <w:right w:val="none" w:sz="0" w:space="0" w:color="auto"/>
      </w:divBdr>
    </w:div>
    <w:div w:id="2086487781">
      <w:bodyDiv w:val="1"/>
      <w:marLeft w:val="0"/>
      <w:marRight w:val="0"/>
      <w:marTop w:val="0"/>
      <w:marBottom w:val="0"/>
      <w:divBdr>
        <w:top w:val="none" w:sz="0" w:space="0" w:color="auto"/>
        <w:left w:val="none" w:sz="0" w:space="0" w:color="auto"/>
        <w:bottom w:val="none" w:sz="0" w:space="0" w:color="auto"/>
        <w:right w:val="none" w:sz="0" w:space="0" w:color="auto"/>
      </w:divBdr>
    </w:div>
    <w:div w:id="2098206365">
      <w:bodyDiv w:val="1"/>
      <w:marLeft w:val="0"/>
      <w:marRight w:val="0"/>
      <w:marTop w:val="0"/>
      <w:marBottom w:val="0"/>
      <w:divBdr>
        <w:top w:val="none" w:sz="0" w:space="0" w:color="auto"/>
        <w:left w:val="none" w:sz="0" w:space="0" w:color="auto"/>
        <w:bottom w:val="none" w:sz="0" w:space="0" w:color="auto"/>
        <w:right w:val="none" w:sz="0" w:space="0" w:color="auto"/>
      </w:divBdr>
    </w:div>
    <w:div w:id="213340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1461</TotalTime>
  <Pages>14</Pages>
  <Words>3555</Words>
  <Characters>20267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 Roberts</dc:creator>
  <cp:keywords/>
  <dc:description/>
  <cp:lastModifiedBy>Ela Roberts</cp:lastModifiedBy>
  <cp:revision>73</cp:revision>
  <dcterms:created xsi:type="dcterms:W3CDTF">2021-10-07T11:03:00Z</dcterms:created>
  <dcterms:modified xsi:type="dcterms:W3CDTF">2021-11-01T18:49:00Z</dcterms:modified>
</cp:coreProperties>
</file>