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F40AEA" w14:textId="51D25D48" w:rsidR="004967DB" w:rsidRDefault="00B871C1">
      <w:pPr>
        <w:rPr>
          <w:sz w:val="32"/>
        </w:rPr>
      </w:pPr>
      <w:r>
        <w:rPr>
          <w:sz w:val="32"/>
        </w:rPr>
        <w:t>Investigation Essay</w:t>
      </w:r>
    </w:p>
    <w:p w14:paraId="21BFB012" w14:textId="67252968" w:rsidR="00B871C1" w:rsidRDefault="00B871C1">
      <w:pPr>
        <w:rPr>
          <w:sz w:val="32"/>
        </w:rPr>
      </w:pPr>
      <w:r>
        <w:rPr>
          <w:sz w:val="32"/>
        </w:rPr>
        <w:t>Jennaleigh Elwood</w:t>
      </w:r>
    </w:p>
    <w:p w14:paraId="0E517C95" w14:textId="17B26D59" w:rsidR="00B871C1" w:rsidRDefault="00B871C1">
      <w:pPr>
        <w:rPr>
          <w:sz w:val="32"/>
        </w:rPr>
      </w:pPr>
      <w:r>
        <w:rPr>
          <w:sz w:val="32"/>
        </w:rPr>
        <w:t>P149869</w:t>
      </w:r>
    </w:p>
    <w:p w14:paraId="7D53661B" w14:textId="77777777" w:rsidR="004967DB" w:rsidRDefault="004967DB">
      <w:pPr>
        <w:rPr>
          <w:sz w:val="32"/>
        </w:rPr>
      </w:pPr>
    </w:p>
    <w:p w14:paraId="66BF3D92" w14:textId="77777777" w:rsidR="00380FC8" w:rsidRPr="00380FC8" w:rsidRDefault="00380FC8" w:rsidP="00B871C1">
      <w:pPr>
        <w:rPr>
          <w:sz w:val="32"/>
          <w:highlight w:val="yellow"/>
        </w:rPr>
      </w:pPr>
    </w:p>
    <w:p w14:paraId="0A1D7EDC" w14:textId="6C577D3D" w:rsidR="00975913" w:rsidRDefault="00346338" w:rsidP="00975913">
      <w:pPr>
        <w:rPr>
          <w:sz w:val="32"/>
        </w:rPr>
      </w:pPr>
      <w:r>
        <w:rPr>
          <w:sz w:val="32"/>
        </w:rPr>
        <w:t>Cambria Dental</w:t>
      </w:r>
      <w:r w:rsidR="00BC58CE">
        <w:rPr>
          <w:sz w:val="32"/>
        </w:rPr>
        <w:t xml:space="preserve"> is a dental </w:t>
      </w:r>
      <w:r>
        <w:rPr>
          <w:sz w:val="32"/>
        </w:rPr>
        <w:t>practise based in Swansea. The practice is run and owned</w:t>
      </w:r>
      <w:r w:rsidR="00EC1163">
        <w:rPr>
          <w:sz w:val="32"/>
        </w:rPr>
        <w:t xml:space="preserve"> by Rhian Jones and Jeff Hinton</w:t>
      </w:r>
      <w:r w:rsidR="00B871C1">
        <w:rPr>
          <w:sz w:val="32"/>
        </w:rPr>
        <w:t>. Cambria’s aim is to ‘provide high quality dental care in a safe, relaxed and comf</w:t>
      </w:r>
      <w:r w:rsidR="00743F0F">
        <w:rPr>
          <w:sz w:val="32"/>
        </w:rPr>
        <w:t xml:space="preserve">ortable environment” </w:t>
      </w:r>
      <w:sdt>
        <w:sdtPr>
          <w:rPr>
            <w:sz w:val="32"/>
          </w:rPr>
          <w:id w:val="-1461642197"/>
          <w:citation/>
        </w:sdtPr>
        <w:sdtContent>
          <w:r w:rsidR="005B2AF2">
            <w:rPr>
              <w:sz w:val="32"/>
            </w:rPr>
            <w:fldChar w:fldCharType="begin"/>
          </w:r>
          <w:r w:rsidR="00743F0F">
            <w:rPr>
              <w:sz w:val="32"/>
            </w:rPr>
            <w:instrText xml:space="preserve">CITATION Cam21 \l 2057 </w:instrText>
          </w:r>
          <w:r w:rsidR="005B2AF2">
            <w:rPr>
              <w:sz w:val="32"/>
            </w:rPr>
            <w:fldChar w:fldCharType="separate"/>
          </w:r>
          <w:r w:rsidR="00743F0F" w:rsidRPr="00743F0F">
            <w:rPr>
              <w:noProof/>
              <w:sz w:val="32"/>
            </w:rPr>
            <w:t>(Cambria Dental, n.d.)</w:t>
          </w:r>
          <w:r w:rsidR="005B2AF2">
            <w:rPr>
              <w:sz w:val="32"/>
            </w:rPr>
            <w:fldChar w:fldCharType="end"/>
          </w:r>
        </w:sdtContent>
      </w:sdt>
      <w:r w:rsidR="005B2AF2">
        <w:rPr>
          <w:sz w:val="32"/>
        </w:rPr>
        <w:t>. Rhian and Jeff both employ</w:t>
      </w:r>
      <w:r w:rsidR="00B871C1">
        <w:rPr>
          <w:sz w:val="32"/>
        </w:rPr>
        <w:t xml:space="preserve"> six</w:t>
      </w:r>
      <w:r w:rsidR="00975913">
        <w:rPr>
          <w:sz w:val="32"/>
        </w:rPr>
        <w:t xml:space="preserve"> dental surgeons and </w:t>
      </w:r>
      <w:r w:rsidR="00B871C1">
        <w:rPr>
          <w:sz w:val="32"/>
        </w:rPr>
        <w:t xml:space="preserve">six </w:t>
      </w:r>
      <w:r w:rsidR="00975913">
        <w:rPr>
          <w:sz w:val="32"/>
        </w:rPr>
        <w:t xml:space="preserve">dental nurses. </w:t>
      </w:r>
      <w:r w:rsidR="0015148D">
        <w:rPr>
          <w:sz w:val="32"/>
        </w:rPr>
        <w:t xml:space="preserve">The HR department is run by Gareth Lewis </w:t>
      </w:r>
      <w:r w:rsidR="005B2AF2">
        <w:rPr>
          <w:sz w:val="32"/>
        </w:rPr>
        <w:t xml:space="preserve">who deals with both HR duties and </w:t>
      </w:r>
      <w:r w:rsidR="00E77798">
        <w:rPr>
          <w:sz w:val="32"/>
        </w:rPr>
        <w:t>administration duties.</w:t>
      </w:r>
      <w:r w:rsidR="00B871C1">
        <w:rPr>
          <w:sz w:val="32"/>
        </w:rPr>
        <w:t xml:space="preserve"> </w:t>
      </w:r>
    </w:p>
    <w:p w14:paraId="0F4575AF" w14:textId="77777777" w:rsidR="00380FC8" w:rsidRPr="00380FC8" w:rsidRDefault="00380FC8" w:rsidP="00380FC8">
      <w:pPr>
        <w:rPr>
          <w:sz w:val="32"/>
          <w:highlight w:val="yellow"/>
        </w:rPr>
      </w:pPr>
    </w:p>
    <w:p w14:paraId="6069E778" w14:textId="2AAF0B0B" w:rsidR="00545D8F" w:rsidRDefault="00407113" w:rsidP="00260CFF">
      <w:pPr>
        <w:rPr>
          <w:sz w:val="32"/>
        </w:rPr>
      </w:pPr>
      <w:r>
        <w:rPr>
          <w:sz w:val="32"/>
        </w:rPr>
        <w:t xml:space="preserve"> “An induction is the process through which employees adjust or acclimatise to their new jobs and working environment” </w:t>
      </w:r>
      <w:sdt>
        <w:sdtPr>
          <w:rPr>
            <w:sz w:val="32"/>
          </w:rPr>
          <w:id w:val="-1531026128"/>
          <w:citation/>
        </w:sdtPr>
        <w:sdtContent>
          <w:r>
            <w:rPr>
              <w:sz w:val="32"/>
            </w:rPr>
            <w:fldChar w:fldCharType="begin"/>
          </w:r>
          <w:r>
            <w:rPr>
              <w:sz w:val="32"/>
            </w:rPr>
            <w:instrText xml:space="preserve"> CITATION CIP203 \l 2057 </w:instrText>
          </w:r>
          <w:r>
            <w:rPr>
              <w:sz w:val="32"/>
            </w:rPr>
            <w:fldChar w:fldCharType="separate"/>
          </w:r>
          <w:r w:rsidR="00743F0F" w:rsidRPr="00743F0F">
            <w:rPr>
              <w:noProof/>
              <w:sz w:val="32"/>
            </w:rPr>
            <w:t>(CIPD, 2020)</w:t>
          </w:r>
          <w:r>
            <w:rPr>
              <w:sz w:val="32"/>
            </w:rPr>
            <w:fldChar w:fldCharType="end"/>
          </w:r>
        </w:sdtContent>
      </w:sdt>
      <w:r>
        <w:rPr>
          <w:sz w:val="32"/>
        </w:rPr>
        <w:t>.</w:t>
      </w:r>
      <w:r w:rsidR="00743F0F">
        <w:rPr>
          <w:sz w:val="32"/>
        </w:rPr>
        <w:t xml:space="preserve"> </w:t>
      </w:r>
      <w:r w:rsidR="00743F0F">
        <w:rPr>
          <w:sz w:val="32"/>
        </w:rPr>
        <w:t>When Cambria Dental employs new employees, each person has to read relevant policies and follow an induction programme that goes through the job role and daily tasks.</w:t>
      </w:r>
      <w:r w:rsidR="001F1148">
        <w:rPr>
          <w:sz w:val="32"/>
        </w:rPr>
        <w:t xml:space="preserve"> The</w:t>
      </w:r>
      <w:r w:rsidR="00743F0F">
        <w:rPr>
          <w:sz w:val="32"/>
        </w:rPr>
        <w:t xml:space="preserve"> current</w:t>
      </w:r>
      <w:r w:rsidR="001F1148">
        <w:rPr>
          <w:sz w:val="32"/>
        </w:rPr>
        <w:t xml:space="preserve"> issue with Cambria’s induction </w:t>
      </w:r>
      <w:r w:rsidR="00287585">
        <w:rPr>
          <w:sz w:val="32"/>
        </w:rPr>
        <w:t>programme</w:t>
      </w:r>
      <w:r w:rsidR="001F1148">
        <w:rPr>
          <w:sz w:val="32"/>
        </w:rPr>
        <w:t xml:space="preserve"> is that it does not provide much detail to each task and new staff </w:t>
      </w:r>
      <w:r w:rsidR="00DF73C9">
        <w:rPr>
          <w:sz w:val="32"/>
        </w:rPr>
        <w:t xml:space="preserve">have the problem of not knowing how to complete </w:t>
      </w:r>
      <w:r>
        <w:rPr>
          <w:sz w:val="32"/>
        </w:rPr>
        <w:t>some tasks or have knowledge of</w:t>
      </w:r>
      <w:r w:rsidR="00DF73C9">
        <w:rPr>
          <w:sz w:val="32"/>
        </w:rPr>
        <w:t xml:space="preserve"> important information </w:t>
      </w:r>
      <w:r w:rsidR="00743F0F">
        <w:rPr>
          <w:sz w:val="32"/>
        </w:rPr>
        <w:t>about the practic</w:t>
      </w:r>
      <w:r w:rsidR="00DF73C9">
        <w:rPr>
          <w:sz w:val="32"/>
        </w:rPr>
        <w:t xml:space="preserve">e. </w:t>
      </w:r>
      <w:r>
        <w:rPr>
          <w:sz w:val="32"/>
        </w:rPr>
        <w:t xml:space="preserve">Within every workplace, managers should invest time in all new employees and inducting them into the company. An effective induction within a company can show the benefits of employees understanding the businesses values, can become productive quicker and the employee can work to their highest potential. However, if a business induction isn’t well conducted, it can cause damage to the business brand, lower morale for the remaining staff and waste time and money </w:t>
      </w:r>
      <w:sdt>
        <w:sdtPr>
          <w:rPr>
            <w:sz w:val="32"/>
          </w:rPr>
          <w:id w:val="-964345087"/>
          <w:citation/>
        </w:sdtPr>
        <w:sdtContent>
          <w:r>
            <w:rPr>
              <w:sz w:val="32"/>
            </w:rPr>
            <w:fldChar w:fldCharType="begin"/>
          </w:r>
          <w:r>
            <w:rPr>
              <w:sz w:val="32"/>
            </w:rPr>
            <w:instrText xml:space="preserve"> CITATION CIP203 \l 2057 </w:instrText>
          </w:r>
          <w:r>
            <w:rPr>
              <w:sz w:val="32"/>
            </w:rPr>
            <w:fldChar w:fldCharType="separate"/>
          </w:r>
          <w:r w:rsidR="00743F0F" w:rsidRPr="00743F0F">
            <w:rPr>
              <w:noProof/>
              <w:sz w:val="32"/>
            </w:rPr>
            <w:t>(CIPD, 2020)</w:t>
          </w:r>
          <w:r>
            <w:rPr>
              <w:sz w:val="32"/>
            </w:rPr>
            <w:fldChar w:fldCharType="end"/>
          </w:r>
        </w:sdtContent>
      </w:sdt>
      <w:r>
        <w:rPr>
          <w:sz w:val="32"/>
        </w:rPr>
        <w:t>.</w:t>
      </w:r>
    </w:p>
    <w:p w14:paraId="3282E3AD" w14:textId="691A2A81" w:rsidR="009A6992" w:rsidRDefault="009A6992" w:rsidP="00260CFF">
      <w:pPr>
        <w:rPr>
          <w:sz w:val="32"/>
        </w:rPr>
      </w:pPr>
      <w:r>
        <w:rPr>
          <w:sz w:val="32"/>
        </w:rPr>
        <w:t xml:space="preserve">“An employee’s first impressions of an organisation have a significant impact on their </w:t>
      </w:r>
      <w:r w:rsidR="00FE6F88">
        <w:rPr>
          <w:sz w:val="32"/>
        </w:rPr>
        <w:t>integration within the team</w:t>
      </w:r>
      <w:r w:rsidR="000152A9">
        <w:rPr>
          <w:sz w:val="32"/>
        </w:rPr>
        <w:t xml:space="preserve"> and job satisfaction </w:t>
      </w:r>
      <w:r w:rsidR="002E6C26">
        <w:rPr>
          <w:sz w:val="32"/>
        </w:rPr>
        <w:t xml:space="preserve">Induction is an opportunity for an organisation to welcome their new recruit, help them settle in and sure they have the knowledge and support they need to </w:t>
      </w:r>
      <w:r w:rsidR="00E87C4C">
        <w:rPr>
          <w:sz w:val="32"/>
        </w:rPr>
        <w:t>perform</w:t>
      </w:r>
      <w:r w:rsidR="002E6C26">
        <w:rPr>
          <w:sz w:val="32"/>
        </w:rPr>
        <w:t xml:space="preserve"> their role” </w:t>
      </w:r>
      <w:sdt>
        <w:sdtPr>
          <w:rPr>
            <w:sz w:val="32"/>
          </w:rPr>
          <w:id w:val="-657376700"/>
          <w:citation/>
        </w:sdtPr>
        <w:sdtContent>
          <w:r w:rsidR="00407113">
            <w:rPr>
              <w:sz w:val="32"/>
            </w:rPr>
            <w:fldChar w:fldCharType="begin"/>
          </w:r>
          <w:r w:rsidR="00407113">
            <w:rPr>
              <w:sz w:val="32"/>
            </w:rPr>
            <w:instrText xml:space="preserve"> CITATION CIP203 \l 2057 </w:instrText>
          </w:r>
          <w:r w:rsidR="00407113">
            <w:rPr>
              <w:sz w:val="32"/>
            </w:rPr>
            <w:fldChar w:fldCharType="separate"/>
          </w:r>
          <w:r w:rsidR="00743F0F" w:rsidRPr="00743F0F">
            <w:rPr>
              <w:noProof/>
              <w:sz w:val="32"/>
            </w:rPr>
            <w:t>(CIPD, 2020)</w:t>
          </w:r>
          <w:r w:rsidR="00407113">
            <w:rPr>
              <w:sz w:val="32"/>
            </w:rPr>
            <w:fldChar w:fldCharType="end"/>
          </w:r>
        </w:sdtContent>
      </w:sdt>
    </w:p>
    <w:p w14:paraId="51BC99B0" w14:textId="77777777" w:rsidR="00380FC8" w:rsidRPr="00380FC8" w:rsidRDefault="00380FC8" w:rsidP="00743F0F">
      <w:pPr>
        <w:rPr>
          <w:sz w:val="32"/>
          <w:highlight w:val="yellow"/>
        </w:rPr>
      </w:pPr>
    </w:p>
    <w:p w14:paraId="20E3EF5C" w14:textId="184762D1" w:rsidR="00545D8F" w:rsidRDefault="00545D8F" w:rsidP="00545D8F">
      <w:pPr>
        <w:rPr>
          <w:sz w:val="32"/>
        </w:rPr>
      </w:pPr>
      <w:r>
        <w:rPr>
          <w:sz w:val="32"/>
        </w:rPr>
        <w:lastRenderedPageBreak/>
        <w:t>Currently, Cambria has a digital a</w:t>
      </w:r>
      <w:r w:rsidR="00287585">
        <w:rPr>
          <w:sz w:val="32"/>
        </w:rPr>
        <w:t xml:space="preserve">nd hardcopy induction programme </w:t>
      </w:r>
      <w:r>
        <w:rPr>
          <w:sz w:val="32"/>
        </w:rPr>
        <w:t>that is give</w:t>
      </w:r>
      <w:r w:rsidR="00287585">
        <w:rPr>
          <w:sz w:val="32"/>
        </w:rPr>
        <w:t>n</w:t>
      </w:r>
      <w:r>
        <w:rPr>
          <w:sz w:val="32"/>
        </w:rPr>
        <w:t xml:space="preserve"> out to new employees</w:t>
      </w:r>
      <w:r w:rsidR="00292AB5">
        <w:rPr>
          <w:sz w:val="32"/>
        </w:rPr>
        <w:t xml:space="preserve"> (</w:t>
      </w:r>
      <w:r w:rsidR="00577EA1">
        <w:rPr>
          <w:sz w:val="32"/>
        </w:rPr>
        <w:t>one-page</w:t>
      </w:r>
      <w:r w:rsidR="00292AB5">
        <w:rPr>
          <w:sz w:val="32"/>
        </w:rPr>
        <w:t xml:space="preserve"> example of Cambria’s induction programme can be found in appendix one)</w:t>
      </w:r>
      <w:r w:rsidR="00287585">
        <w:rPr>
          <w:sz w:val="32"/>
        </w:rPr>
        <w:t>, although the induction programme that was last reviewed in June 201</w:t>
      </w:r>
      <w:r w:rsidR="00FC68E1">
        <w:rPr>
          <w:sz w:val="32"/>
        </w:rPr>
        <w:t>8, it is structured formally</w:t>
      </w:r>
      <w:r w:rsidR="00743F0F">
        <w:rPr>
          <w:sz w:val="32"/>
        </w:rPr>
        <w:t xml:space="preserve"> and well</w:t>
      </w:r>
      <w:r w:rsidR="00FC68E1">
        <w:rPr>
          <w:sz w:val="32"/>
        </w:rPr>
        <w:t>, however, there is lack of information needed to provide a better experience</w:t>
      </w:r>
      <w:r w:rsidR="00C91DD6">
        <w:rPr>
          <w:sz w:val="32"/>
        </w:rPr>
        <w:t xml:space="preserve"> and knowledge</w:t>
      </w:r>
      <w:r w:rsidR="00FC68E1">
        <w:rPr>
          <w:sz w:val="32"/>
        </w:rPr>
        <w:t xml:space="preserve"> for the new employee.</w:t>
      </w:r>
      <w:r w:rsidR="00C91DD6">
        <w:rPr>
          <w:sz w:val="32"/>
        </w:rPr>
        <w:t xml:space="preserve"> Cambria currently have two separate induction programmes, one for the role of a dental nurse and the other role of a receptionist. After researching the current roles in Cambria, I found that since the last review on the induction programme (2018), dental nurses are expected to undertake the role as a receptionist as the staff all rotate roles within the practise. This meaning that the induction programme can be combined into one instead of two. </w:t>
      </w:r>
    </w:p>
    <w:p w14:paraId="7497808A" w14:textId="77777777" w:rsidR="00380FC8" w:rsidRPr="00380FC8" w:rsidRDefault="00380FC8" w:rsidP="00743F0F">
      <w:pPr>
        <w:rPr>
          <w:sz w:val="32"/>
          <w:highlight w:val="yellow"/>
        </w:rPr>
      </w:pPr>
    </w:p>
    <w:p w14:paraId="254892FA" w14:textId="3EBC7140" w:rsidR="00C91DD6" w:rsidRDefault="008069FD" w:rsidP="00C91DD6">
      <w:pPr>
        <w:rPr>
          <w:sz w:val="32"/>
        </w:rPr>
      </w:pPr>
      <w:r>
        <w:rPr>
          <w:sz w:val="32"/>
        </w:rPr>
        <w:t xml:space="preserve">As stated before, the current Cambria induction programme lacks certain information which would </w:t>
      </w:r>
      <w:r w:rsidR="00530F7E">
        <w:rPr>
          <w:sz w:val="32"/>
        </w:rPr>
        <w:t>benefit a new employee and the employer. Firstly, the current induction programme doesn’t give a specific time frame that each task needs to be completed by, being more time sensitive when re-creating the new programme can give new employees enough time to take-in and learn the new practise procedures. An</w:t>
      </w:r>
      <w:r w:rsidR="00755097">
        <w:rPr>
          <w:sz w:val="32"/>
        </w:rPr>
        <w:t>other issue is the lack of</w:t>
      </w:r>
      <w:r w:rsidR="00E55575">
        <w:rPr>
          <w:sz w:val="32"/>
        </w:rPr>
        <w:t xml:space="preserve"> information on the programme is that e</w:t>
      </w:r>
      <w:r w:rsidR="00755097">
        <w:rPr>
          <w:sz w:val="32"/>
        </w:rPr>
        <w:t xml:space="preserve">ach check box </w:t>
      </w:r>
      <w:r w:rsidR="00AC6C99">
        <w:rPr>
          <w:sz w:val="32"/>
        </w:rPr>
        <w:t xml:space="preserve">is a brief sentence of the task you need to learn/know. </w:t>
      </w:r>
      <w:r w:rsidR="00E55575">
        <w:rPr>
          <w:sz w:val="32"/>
        </w:rPr>
        <w:t xml:space="preserve">Not describing the task in full can </w:t>
      </w:r>
      <w:r w:rsidR="00743F0F">
        <w:rPr>
          <w:sz w:val="32"/>
        </w:rPr>
        <w:t>cause</w:t>
      </w:r>
      <w:r w:rsidR="00517466">
        <w:rPr>
          <w:sz w:val="32"/>
        </w:rPr>
        <w:t xml:space="preserve"> confusion or false knowledge to the new employee which ca</w:t>
      </w:r>
      <w:r w:rsidR="00292AB5">
        <w:rPr>
          <w:sz w:val="32"/>
        </w:rPr>
        <w:t>n result in mistakes being made</w:t>
      </w:r>
      <w:r w:rsidR="00743F0F">
        <w:rPr>
          <w:sz w:val="32"/>
        </w:rPr>
        <w:t>.</w:t>
      </w:r>
      <w:r w:rsidR="00292AB5">
        <w:rPr>
          <w:sz w:val="32"/>
        </w:rPr>
        <w:t xml:space="preserve"> “</w:t>
      </w:r>
      <w:r w:rsidR="00743F0F">
        <w:rPr>
          <w:sz w:val="32"/>
        </w:rPr>
        <w:t>N</w:t>
      </w:r>
      <w:r w:rsidR="00292AB5">
        <w:rPr>
          <w:sz w:val="32"/>
        </w:rPr>
        <w:t xml:space="preserve">ew recruits need to understand the organisation, the culture, the people, and what’s expected of them in their role, so an effective programme will contain multiple, integrated elements” </w:t>
      </w:r>
      <w:sdt>
        <w:sdtPr>
          <w:rPr>
            <w:sz w:val="32"/>
          </w:rPr>
          <w:id w:val="-628008831"/>
          <w:citation/>
        </w:sdtPr>
        <w:sdtContent>
          <w:r w:rsidR="00292AB5">
            <w:rPr>
              <w:sz w:val="32"/>
            </w:rPr>
            <w:fldChar w:fldCharType="begin"/>
          </w:r>
          <w:r w:rsidR="00292AB5">
            <w:rPr>
              <w:sz w:val="32"/>
            </w:rPr>
            <w:instrText xml:space="preserve"> CITATION CIP203 \l 2057 </w:instrText>
          </w:r>
          <w:r w:rsidR="00292AB5">
            <w:rPr>
              <w:sz w:val="32"/>
            </w:rPr>
            <w:fldChar w:fldCharType="separate"/>
          </w:r>
          <w:r w:rsidR="00743F0F" w:rsidRPr="00743F0F">
            <w:rPr>
              <w:noProof/>
              <w:sz w:val="32"/>
            </w:rPr>
            <w:t>(CIPD, 2020)</w:t>
          </w:r>
          <w:r w:rsidR="00292AB5">
            <w:rPr>
              <w:sz w:val="32"/>
            </w:rPr>
            <w:fldChar w:fldCharType="end"/>
          </w:r>
        </w:sdtContent>
      </w:sdt>
      <w:r w:rsidR="00292AB5">
        <w:rPr>
          <w:sz w:val="32"/>
        </w:rPr>
        <w:t>.</w:t>
      </w:r>
      <w:r w:rsidR="00517466">
        <w:rPr>
          <w:sz w:val="32"/>
        </w:rPr>
        <w:t xml:space="preserve"> </w:t>
      </w:r>
      <w:r w:rsidR="009D23D4">
        <w:rPr>
          <w:sz w:val="32"/>
        </w:rPr>
        <w:t xml:space="preserve">A final issue with the induction programme is that the format doesn’t give anywhere for the trainer or trainee to sign off and date the task when completed. The benefits of having the trainee and trainer sign is knowing that the employee fully understands the task and </w:t>
      </w:r>
      <w:r w:rsidR="00B37D49">
        <w:rPr>
          <w:sz w:val="32"/>
        </w:rPr>
        <w:t>the employer can refer back to it.</w:t>
      </w:r>
    </w:p>
    <w:p w14:paraId="6C3B466D" w14:textId="77777777" w:rsidR="00B37D49" w:rsidRDefault="00B37D49" w:rsidP="00C91DD6">
      <w:pPr>
        <w:rPr>
          <w:sz w:val="32"/>
        </w:rPr>
      </w:pPr>
    </w:p>
    <w:p w14:paraId="4530D216" w14:textId="7BCDAD4B" w:rsidR="00B37D49" w:rsidRDefault="00B37D49" w:rsidP="00B37D49">
      <w:pPr>
        <w:rPr>
          <w:sz w:val="32"/>
        </w:rPr>
      </w:pPr>
      <w:r>
        <w:rPr>
          <w:sz w:val="32"/>
        </w:rPr>
        <w:t xml:space="preserve">When starting my placement, there were three new staff members in Cambria that had </w:t>
      </w:r>
      <w:r w:rsidR="00743F0F">
        <w:rPr>
          <w:sz w:val="32"/>
        </w:rPr>
        <w:t xml:space="preserve">recently </w:t>
      </w:r>
      <w:r>
        <w:rPr>
          <w:sz w:val="32"/>
        </w:rPr>
        <w:t>gone through the induction programme. With the knowledge of their induction experience being fresh I took the opportunity to conduct an interview that included four questions in reference to the current induction programme</w:t>
      </w:r>
      <w:r w:rsidR="00C11E38">
        <w:rPr>
          <w:sz w:val="32"/>
        </w:rPr>
        <w:t xml:space="preserve"> (see appendix two)</w:t>
      </w:r>
      <w:r>
        <w:rPr>
          <w:sz w:val="32"/>
        </w:rPr>
        <w:t>. This research was</w:t>
      </w:r>
      <w:r w:rsidR="007A3DA1">
        <w:rPr>
          <w:sz w:val="32"/>
        </w:rPr>
        <w:t xml:space="preserve"> useful to know what needed to change </w:t>
      </w:r>
      <w:r w:rsidR="00F740CA">
        <w:rPr>
          <w:sz w:val="32"/>
        </w:rPr>
        <w:t xml:space="preserve">in the new induction to make it more useful to staff. Other research I undertook was to research </w:t>
      </w:r>
      <w:r w:rsidR="00743F0F">
        <w:rPr>
          <w:sz w:val="32"/>
        </w:rPr>
        <w:t xml:space="preserve">myself, </w:t>
      </w:r>
      <w:r w:rsidR="00F740CA">
        <w:rPr>
          <w:sz w:val="32"/>
        </w:rPr>
        <w:t xml:space="preserve">other NHS induction programmes to compare and </w:t>
      </w:r>
      <w:r w:rsidR="00973152">
        <w:rPr>
          <w:sz w:val="32"/>
        </w:rPr>
        <w:t>take ideas on how to improve the current in</w:t>
      </w:r>
      <w:r w:rsidR="00C11E38">
        <w:rPr>
          <w:sz w:val="32"/>
        </w:rPr>
        <w:t>duction programme for Cambri</w:t>
      </w:r>
      <w:r w:rsidR="0002722C">
        <w:rPr>
          <w:sz w:val="32"/>
        </w:rPr>
        <w:t>a (see appendix three</w:t>
      </w:r>
      <w:r w:rsidR="0037654B">
        <w:rPr>
          <w:sz w:val="32"/>
        </w:rPr>
        <w:t xml:space="preserve"> and four</w:t>
      </w:r>
      <w:r w:rsidR="0002722C">
        <w:rPr>
          <w:sz w:val="32"/>
        </w:rPr>
        <w:t>)</w:t>
      </w:r>
      <w:r w:rsidR="00C11E38">
        <w:rPr>
          <w:sz w:val="32"/>
        </w:rPr>
        <w:t xml:space="preserve"> </w:t>
      </w:r>
    </w:p>
    <w:p w14:paraId="527960FE" w14:textId="77777777" w:rsidR="00380FC8" w:rsidRPr="0060294D" w:rsidRDefault="00380FC8" w:rsidP="00380FC8">
      <w:pPr>
        <w:rPr>
          <w:sz w:val="32"/>
        </w:rPr>
      </w:pPr>
    </w:p>
    <w:p w14:paraId="5AD78187" w14:textId="66839810" w:rsidR="0059566D" w:rsidRPr="00C91DD6" w:rsidRDefault="0060294D" w:rsidP="00F01783">
      <w:pPr>
        <w:rPr>
          <w:sz w:val="32"/>
        </w:rPr>
      </w:pPr>
      <w:r w:rsidRPr="0060294D">
        <w:rPr>
          <w:sz w:val="32"/>
        </w:rPr>
        <w:t>There are two types of methods that can be used when gathering information for this investigation, that being qualitative or quantitative research. For my i</w:t>
      </w:r>
      <w:r w:rsidR="00BB2F53">
        <w:rPr>
          <w:sz w:val="32"/>
        </w:rPr>
        <w:t xml:space="preserve">nvestigation I used a qualitative method. </w:t>
      </w:r>
      <w:r w:rsidR="0036277D">
        <w:rPr>
          <w:sz w:val="32"/>
        </w:rPr>
        <w:t xml:space="preserve">“Qualitative research is an approach that allows you to examine people’s experiences in detail by using a specific set of research methods such as in-depth interviews, focus group discussion, observation, content analysis, visual methods, and life histories or biographies” </w:t>
      </w:r>
      <w:sdt>
        <w:sdtPr>
          <w:rPr>
            <w:sz w:val="32"/>
          </w:rPr>
          <w:id w:val="-1313413221"/>
          <w:citation/>
        </w:sdtPr>
        <w:sdtContent>
          <w:r w:rsidR="0036277D">
            <w:rPr>
              <w:sz w:val="32"/>
            </w:rPr>
            <w:fldChar w:fldCharType="begin"/>
          </w:r>
          <w:r w:rsidR="0036277D">
            <w:rPr>
              <w:sz w:val="32"/>
            </w:rPr>
            <w:instrText xml:space="preserve"> CITATION Hen20 \l 2057 </w:instrText>
          </w:r>
          <w:r w:rsidR="0036277D">
            <w:rPr>
              <w:sz w:val="32"/>
            </w:rPr>
            <w:fldChar w:fldCharType="separate"/>
          </w:r>
          <w:r w:rsidR="00743F0F" w:rsidRPr="00743F0F">
            <w:rPr>
              <w:noProof/>
              <w:sz w:val="32"/>
            </w:rPr>
            <w:t>(Hennink , et al., 2020)</w:t>
          </w:r>
          <w:r w:rsidR="0036277D">
            <w:rPr>
              <w:sz w:val="32"/>
            </w:rPr>
            <w:fldChar w:fldCharType="end"/>
          </w:r>
        </w:sdtContent>
      </w:sdt>
      <w:r w:rsidR="00380FC8">
        <w:rPr>
          <w:sz w:val="32"/>
        </w:rPr>
        <w:t xml:space="preserve">. </w:t>
      </w:r>
      <w:r w:rsidR="00773266">
        <w:rPr>
          <w:sz w:val="32"/>
        </w:rPr>
        <w:t xml:space="preserve">One method I used was interviews where I asked three new staff members a few questions in relation to their </w:t>
      </w:r>
      <w:r w:rsidR="00A233F9">
        <w:rPr>
          <w:sz w:val="32"/>
        </w:rPr>
        <w:t xml:space="preserve">induction experience with the company. </w:t>
      </w:r>
      <w:r w:rsidR="00CC44A8">
        <w:rPr>
          <w:sz w:val="32"/>
        </w:rPr>
        <w:t xml:space="preserve">This information allowed me to critically analysis Cambria’s induction programme. </w:t>
      </w:r>
      <w:r w:rsidR="00E00564">
        <w:rPr>
          <w:sz w:val="32"/>
        </w:rPr>
        <w:t xml:space="preserve">Conducting an interview is effective in the workplace as questions can be open-ended and allows the employee to answer the question more in depth and give information </w:t>
      </w:r>
      <w:r w:rsidR="009476DB">
        <w:rPr>
          <w:sz w:val="32"/>
        </w:rPr>
        <w:t xml:space="preserve">that might of been missed in the question. Interviews also help to show better understanding and explore opinions, behaviours and experiences. </w:t>
      </w:r>
      <w:sdt>
        <w:sdtPr>
          <w:rPr>
            <w:sz w:val="32"/>
          </w:rPr>
          <w:id w:val="-789058650"/>
          <w:citation/>
        </w:sdtPr>
        <w:sdtContent>
          <w:r w:rsidR="009476DB">
            <w:rPr>
              <w:sz w:val="32"/>
            </w:rPr>
            <w:fldChar w:fldCharType="begin"/>
          </w:r>
          <w:r w:rsidR="009476DB">
            <w:rPr>
              <w:sz w:val="32"/>
            </w:rPr>
            <w:instrText xml:space="preserve"> CITATION Vir18 \l 2057 </w:instrText>
          </w:r>
          <w:r w:rsidR="009476DB">
            <w:rPr>
              <w:sz w:val="32"/>
            </w:rPr>
            <w:fldChar w:fldCharType="separate"/>
          </w:r>
          <w:r w:rsidR="00743F0F" w:rsidRPr="00743F0F">
            <w:rPr>
              <w:noProof/>
              <w:sz w:val="32"/>
            </w:rPr>
            <w:t>(Virgina Tech, 2018)</w:t>
          </w:r>
          <w:r w:rsidR="009476DB">
            <w:rPr>
              <w:sz w:val="32"/>
            </w:rPr>
            <w:fldChar w:fldCharType="end"/>
          </w:r>
        </w:sdtContent>
      </w:sdt>
      <w:r w:rsidR="00A06053">
        <w:rPr>
          <w:sz w:val="32"/>
        </w:rPr>
        <w:t>. However, interviews can cause biases as the person responding, their answers could be influenced</w:t>
      </w:r>
      <w:r w:rsidR="00170217">
        <w:rPr>
          <w:sz w:val="32"/>
        </w:rPr>
        <w:t xml:space="preserve"> by the interviewer’s race, age or relationship. </w:t>
      </w:r>
      <w:sdt>
        <w:sdtPr>
          <w:rPr>
            <w:sz w:val="32"/>
          </w:rPr>
          <w:id w:val="-1005362477"/>
          <w:citation/>
        </w:sdtPr>
        <w:sdtContent>
          <w:r w:rsidR="00170217">
            <w:rPr>
              <w:sz w:val="32"/>
            </w:rPr>
            <w:fldChar w:fldCharType="begin"/>
          </w:r>
          <w:r w:rsidR="00170217">
            <w:rPr>
              <w:sz w:val="32"/>
            </w:rPr>
            <w:instrText xml:space="preserve"> CITATION Soc21 \l 2057 </w:instrText>
          </w:r>
          <w:r w:rsidR="00170217">
            <w:rPr>
              <w:sz w:val="32"/>
            </w:rPr>
            <w:fldChar w:fldCharType="separate"/>
          </w:r>
          <w:r w:rsidR="00743F0F" w:rsidRPr="00743F0F">
            <w:rPr>
              <w:noProof/>
              <w:sz w:val="32"/>
            </w:rPr>
            <w:t>(Sociology Group, n.d.)</w:t>
          </w:r>
          <w:r w:rsidR="00170217">
            <w:rPr>
              <w:sz w:val="32"/>
            </w:rPr>
            <w:fldChar w:fldCharType="end"/>
          </w:r>
        </w:sdtContent>
      </w:sdt>
      <w:r w:rsidR="00170217">
        <w:rPr>
          <w:sz w:val="32"/>
        </w:rPr>
        <w:t>.</w:t>
      </w:r>
      <w:r w:rsidR="00A06053">
        <w:rPr>
          <w:sz w:val="32"/>
        </w:rPr>
        <w:t xml:space="preserve"> </w:t>
      </w:r>
      <w:r w:rsidR="00057098">
        <w:rPr>
          <w:sz w:val="32"/>
        </w:rPr>
        <w:t xml:space="preserve">Another method I used was </w:t>
      </w:r>
      <w:r w:rsidR="00BD6C5D">
        <w:rPr>
          <w:sz w:val="32"/>
        </w:rPr>
        <w:t>observation and visual, my time</w:t>
      </w:r>
      <w:r w:rsidR="00E7581B">
        <w:rPr>
          <w:sz w:val="32"/>
        </w:rPr>
        <w:t xml:space="preserve"> spent in Cambria Dental,</w:t>
      </w:r>
      <w:r w:rsidR="008F27C5">
        <w:rPr>
          <w:sz w:val="32"/>
        </w:rPr>
        <w:t xml:space="preserve"> I was able to obs</w:t>
      </w:r>
      <w:r w:rsidR="00E7581B">
        <w:rPr>
          <w:sz w:val="32"/>
        </w:rPr>
        <w:t xml:space="preserve">erve the employees and how they work within the practise. </w:t>
      </w:r>
      <w:r w:rsidR="00C0432E">
        <w:rPr>
          <w:sz w:val="32"/>
        </w:rPr>
        <w:t xml:space="preserve">“Often the primary reason for using observational methods is to check whether what people say they do is the same as that they actually do” </w:t>
      </w:r>
      <w:sdt>
        <w:sdtPr>
          <w:rPr>
            <w:sz w:val="32"/>
          </w:rPr>
          <w:id w:val="1634594692"/>
          <w:citation/>
        </w:sdtPr>
        <w:sdtContent>
          <w:r w:rsidR="004E6C50">
            <w:rPr>
              <w:sz w:val="32"/>
            </w:rPr>
            <w:fldChar w:fldCharType="begin"/>
          </w:r>
          <w:r w:rsidR="004E6C50">
            <w:rPr>
              <w:sz w:val="32"/>
            </w:rPr>
            <w:instrText xml:space="preserve">CITATION Mul \l 2057 </w:instrText>
          </w:r>
          <w:r w:rsidR="004E6C50">
            <w:rPr>
              <w:sz w:val="32"/>
            </w:rPr>
            <w:fldChar w:fldCharType="separate"/>
          </w:r>
          <w:r w:rsidR="00743F0F" w:rsidRPr="00743F0F">
            <w:rPr>
              <w:noProof/>
              <w:sz w:val="32"/>
            </w:rPr>
            <w:t>(Mulhall, 2003)</w:t>
          </w:r>
          <w:r w:rsidR="004E6C50">
            <w:rPr>
              <w:sz w:val="32"/>
            </w:rPr>
            <w:fldChar w:fldCharType="end"/>
          </w:r>
        </w:sdtContent>
      </w:sdt>
      <w:r w:rsidR="004E6C50">
        <w:rPr>
          <w:sz w:val="32"/>
        </w:rPr>
        <w:t xml:space="preserve">thus meaning, employees who have already completed the induction programme in Cambria should have the knowledge on how everything in the practise works and runs. Observing the staff allowed me to access if they did or not. “Observations are made of people’s behaviour, but data about the physical environment seldom are collected” </w:t>
      </w:r>
      <w:sdt>
        <w:sdtPr>
          <w:rPr>
            <w:sz w:val="32"/>
          </w:rPr>
          <w:id w:val="1373029302"/>
          <w:citation/>
        </w:sdtPr>
        <w:sdtContent>
          <w:r w:rsidR="004E6C50">
            <w:rPr>
              <w:sz w:val="32"/>
            </w:rPr>
            <w:fldChar w:fldCharType="begin"/>
          </w:r>
          <w:r w:rsidR="004E6C50">
            <w:rPr>
              <w:sz w:val="32"/>
            </w:rPr>
            <w:instrText xml:space="preserve"> CITATION Mul \l 2057 </w:instrText>
          </w:r>
          <w:r w:rsidR="004E6C50">
            <w:rPr>
              <w:sz w:val="32"/>
            </w:rPr>
            <w:fldChar w:fldCharType="separate"/>
          </w:r>
          <w:r w:rsidR="00743F0F" w:rsidRPr="00743F0F">
            <w:rPr>
              <w:noProof/>
              <w:sz w:val="32"/>
            </w:rPr>
            <w:t>(Mulhall, 2003)</w:t>
          </w:r>
          <w:r w:rsidR="004E6C50">
            <w:rPr>
              <w:sz w:val="32"/>
            </w:rPr>
            <w:fldChar w:fldCharType="end"/>
          </w:r>
        </w:sdtContent>
      </w:sdt>
      <w:r w:rsidR="004E6C50">
        <w:rPr>
          <w:sz w:val="32"/>
        </w:rPr>
        <w:t xml:space="preserve">. </w:t>
      </w:r>
      <w:r w:rsidR="0059566D">
        <w:rPr>
          <w:sz w:val="32"/>
        </w:rPr>
        <w:t xml:space="preserve">Of course, observation in the workplace has its advantages as well as disadvantages. Some of the benefits are that it can build trust with employees – they understand that you are seeing the problems they are having in the workplace </w:t>
      </w:r>
      <w:r w:rsidR="00BF6EA8">
        <w:rPr>
          <w:sz w:val="32"/>
        </w:rPr>
        <w:t>also;</w:t>
      </w:r>
      <w:r w:rsidR="0059566D">
        <w:rPr>
          <w:sz w:val="32"/>
        </w:rPr>
        <w:t xml:space="preserve"> you are able to first hand witness what happens in the workplace rather rely on word of mouth. However, some employees could feel like their being watched and pressured, and it could become awkward and uncomfortable to observe the workplace </w:t>
      </w:r>
      <w:sdt>
        <w:sdtPr>
          <w:rPr>
            <w:sz w:val="32"/>
          </w:rPr>
          <w:id w:val="1805738878"/>
          <w:citation/>
        </w:sdtPr>
        <w:sdtContent>
          <w:r w:rsidR="0059566D">
            <w:rPr>
              <w:sz w:val="32"/>
            </w:rPr>
            <w:fldChar w:fldCharType="begin"/>
          </w:r>
          <w:r w:rsidR="0059566D">
            <w:rPr>
              <w:sz w:val="32"/>
            </w:rPr>
            <w:instrText xml:space="preserve"> CITATION Mar18 \l 2057 </w:instrText>
          </w:r>
          <w:r w:rsidR="0059566D">
            <w:rPr>
              <w:sz w:val="32"/>
            </w:rPr>
            <w:fldChar w:fldCharType="separate"/>
          </w:r>
          <w:r w:rsidR="00743F0F" w:rsidRPr="00743F0F">
            <w:rPr>
              <w:noProof/>
              <w:sz w:val="32"/>
            </w:rPr>
            <w:t>(Graban, 2018)</w:t>
          </w:r>
          <w:r w:rsidR="0059566D">
            <w:rPr>
              <w:sz w:val="32"/>
            </w:rPr>
            <w:fldChar w:fldCharType="end"/>
          </w:r>
        </w:sdtContent>
      </w:sdt>
      <w:r w:rsidR="00440C7F">
        <w:rPr>
          <w:sz w:val="32"/>
        </w:rPr>
        <w:t xml:space="preserve">. </w:t>
      </w:r>
    </w:p>
    <w:p w14:paraId="1C7DFDA6" w14:textId="77777777" w:rsidR="00743F0F" w:rsidRDefault="00743F0F" w:rsidP="00C11E38">
      <w:pPr>
        <w:rPr>
          <w:sz w:val="32"/>
        </w:rPr>
      </w:pPr>
    </w:p>
    <w:p w14:paraId="7E801D8E" w14:textId="15D6DE66" w:rsidR="007D403F" w:rsidRDefault="002C6BE0" w:rsidP="00C11E38">
      <w:pPr>
        <w:rPr>
          <w:sz w:val="32"/>
        </w:rPr>
      </w:pPr>
      <w:r>
        <w:rPr>
          <w:sz w:val="32"/>
        </w:rPr>
        <w:t xml:space="preserve">At my time in Cambria, I was able to get permission to meet with three of the newest employee’s and ask four pre-prepared questions in a 1-2-1 interview and had consent to record their results down on paper. My first question to each employee was “Is there anything in your induction that you didn’t understand?’, if you refer to appendix two you can see the answers recorded there was </w:t>
      </w:r>
      <w:proofErr w:type="gramStart"/>
      <w:r>
        <w:rPr>
          <w:sz w:val="32"/>
        </w:rPr>
        <w:t>a</w:t>
      </w:r>
      <w:proofErr w:type="gramEnd"/>
      <w:r>
        <w:rPr>
          <w:sz w:val="32"/>
        </w:rPr>
        <w:t xml:space="preserve"> occurring pattern on some of the same things employees didn’t understand. This question was able to show me that in Cambria’s new induction programme, tasks needed to be more explanatory. My second question asked was “Do you think the original checklist was self-explanatory?” two of three employees did agree on it being self-explanatory. My third question “Is there anything in your opinion you would change about the checklist? Positive or negative”, one response I got was there could be more descriptions on the second version, however the other two employees both responded that there is nothing negative about the induction programme. This information allowed me to understand what changes to make. My final question to each employee was “Did you find access to the checklist </w:t>
      </w:r>
      <w:r w:rsidR="007D403F">
        <w:rPr>
          <w:sz w:val="32"/>
        </w:rPr>
        <w:t xml:space="preserve">and instructions easily or were they hard to access”. All three employees responded and added that If they knew where to access their induction programme, they would go back to refer to anything they’re were unsure of. </w:t>
      </w:r>
    </w:p>
    <w:p w14:paraId="5F4AAC80" w14:textId="77777777" w:rsidR="0002722C" w:rsidRDefault="0002722C" w:rsidP="00C11E38">
      <w:pPr>
        <w:rPr>
          <w:sz w:val="32"/>
        </w:rPr>
      </w:pPr>
    </w:p>
    <w:p w14:paraId="4EC897F8" w14:textId="2CCE6DE4" w:rsidR="0002722C" w:rsidRDefault="0002722C" w:rsidP="00C11E38">
      <w:pPr>
        <w:rPr>
          <w:sz w:val="32"/>
        </w:rPr>
      </w:pPr>
      <w:r>
        <w:rPr>
          <w:sz w:val="32"/>
        </w:rPr>
        <w:t xml:space="preserve">I also researched other NHS induction checklists to compare Cambria’s to see where they could change and improve. Appendix three shows an example of the induction checklist from Southern Health NHS. The induction showed similar to Cambria’s, the only difference being each task is little more detailed and it has a section to date when completed. </w:t>
      </w:r>
      <w:r w:rsidR="0037654B">
        <w:rPr>
          <w:sz w:val="32"/>
        </w:rPr>
        <w:t xml:space="preserve">Appendix four shows a two-page example of the NHS Scotland’s induction, and from page one you </w:t>
      </w:r>
      <w:proofErr w:type="gramStart"/>
      <w:r w:rsidR="0037654B">
        <w:rPr>
          <w:sz w:val="32"/>
        </w:rPr>
        <w:t>cans</w:t>
      </w:r>
      <w:proofErr w:type="gramEnd"/>
      <w:r w:rsidR="0037654B">
        <w:rPr>
          <w:sz w:val="32"/>
        </w:rPr>
        <w:t xml:space="preserve"> see how more in-depth the induction is and covers all areas of aspects.</w:t>
      </w:r>
    </w:p>
    <w:p w14:paraId="285DAD4F" w14:textId="77777777" w:rsidR="0037654B" w:rsidRDefault="0037654B" w:rsidP="00C11E38">
      <w:pPr>
        <w:rPr>
          <w:sz w:val="32"/>
        </w:rPr>
      </w:pPr>
    </w:p>
    <w:p w14:paraId="43C36199" w14:textId="2FB17C95" w:rsidR="00B871C1" w:rsidRPr="00B871C1" w:rsidRDefault="00B871C1" w:rsidP="00B871C1">
      <w:pPr>
        <w:rPr>
          <w:sz w:val="32"/>
        </w:rPr>
      </w:pPr>
      <w:r>
        <w:rPr>
          <w:sz w:val="32"/>
        </w:rPr>
        <w:t xml:space="preserve">In a conclusion, with all my research conducted and my findings, my opinion would be for Cambria to update their induction programme to be more relevant to the job role. Things that can be added to improve the induction would be a change of layout, elements added such as trainer and employee to sign and date, a section or the employee to add some notes, allowing them to refer back to their induction if they ever feel need to. With my research and findings, it has abled to me start to create a new draft of an induction programme for Cambria. With the help of new and old employees, HR and the managers the new induction can benefit the business and any future employees and existing. </w:t>
      </w:r>
    </w:p>
    <w:p w14:paraId="796B3D9A" w14:textId="77777777" w:rsidR="00B871C1" w:rsidRPr="00B871C1" w:rsidRDefault="00B871C1" w:rsidP="00B871C1">
      <w:pPr>
        <w:rPr>
          <w:sz w:val="32"/>
        </w:rPr>
      </w:pPr>
    </w:p>
    <w:p w14:paraId="2568207A" w14:textId="77777777" w:rsidR="0037654B" w:rsidRDefault="0037654B" w:rsidP="00C11E38">
      <w:pPr>
        <w:rPr>
          <w:sz w:val="32"/>
        </w:rPr>
      </w:pPr>
    </w:p>
    <w:p w14:paraId="26B2AF34" w14:textId="77777777" w:rsidR="0037654B" w:rsidRDefault="0037654B" w:rsidP="00C11E38">
      <w:pPr>
        <w:rPr>
          <w:sz w:val="32"/>
        </w:rPr>
      </w:pPr>
    </w:p>
    <w:p w14:paraId="2FF8314A" w14:textId="77777777" w:rsidR="0037654B" w:rsidRDefault="0037654B" w:rsidP="00C11E38">
      <w:pPr>
        <w:rPr>
          <w:sz w:val="32"/>
        </w:rPr>
      </w:pPr>
    </w:p>
    <w:p w14:paraId="5F879DBA" w14:textId="77777777" w:rsidR="0037654B" w:rsidRDefault="0037654B" w:rsidP="00C11E38">
      <w:pPr>
        <w:rPr>
          <w:sz w:val="32"/>
        </w:rPr>
      </w:pPr>
    </w:p>
    <w:p w14:paraId="70BACB19" w14:textId="77777777" w:rsidR="0037654B" w:rsidRDefault="0037654B" w:rsidP="00C11E38">
      <w:pPr>
        <w:rPr>
          <w:sz w:val="32"/>
        </w:rPr>
      </w:pPr>
    </w:p>
    <w:p w14:paraId="490E78D0" w14:textId="77777777" w:rsidR="0037654B" w:rsidRDefault="0037654B" w:rsidP="00C11E38">
      <w:pPr>
        <w:rPr>
          <w:sz w:val="32"/>
        </w:rPr>
      </w:pPr>
    </w:p>
    <w:p w14:paraId="4B3DB1C8" w14:textId="77777777" w:rsidR="0037654B" w:rsidRDefault="0037654B" w:rsidP="00C11E38">
      <w:pPr>
        <w:rPr>
          <w:sz w:val="32"/>
        </w:rPr>
      </w:pPr>
    </w:p>
    <w:p w14:paraId="18DA26EA" w14:textId="77777777" w:rsidR="0037654B" w:rsidRDefault="0037654B" w:rsidP="00C11E38">
      <w:pPr>
        <w:rPr>
          <w:sz w:val="32"/>
        </w:rPr>
      </w:pPr>
    </w:p>
    <w:p w14:paraId="6B3B1527" w14:textId="77777777" w:rsidR="0037654B" w:rsidRDefault="0037654B" w:rsidP="00C11E38">
      <w:pPr>
        <w:rPr>
          <w:sz w:val="32"/>
        </w:rPr>
      </w:pPr>
    </w:p>
    <w:p w14:paraId="54A767EA" w14:textId="77777777" w:rsidR="0037654B" w:rsidRDefault="0037654B" w:rsidP="00C11E38">
      <w:pPr>
        <w:rPr>
          <w:sz w:val="32"/>
        </w:rPr>
      </w:pPr>
    </w:p>
    <w:p w14:paraId="354A5865" w14:textId="76BAFFCD" w:rsidR="0037654B" w:rsidRDefault="00281EE6" w:rsidP="0037654B">
      <w:pPr>
        <w:pStyle w:val="Heading2"/>
        <w:rPr>
          <w:sz w:val="44"/>
        </w:rPr>
      </w:pPr>
      <w:r>
        <w:rPr>
          <w:noProof/>
          <w:lang w:eastAsia="en-GB"/>
        </w:rPr>
        <w:drawing>
          <wp:anchor distT="0" distB="0" distL="114300" distR="114300" simplePos="0" relativeHeight="251658240" behindDoc="0" locked="0" layoutInCell="1" allowOverlap="1" wp14:anchorId="72592DEB" wp14:editId="33B6308C">
            <wp:simplePos x="0" y="0"/>
            <wp:positionH relativeFrom="column">
              <wp:posOffset>628650</wp:posOffset>
            </wp:positionH>
            <wp:positionV relativeFrom="paragraph">
              <wp:posOffset>462280</wp:posOffset>
            </wp:positionV>
            <wp:extent cx="4803775" cy="75463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4-19 at 22.51.29.png"/>
                    <pic:cNvPicPr/>
                  </pic:nvPicPr>
                  <pic:blipFill>
                    <a:blip r:embed="rId6">
                      <a:extLst>
                        <a:ext uri="{28A0092B-C50C-407E-A947-70E740481C1C}">
                          <a14:useLocalDpi xmlns:a14="http://schemas.microsoft.com/office/drawing/2010/main" val="0"/>
                        </a:ext>
                      </a:extLst>
                    </a:blip>
                    <a:stretch>
                      <a:fillRect/>
                    </a:stretch>
                  </pic:blipFill>
                  <pic:spPr>
                    <a:xfrm>
                      <a:off x="0" y="0"/>
                      <a:ext cx="4803775" cy="7546340"/>
                    </a:xfrm>
                    <a:prstGeom prst="rect">
                      <a:avLst/>
                    </a:prstGeom>
                  </pic:spPr>
                </pic:pic>
              </a:graphicData>
            </a:graphic>
            <wp14:sizeRelH relativeFrom="page">
              <wp14:pctWidth>0</wp14:pctWidth>
            </wp14:sizeRelH>
            <wp14:sizeRelV relativeFrom="page">
              <wp14:pctHeight>0</wp14:pctHeight>
            </wp14:sizeRelV>
          </wp:anchor>
        </w:drawing>
      </w:r>
      <w:r w:rsidR="0037654B" w:rsidRPr="0037654B">
        <w:rPr>
          <w:sz w:val="44"/>
        </w:rPr>
        <w:t>Appendix</w:t>
      </w:r>
    </w:p>
    <w:p w14:paraId="5AFBCA11" w14:textId="77777777" w:rsidR="00281EE6" w:rsidRDefault="00281EE6" w:rsidP="00281EE6"/>
    <w:p w14:paraId="0883C399" w14:textId="0DB7747D" w:rsidR="00281EE6" w:rsidRPr="00281EE6" w:rsidRDefault="00281EE6" w:rsidP="00281EE6">
      <w:pPr>
        <w:jc w:val="center"/>
        <w:rPr>
          <w:sz w:val="32"/>
        </w:rPr>
      </w:pPr>
      <w:r w:rsidRPr="00281EE6">
        <w:rPr>
          <w:sz w:val="32"/>
        </w:rPr>
        <w:t>Appendix One – One-page example of Cambria Dental induction programme</w:t>
      </w:r>
    </w:p>
    <w:p w14:paraId="54098EC8" w14:textId="77777777" w:rsidR="00281EE6" w:rsidRDefault="00281EE6" w:rsidP="00281EE6">
      <w:pPr>
        <w:jc w:val="center"/>
      </w:pPr>
    </w:p>
    <w:p w14:paraId="51FC8D1E" w14:textId="77777777" w:rsidR="00281EE6" w:rsidRDefault="00281EE6" w:rsidP="00281EE6">
      <w:pPr>
        <w:jc w:val="center"/>
      </w:pPr>
    </w:p>
    <w:p w14:paraId="11FD7DC7" w14:textId="18939D4A" w:rsidR="00281EE6" w:rsidRDefault="00281EE6" w:rsidP="00281EE6">
      <w:pPr>
        <w:jc w:val="center"/>
      </w:pPr>
      <w:r>
        <w:rPr>
          <w:noProof/>
          <w:lang w:eastAsia="en-GB"/>
        </w:rPr>
        <w:drawing>
          <wp:anchor distT="0" distB="0" distL="114300" distR="114300" simplePos="0" relativeHeight="251659264" behindDoc="0" locked="0" layoutInCell="1" allowOverlap="1" wp14:anchorId="535BD76D" wp14:editId="1B8E5B01">
            <wp:simplePos x="0" y="0"/>
            <wp:positionH relativeFrom="column">
              <wp:posOffset>51435</wp:posOffset>
            </wp:positionH>
            <wp:positionV relativeFrom="paragraph">
              <wp:posOffset>462</wp:posOffset>
            </wp:positionV>
            <wp:extent cx="5309235" cy="76219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4-19 at 22.51.51.png"/>
                    <pic:cNvPicPr/>
                  </pic:nvPicPr>
                  <pic:blipFill>
                    <a:blip r:embed="rId7">
                      <a:extLst>
                        <a:ext uri="{28A0092B-C50C-407E-A947-70E740481C1C}">
                          <a14:useLocalDpi xmlns:a14="http://schemas.microsoft.com/office/drawing/2010/main" val="0"/>
                        </a:ext>
                      </a:extLst>
                    </a:blip>
                    <a:stretch>
                      <a:fillRect/>
                    </a:stretch>
                  </pic:blipFill>
                  <pic:spPr>
                    <a:xfrm>
                      <a:off x="0" y="0"/>
                      <a:ext cx="5309235" cy="7621905"/>
                    </a:xfrm>
                    <a:prstGeom prst="rect">
                      <a:avLst/>
                    </a:prstGeom>
                  </pic:spPr>
                </pic:pic>
              </a:graphicData>
            </a:graphic>
            <wp14:sizeRelH relativeFrom="page">
              <wp14:pctWidth>0</wp14:pctWidth>
            </wp14:sizeRelH>
            <wp14:sizeRelV relativeFrom="page">
              <wp14:pctHeight>0</wp14:pctHeight>
            </wp14:sizeRelV>
          </wp:anchor>
        </w:drawing>
      </w:r>
    </w:p>
    <w:p w14:paraId="60BE8A18" w14:textId="3003B06A" w:rsidR="00281EE6" w:rsidRPr="00281EE6" w:rsidRDefault="00281EE6" w:rsidP="00281EE6">
      <w:pPr>
        <w:jc w:val="center"/>
        <w:rPr>
          <w:sz w:val="32"/>
        </w:rPr>
      </w:pPr>
      <w:r w:rsidRPr="00281EE6">
        <w:rPr>
          <w:sz w:val="32"/>
        </w:rPr>
        <w:t>Appendix Two – Interview questions with employees</w:t>
      </w:r>
    </w:p>
    <w:p w14:paraId="2C31EA7D" w14:textId="77777777" w:rsidR="00281EE6" w:rsidRDefault="00281EE6" w:rsidP="00281EE6">
      <w:pPr>
        <w:jc w:val="center"/>
      </w:pPr>
    </w:p>
    <w:p w14:paraId="7DBBE44A" w14:textId="77777777" w:rsidR="00281EE6" w:rsidRDefault="00281EE6" w:rsidP="00281EE6">
      <w:pPr>
        <w:jc w:val="center"/>
      </w:pPr>
    </w:p>
    <w:p w14:paraId="390B334D" w14:textId="77777777" w:rsidR="00281EE6" w:rsidRDefault="00281EE6" w:rsidP="00281EE6">
      <w:pPr>
        <w:jc w:val="center"/>
      </w:pPr>
    </w:p>
    <w:p w14:paraId="180687E2" w14:textId="65CDC29A" w:rsidR="00281EE6" w:rsidRDefault="00281EE6" w:rsidP="00281EE6">
      <w:pPr>
        <w:jc w:val="center"/>
      </w:pPr>
      <w:r>
        <w:rPr>
          <w:noProof/>
          <w:lang w:eastAsia="en-GB"/>
        </w:rPr>
        <w:drawing>
          <wp:anchor distT="0" distB="0" distL="114300" distR="114300" simplePos="0" relativeHeight="251661312" behindDoc="0" locked="0" layoutInCell="1" allowOverlap="1" wp14:anchorId="47A2F15E" wp14:editId="66736E67">
            <wp:simplePos x="0" y="0"/>
            <wp:positionH relativeFrom="column">
              <wp:posOffset>332105</wp:posOffset>
            </wp:positionH>
            <wp:positionV relativeFrom="paragraph">
              <wp:posOffset>0</wp:posOffset>
            </wp:positionV>
            <wp:extent cx="5042535" cy="8154033"/>
            <wp:effectExtent l="0" t="0" r="1206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1-04-19 at 22.51.56.png"/>
                    <pic:cNvPicPr/>
                  </pic:nvPicPr>
                  <pic:blipFill>
                    <a:blip r:embed="rId8">
                      <a:extLst>
                        <a:ext uri="{28A0092B-C50C-407E-A947-70E740481C1C}">
                          <a14:useLocalDpi xmlns:a14="http://schemas.microsoft.com/office/drawing/2010/main" val="0"/>
                        </a:ext>
                      </a:extLst>
                    </a:blip>
                    <a:stretch>
                      <a:fillRect/>
                    </a:stretch>
                  </pic:blipFill>
                  <pic:spPr>
                    <a:xfrm>
                      <a:off x="0" y="0"/>
                      <a:ext cx="5042535" cy="8154033"/>
                    </a:xfrm>
                    <a:prstGeom prst="rect">
                      <a:avLst/>
                    </a:prstGeom>
                  </pic:spPr>
                </pic:pic>
              </a:graphicData>
            </a:graphic>
            <wp14:sizeRelH relativeFrom="page">
              <wp14:pctWidth>0</wp14:pctWidth>
            </wp14:sizeRelH>
            <wp14:sizeRelV relativeFrom="page">
              <wp14:pctHeight>0</wp14:pctHeight>
            </wp14:sizeRelV>
          </wp:anchor>
        </w:drawing>
      </w:r>
    </w:p>
    <w:p w14:paraId="525CF424" w14:textId="530EEA56" w:rsidR="00281EE6" w:rsidRPr="00281EE6" w:rsidRDefault="00281EE6" w:rsidP="00281EE6">
      <w:pPr>
        <w:jc w:val="center"/>
        <w:rPr>
          <w:sz w:val="32"/>
        </w:rPr>
      </w:pPr>
      <w:r w:rsidRPr="00281EE6">
        <w:rPr>
          <w:sz w:val="32"/>
        </w:rPr>
        <w:t>A</w:t>
      </w:r>
      <w:r w:rsidRPr="00281EE6">
        <w:rPr>
          <w:sz w:val="32"/>
        </w:rPr>
        <w:t>ppendix Two – Interview questions with employees</w:t>
      </w:r>
    </w:p>
    <w:p w14:paraId="0FE342AB" w14:textId="77777777" w:rsidR="00281EE6" w:rsidRDefault="00281EE6" w:rsidP="00281EE6">
      <w:pPr>
        <w:jc w:val="center"/>
      </w:pPr>
    </w:p>
    <w:p w14:paraId="5278EFB5" w14:textId="19E768B7" w:rsidR="00281EE6" w:rsidRPr="00281EE6" w:rsidRDefault="00281EE6" w:rsidP="00281EE6">
      <w:pPr>
        <w:jc w:val="center"/>
      </w:pPr>
      <w:r>
        <w:rPr>
          <w:noProof/>
          <w:lang w:eastAsia="en-GB"/>
        </w:rPr>
        <w:drawing>
          <wp:anchor distT="0" distB="0" distL="114300" distR="114300" simplePos="0" relativeHeight="251660288" behindDoc="0" locked="0" layoutInCell="1" allowOverlap="1" wp14:anchorId="56FD210E" wp14:editId="49C24CB6">
            <wp:simplePos x="0" y="0"/>
            <wp:positionH relativeFrom="column">
              <wp:posOffset>282344</wp:posOffset>
            </wp:positionH>
            <wp:positionV relativeFrom="paragraph">
              <wp:posOffset>577</wp:posOffset>
            </wp:positionV>
            <wp:extent cx="4987290" cy="8020685"/>
            <wp:effectExtent l="0" t="0" r="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1-04-19 at 22.52.02.png"/>
                    <pic:cNvPicPr/>
                  </pic:nvPicPr>
                  <pic:blipFill>
                    <a:blip r:embed="rId9">
                      <a:extLst>
                        <a:ext uri="{28A0092B-C50C-407E-A947-70E740481C1C}">
                          <a14:useLocalDpi xmlns:a14="http://schemas.microsoft.com/office/drawing/2010/main" val="0"/>
                        </a:ext>
                      </a:extLst>
                    </a:blip>
                    <a:stretch>
                      <a:fillRect/>
                    </a:stretch>
                  </pic:blipFill>
                  <pic:spPr>
                    <a:xfrm>
                      <a:off x="0" y="0"/>
                      <a:ext cx="4987290" cy="8020685"/>
                    </a:xfrm>
                    <a:prstGeom prst="rect">
                      <a:avLst/>
                    </a:prstGeom>
                  </pic:spPr>
                </pic:pic>
              </a:graphicData>
            </a:graphic>
            <wp14:sizeRelH relativeFrom="page">
              <wp14:pctWidth>0</wp14:pctWidth>
            </wp14:sizeRelH>
            <wp14:sizeRelV relativeFrom="page">
              <wp14:pctHeight>0</wp14:pctHeight>
            </wp14:sizeRelV>
          </wp:anchor>
        </w:drawing>
      </w:r>
    </w:p>
    <w:p w14:paraId="7DD43988" w14:textId="464D2DEB" w:rsidR="0037654B" w:rsidRDefault="0037654B" w:rsidP="0037654B"/>
    <w:p w14:paraId="3E05AB9F" w14:textId="7A95D3DE" w:rsidR="00281EE6" w:rsidRPr="00281EE6" w:rsidRDefault="00281EE6" w:rsidP="00281EE6">
      <w:pPr>
        <w:jc w:val="center"/>
        <w:rPr>
          <w:sz w:val="32"/>
        </w:rPr>
      </w:pPr>
      <w:r w:rsidRPr="00281EE6">
        <w:rPr>
          <w:sz w:val="32"/>
        </w:rPr>
        <w:t>A</w:t>
      </w:r>
      <w:r w:rsidRPr="00281EE6">
        <w:rPr>
          <w:sz w:val="32"/>
        </w:rPr>
        <w:t>ppendix Two – Interview questions with employees</w:t>
      </w:r>
    </w:p>
    <w:p w14:paraId="51B017BC" w14:textId="4E5313F3" w:rsidR="0037654B" w:rsidRDefault="00281EE6" w:rsidP="00281EE6">
      <w:pPr>
        <w:jc w:val="center"/>
      </w:pPr>
      <w:r>
        <w:rPr>
          <w:noProof/>
          <w:lang w:eastAsia="en-GB"/>
        </w:rPr>
        <w:drawing>
          <wp:anchor distT="0" distB="0" distL="114300" distR="114300" simplePos="0" relativeHeight="251662336" behindDoc="0" locked="0" layoutInCell="1" allowOverlap="1" wp14:anchorId="1970E691" wp14:editId="42BC66A6">
            <wp:simplePos x="0" y="0"/>
            <wp:positionH relativeFrom="column">
              <wp:posOffset>51435</wp:posOffset>
            </wp:positionH>
            <wp:positionV relativeFrom="paragraph">
              <wp:posOffset>230505</wp:posOffset>
            </wp:positionV>
            <wp:extent cx="5309235" cy="747204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4-19 at 22.52.07.png"/>
                    <pic:cNvPicPr/>
                  </pic:nvPicPr>
                  <pic:blipFill>
                    <a:blip r:embed="rId10">
                      <a:extLst>
                        <a:ext uri="{28A0092B-C50C-407E-A947-70E740481C1C}">
                          <a14:useLocalDpi xmlns:a14="http://schemas.microsoft.com/office/drawing/2010/main" val="0"/>
                        </a:ext>
                      </a:extLst>
                    </a:blip>
                    <a:stretch>
                      <a:fillRect/>
                    </a:stretch>
                  </pic:blipFill>
                  <pic:spPr>
                    <a:xfrm>
                      <a:off x="0" y="0"/>
                      <a:ext cx="5309235" cy="7472045"/>
                    </a:xfrm>
                    <a:prstGeom prst="rect">
                      <a:avLst/>
                    </a:prstGeom>
                  </pic:spPr>
                </pic:pic>
              </a:graphicData>
            </a:graphic>
            <wp14:sizeRelH relativeFrom="page">
              <wp14:pctWidth>0</wp14:pctWidth>
            </wp14:sizeRelH>
            <wp14:sizeRelV relativeFrom="page">
              <wp14:pctHeight>0</wp14:pctHeight>
            </wp14:sizeRelV>
          </wp:anchor>
        </w:drawing>
      </w:r>
    </w:p>
    <w:p w14:paraId="6B8B5CCA" w14:textId="168A2FA9" w:rsidR="0037654B" w:rsidRDefault="0037654B" w:rsidP="0037654B"/>
    <w:p w14:paraId="0A34A77F" w14:textId="0DDC0441" w:rsidR="00281EE6" w:rsidRDefault="00281EE6" w:rsidP="00281EE6">
      <w:pPr>
        <w:jc w:val="center"/>
        <w:rPr>
          <w:sz w:val="32"/>
        </w:rPr>
      </w:pPr>
      <w:r w:rsidRPr="00281EE6">
        <w:rPr>
          <w:sz w:val="32"/>
        </w:rPr>
        <w:t>Appendix Three – Southern Health NHS induction checklist</w:t>
      </w:r>
    </w:p>
    <w:p w14:paraId="4C9BDD99" w14:textId="77777777" w:rsidR="00281EE6" w:rsidRDefault="00281EE6" w:rsidP="00281EE6">
      <w:pPr>
        <w:jc w:val="center"/>
        <w:rPr>
          <w:sz w:val="32"/>
        </w:rPr>
      </w:pPr>
    </w:p>
    <w:p w14:paraId="129101F7" w14:textId="77777777" w:rsidR="00281EE6" w:rsidRDefault="00281EE6" w:rsidP="00281EE6">
      <w:pPr>
        <w:jc w:val="center"/>
        <w:rPr>
          <w:sz w:val="32"/>
        </w:rPr>
      </w:pPr>
    </w:p>
    <w:p w14:paraId="600509DD" w14:textId="694F8B03" w:rsidR="00281EE6" w:rsidRDefault="00281EE6" w:rsidP="00281EE6">
      <w:pPr>
        <w:jc w:val="center"/>
        <w:rPr>
          <w:sz w:val="32"/>
        </w:rPr>
      </w:pPr>
      <w:r>
        <w:rPr>
          <w:noProof/>
          <w:sz w:val="32"/>
          <w:lang w:eastAsia="en-GB"/>
        </w:rPr>
        <w:drawing>
          <wp:anchor distT="0" distB="0" distL="114300" distR="114300" simplePos="0" relativeHeight="251663360" behindDoc="0" locked="0" layoutInCell="1" allowOverlap="1" wp14:anchorId="07CA4B12" wp14:editId="7C6A50C6">
            <wp:simplePos x="0" y="0"/>
            <wp:positionH relativeFrom="margin">
              <wp:posOffset>-749300</wp:posOffset>
            </wp:positionH>
            <wp:positionV relativeFrom="margin">
              <wp:posOffset>1905</wp:posOffset>
            </wp:positionV>
            <wp:extent cx="7123430" cy="777811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4-19 at 22.44.27.png"/>
                    <pic:cNvPicPr/>
                  </pic:nvPicPr>
                  <pic:blipFill>
                    <a:blip r:embed="rId11">
                      <a:extLst>
                        <a:ext uri="{28A0092B-C50C-407E-A947-70E740481C1C}">
                          <a14:useLocalDpi xmlns:a14="http://schemas.microsoft.com/office/drawing/2010/main" val="0"/>
                        </a:ext>
                      </a:extLst>
                    </a:blip>
                    <a:stretch>
                      <a:fillRect/>
                    </a:stretch>
                  </pic:blipFill>
                  <pic:spPr>
                    <a:xfrm>
                      <a:off x="0" y="0"/>
                      <a:ext cx="7123430" cy="7778115"/>
                    </a:xfrm>
                    <a:prstGeom prst="rect">
                      <a:avLst/>
                    </a:prstGeom>
                  </pic:spPr>
                </pic:pic>
              </a:graphicData>
            </a:graphic>
            <wp14:sizeRelH relativeFrom="page">
              <wp14:pctWidth>0</wp14:pctWidth>
            </wp14:sizeRelH>
            <wp14:sizeRelV relativeFrom="page">
              <wp14:pctHeight>0</wp14:pctHeight>
            </wp14:sizeRelV>
          </wp:anchor>
        </w:drawing>
      </w:r>
      <w:r w:rsidR="00B871C1">
        <w:rPr>
          <w:sz w:val="32"/>
        </w:rPr>
        <w:t>Appendix Four – Page one of two – Scotland NHS Induction</w:t>
      </w:r>
    </w:p>
    <w:p w14:paraId="6C9CEF4C" w14:textId="3FB18088" w:rsidR="00281EE6" w:rsidRDefault="00281EE6" w:rsidP="00281EE6">
      <w:pPr>
        <w:jc w:val="center"/>
        <w:rPr>
          <w:sz w:val="32"/>
        </w:rPr>
      </w:pPr>
    </w:p>
    <w:p w14:paraId="047EC165" w14:textId="77777777" w:rsidR="00B871C1" w:rsidRDefault="00B871C1" w:rsidP="00281EE6">
      <w:pPr>
        <w:jc w:val="center"/>
        <w:rPr>
          <w:sz w:val="32"/>
        </w:rPr>
      </w:pPr>
    </w:p>
    <w:p w14:paraId="0B79406C" w14:textId="77777777" w:rsidR="00B871C1" w:rsidRDefault="00B871C1" w:rsidP="00B871C1">
      <w:pPr>
        <w:rPr>
          <w:sz w:val="32"/>
        </w:rPr>
      </w:pPr>
    </w:p>
    <w:p w14:paraId="331ED840" w14:textId="08A8419E" w:rsidR="00B871C1" w:rsidRDefault="00B871C1" w:rsidP="00281EE6">
      <w:pPr>
        <w:jc w:val="center"/>
        <w:rPr>
          <w:sz w:val="32"/>
        </w:rPr>
      </w:pPr>
      <w:r>
        <w:rPr>
          <w:noProof/>
          <w:sz w:val="32"/>
          <w:lang w:eastAsia="en-GB"/>
        </w:rPr>
        <w:drawing>
          <wp:anchor distT="0" distB="0" distL="114300" distR="114300" simplePos="0" relativeHeight="251664384" behindDoc="0" locked="0" layoutInCell="1" allowOverlap="1" wp14:anchorId="6A529311" wp14:editId="20CBE8D1">
            <wp:simplePos x="0" y="0"/>
            <wp:positionH relativeFrom="margin">
              <wp:posOffset>-863600</wp:posOffset>
            </wp:positionH>
            <wp:positionV relativeFrom="margin">
              <wp:posOffset>-226695</wp:posOffset>
            </wp:positionV>
            <wp:extent cx="7292975" cy="7996555"/>
            <wp:effectExtent l="0" t="0" r="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4-19 at 22.44.50.png"/>
                    <pic:cNvPicPr/>
                  </pic:nvPicPr>
                  <pic:blipFill>
                    <a:blip r:embed="rId12">
                      <a:extLst>
                        <a:ext uri="{28A0092B-C50C-407E-A947-70E740481C1C}">
                          <a14:useLocalDpi xmlns:a14="http://schemas.microsoft.com/office/drawing/2010/main" val="0"/>
                        </a:ext>
                      </a:extLst>
                    </a:blip>
                    <a:stretch>
                      <a:fillRect/>
                    </a:stretch>
                  </pic:blipFill>
                  <pic:spPr>
                    <a:xfrm>
                      <a:off x="0" y="0"/>
                      <a:ext cx="7292975" cy="7996555"/>
                    </a:xfrm>
                    <a:prstGeom prst="rect">
                      <a:avLst/>
                    </a:prstGeom>
                  </pic:spPr>
                </pic:pic>
              </a:graphicData>
            </a:graphic>
            <wp14:sizeRelH relativeFrom="margin">
              <wp14:pctWidth>0</wp14:pctWidth>
            </wp14:sizeRelH>
            <wp14:sizeRelV relativeFrom="margin">
              <wp14:pctHeight>0</wp14:pctHeight>
            </wp14:sizeRelV>
          </wp:anchor>
        </w:drawing>
      </w:r>
      <w:r>
        <w:rPr>
          <w:sz w:val="32"/>
        </w:rPr>
        <w:t xml:space="preserve">Appendix Four – Page two of two – Scotland NHS Induction </w:t>
      </w:r>
    </w:p>
    <w:p w14:paraId="28789642" w14:textId="77777777" w:rsidR="00743F0F" w:rsidRDefault="00743F0F" w:rsidP="00281EE6">
      <w:pPr>
        <w:jc w:val="center"/>
        <w:rPr>
          <w:sz w:val="32"/>
        </w:rPr>
      </w:pPr>
    </w:p>
    <w:p w14:paraId="35292A5C" w14:textId="77777777" w:rsidR="00743F0F" w:rsidRDefault="00743F0F" w:rsidP="00281EE6">
      <w:pPr>
        <w:jc w:val="center"/>
        <w:rPr>
          <w:sz w:val="32"/>
        </w:rPr>
      </w:pPr>
    </w:p>
    <w:p w14:paraId="7725CBAA" w14:textId="77777777" w:rsidR="00743F0F" w:rsidRDefault="00743F0F" w:rsidP="00743F0F"/>
    <w:sdt>
      <w:sdtPr>
        <w:id w:val="1882666376"/>
        <w:docPartObj>
          <w:docPartGallery w:val="Bibliographies"/>
          <w:docPartUnique/>
        </w:docPartObj>
      </w:sdtPr>
      <w:sdtEndPr>
        <w:rPr>
          <w:rFonts w:asciiTheme="minorHAnsi" w:eastAsiaTheme="minorHAnsi" w:hAnsiTheme="minorHAnsi" w:cstheme="minorBidi"/>
          <w:b/>
          <w:bCs/>
          <w:color w:val="auto"/>
          <w:sz w:val="24"/>
          <w:szCs w:val="24"/>
        </w:rPr>
      </w:sdtEndPr>
      <w:sdtContent>
        <w:p w14:paraId="158D940D" w14:textId="5B8FD643" w:rsidR="00743F0F" w:rsidRDefault="00743F0F">
          <w:pPr>
            <w:pStyle w:val="Heading1"/>
            <w:rPr>
              <w:sz w:val="44"/>
            </w:rPr>
          </w:pPr>
          <w:r w:rsidRPr="00743F0F">
            <w:rPr>
              <w:sz w:val="44"/>
            </w:rPr>
            <w:t>Works Cited</w:t>
          </w:r>
        </w:p>
        <w:p w14:paraId="417EAEA2" w14:textId="77777777" w:rsidR="00743F0F" w:rsidRPr="00743F0F" w:rsidRDefault="00743F0F" w:rsidP="00743F0F"/>
        <w:p w14:paraId="4EFECFBB" w14:textId="77777777" w:rsidR="00743F0F" w:rsidRPr="00743F0F" w:rsidRDefault="00743F0F" w:rsidP="00743F0F">
          <w:pPr>
            <w:pStyle w:val="Bibliography"/>
            <w:rPr>
              <w:noProof/>
              <w:sz w:val="32"/>
            </w:rPr>
          </w:pPr>
          <w:r w:rsidRPr="00743F0F">
            <w:rPr>
              <w:sz w:val="32"/>
            </w:rPr>
            <w:fldChar w:fldCharType="begin"/>
          </w:r>
          <w:r w:rsidRPr="00743F0F">
            <w:rPr>
              <w:sz w:val="32"/>
            </w:rPr>
            <w:instrText xml:space="preserve"> BIBLIOGRAPHY </w:instrText>
          </w:r>
          <w:r w:rsidRPr="00743F0F">
            <w:rPr>
              <w:sz w:val="32"/>
            </w:rPr>
            <w:fldChar w:fldCharType="separate"/>
          </w:r>
          <w:r w:rsidRPr="00743F0F">
            <w:rPr>
              <w:noProof/>
              <w:sz w:val="32"/>
            </w:rPr>
            <w:t xml:space="preserve">Cambria Dental, n.d. </w:t>
          </w:r>
          <w:r w:rsidRPr="00743F0F">
            <w:rPr>
              <w:i/>
              <w:iCs/>
              <w:noProof/>
              <w:sz w:val="32"/>
            </w:rPr>
            <w:t xml:space="preserve">Meet the Team. </w:t>
          </w:r>
          <w:r w:rsidRPr="00743F0F">
            <w:rPr>
              <w:noProof/>
              <w:sz w:val="32"/>
            </w:rPr>
            <w:t xml:space="preserve">[Online] </w:t>
          </w:r>
          <w:r w:rsidRPr="00743F0F">
            <w:rPr>
              <w:noProof/>
              <w:sz w:val="32"/>
            </w:rPr>
            <w:br/>
            <w:t xml:space="preserve">Available at: </w:t>
          </w:r>
          <w:r w:rsidRPr="00743F0F">
            <w:rPr>
              <w:noProof/>
              <w:sz w:val="32"/>
              <w:u w:val="single"/>
            </w:rPr>
            <w:t>https://cambriadental.co.uk/about/team/</w:t>
          </w:r>
          <w:r w:rsidRPr="00743F0F">
            <w:rPr>
              <w:noProof/>
              <w:sz w:val="32"/>
            </w:rPr>
            <w:br/>
            <w:t>[Accessed 18 April 2021].</w:t>
          </w:r>
        </w:p>
        <w:p w14:paraId="2EF09EC4" w14:textId="77777777" w:rsidR="00743F0F" w:rsidRPr="00743F0F" w:rsidRDefault="00743F0F" w:rsidP="00743F0F">
          <w:pPr>
            <w:rPr>
              <w:sz w:val="32"/>
            </w:rPr>
          </w:pPr>
        </w:p>
        <w:p w14:paraId="2074237C" w14:textId="77777777" w:rsidR="00743F0F" w:rsidRPr="00743F0F" w:rsidRDefault="00743F0F" w:rsidP="00743F0F">
          <w:pPr>
            <w:pStyle w:val="Bibliography"/>
            <w:rPr>
              <w:noProof/>
              <w:sz w:val="32"/>
            </w:rPr>
          </w:pPr>
          <w:r w:rsidRPr="00743F0F">
            <w:rPr>
              <w:noProof/>
              <w:sz w:val="32"/>
            </w:rPr>
            <w:t xml:space="preserve">CIPD, 2020. </w:t>
          </w:r>
          <w:r w:rsidRPr="00743F0F">
            <w:rPr>
              <w:i/>
              <w:iCs/>
              <w:noProof/>
              <w:sz w:val="32"/>
            </w:rPr>
            <w:t xml:space="preserve">Induction. </w:t>
          </w:r>
          <w:r w:rsidRPr="00743F0F">
            <w:rPr>
              <w:noProof/>
              <w:sz w:val="32"/>
            </w:rPr>
            <w:t xml:space="preserve">[Online] </w:t>
          </w:r>
          <w:r w:rsidRPr="00743F0F">
            <w:rPr>
              <w:noProof/>
              <w:sz w:val="32"/>
            </w:rPr>
            <w:br/>
            <w:t xml:space="preserve">Available at: </w:t>
          </w:r>
          <w:r w:rsidRPr="00743F0F">
            <w:rPr>
              <w:noProof/>
              <w:sz w:val="32"/>
              <w:u w:val="single"/>
            </w:rPr>
            <w:t>https://www.cipd.co.uk/knowledge/fundamentals/people/recruitment/induction-factsheet#gref</w:t>
          </w:r>
          <w:r w:rsidRPr="00743F0F">
            <w:rPr>
              <w:noProof/>
              <w:sz w:val="32"/>
            </w:rPr>
            <w:br/>
            <w:t>[Accessed 15 April 2021].</w:t>
          </w:r>
        </w:p>
        <w:p w14:paraId="6D618725" w14:textId="77777777" w:rsidR="00743F0F" w:rsidRPr="00743F0F" w:rsidRDefault="00743F0F" w:rsidP="00743F0F">
          <w:pPr>
            <w:rPr>
              <w:sz w:val="32"/>
            </w:rPr>
          </w:pPr>
        </w:p>
        <w:p w14:paraId="22820AC4" w14:textId="77777777" w:rsidR="00743F0F" w:rsidRPr="00743F0F" w:rsidRDefault="00743F0F" w:rsidP="00743F0F">
          <w:pPr>
            <w:pStyle w:val="Bibliography"/>
            <w:rPr>
              <w:noProof/>
              <w:sz w:val="32"/>
            </w:rPr>
          </w:pPr>
          <w:r w:rsidRPr="00743F0F">
            <w:rPr>
              <w:noProof/>
              <w:sz w:val="32"/>
            </w:rPr>
            <w:t xml:space="preserve">Graban, M., 2018. </w:t>
          </w:r>
          <w:r w:rsidRPr="00743F0F">
            <w:rPr>
              <w:i/>
              <w:iCs/>
              <w:noProof/>
              <w:sz w:val="32"/>
            </w:rPr>
            <w:t xml:space="preserve">Pros &amp; Cons of Observing in the Workplace. </w:t>
          </w:r>
          <w:r w:rsidRPr="00743F0F">
            <w:rPr>
              <w:noProof/>
              <w:sz w:val="32"/>
            </w:rPr>
            <w:t xml:space="preserve">[Online] </w:t>
          </w:r>
          <w:bookmarkStart w:id="0" w:name="_GoBack"/>
          <w:bookmarkEnd w:id="0"/>
          <w:r w:rsidRPr="00743F0F">
            <w:rPr>
              <w:noProof/>
              <w:sz w:val="32"/>
            </w:rPr>
            <w:br/>
            <w:t xml:space="preserve">Available at: </w:t>
          </w:r>
          <w:r w:rsidRPr="00743F0F">
            <w:rPr>
              <w:noProof/>
              <w:sz w:val="32"/>
              <w:u w:val="single"/>
            </w:rPr>
            <w:t>https://www.leanblog.org/2014/02/reader-question-pros-cons-of-observing-in-the-workplace/</w:t>
          </w:r>
          <w:r w:rsidRPr="00743F0F">
            <w:rPr>
              <w:noProof/>
              <w:sz w:val="32"/>
            </w:rPr>
            <w:br/>
            <w:t>[Accessed 16 April 2021].</w:t>
          </w:r>
        </w:p>
        <w:p w14:paraId="74CA98F5" w14:textId="77777777" w:rsidR="00743F0F" w:rsidRPr="00743F0F" w:rsidRDefault="00743F0F" w:rsidP="00743F0F">
          <w:pPr>
            <w:rPr>
              <w:sz w:val="32"/>
            </w:rPr>
          </w:pPr>
        </w:p>
        <w:p w14:paraId="71E3B5F3" w14:textId="77777777" w:rsidR="00743F0F" w:rsidRPr="00743F0F" w:rsidRDefault="00743F0F" w:rsidP="00743F0F">
          <w:pPr>
            <w:pStyle w:val="Bibliography"/>
            <w:rPr>
              <w:noProof/>
              <w:sz w:val="32"/>
            </w:rPr>
          </w:pPr>
          <w:r w:rsidRPr="00743F0F">
            <w:rPr>
              <w:noProof/>
              <w:sz w:val="32"/>
            </w:rPr>
            <w:t xml:space="preserve">Hennink , M., Hutter, I. &amp; Bailey, A., 2020. </w:t>
          </w:r>
          <w:r w:rsidRPr="00743F0F">
            <w:rPr>
              <w:i/>
              <w:iCs/>
              <w:noProof/>
              <w:sz w:val="32"/>
            </w:rPr>
            <w:t xml:space="preserve">Qualitative Research Methods. </w:t>
          </w:r>
          <w:r w:rsidRPr="00743F0F">
            <w:rPr>
              <w:noProof/>
              <w:sz w:val="32"/>
            </w:rPr>
            <w:t>s.l.:Sage.</w:t>
          </w:r>
        </w:p>
        <w:p w14:paraId="47C826AF" w14:textId="77777777" w:rsidR="00743F0F" w:rsidRPr="00743F0F" w:rsidRDefault="00743F0F" w:rsidP="00743F0F">
          <w:pPr>
            <w:pStyle w:val="Bibliography"/>
            <w:rPr>
              <w:noProof/>
              <w:sz w:val="32"/>
            </w:rPr>
          </w:pPr>
          <w:r w:rsidRPr="00743F0F">
            <w:rPr>
              <w:noProof/>
              <w:sz w:val="32"/>
            </w:rPr>
            <w:t xml:space="preserve">Mulhall, A., 2003. In the field: Notes on observation in qualitative research. </w:t>
          </w:r>
          <w:r w:rsidRPr="00743F0F">
            <w:rPr>
              <w:i/>
              <w:iCs/>
              <w:noProof/>
              <w:sz w:val="32"/>
            </w:rPr>
            <w:t xml:space="preserve">Journal of Advanced Nursing, </w:t>
          </w:r>
          <w:r w:rsidRPr="00743F0F">
            <w:rPr>
              <w:noProof/>
              <w:sz w:val="32"/>
            </w:rPr>
            <w:t>04 February, 41(3), pp. 207-316.</w:t>
          </w:r>
        </w:p>
        <w:p w14:paraId="6480E7B5" w14:textId="77777777" w:rsidR="00743F0F" w:rsidRPr="00743F0F" w:rsidRDefault="00743F0F" w:rsidP="00743F0F">
          <w:pPr>
            <w:pStyle w:val="Bibliography"/>
            <w:rPr>
              <w:noProof/>
              <w:sz w:val="32"/>
            </w:rPr>
          </w:pPr>
          <w:r w:rsidRPr="00743F0F">
            <w:rPr>
              <w:noProof/>
              <w:sz w:val="32"/>
            </w:rPr>
            <w:t xml:space="preserve">Sociology Group, n.d. </w:t>
          </w:r>
          <w:r w:rsidRPr="00743F0F">
            <w:rPr>
              <w:i/>
              <w:iCs/>
              <w:noProof/>
              <w:sz w:val="32"/>
            </w:rPr>
            <w:t xml:space="preserve">Advantages and Disadvantages of Interview in Research. </w:t>
          </w:r>
          <w:r w:rsidRPr="00743F0F">
            <w:rPr>
              <w:noProof/>
              <w:sz w:val="32"/>
            </w:rPr>
            <w:t xml:space="preserve">[Online] </w:t>
          </w:r>
          <w:r w:rsidRPr="00743F0F">
            <w:rPr>
              <w:noProof/>
              <w:sz w:val="32"/>
            </w:rPr>
            <w:br/>
            <w:t xml:space="preserve">Available at: </w:t>
          </w:r>
          <w:r w:rsidRPr="00743F0F">
            <w:rPr>
              <w:noProof/>
              <w:sz w:val="32"/>
              <w:u w:val="single"/>
            </w:rPr>
            <w:t>https://www.sociologygroup.com/advantages-disadvantages-interview-research/</w:t>
          </w:r>
          <w:r w:rsidRPr="00743F0F">
            <w:rPr>
              <w:noProof/>
              <w:sz w:val="32"/>
            </w:rPr>
            <w:br/>
            <w:t>[Accessed 15 April 2021].</w:t>
          </w:r>
        </w:p>
        <w:p w14:paraId="2F419A50" w14:textId="77777777" w:rsidR="00743F0F" w:rsidRPr="00743F0F" w:rsidRDefault="00743F0F" w:rsidP="00743F0F">
          <w:pPr>
            <w:rPr>
              <w:sz w:val="32"/>
            </w:rPr>
          </w:pPr>
        </w:p>
        <w:p w14:paraId="4045E651" w14:textId="77777777" w:rsidR="00743F0F" w:rsidRPr="00743F0F" w:rsidRDefault="00743F0F" w:rsidP="00743F0F">
          <w:pPr>
            <w:pStyle w:val="Bibliography"/>
            <w:rPr>
              <w:noProof/>
              <w:sz w:val="32"/>
            </w:rPr>
          </w:pPr>
          <w:r w:rsidRPr="00743F0F">
            <w:rPr>
              <w:noProof/>
              <w:sz w:val="32"/>
            </w:rPr>
            <w:t xml:space="preserve">Virgina Tech, 2018. </w:t>
          </w:r>
          <w:r w:rsidRPr="00743F0F">
            <w:rPr>
              <w:i/>
              <w:iCs/>
              <w:noProof/>
              <w:sz w:val="32"/>
            </w:rPr>
            <w:t xml:space="preserve">Research Methods Guide: Interview Research. </w:t>
          </w:r>
          <w:r w:rsidRPr="00743F0F">
            <w:rPr>
              <w:noProof/>
              <w:sz w:val="32"/>
            </w:rPr>
            <w:t xml:space="preserve">[Online] </w:t>
          </w:r>
          <w:r w:rsidRPr="00743F0F">
            <w:rPr>
              <w:noProof/>
              <w:sz w:val="32"/>
            </w:rPr>
            <w:br/>
            <w:t xml:space="preserve">Available at: </w:t>
          </w:r>
          <w:r w:rsidRPr="00743F0F">
            <w:rPr>
              <w:noProof/>
              <w:sz w:val="32"/>
              <w:u w:val="single"/>
            </w:rPr>
            <w:t>https://guides.lib.vt.edu/researchmethods/interviews</w:t>
          </w:r>
          <w:r w:rsidRPr="00743F0F">
            <w:rPr>
              <w:noProof/>
              <w:sz w:val="32"/>
            </w:rPr>
            <w:br/>
            <w:t>[Accessed 15 April 2021].</w:t>
          </w:r>
        </w:p>
        <w:p w14:paraId="737566D3" w14:textId="40A380C5" w:rsidR="00743F0F" w:rsidRDefault="00743F0F" w:rsidP="00743F0F">
          <w:r w:rsidRPr="00743F0F">
            <w:rPr>
              <w:b/>
              <w:bCs/>
              <w:sz w:val="32"/>
            </w:rPr>
            <w:fldChar w:fldCharType="end"/>
          </w:r>
        </w:p>
      </w:sdtContent>
    </w:sdt>
    <w:p w14:paraId="00033179" w14:textId="77777777" w:rsidR="00743F0F" w:rsidRPr="00743F0F" w:rsidRDefault="00743F0F" w:rsidP="00743F0F"/>
    <w:sectPr w:rsidR="00743F0F" w:rsidRPr="00743F0F" w:rsidSect="00654A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B14CB3"/>
    <w:multiLevelType w:val="hybridMultilevel"/>
    <w:tmpl w:val="69F2D1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33481E74"/>
    <w:multiLevelType w:val="hybridMultilevel"/>
    <w:tmpl w:val="1B8634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78837CB7"/>
    <w:multiLevelType w:val="hybridMultilevel"/>
    <w:tmpl w:val="3C6EC5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7DB"/>
    <w:rsid w:val="000152A9"/>
    <w:rsid w:val="0002722C"/>
    <w:rsid w:val="00057098"/>
    <w:rsid w:val="0008611A"/>
    <w:rsid w:val="0015148D"/>
    <w:rsid w:val="00170217"/>
    <w:rsid w:val="001F1148"/>
    <w:rsid w:val="00260CFF"/>
    <w:rsid w:val="00281EE6"/>
    <w:rsid w:val="00287585"/>
    <w:rsid w:val="00292AB5"/>
    <w:rsid w:val="002C6BE0"/>
    <w:rsid w:val="002E5E77"/>
    <w:rsid w:val="002E6C26"/>
    <w:rsid w:val="00346338"/>
    <w:rsid w:val="0036253B"/>
    <w:rsid w:val="0036277D"/>
    <w:rsid w:val="0037654B"/>
    <w:rsid w:val="00380FC8"/>
    <w:rsid w:val="00381BF0"/>
    <w:rsid w:val="003A0B75"/>
    <w:rsid w:val="00407113"/>
    <w:rsid w:val="00440C7F"/>
    <w:rsid w:val="004967DB"/>
    <w:rsid w:val="004E6C50"/>
    <w:rsid w:val="00517466"/>
    <w:rsid w:val="00530F7E"/>
    <w:rsid w:val="00545D8F"/>
    <w:rsid w:val="00577EA1"/>
    <w:rsid w:val="0059566D"/>
    <w:rsid w:val="005B2AF2"/>
    <w:rsid w:val="0060294D"/>
    <w:rsid w:val="00617591"/>
    <w:rsid w:val="00654A95"/>
    <w:rsid w:val="00743F0F"/>
    <w:rsid w:val="00755097"/>
    <w:rsid w:val="00773266"/>
    <w:rsid w:val="007A3DA1"/>
    <w:rsid w:val="007C6554"/>
    <w:rsid w:val="007D403F"/>
    <w:rsid w:val="008069FD"/>
    <w:rsid w:val="008232BA"/>
    <w:rsid w:val="00863684"/>
    <w:rsid w:val="008F27C5"/>
    <w:rsid w:val="009476DB"/>
    <w:rsid w:val="00973152"/>
    <w:rsid w:val="00975913"/>
    <w:rsid w:val="009A6992"/>
    <w:rsid w:val="009D23D4"/>
    <w:rsid w:val="00A06053"/>
    <w:rsid w:val="00A233F9"/>
    <w:rsid w:val="00AC6C99"/>
    <w:rsid w:val="00B37D49"/>
    <w:rsid w:val="00B871C1"/>
    <w:rsid w:val="00BA56F3"/>
    <w:rsid w:val="00BB2F53"/>
    <w:rsid w:val="00BC58CE"/>
    <w:rsid w:val="00BD6C5D"/>
    <w:rsid w:val="00BF6EA8"/>
    <w:rsid w:val="00C0432E"/>
    <w:rsid w:val="00C11E38"/>
    <w:rsid w:val="00C91DD6"/>
    <w:rsid w:val="00CA1D06"/>
    <w:rsid w:val="00CC44A8"/>
    <w:rsid w:val="00D06D26"/>
    <w:rsid w:val="00DF73C9"/>
    <w:rsid w:val="00E00564"/>
    <w:rsid w:val="00E55575"/>
    <w:rsid w:val="00E7581B"/>
    <w:rsid w:val="00E77798"/>
    <w:rsid w:val="00E87C4C"/>
    <w:rsid w:val="00EA5B8C"/>
    <w:rsid w:val="00EC1163"/>
    <w:rsid w:val="00F01783"/>
    <w:rsid w:val="00F04742"/>
    <w:rsid w:val="00F740CA"/>
    <w:rsid w:val="00F9502E"/>
    <w:rsid w:val="00FB0FC7"/>
    <w:rsid w:val="00FC68E1"/>
    <w:rsid w:val="00FE6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CF38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54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7654B"/>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CFF"/>
    <w:pPr>
      <w:ind w:left="720"/>
      <w:contextualSpacing/>
    </w:pPr>
  </w:style>
  <w:style w:type="character" w:customStyle="1" w:styleId="Heading1Char">
    <w:name w:val="Heading 1 Char"/>
    <w:basedOn w:val="DefaultParagraphFont"/>
    <w:link w:val="Heading1"/>
    <w:uiPriority w:val="9"/>
    <w:rsid w:val="0037654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7654B"/>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743F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9077874">
      <w:bodyDiv w:val="1"/>
      <w:marLeft w:val="0"/>
      <w:marRight w:val="0"/>
      <w:marTop w:val="0"/>
      <w:marBottom w:val="0"/>
      <w:divBdr>
        <w:top w:val="none" w:sz="0" w:space="0" w:color="auto"/>
        <w:left w:val="none" w:sz="0" w:space="0" w:color="auto"/>
        <w:bottom w:val="none" w:sz="0" w:space="0" w:color="auto"/>
        <w:right w:val="none" w:sz="0" w:space="0" w:color="auto"/>
      </w:divBdr>
    </w:div>
    <w:div w:id="204870236">
      <w:bodyDiv w:val="1"/>
      <w:marLeft w:val="0"/>
      <w:marRight w:val="0"/>
      <w:marTop w:val="0"/>
      <w:marBottom w:val="0"/>
      <w:divBdr>
        <w:top w:val="none" w:sz="0" w:space="0" w:color="auto"/>
        <w:left w:val="none" w:sz="0" w:space="0" w:color="auto"/>
        <w:bottom w:val="none" w:sz="0" w:space="0" w:color="auto"/>
        <w:right w:val="none" w:sz="0" w:space="0" w:color="auto"/>
      </w:divBdr>
    </w:div>
    <w:div w:id="217057663">
      <w:bodyDiv w:val="1"/>
      <w:marLeft w:val="0"/>
      <w:marRight w:val="0"/>
      <w:marTop w:val="0"/>
      <w:marBottom w:val="0"/>
      <w:divBdr>
        <w:top w:val="none" w:sz="0" w:space="0" w:color="auto"/>
        <w:left w:val="none" w:sz="0" w:space="0" w:color="auto"/>
        <w:bottom w:val="none" w:sz="0" w:space="0" w:color="auto"/>
        <w:right w:val="none" w:sz="0" w:space="0" w:color="auto"/>
      </w:divBdr>
    </w:div>
    <w:div w:id="490680116">
      <w:bodyDiv w:val="1"/>
      <w:marLeft w:val="0"/>
      <w:marRight w:val="0"/>
      <w:marTop w:val="0"/>
      <w:marBottom w:val="0"/>
      <w:divBdr>
        <w:top w:val="none" w:sz="0" w:space="0" w:color="auto"/>
        <w:left w:val="none" w:sz="0" w:space="0" w:color="auto"/>
        <w:bottom w:val="none" w:sz="0" w:space="0" w:color="auto"/>
        <w:right w:val="none" w:sz="0" w:space="0" w:color="auto"/>
      </w:divBdr>
    </w:div>
    <w:div w:id="576937610">
      <w:bodyDiv w:val="1"/>
      <w:marLeft w:val="0"/>
      <w:marRight w:val="0"/>
      <w:marTop w:val="0"/>
      <w:marBottom w:val="0"/>
      <w:divBdr>
        <w:top w:val="none" w:sz="0" w:space="0" w:color="auto"/>
        <w:left w:val="none" w:sz="0" w:space="0" w:color="auto"/>
        <w:bottom w:val="none" w:sz="0" w:space="0" w:color="auto"/>
        <w:right w:val="none" w:sz="0" w:space="0" w:color="auto"/>
      </w:divBdr>
    </w:div>
    <w:div w:id="606163016">
      <w:bodyDiv w:val="1"/>
      <w:marLeft w:val="0"/>
      <w:marRight w:val="0"/>
      <w:marTop w:val="0"/>
      <w:marBottom w:val="0"/>
      <w:divBdr>
        <w:top w:val="none" w:sz="0" w:space="0" w:color="auto"/>
        <w:left w:val="none" w:sz="0" w:space="0" w:color="auto"/>
        <w:bottom w:val="none" w:sz="0" w:space="0" w:color="auto"/>
        <w:right w:val="none" w:sz="0" w:space="0" w:color="auto"/>
      </w:divBdr>
    </w:div>
    <w:div w:id="735931891">
      <w:bodyDiv w:val="1"/>
      <w:marLeft w:val="0"/>
      <w:marRight w:val="0"/>
      <w:marTop w:val="0"/>
      <w:marBottom w:val="0"/>
      <w:divBdr>
        <w:top w:val="none" w:sz="0" w:space="0" w:color="auto"/>
        <w:left w:val="none" w:sz="0" w:space="0" w:color="auto"/>
        <w:bottom w:val="none" w:sz="0" w:space="0" w:color="auto"/>
        <w:right w:val="none" w:sz="0" w:space="0" w:color="auto"/>
      </w:divBdr>
    </w:div>
    <w:div w:id="869414739">
      <w:bodyDiv w:val="1"/>
      <w:marLeft w:val="0"/>
      <w:marRight w:val="0"/>
      <w:marTop w:val="0"/>
      <w:marBottom w:val="0"/>
      <w:divBdr>
        <w:top w:val="none" w:sz="0" w:space="0" w:color="auto"/>
        <w:left w:val="none" w:sz="0" w:space="0" w:color="auto"/>
        <w:bottom w:val="none" w:sz="0" w:space="0" w:color="auto"/>
        <w:right w:val="none" w:sz="0" w:space="0" w:color="auto"/>
      </w:divBdr>
    </w:div>
    <w:div w:id="881790228">
      <w:bodyDiv w:val="1"/>
      <w:marLeft w:val="0"/>
      <w:marRight w:val="0"/>
      <w:marTop w:val="0"/>
      <w:marBottom w:val="0"/>
      <w:divBdr>
        <w:top w:val="none" w:sz="0" w:space="0" w:color="auto"/>
        <w:left w:val="none" w:sz="0" w:space="0" w:color="auto"/>
        <w:bottom w:val="none" w:sz="0" w:space="0" w:color="auto"/>
        <w:right w:val="none" w:sz="0" w:space="0" w:color="auto"/>
      </w:divBdr>
    </w:div>
    <w:div w:id="920259596">
      <w:bodyDiv w:val="1"/>
      <w:marLeft w:val="0"/>
      <w:marRight w:val="0"/>
      <w:marTop w:val="0"/>
      <w:marBottom w:val="0"/>
      <w:divBdr>
        <w:top w:val="none" w:sz="0" w:space="0" w:color="auto"/>
        <w:left w:val="none" w:sz="0" w:space="0" w:color="auto"/>
        <w:bottom w:val="none" w:sz="0" w:space="0" w:color="auto"/>
        <w:right w:val="none" w:sz="0" w:space="0" w:color="auto"/>
      </w:divBdr>
    </w:div>
    <w:div w:id="1185048187">
      <w:bodyDiv w:val="1"/>
      <w:marLeft w:val="0"/>
      <w:marRight w:val="0"/>
      <w:marTop w:val="0"/>
      <w:marBottom w:val="0"/>
      <w:divBdr>
        <w:top w:val="none" w:sz="0" w:space="0" w:color="auto"/>
        <w:left w:val="none" w:sz="0" w:space="0" w:color="auto"/>
        <w:bottom w:val="none" w:sz="0" w:space="0" w:color="auto"/>
        <w:right w:val="none" w:sz="0" w:space="0" w:color="auto"/>
      </w:divBdr>
    </w:div>
    <w:div w:id="1208953154">
      <w:bodyDiv w:val="1"/>
      <w:marLeft w:val="0"/>
      <w:marRight w:val="0"/>
      <w:marTop w:val="0"/>
      <w:marBottom w:val="0"/>
      <w:divBdr>
        <w:top w:val="none" w:sz="0" w:space="0" w:color="auto"/>
        <w:left w:val="none" w:sz="0" w:space="0" w:color="auto"/>
        <w:bottom w:val="none" w:sz="0" w:space="0" w:color="auto"/>
        <w:right w:val="none" w:sz="0" w:space="0" w:color="auto"/>
      </w:divBdr>
    </w:div>
    <w:div w:id="1251235693">
      <w:bodyDiv w:val="1"/>
      <w:marLeft w:val="0"/>
      <w:marRight w:val="0"/>
      <w:marTop w:val="0"/>
      <w:marBottom w:val="0"/>
      <w:divBdr>
        <w:top w:val="none" w:sz="0" w:space="0" w:color="auto"/>
        <w:left w:val="none" w:sz="0" w:space="0" w:color="auto"/>
        <w:bottom w:val="none" w:sz="0" w:space="0" w:color="auto"/>
        <w:right w:val="none" w:sz="0" w:space="0" w:color="auto"/>
      </w:divBdr>
    </w:div>
    <w:div w:id="1274020993">
      <w:bodyDiv w:val="1"/>
      <w:marLeft w:val="0"/>
      <w:marRight w:val="0"/>
      <w:marTop w:val="0"/>
      <w:marBottom w:val="0"/>
      <w:divBdr>
        <w:top w:val="none" w:sz="0" w:space="0" w:color="auto"/>
        <w:left w:val="none" w:sz="0" w:space="0" w:color="auto"/>
        <w:bottom w:val="none" w:sz="0" w:space="0" w:color="auto"/>
        <w:right w:val="none" w:sz="0" w:space="0" w:color="auto"/>
      </w:divBdr>
    </w:div>
    <w:div w:id="1399402733">
      <w:bodyDiv w:val="1"/>
      <w:marLeft w:val="0"/>
      <w:marRight w:val="0"/>
      <w:marTop w:val="0"/>
      <w:marBottom w:val="0"/>
      <w:divBdr>
        <w:top w:val="none" w:sz="0" w:space="0" w:color="auto"/>
        <w:left w:val="none" w:sz="0" w:space="0" w:color="auto"/>
        <w:bottom w:val="none" w:sz="0" w:space="0" w:color="auto"/>
        <w:right w:val="none" w:sz="0" w:space="0" w:color="auto"/>
      </w:divBdr>
    </w:div>
    <w:div w:id="1618367930">
      <w:bodyDiv w:val="1"/>
      <w:marLeft w:val="0"/>
      <w:marRight w:val="0"/>
      <w:marTop w:val="0"/>
      <w:marBottom w:val="0"/>
      <w:divBdr>
        <w:top w:val="none" w:sz="0" w:space="0" w:color="auto"/>
        <w:left w:val="none" w:sz="0" w:space="0" w:color="auto"/>
        <w:bottom w:val="none" w:sz="0" w:space="0" w:color="auto"/>
        <w:right w:val="none" w:sz="0" w:space="0" w:color="auto"/>
      </w:divBdr>
    </w:div>
    <w:div w:id="1643658080">
      <w:bodyDiv w:val="1"/>
      <w:marLeft w:val="0"/>
      <w:marRight w:val="0"/>
      <w:marTop w:val="0"/>
      <w:marBottom w:val="0"/>
      <w:divBdr>
        <w:top w:val="none" w:sz="0" w:space="0" w:color="auto"/>
        <w:left w:val="none" w:sz="0" w:space="0" w:color="auto"/>
        <w:bottom w:val="none" w:sz="0" w:space="0" w:color="auto"/>
        <w:right w:val="none" w:sz="0" w:space="0" w:color="auto"/>
      </w:divBdr>
    </w:div>
    <w:div w:id="1712486973">
      <w:bodyDiv w:val="1"/>
      <w:marLeft w:val="0"/>
      <w:marRight w:val="0"/>
      <w:marTop w:val="0"/>
      <w:marBottom w:val="0"/>
      <w:divBdr>
        <w:top w:val="none" w:sz="0" w:space="0" w:color="auto"/>
        <w:left w:val="none" w:sz="0" w:space="0" w:color="auto"/>
        <w:bottom w:val="none" w:sz="0" w:space="0" w:color="auto"/>
        <w:right w:val="none" w:sz="0" w:space="0" w:color="auto"/>
      </w:divBdr>
    </w:div>
    <w:div w:id="1747920506">
      <w:bodyDiv w:val="1"/>
      <w:marLeft w:val="0"/>
      <w:marRight w:val="0"/>
      <w:marTop w:val="0"/>
      <w:marBottom w:val="0"/>
      <w:divBdr>
        <w:top w:val="none" w:sz="0" w:space="0" w:color="auto"/>
        <w:left w:val="none" w:sz="0" w:space="0" w:color="auto"/>
        <w:bottom w:val="none" w:sz="0" w:space="0" w:color="auto"/>
        <w:right w:val="none" w:sz="0" w:space="0" w:color="auto"/>
      </w:divBdr>
    </w:div>
    <w:div w:id="1754038216">
      <w:bodyDiv w:val="1"/>
      <w:marLeft w:val="0"/>
      <w:marRight w:val="0"/>
      <w:marTop w:val="0"/>
      <w:marBottom w:val="0"/>
      <w:divBdr>
        <w:top w:val="none" w:sz="0" w:space="0" w:color="auto"/>
        <w:left w:val="none" w:sz="0" w:space="0" w:color="auto"/>
        <w:bottom w:val="none" w:sz="0" w:space="0" w:color="auto"/>
        <w:right w:val="none" w:sz="0" w:space="0" w:color="auto"/>
      </w:divBdr>
    </w:div>
    <w:div w:id="1891111101">
      <w:bodyDiv w:val="1"/>
      <w:marLeft w:val="0"/>
      <w:marRight w:val="0"/>
      <w:marTop w:val="0"/>
      <w:marBottom w:val="0"/>
      <w:divBdr>
        <w:top w:val="none" w:sz="0" w:space="0" w:color="auto"/>
        <w:left w:val="none" w:sz="0" w:space="0" w:color="auto"/>
        <w:bottom w:val="none" w:sz="0" w:space="0" w:color="auto"/>
        <w:right w:val="none" w:sz="0" w:space="0" w:color="auto"/>
      </w:divBdr>
    </w:div>
    <w:div w:id="1921208605">
      <w:bodyDiv w:val="1"/>
      <w:marLeft w:val="0"/>
      <w:marRight w:val="0"/>
      <w:marTop w:val="0"/>
      <w:marBottom w:val="0"/>
      <w:divBdr>
        <w:top w:val="none" w:sz="0" w:space="0" w:color="auto"/>
        <w:left w:val="none" w:sz="0" w:space="0" w:color="auto"/>
        <w:bottom w:val="none" w:sz="0" w:space="0" w:color="auto"/>
        <w:right w:val="none" w:sz="0" w:space="0" w:color="auto"/>
      </w:divBdr>
    </w:div>
    <w:div w:id="1934239024">
      <w:bodyDiv w:val="1"/>
      <w:marLeft w:val="0"/>
      <w:marRight w:val="0"/>
      <w:marTop w:val="0"/>
      <w:marBottom w:val="0"/>
      <w:divBdr>
        <w:top w:val="none" w:sz="0" w:space="0" w:color="auto"/>
        <w:left w:val="none" w:sz="0" w:space="0" w:color="auto"/>
        <w:bottom w:val="none" w:sz="0" w:space="0" w:color="auto"/>
        <w:right w:val="none" w:sz="0" w:space="0" w:color="auto"/>
      </w:divBdr>
    </w:div>
    <w:div w:id="1936400755">
      <w:bodyDiv w:val="1"/>
      <w:marLeft w:val="0"/>
      <w:marRight w:val="0"/>
      <w:marTop w:val="0"/>
      <w:marBottom w:val="0"/>
      <w:divBdr>
        <w:top w:val="none" w:sz="0" w:space="0" w:color="auto"/>
        <w:left w:val="none" w:sz="0" w:space="0" w:color="auto"/>
        <w:bottom w:val="none" w:sz="0" w:space="0" w:color="auto"/>
        <w:right w:val="none" w:sz="0" w:space="0" w:color="auto"/>
      </w:divBdr>
    </w:div>
    <w:div w:id="1968776889">
      <w:bodyDiv w:val="1"/>
      <w:marLeft w:val="0"/>
      <w:marRight w:val="0"/>
      <w:marTop w:val="0"/>
      <w:marBottom w:val="0"/>
      <w:divBdr>
        <w:top w:val="none" w:sz="0" w:space="0" w:color="auto"/>
        <w:left w:val="none" w:sz="0" w:space="0" w:color="auto"/>
        <w:bottom w:val="none" w:sz="0" w:space="0" w:color="auto"/>
        <w:right w:val="none" w:sz="0" w:space="0" w:color="auto"/>
      </w:divBdr>
    </w:div>
    <w:div w:id="1986083743">
      <w:bodyDiv w:val="1"/>
      <w:marLeft w:val="0"/>
      <w:marRight w:val="0"/>
      <w:marTop w:val="0"/>
      <w:marBottom w:val="0"/>
      <w:divBdr>
        <w:top w:val="none" w:sz="0" w:space="0" w:color="auto"/>
        <w:left w:val="none" w:sz="0" w:space="0" w:color="auto"/>
        <w:bottom w:val="none" w:sz="0" w:space="0" w:color="auto"/>
        <w:right w:val="none" w:sz="0" w:space="0" w:color="auto"/>
      </w:divBdr>
    </w:div>
    <w:div w:id="2046101292">
      <w:bodyDiv w:val="1"/>
      <w:marLeft w:val="0"/>
      <w:marRight w:val="0"/>
      <w:marTop w:val="0"/>
      <w:marBottom w:val="0"/>
      <w:divBdr>
        <w:top w:val="none" w:sz="0" w:space="0" w:color="auto"/>
        <w:left w:val="none" w:sz="0" w:space="0" w:color="auto"/>
        <w:bottom w:val="none" w:sz="0" w:space="0" w:color="auto"/>
        <w:right w:val="none" w:sz="0" w:space="0" w:color="auto"/>
      </w:divBdr>
    </w:div>
    <w:div w:id="20832869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Hen20</b:Tag>
    <b:SourceType>Book</b:SourceType>
    <b:Guid>{C2D83E5E-AD92-8245-B31B-18657C5E9ED2}</b:Guid>
    <b:Title>Qualitative Research Methods</b:Title>
    <b:Year>2020</b:Year>
    <b:Publisher>Sage</b:Publisher>
    <b:Pages>10</b:Pages>
    <b:Author>
      <b:Author>
        <b:NameList>
          <b:Person>
            <b:Last>Hennink </b:Last>
            <b:First>Monique</b:First>
          </b:Person>
          <b:Person>
            <b:Last>Hutter</b:Last>
            <b:First>Inge</b:First>
          </b:Person>
          <b:Person>
            <b:Last>Bailey</b:Last>
            <b:First>Ajay</b:First>
          </b:Person>
        </b:NameList>
      </b:Author>
    </b:Author>
    <b:RefOrder>3</b:RefOrder>
  </b:Source>
  <b:Source>
    <b:Tag>Mul</b:Tag>
    <b:SourceType>JournalArticle</b:SourceType>
    <b:Guid>{7030464B-09B2-CE48-92A1-8A07A5F4F619}</b:Guid>
    <b:Title>In the field: Notes on observation in qualitative research</b:Title>
    <b:Volume>41</b:Volume>
    <b:Pages>207-316</b:Pages>
    <b:JournalName>Journal of Advanced Nursing</b:JournalName>
    <b:Issue>3</b:Issue>
    <b:Author>
      <b:Author>
        <b:NameList>
          <b:Person>
            <b:Last>Mulhall</b:Last>
            <b:First>Anne</b:First>
          </b:Person>
        </b:NameList>
      </b:Author>
    </b:Author>
    <b:Year>2003</b:Year>
    <b:Month>February</b:Month>
    <b:Day>04</b:Day>
    <b:RefOrder>6</b:RefOrder>
  </b:Source>
  <b:Source>
    <b:Tag>Mar18</b:Tag>
    <b:SourceType>InternetSite</b:SourceType>
    <b:Guid>{90D211E4-D2F1-CA46-9444-B82687F057FF}</b:Guid>
    <b:Title>Pros &amp; Cons of Observing in the Workplace</b:Title>
    <b:Year>2018</b:Year>
    <b:Month>February</b:Month>
    <b:Day>3</b:Day>
    <b:Author>
      <b:Author>
        <b:NameList>
          <b:Person>
            <b:Last>Graban</b:Last>
            <b:First>Mark</b:First>
          </b:Person>
        </b:NameList>
      </b:Author>
    </b:Author>
    <b:InternetSiteTitle>Lean Blog</b:InternetSiteTitle>
    <b:URL>https://www.leanblog.org/2014/02/reader-question-pros-cons-of-observing-in-the-workplace/</b:URL>
    <b:YearAccessed>2021</b:YearAccessed>
    <b:MonthAccessed>April</b:MonthAccessed>
    <b:DayAccessed>16</b:DayAccessed>
    <b:RefOrder>7</b:RefOrder>
  </b:Source>
  <b:Source>
    <b:Tag>Vir18</b:Tag>
    <b:SourceType>InternetSite</b:SourceType>
    <b:Guid>{83A39EB8-2396-994F-9478-32336F48F7A6}</b:Guid>
    <b:Author>
      <b:Author>
        <b:Corporate>Virgina Tech</b:Corporate>
      </b:Author>
    </b:Author>
    <b:Title>Research Methods Guide: Interview Research</b:Title>
    <b:InternetSiteTitle>Virginia Tech</b:InternetSiteTitle>
    <b:URL>https://guides.lib.vt.edu/researchmethods/interviews</b:URL>
    <b:Year>2018</b:Year>
    <b:Month>September</b:Month>
    <b:Day>21</b:Day>
    <b:YearAccessed>2021</b:YearAccessed>
    <b:MonthAccessed>April</b:MonthAccessed>
    <b:DayAccessed>15</b:DayAccessed>
    <b:RefOrder>4</b:RefOrder>
  </b:Source>
  <b:Source>
    <b:Tag>Soc21</b:Tag>
    <b:SourceType>InternetSite</b:SourceType>
    <b:Guid>{330EA805-38CC-BB42-AD3F-9D0737CC816A}</b:Guid>
    <b:Author>
      <b:Author>
        <b:Corporate>Sociology Group</b:Corporate>
      </b:Author>
    </b:Author>
    <b:Title>Advantages and Disadvantages of Interview in Research</b:Title>
    <b:InternetSiteTitle>Sociology Group</b:InternetSiteTitle>
    <b:URL>https://www.sociologygroup.com/advantages-disadvantages-interview-research/</b:URL>
    <b:YearAccessed>2021</b:YearAccessed>
    <b:MonthAccessed>April</b:MonthAccessed>
    <b:DayAccessed>15</b:DayAccessed>
    <b:RefOrder>5</b:RefOrder>
  </b:Source>
  <b:Source>
    <b:Tag>CIP203</b:Tag>
    <b:SourceType>InternetSite</b:SourceType>
    <b:Guid>{2F7A164C-6AA5-DB4F-B08C-07A75D499D50}</b:Guid>
    <b:Author>
      <b:Author>
        <b:Corporate>CIPD</b:Corporate>
      </b:Author>
    </b:Author>
    <b:Title>Induction</b:Title>
    <b:InternetSiteTitle>CIPD</b:InternetSiteTitle>
    <b:URL>https://www.cipd.co.uk/knowledge/fundamentals/people/recruitment/induction-factsheet#gref</b:URL>
    <b:Year>2020</b:Year>
    <b:Month>December</b:Month>
    <b:Day>9</b:Day>
    <b:YearAccessed>2021</b:YearAccessed>
    <b:MonthAccessed>April</b:MonthAccessed>
    <b:DayAccessed>15</b:DayAccessed>
    <b:RefOrder>2</b:RefOrder>
  </b:Source>
  <b:Source>
    <b:Tag>Cam21</b:Tag>
    <b:SourceType>InternetSite</b:SourceType>
    <b:Guid>{4D996BC5-B71C-3A44-A427-A378E6D0AFCF}</b:Guid>
    <b:Author>
      <b:Author>
        <b:Corporate>Cambria Dental</b:Corporate>
      </b:Author>
    </b:Author>
    <b:Title>Meet the Team</b:Title>
    <b:InternetSiteTitle>Cambria Dental</b:InternetSiteTitle>
    <b:URL>https://cambriadental.co.uk/about/team/</b:URL>
    <b:YearAccessed>2021</b:YearAccessed>
    <b:MonthAccessed>April</b:MonthAccessed>
    <b:DayAccessed>18</b:DayAccessed>
    <b:RefOrder>1</b:RefOrder>
  </b:Source>
</b:Sources>
</file>

<file path=customXml/itemProps1.xml><?xml version="1.0" encoding="utf-8"?>
<ds:datastoreItem xmlns:ds="http://schemas.openxmlformats.org/officeDocument/2006/customXml" ds:itemID="{207EF195-F654-7A44-8D66-8265CF8D5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13</Pages>
  <Words>1694</Words>
  <Characters>9661</Characters>
  <Application>Microsoft Macintosh Word</Application>
  <DocSecurity>0</DocSecurity>
  <Lines>80</Lines>
  <Paragraphs>22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/Appendix</vt:lpstr>
    </vt:vector>
  </TitlesOfParts>
  <LinksUpToDate>false</LinksUpToDate>
  <CharactersWithSpaces>11333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Elwood</dc:creator>
  <cp:keywords/>
  <dc:description/>
  <cp:lastModifiedBy>Jennaleigh Elwood</cp:lastModifiedBy>
  <cp:revision>3</cp:revision>
  <dcterms:created xsi:type="dcterms:W3CDTF">2021-04-19T21:23:00Z</dcterms:created>
  <dcterms:modified xsi:type="dcterms:W3CDTF">2021-04-19T22:15:00Z</dcterms:modified>
</cp:coreProperties>
</file>