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75668562"/>
        <w:docPartObj>
          <w:docPartGallery w:val="Cover Pages"/>
          <w:docPartUnique/>
        </w:docPartObj>
      </w:sdtPr>
      <w:sdtContent>
        <w:p w:rsidR="00474BCA" w:rsidRDefault="00474BCA">
          <w:r>
            <w:rPr>
              <w:noProof/>
            </w:rPr>
            <mc:AlternateContent>
              <mc:Choice Requires="wps">
                <w:drawing>
                  <wp:anchor distT="0" distB="0" distL="114300" distR="114300" simplePos="0" relativeHeight="251660288"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41CFB7B"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rsidR="00474BCA" w:rsidRDefault="00474BCA">
          <w:r>
            <w:rPr>
              <w:noProof/>
            </w:rPr>
            <mc:AlternateContent>
              <mc:Choice Requires="wps">
                <w:drawing>
                  <wp:anchor distT="0" distB="0" distL="114300" distR="114300" simplePos="0" relativeHeight="251662336" behindDoc="0" locked="0" layoutInCell="1" allowOverlap="1">
                    <wp:simplePos x="0" y="0"/>
                    <wp:positionH relativeFrom="column">
                      <wp:posOffset>1282700</wp:posOffset>
                    </wp:positionH>
                    <wp:positionV relativeFrom="paragraph">
                      <wp:posOffset>1475740</wp:posOffset>
                    </wp:positionV>
                    <wp:extent cx="3692769" cy="1066800"/>
                    <wp:effectExtent l="0" t="0" r="15875" b="12700"/>
                    <wp:wrapNone/>
                    <wp:docPr id="1" name="Text Box 1"/>
                    <wp:cNvGraphicFramePr/>
                    <a:graphic xmlns:a="http://schemas.openxmlformats.org/drawingml/2006/main">
                      <a:graphicData uri="http://schemas.microsoft.com/office/word/2010/wordprocessingShape">
                        <wps:wsp>
                          <wps:cNvSpPr txBox="1"/>
                          <wps:spPr>
                            <a:xfrm>
                              <a:off x="0" y="0"/>
                              <a:ext cx="3692769" cy="1066800"/>
                            </a:xfrm>
                            <a:prstGeom prst="rect">
                              <a:avLst/>
                            </a:prstGeom>
                            <a:solidFill>
                              <a:schemeClr val="lt1"/>
                            </a:solidFill>
                            <a:ln w="6350">
                              <a:solidFill>
                                <a:prstClr val="black"/>
                              </a:solidFill>
                            </a:ln>
                          </wps:spPr>
                          <wps:txbx>
                            <w:txbxContent>
                              <w:p w:rsidR="00474BCA" w:rsidRDefault="00474BCA" w:rsidP="00474BCA">
                                <w:pPr>
                                  <w:jc w:val="center"/>
                                  <w:rPr>
                                    <w:rFonts w:ascii="Century Gothic" w:hAnsi="Century Gothic"/>
                                  </w:rPr>
                                </w:pPr>
                                <w:r>
                                  <w:rPr>
                                    <w:rFonts w:ascii="Century Gothic" w:hAnsi="Century Gothic"/>
                                  </w:rPr>
                                  <w:t>Emelia Thomas</w:t>
                                </w:r>
                              </w:p>
                              <w:p w:rsidR="00474BCA" w:rsidRDefault="00474BCA" w:rsidP="00474BCA">
                                <w:pPr>
                                  <w:jc w:val="center"/>
                                  <w:rPr>
                                    <w:rFonts w:ascii="Century Gothic" w:hAnsi="Century Gothic"/>
                                  </w:rPr>
                                </w:pPr>
                                <w:r>
                                  <w:rPr>
                                    <w:rFonts w:ascii="Century Gothic" w:hAnsi="Century Gothic"/>
                                  </w:rPr>
                                  <w:t>1902818</w:t>
                                </w:r>
                              </w:p>
                              <w:p w:rsidR="00474BCA" w:rsidRDefault="00474BCA" w:rsidP="00474BCA">
                                <w:pPr>
                                  <w:jc w:val="center"/>
                                  <w:rPr>
                                    <w:rFonts w:ascii="Century Gothic" w:hAnsi="Century Gothic"/>
                                  </w:rPr>
                                </w:pPr>
                              </w:p>
                              <w:p w:rsidR="00474BCA" w:rsidRDefault="00474BCA" w:rsidP="00474BCA">
                                <w:pPr>
                                  <w:jc w:val="center"/>
                                  <w:rPr>
                                    <w:rFonts w:ascii="Century Gothic" w:hAnsi="Century Gothic"/>
                                  </w:rPr>
                                </w:pPr>
                                <w:r>
                                  <w:rPr>
                                    <w:rFonts w:ascii="Century Gothic" w:hAnsi="Century Gothic"/>
                                  </w:rPr>
                                  <w:t>ECAD4007</w:t>
                                </w:r>
                              </w:p>
                              <w:p w:rsidR="00474BCA" w:rsidRPr="00474BCA" w:rsidRDefault="00474BCA" w:rsidP="00474BCA">
                                <w:pPr>
                                  <w:jc w:val="center"/>
                                  <w:rPr>
                                    <w:rFonts w:ascii="Century Gothic" w:hAnsi="Century Gothic"/>
                                  </w:rPr>
                                </w:pPr>
                                <w:r>
                                  <w:rPr>
                                    <w:rFonts w:ascii="Century Gothic" w:hAnsi="Century Gothic"/>
                                  </w:rPr>
                                  <w:t>Core Studies: The Learner: Who am I teaching?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01pt;margin-top:116.2pt;width:290.75pt;height: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" fillcolor="white [3201]" strokeweight=".5pt">
                    <v:textbox>
                      <w:txbxContent>
                        <w:p w:rsidR="00474BCA" w:rsidRDefault="00474BCA" w:rsidP="00474BCA">
                          <w:pPr>
                            <w:jc w:val="center"/>
                            <w:rPr>
                              <w:rFonts w:ascii="Century Gothic" w:hAnsi="Century Gothic"/>
                            </w:rPr>
                          </w:pPr>
                          <w:r>
                            <w:rPr>
                              <w:rFonts w:ascii="Century Gothic" w:hAnsi="Century Gothic"/>
                            </w:rPr>
                            <w:t>Emelia Thomas</w:t>
                          </w:r>
                        </w:p>
                        <w:p w:rsidR="00474BCA" w:rsidRDefault="00474BCA" w:rsidP="00474BCA">
                          <w:pPr>
                            <w:jc w:val="center"/>
                            <w:rPr>
                              <w:rFonts w:ascii="Century Gothic" w:hAnsi="Century Gothic"/>
                            </w:rPr>
                          </w:pPr>
                          <w:r>
                            <w:rPr>
                              <w:rFonts w:ascii="Century Gothic" w:hAnsi="Century Gothic"/>
                            </w:rPr>
                            <w:t>1902818</w:t>
                          </w:r>
                        </w:p>
                        <w:p w:rsidR="00474BCA" w:rsidRDefault="00474BCA" w:rsidP="00474BCA">
                          <w:pPr>
                            <w:jc w:val="center"/>
                            <w:rPr>
                              <w:rFonts w:ascii="Century Gothic" w:hAnsi="Century Gothic"/>
                            </w:rPr>
                          </w:pPr>
                        </w:p>
                        <w:p w:rsidR="00474BCA" w:rsidRDefault="00474BCA" w:rsidP="00474BCA">
                          <w:pPr>
                            <w:jc w:val="center"/>
                            <w:rPr>
                              <w:rFonts w:ascii="Century Gothic" w:hAnsi="Century Gothic"/>
                            </w:rPr>
                          </w:pPr>
                          <w:r>
                            <w:rPr>
                              <w:rFonts w:ascii="Century Gothic" w:hAnsi="Century Gothic"/>
                            </w:rPr>
                            <w:t>ECAD4007</w:t>
                          </w:r>
                        </w:p>
                        <w:p w:rsidR="00474BCA" w:rsidRPr="00474BCA" w:rsidRDefault="00474BCA" w:rsidP="00474BCA">
                          <w:pPr>
                            <w:jc w:val="center"/>
                            <w:rPr>
                              <w:rFonts w:ascii="Century Gothic" w:hAnsi="Century Gothic"/>
                            </w:rPr>
                          </w:pPr>
                          <w:r>
                            <w:rPr>
                              <w:rFonts w:ascii="Century Gothic" w:hAnsi="Century Gothic"/>
                            </w:rPr>
                            <w:t>Core Studies: The Learner: Who am I teaching?</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posOffset>234315</wp:posOffset>
                    </wp:positionH>
                    <wp:positionV relativeFrom="page">
                      <wp:posOffset>4469257</wp:posOffset>
                    </wp:positionV>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Century Gothic" w:eastAsia="Times New Roman" w:hAnsi="Century Gothic" w:cs="Arial"/>
                                    <w:sz w:val="36"/>
                                    <w:u w:val="single"/>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474BCA" w:rsidRPr="00474BCA" w:rsidRDefault="00474BCA" w:rsidP="00474BCA">
                                    <w:pPr>
                                      <w:pStyle w:val="NoSpacing"/>
                                      <w:spacing w:after="900"/>
                                      <w:jc w:val="center"/>
                                      <w:rPr>
                                        <w:rFonts w:ascii="Century Gothic" w:hAnsi="Century Gothic"/>
                                        <w:caps/>
                                        <w:color w:val="262626" w:themeColor="text1" w:themeTint="D9"/>
                                        <w:sz w:val="200"/>
                                        <w:szCs w:val="120"/>
                                      </w:rPr>
                                    </w:pPr>
                                    <w:r w:rsidRPr="00474BCA">
                                      <w:rPr>
                                        <w:rFonts w:ascii="Century Gothic" w:eastAsia="Times New Roman" w:hAnsi="Century Gothic" w:cs="Arial"/>
                                        <w:sz w:val="36"/>
                                        <w:u w:val="single"/>
                                        <w:lang w:eastAsia="en-GB"/>
                                      </w:rPr>
                                      <w:t>Using the pupil profile given, identify how specific aspects of the child’s holistic development could be met within an educational setting. Underpin this with references to relevant theories, research and examples of excellent practice.</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474BCA" w:rsidRDefault="00474BCA">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id="Text Box 38" o:spid="_x0000_s1027" type="#_x0000_t202" alt="Title: Title and subtitle" style="position:absolute;margin-left:18.45pt;margin-top:351.9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" filled="f" stroked="f" strokeweight=".5pt">
                    <v:textbox style="mso-fit-shape-to-text:t" inset="93.6pt,,0">
                      <w:txbxContent>
                        <w:sdt>
                          <w:sdtPr>
                            <w:rPr>
                              <w:rFonts w:ascii="Century Gothic" w:eastAsia="Times New Roman" w:hAnsi="Century Gothic" w:cs="Arial"/>
                              <w:sz w:val="36"/>
                              <w:u w:val="single"/>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474BCA" w:rsidRPr="00474BCA" w:rsidRDefault="00474BCA" w:rsidP="00474BCA">
                              <w:pPr>
                                <w:pStyle w:val="NoSpacing"/>
                                <w:spacing w:after="900"/>
                                <w:jc w:val="center"/>
                                <w:rPr>
                                  <w:rFonts w:ascii="Century Gothic" w:hAnsi="Century Gothic"/>
                                  <w:caps/>
                                  <w:color w:val="262626" w:themeColor="text1" w:themeTint="D9"/>
                                  <w:sz w:val="200"/>
                                  <w:szCs w:val="120"/>
                                </w:rPr>
                              </w:pPr>
                              <w:r w:rsidRPr="00474BCA">
                                <w:rPr>
                                  <w:rFonts w:ascii="Century Gothic" w:eastAsia="Times New Roman" w:hAnsi="Century Gothic" w:cs="Arial"/>
                                  <w:sz w:val="36"/>
                                  <w:u w:val="single"/>
                                  <w:lang w:eastAsia="en-GB"/>
                                </w:rPr>
                                <w:t>Using the pupil profile given, identify how specific aspects of the child’s holistic development could be met within an educational setting. Underpin this with references to relevant theories, research and examples of excellent practice.</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474BCA" w:rsidRDefault="00474BCA">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r>
            <w:br w:type="page"/>
          </w:r>
        </w:p>
      </w:sdtContent>
    </w:sdt>
    <w:p w:rsidR="008E09FD" w:rsidRDefault="008E09FD">
      <w:pPr>
        <w:rPr>
          <w:rFonts w:ascii="Century Gothic" w:hAnsi="Century Gothic"/>
          <w:u w:val="single"/>
        </w:rPr>
      </w:pPr>
    </w:p>
    <w:p w:rsidR="008E09FD" w:rsidRDefault="008E09FD">
      <w:pPr>
        <w:rPr>
          <w:rFonts w:ascii="Century Gothic" w:hAnsi="Century Gothic"/>
          <w:u w:val="single"/>
        </w:rPr>
      </w:pPr>
      <w:r>
        <w:t>In this essay I aim to discuss aspects of Ella’s holistic development within the school environment. I will consider and address her social, emotional and cognitive development while reflecting on my understanding of effective classroom practice along with appropriately connecting theories and approaches. I will firstly provide an understanding of child development to deliver context and I will highlight certain aspects that apply to Ella’s development and furthermore analyse her development</w:t>
      </w:r>
    </w:p>
    <w:p w:rsidR="008E09FD" w:rsidRDefault="008E09FD">
      <w:pPr>
        <w:rPr>
          <w:rFonts w:ascii="Century Gothic" w:hAnsi="Century Gothic"/>
          <w:u w:val="single"/>
        </w:rPr>
      </w:pPr>
    </w:p>
    <w:p w:rsidR="008E09FD" w:rsidRDefault="008E09FD" w:rsidP="008E09FD">
      <w:r>
        <w:t xml:space="preserve">An understanding of child development is paramount to teaching. When an educator understands how children develop, it enables them to devise effective strategies to improve children’s holistic development. An understanding can allow educators to asses behaviours within the classroom which can be used to understand children who display ‘normal’ development behaviours and to distinguish those who may be at a different development stage. (Davies, 2019). The Successful Futures curriculum recognises that children will progress at different rates and that there should be an emphasis on ensuring sound foundations in learning as the best basis for progression. (Donaldson, 2015). The current system of levels in Wales is based on a best-fit judgement of overall attainment at a specific point in time. The Successful Futures curriculum will allow children to progress along the same continuum of learning and will provide a road map for each child. Progression steps can be beneficial to children such as Ella as development is individualised and the structure is inclusive of all children regardless of any barriers of learning. </w:t>
      </w:r>
    </w:p>
    <w:p w:rsidR="008E09FD" w:rsidRDefault="008E09FD">
      <w:pPr>
        <w:rPr>
          <w:rFonts w:ascii="Century Gothic" w:hAnsi="Century Gothic"/>
          <w:u w:val="single"/>
        </w:rPr>
      </w:pPr>
    </w:p>
    <w:p w:rsidR="008E09FD" w:rsidRDefault="008E09FD" w:rsidP="008E09FD">
      <w:r>
        <w:t xml:space="preserve">Holistic development is </w:t>
      </w:r>
      <w:proofErr w:type="gramStart"/>
      <w:r>
        <w:t>an</w:t>
      </w:r>
      <w:proofErr w:type="gramEnd"/>
      <w:r>
        <w:t xml:space="preserve"> </w:t>
      </w:r>
      <w:r w:rsidR="00DA78D1">
        <w:t>method</w:t>
      </w:r>
      <w:r>
        <w:t xml:space="preserve"> to </w:t>
      </w:r>
      <w:r w:rsidR="00DA78D1">
        <w:t xml:space="preserve">teaching and </w:t>
      </w:r>
      <w:r>
        <w:t xml:space="preserve">learning which </w:t>
      </w:r>
      <w:r w:rsidR="00DA78D1">
        <w:t>underlines</w:t>
      </w:r>
      <w:r>
        <w:t xml:space="preserve"> the importance of all aspects of development of children</w:t>
      </w:r>
      <w:r w:rsidR="00A8052A">
        <w:t xml:space="preserve"> </w:t>
      </w:r>
      <w:r>
        <w:t xml:space="preserve">(FoundationEducation, 2018). The holistic approach is used by educators to connect </w:t>
      </w:r>
      <w:r w:rsidR="00DA78D1">
        <w:t>a child’s</w:t>
      </w:r>
      <w:r>
        <w:t xml:space="preserve"> development with their natural environment rather than focusing on traditional academic milestones. A significant benefit of a holistic approach is that the focus is not entirely on mental development. </w:t>
      </w:r>
    </w:p>
    <w:p w:rsidR="008E09FD" w:rsidRDefault="008E09FD" w:rsidP="008E09FD"/>
    <w:p w:rsidR="008E09FD" w:rsidRDefault="008E09FD" w:rsidP="008E09FD">
      <w:r>
        <w:t>Teachers hold the professional role of supporting children’s overall development. The professional role of a teacher is to plan education</w:t>
      </w:r>
      <w:r w:rsidR="00A8052A">
        <w:t xml:space="preserve"> </w:t>
      </w:r>
      <w:r>
        <w:t xml:space="preserve">whilst taking into account the needs of all children </w:t>
      </w:r>
      <w:r w:rsidRPr="00481CD2">
        <w:t>where their personal, emotional and academic needs are prioritised.</w:t>
      </w:r>
      <w:r>
        <w:t xml:space="preserve"> Teaching professionals have legal responsibilities to abide by the United Nations Convention on the Rights of the Child and to adhere to government policies. </w:t>
      </w:r>
    </w:p>
    <w:p w:rsidR="008E09FD" w:rsidRDefault="008E09FD" w:rsidP="008E09FD"/>
    <w:p w:rsidR="008E09FD" w:rsidRDefault="008E09FD" w:rsidP="008E09FD">
      <w:r>
        <w:t xml:space="preserve">In order to meet Ella’s development needs within an educational setting, there are areas that need to be addressed. On analysing Ella’s pupil profile, there are several social aspects Ella needs to develop. The profile states that Ella plays on her own a lot and doesn’t appear aware of peers. She also plays silently alongside her peers. Mildred Parten (1932) discovered that a child’s development of social skills is reflected in their play. Parten developed the six social stages of play beginning from birth. According to Parten, associative play typically develops at the age of 3-4 ½ where children begin to play with others and share materials with similar objectives. This progresses to the stage of cooperative play which generally develops at the age of 4 ½ to 5 years where children play in groups cooperatively to achieve a common goal involving negotiation (Child Development Programs, 2013). The Welsh Government provides guidelines similar to Parten’s six stages, stating that between the ages of 3-4 children may ‘talk with other children when playing’ and ‘like to play with other children.’ </w:t>
      </w:r>
    </w:p>
    <w:p w:rsidR="008E09FD" w:rsidRDefault="008E09FD" w:rsidP="008E09FD">
      <w:r w:rsidRPr="008D4641">
        <w:rPr>
          <w:color w:val="000000" w:themeColor="text1"/>
        </w:rPr>
        <w:lastRenderedPageBreak/>
        <w:t xml:space="preserve">During my bridging experience </w:t>
      </w:r>
      <w:r>
        <w:t xml:space="preserve">I observed an effective strategy that could support Ella’s social development. ‘Talking partners’ is an approach where children would pick a lollipop stick at random and become paired with that child for an activity. This approach allows children the opportunity to think, discuss with others and express their thoughts. Furthermore, the approach provides children with the opportunity to talk and play with children they may not normally interact with. According to Harrison (2006) ‘The opportunity to talk, particularly to enter into dialogue with others about a specific task, has an essential role in learning…’. In addition, Harrison stated ‘It has been widely accepted for several decades now that learner’s cognitive development is driven by interactions with children, adults and </w:t>
      </w:r>
      <w:r w:rsidRPr="00711B1E">
        <w:t xml:space="preserve">society’ </w:t>
      </w:r>
      <w:r w:rsidRPr="00711B1E">
        <w:rPr>
          <w:rFonts w:cs="Times New Roman"/>
          <w:lang w:val="en-US"/>
        </w:rPr>
        <w:t>(Vygotsky, 1978).</w:t>
      </w:r>
    </w:p>
    <w:p w:rsidR="008E09FD" w:rsidRDefault="008E09FD">
      <w:pPr>
        <w:rPr>
          <w:rFonts w:ascii="Century Gothic" w:hAnsi="Century Gothic"/>
          <w:u w:val="single"/>
        </w:rPr>
      </w:pPr>
    </w:p>
    <w:p w:rsidR="008E09FD" w:rsidRDefault="00A86C94" w:rsidP="008E09FD">
      <w:r>
        <w:t>‘</w:t>
      </w:r>
      <w:r w:rsidR="008E09FD">
        <w:t>Vygotsky (1962) believed that linguistic ability determines the development of thoughts; the greater a child’s language skills are, the better their ability is to learn effectively</w:t>
      </w:r>
      <w:r>
        <w:t>’</w:t>
      </w:r>
      <w:r w:rsidR="008E09FD">
        <w:t xml:space="preserve"> (Johnston, 2015). Vygotsky’s theory emphasised the substantial role language plays in a child’s holistic development and also has a focus that children need suitable role models in order to learn and develop. His theory of the ‘Zone of Proximal Development’ highlights that teachers play a huge role in developing children not only socially but holistically, as within school teachers are the ‘more knowledgeable other’. Vygotsky described the ZPD as the gap between what a child can do alone and what they can do with the help of someone with more skills or experience. In practice, Vygotsky’s theory is used within education as ‘scaffolding’. This is where children are observed on what they can and cannot do to plan suitable tasks to in order to take steps forward in development. Through observation, Ella’s teacher identified concerns that she rarely initiates talk and rarely initiates interaction with adults. It is evident that Ella’s language and communication skills in social development needs to be supported.</w:t>
      </w:r>
    </w:p>
    <w:p w:rsidR="008E09FD" w:rsidRDefault="008E09FD" w:rsidP="008E09FD">
      <w:r>
        <w:t xml:space="preserve">A strategy I observed which could help develop Ella’s social skills and emotional development was ‘circle time’. Circle time allows children an opportunity to practice their speaking and listening skills when talking to the class about themselves and listening to others. To further support Ella’s social skills, Ella’s teacher could break circle time down into smaller groups in order to meet Ella’s needs and to develop her confidence in communicating. A Welsh Government policy on social development provides that circle time ‘will lay the foundations for and enable children to develop sensitivity and empathy to the needs of others and confidence and assertiveness’ (Welsh Government, 2008). Jenny Mosley stated that circle time is a practice of socio-emotional skills which encourages participation of all children and lends itself efficiently to practicing skills involving speaking, listening and self-confidence. A survey held by Dawson and McNess (1997) reported that 79% of headteachers in Wiltshire and Swindon said circle time increases social skills and 85% stated that it improves communication skills. </w:t>
      </w:r>
    </w:p>
    <w:p w:rsidR="008E09FD" w:rsidRDefault="008E09FD" w:rsidP="008E09FD">
      <w:pPr>
        <w:rPr>
          <w:rFonts w:eastAsia="Times New Roman" w:cs="Times New Roman"/>
        </w:rPr>
      </w:pPr>
      <w:r>
        <w:t xml:space="preserve">Another example of excellent practice to develop Ella’s social skills is the use of puppets in the classroom. Studies have shown that puppets can help increase and improve classroom talk by creating a favourable and relaxed atmosphere. Ella’s teacher can use puppets to ask Ella questions to develop teacher-student interactions. A study held by </w:t>
      </w:r>
      <w:r w:rsidRPr="0047683B">
        <w:rPr>
          <w:rFonts w:eastAsia="Times New Roman" w:cs="Times New Roman"/>
        </w:rPr>
        <w:t>Simon</w:t>
      </w:r>
      <w:r>
        <w:rPr>
          <w:rFonts w:eastAsia="Times New Roman" w:cs="Times New Roman"/>
        </w:rPr>
        <w:t xml:space="preserve"> et al</w:t>
      </w:r>
      <w:r w:rsidRPr="0047683B">
        <w:rPr>
          <w:rFonts w:eastAsia="Times New Roman" w:cs="Times New Roman"/>
        </w:rPr>
        <w:t xml:space="preserve"> (2008)</w:t>
      </w:r>
      <w:r>
        <w:rPr>
          <w:rFonts w:eastAsia="Times New Roman" w:cs="Times New Roman"/>
        </w:rPr>
        <w:t xml:space="preserve">. demonstrated that children were fond of answering puppet’s questions and expressing their thoughts. They found that puppets fascinated children who tended to be quiet within class. Simon et al stated “Many of the children who would not normally contribute to a discussion took a more proactive role.” </w:t>
      </w:r>
    </w:p>
    <w:p w:rsidR="008E09FD" w:rsidRDefault="008E09FD" w:rsidP="008E09FD">
      <w:pPr>
        <w:tabs>
          <w:tab w:val="left" w:pos="6604"/>
        </w:tabs>
      </w:pPr>
      <w:r>
        <w:lastRenderedPageBreak/>
        <w:t>Emotional development is closely tied with social development. Emotional well-being during early years can have a powerful impact on a child’s social relationships. Emotional development allows children to learn skills such as the ability to communicate feelings and to display kindness and empathy. A child’s emotional competence is an important aspect of early development.</w:t>
      </w:r>
    </w:p>
    <w:p w:rsidR="008E09FD" w:rsidRDefault="008E09FD" w:rsidP="008E09FD">
      <w:pPr>
        <w:rPr>
          <w:rFonts w:eastAsia="Times New Roman" w:cs="Times New Roman"/>
        </w:rPr>
      </w:pPr>
    </w:p>
    <w:p w:rsidR="008E09FD" w:rsidRPr="00AE233A" w:rsidRDefault="008E09FD" w:rsidP="008E09FD">
      <w:pPr>
        <w:rPr>
          <w:rFonts w:eastAsia="Times New Roman" w:cs="Segoe UI"/>
          <w:color w:val="000000" w:themeColor="text1"/>
          <w:shd w:val="clear" w:color="auto" w:fill="FFFFFF"/>
        </w:rPr>
      </w:pPr>
      <w:r>
        <w:t>As Ella’s pupil profile only provides us with a minute amount of detail, we are not aware of any background information on Ella’s emotional development. Ella’s pupil profile states that she is not always happy to separate from her mum. Theorist John Bowlby believed that early childhood attachments played a critical role in a child’s later development. Bowlby’s theory suggests a child initially forms one primary attachment, usually to the mother and that attachment relationship acts as a prototype for future relationships. According to Bowlby, from the age of 18 months, children begin the formation of reciprocal relationships as children can understand through communication when their mother is leaving and when she is coming back. According to Elizabeth King (2019) an educational phycologist, the ‘</w:t>
      </w:r>
      <w:r w:rsidRPr="00C061D7">
        <w:rPr>
          <w:rFonts w:eastAsia="Times New Roman" w:cs="Segoe UI"/>
          <w:color w:val="000000" w:themeColor="text1"/>
          <w:shd w:val="clear" w:color="auto" w:fill="FFFFFF"/>
        </w:rPr>
        <w:t>attachment process between the infant and caregiver has a direct impact on all aspects of childhood development.</w:t>
      </w:r>
      <w:r>
        <w:rPr>
          <w:rFonts w:eastAsia="Times New Roman" w:cs="Segoe UI"/>
          <w:color w:val="000000" w:themeColor="text1"/>
          <w:shd w:val="clear" w:color="auto" w:fill="FFFFFF"/>
        </w:rPr>
        <w:t xml:space="preserve">’ Many studies have underlined that separation issues can develop due to a number of different reasons. An example being over-protective parents, where a child has been prevented from exploring the world around, thus reducing their opportunities to explore new aspects. </w:t>
      </w:r>
      <w:r>
        <w:t xml:space="preserve">An example of excellent practice I observed was allowing the child to bring something from home to comfort them, for example a toy or blanket. The strategy can reassure children whilst they are away from their mother and is supported by psychologist Dr Angharad Rudkin (2018). </w:t>
      </w:r>
    </w:p>
    <w:p w:rsidR="008E09FD" w:rsidRDefault="008E09FD" w:rsidP="008E09FD">
      <w:pPr>
        <w:tabs>
          <w:tab w:val="left" w:pos="6604"/>
        </w:tabs>
      </w:pPr>
      <w:r>
        <w:t xml:space="preserve">The school also devises a Relationship’s Management Policy that states they are an attachment aware school and will ‘actively aim to build a trust and rapport’ with each child. In order to do this, teachers use numerous activities with children to develop positive bonds early in the school year that encourages relationships to be formed. An example of an activity is the ‘shoe box’ activity which is held during personal and social education where children bring to school a box of items that are important to them. This allows teachers to consciously get to know each child’s interests and hobbies outside of the school environment. When a good teacher-child relationship is formed separation </w:t>
      </w:r>
      <w:r>
        <w:t>issues</w:t>
      </w:r>
      <w:r>
        <w:t xml:space="preserve"> could reduce. </w:t>
      </w:r>
    </w:p>
    <w:p w:rsidR="008E09FD" w:rsidRPr="0047683B" w:rsidRDefault="008E09FD" w:rsidP="008E09FD">
      <w:pPr>
        <w:rPr>
          <w:rFonts w:eastAsia="Times New Roman" w:cs="Times New Roman"/>
        </w:rPr>
      </w:pPr>
    </w:p>
    <w:p w:rsidR="008E09FD" w:rsidRDefault="008E09FD" w:rsidP="008E09FD">
      <w:pPr>
        <w:tabs>
          <w:tab w:val="left" w:pos="6604"/>
        </w:tabs>
      </w:pPr>
      <w:r>
        <w:t xml:space="preserve">Constructivist Jean Piaget suggested that children at different stages in their development think and interpret their worlds in different ways (Hummel, 1998). Piaget developed a stage theory of cognitive development from birth to adulthood. These stages included: The sensorimotor stage, the preoperational stage, the concrete operational stage and the formal operational stage. </w:t>
      </w:r>
    </w:p>
    <w:p w:rsidR="008E09FD" w:rsidRDefault="008E09FD" w:rsidP="008E09FD">
      <w:pPr>
        <w:tabs>
          <w:tab w:val="left" w:pos="6604"/>
        </w:tabs>
      </w:pPr>
      <w:r>
        <w:t>According to Piaget’s development stages, Ella is currently at the preoperational stage which begins at the age of two and proceeds to the age of seven. The preoperational stage is divided into two sub-stages: The preconceptual period and the intuitive period. The preconceptual period is characterised by an increase in language development and the development of imaginative play. During this period, limitations on a child’s thinking are due to egocentrism and animism</w:t>
      </w:r>
      <w:r w:rsidR="00DA78D1">
        <w:t xml:space="preserve"> (Oakley,2004). ‘</w:t>
      </w:r>
      <w:r>
        <w:t xml:space="preserve">The term egocentrism is used as the child can only view the world from their perspective and finds it difficult to understand any other perspective. Animism is the tendency to attribute feelings and intentions to inanimate objects.’ (Oakley, 2004). The intuitive period is </w:t>
      </w:r>
      <w:bookmarkStart w:id="0" w:name="_GoBack"/>
      <w:bookmarkEnd w:id="0"/>
      <w:r>
        <w:t xml:space="preserve">characterised by the development of mental </w:t>
      </w:r>
      <w:r>
        <w:lastRenderedPageBreak/>
        <w:t xml:space="preserve">ordering and classification. Piaget considered that children during this stage cannot yet conserve due to their inability to understand concepts of compensation and reversibility. Conservation is the realisation that a quantity or amount doesn’t change when nothing has been added or taken away from a collection of objects. </w:t>
      </w:r>
    </w:p>
    <w:p w:rsidR="008E09FD" w:rsidRDefault="008E09FD" w:rsidP="008E09FD">
      <w:pPr>
        <w:tabs>
          <w:tab w:val="left" w:pos="6604"/>
        </w:tabs>
      </w:pPr>
      <w:r>
        <w:t>It is evident within the pupil profile that Ella is unable to negotiate solutions to conflicts without adult intervention. In line with Piaget’s theory, at Ella’s age it is common for children not to understand other’s perspectives. This could be the factor influencing why Ella cannot negotiate solutions.</w:t>
      </w:r>
    </w:p>
    <w:p w:rsidR="008E09FD" w:rsidRDefault="008E09FD" w:rsidP="008E09FD">
      <w:pPr>
        <w:tabs>
          <w:tab w:val="left" w:pos="6604"/>
        </w:tabs>
      </w:pPr>
      <w:r>
        <w:t>Teaching problem solving as part of the curriculum can support children in developing their skills to resolve conflicts on their own. An effective strategy in developing Ella’s ability to negotiate solutions to conflicts is to develop a set of simple, understandable rules involving children’s ideas on what is acceptable within the classroom and what to do if a conflict arises. In the class I observed, the set rules were created at the beginning the school year and are displayed in the classroom. Furthermore, providing classroom materials that facilitate problem solving and conflict resolution skills can assist in developing Ella’s. An example of a classroom material is a ‘calm corner’ in which children can use to have space to think about their actions.</w:t>
      </w:r>
    </w:p>
    <w:p w:rsidR="008E09FD" w:rsidRDefault="008E09FD" w:rsidP="008E09FD">
      <w:pPr>
        <w:tabs>
          <w:tab w:val="left" w:pos="6604"/>
        </w:tabs>
      </w:pPr>
    </w:p>
    <w:p w:rsidR="008E09FD" w:rsidRDefault="008E09FD" w:rsidP="008E09FD">
      <w:pPr>
        <w:tabs>
          <w:tab w:val="left" w:pos="6604"/>
        </w:tabs>
      </w:pPr>
      <w:r>
        <w:t>The pupil profile states that Ella doesn’t yet appear interested in sorting, matching, playing or joining in with counting games and rhymes. Ella also is unable to point to and count over ten objects accurately. Piaget’s theory suggests that during the preoperational stage children should be able to engage with problem-solving tasks that incorporate available material</w:t>
      </w:r>
      <w:r w:rsidR="00A86C94">
        <w:t>s</w:t>
      </w:r>
      <w:r>
        <w:t>. There is a lack of logic associated with this stage of development, for example, children at this stage cannot reverse operations. According to Ojose (2008), employing effective questioning and engaging in discussion of topics can help children to think and process concepts (Thompson, 1990, p.27).</w:t>
      </w:r>
    </w:p>
    <w:p w:rsidR="008E09FD" w:rsidRDefault="008E09FD" w:rsidP="008E09FD">
      <w:pPr>
        <w:tabs>
          <w:tab w:val="left" w:pos="6604"/>
        </w:tabs>
      </w:pPr>
      <w:r>
        <w:t xml:space="preserve">An effective strategy to engage Ella in sorting and matching is to personalise games to her particular interest in order to spark engagement, for example the use of characters she identifies with. In addition, involving Ella in group tasks with mixed ability children could help develop her mathematics skills as children of a higher ability can model the activity. The strategy of mixed ability groups worked well during activities I observed as higher ability children were able to act as the more knowledgeable other to support other children. </w:t>
      </w:r>
    </w:p>
    <w:p w:rsidR="008E09FD" w:rsidRDefault="008E09FD">
      <w:pPr>
        <w:rPr>
          <w:rFonts w:ascii="Century Gothic" w:hAnsi="Century Gothic"/>
          <w:u w:val="single"/>
        </w:rPr>
      </w:pPr>
    </w:p>
    <w:p w:rsidR="008E09FD" w:rsidRDefault="008E09FD" w:rsidP="008E09FD">
      <w:pPr>
        <w:tabs>
          <w:tab w:val="left" w:pos="6604"/>
        </w:tabs>
      </w:pPr>
      <w:r>
        <w:t xml:space="preserve">In conclusion, Ella’s pupil profile has provided an outline of where Ella is within her development. Analysis of Ella’s profile articulates that Ella needs additional support. Article 29 of the UNCRC states that children have the right to become the best they can be. To ensure this and to ensure her development progresses, I believe the next step should be to develop an Individual Education Plan involving Ella, the Special Educational Needs Coordinator (SENCO), Ella’s teacher and her parents. </w:t>
      </w:r>
    </w:p>
    <w:p w:rsidR="008E09FD" w:rsidRDefault="008E09FD">
      <w:pPr>
        <w:rPr>
          <w:rFonts w:ascii="Century Gothic" w:hAnsi="Century Gothic"/>
          <w:u w:val="single"/>
        </w:rPr>
      </w:pPr>
    </w:p>
    <w:p w:rsidR="008E09FD" w:rsidRDefault="008E09FD">
      <w:pPr>
        <w:rPr>
          <w:rFonts w:ascii="Century Gothic" w:hAnsi="Century Gothic"/>
          <w:u w:val="single"/>
        </w:rPr>
      </w:pPr>
    </w:p>
    <w:p w:rsidR="008E09FD" w:rsidRDefault="008E09FD">
      <w:pPr>
        <w:rPr>
          <w:rFonts w:ascii="Century Gothic" w:hAnsi="Century Gothic"/>
          <w:u w:val="single"/>
        </w:rPr>
      </w:pPr>
    </w:p>
    <w:p w:rsidR="008E09FD" w:rsidRDefault="008E09FD">
      <w:pPr>
        <w:rPr>
          <w:rFonts w:ascii="Century Gothic" w:hAnsi="Century Gothic"/>
          <w:u w:val="single"/>
        </w:rPr>
      </w:pPr>
    </w:p>
    <w:p w:rsidR="008E09FD" w:rsidRDefault="008E09FD">
      <w:pPr>
        <w:rPr>
          <w:rFonts w:ascii="Century Gothic" w:hAnsi="Century Gothic"/>
          <w:u w:val="single"/>
        </w:rPr>
      </w:pPr>
    </w:p>
    <w:p w:rsidR="008E09FD" w:rsidRDefault="008E09FD">
      <w:pPr>
        <w:rPr>
          <w:rFonts w:ascii="Century Gothic" w:hAnsi="Century Gothic"/>
          <w:u w:val="single"/>
        </w:rPr>
      </w:pPr>
    </w:p>
    <w:p w:rsidR="008E09FD" w:rsidRDefault="008E09FD">
      <w:pPr>
        <w:rPr>
          <w:rFonts w:ascii="Century Gothic" w:hAnsi="Century Gothic"/>
          <w:u w:val="single"/>
        </w:rPr>
      </w:pPr>
    </w:p>
    <w:p w:rsidR="008E09FD" w:rsidRDefault="008E09FD">
      <w:pPr>
        <w:rPr>
          <w:rFonts w:ascii="Century Gothic" w:hAnsi="Century Gothic"/>
          <w:u w:val="single"/>
        </w:rPr>
      </w:pPr>
    </w:p>
    <w:p w:rsidR="009F52F8" w:rsidRPr="008B5690" w:rsidRDefault="00474BCA">
      <w:pPr>
        <w:rPr>
          <w:u w:val="single"/>
        </w:rPr>
      </w:pPr>
      <w:r w:rsidRPr="008B5690">
        <w:rPr>
          <w:u w:val="single"/>
        </w:rPr>
        <w:lastRenderedPageBreak/>
        <w:t xml:space="preserve">Reference Page </w:t>
      </w:r>
    </w:p>
    <w:p w:rsidR="00474BCA" w:rsidRPr="008B5690" w:rsidRDefault="00474BCA">
      <w:pPr>
        <w:rPr>
          <w:u w:val="single"/>
        </w:rPr>
      </w:pPr>
    </w:p>
    <w:p w:rsidR="00444558" w:rsidRPr="008B5690" w:rsidRDefault="00444558" w:rsidP="00444558">
      <w:pPr>
        <w:rPr>
          <w:color w:val="000000" w:themeColor="text1"/>
        </w:rPr>
      </w:pPr>
      <w:r w:rsidRPr="008B5690">
        <w:rPr>
          <w:color w:val="000000" w:themeColor="text1"/>
        </w:rPr>
        <w:t xml:space="preserve">Davies, T. (2019) </w:t>
      </w:r>
      <w:r w:rsidRPr="008B5690">
        <w:rPr>
          <w:i/>
          <w:color w:val="000000" w:themeColor="text1"/>
        </w:rPr>
        <w:t>Fagus</w:t>
      </w:r>
      <w:r w:rsidRPr="008B5690">
        <w:rPr>
          <w:color w:val="000000" w:themeColor="text1"/>
        </w:rPr>
        <w:t>.</w:t>
      </w:r>
      <w:r w:rsidR="008A2C72" w:rsidRPr="008B5690">
        <w:rPr>
          <w:color w:val="000000" w:themeColor="text1"/>
        </w:rPr>
        <w:t xml:space="preserve"> Available at:</w:t>
      </w:r>
      <w:r w:rsidRPr="008B5690">
        <w:rPr>
          <w:color w:val="000000" w:themeColor="text1"/>
        </w:rPr>
        <w:t xml:space="preserve"> </w:t>
      </w:r>
      <w:hyperlink r:id="rId6" w:history="1">
        <w:r w:rsidRPr="008B5690">
          <w:rPr>
            <w:rStyle w:val="Hyperlink"/>
            <w:color w:val="000000" w:themeColor="text1"/>
          </w:rPr>
          <w:t>https://www.fagus.org.uk/</w:t>
        </w:r>
        <w:r w:rsidRPr="008B5690">
          <w:rPr>
            <w:rStyle w:val="Hyperlink"/>
            <w:color w:val="000000" w:themeColor="text1"/>
          </w:rPr>
          <w:t>w</w:t>
        </w:r>
        <w:r w:rsidRPr="008B5690">
          <w:rPr>
            <w:rStyle w:val="Hyperlink"/>
            <w:color w:val="000000" w:themeColor="text1"/>
          </w:rPr>
          <w:t>hy-is-it-importance-for-teachers-to-understand-the-child-development-stages-</w:t>
        </w:r>
        <w:r w:rsidRPr="008B5690">
          <w:rPr>
            <w:rStyle w:val="Hyperlink"/>
            <w:color w:val="000000" w:themeColor="text1"/>
          </w:rPr>
          <w:t>a</w:t>
        </w:r>
        <w:r w:rsidRPr="008B5690">
          <w:rPr>
            <w:rStyle w:val="Hyperlink"/>
            <w:color w:val="000000" w:themeColor="text1"/>
          </w:rPr>
          <w:t>-fag</w:t>
        </w:r>
        <w:r w:rsidRPr="008B5690">
          <w:rPr>
            <w:rStyle w:val="Hyperlink"/>
            <w:color w:val="000000" w:themeColor="text1"/>
          </w:rPr>
          <w:t>u</w:t>
        </w:r>
        <w:r w:rsidRPr="008B5690">
          <w:rPr>
            <w:rStyle w:val="Hyperlink"/>
            <w:color w:val="000000" w:themeColor="text1"/>
          </w:rPr>
          <w:t>s-helping-hand/</w:t>
        </w:r>
      </w:hyperlink>
      <w:r w:rsidRPr="008B5690">
        <w:rPr>
          <w:i/>
          <w:color w:val="000000" w:themeColor="text1"/>
        </w:rPr>
        <w:t xml:space="preserve"> </w:t>
      </w:r>
      <w:r w:rsidRPr="008B5690">
        <w:rPr>
          <w:color w:val="000000" w:themeColor="text1"/>
        </w:rPr>
        <w:t>(Accessed: 26</w:t>
      </w:r>
      <w:r w:rsidRPr="008B5690">
        <w:rPr>
          <w:color w:val="000000" w:themeColor="text1"/>
          <w:vertAlign w:val="superscript"/>
        </w:rPr>
        <w:t>th</w:t>
      </w:r>
      <w:r w:rsidRPr="008B5690">
        <w:rPr>
          <w:color w:val="000000" w:themeColor="text1"/>
        </w:rPr>
        <w:t xml:space="preserve"> November 2019)</w:t>
      </w:r>
      <w:r w:rsidR="008A2C72" w:rsidRPr="008B5690">
        <w:rPr>
          <w:color w:val="000000" w:themeColor="text1"/>
        </w:rPr>
        <w:t>.</w:t>
      </w:r>
    </w:p>
    <w:p w:rsidR="00444558" w:rsidRPr="008B5690" w:rsidRDefault="00444558" w:rsidP="00444558">
      <w:pPr>
        <w:rPr>
          <w:color w:val="000000" w:themeColor="text1"/>
        </w:rPr>
      </w:pPr>
    </w:p>
    <w:p w:rsidR="008A2C72" w:rsidRPr="008B5690" w:rsidRDefault="00444558" w:rsidP="008A2C72">
      <w:pPr>
        <w:rPr>
          <w:color w:val="000000" w:themeColor="text1"/>
        </w:rPr>
      </w:pPr>
      <w:r w:rsidRPr="008B5690">
        <w:rPr>
          <w:color w:val="000000" w:themeColor="text1"/>
        </w:rPr>
        <w:t>Foundation Education (2018)</w:t>
      </w:r>
      <w:r w:rsidR="008A2C72" w:rsidRPr="008B5690">
        <w:rPr>
          <w:color w:val="000000" w:themeColor="text1"/>
        </w:rPr>
        <w:t xml:space="preserve"> </w:t>
      </w:r>
      <w:r w:rsidR="008A2C72" w:rsidRPr="008B5690">
        <w:rPr>
          <w:i/>
          <w:color w:val="000000" w:themeColor="text1"/>
        </w:rPr>
        <w:t xml:space="preserve">Support holistic development children early childhood education. </w:t>
      </w:r>
      <w:r w:rsidR="008A2C72" w:rsidRPr="008B5690">
        <w:rPr>
          <w:color w:val="000000" w:themeColor="text1"/>
        </w:rPr>
        <w:t xml:space="preserve">Available at: </w:t>
      </w:r>
      <w:r w:rsidR="008A2C72" w:rsidRPr="008B5690">
        <w:rPr>
          <w:i/>
          <w:color w:val="000000" w:themeColor="text1"/>
        </w:rPr>
        <w:t xml:space="preserve"> </w:t>
      </w:r>
      <w:hyperlink r:id="rId7" w:history="1">
        <w:r w:rsidR="008A2C72" w:rsidRPr="008B5690">
          <w:rPr>
            <w:rStyle w:val="Hyperlink"/>
            <w:color w:val="000000" w:themeColor="text1"/>
          </w:rPr>
          <w:t>https://ww</w:t>
        </w:r>
        <w:r w:rsidR="008A2C72" w:rsidRPr="008B5690">
          <w:rPr>
            <w:rStyle w:val="Hyperlink"/>
            <w:color w:val="000000" w:themeColor="text1"/>
          </w:rPr>
          <w:t>w</w:t>
        </w:r>
        <w:r w:rsidR="008A2C72" w:rsidRPr="008B5690">
          <w:rPr>
            <w:rStyle w:val="Hyperlink"/>
            <w:color w:val="000000" w:themeColor="text1"/>
          </w:rPr>
          <w:t>.foundationeducation.edu.au/articles/2018/03/support-holistic-development-children-early-</w:t>
        </w:r>
        <w:r w:rsidR="008A2C72" w:rsidRPr="008B5690">
          <w:rPr>
            <w:rStyle w:val="Hyperlink"/>
            <w:color w:val="000000" w:themeColor="text1"/>
          </w:rPr>
          <w:t>c</w:t>
        </w:r>
        <w:r w:rsidR="008A2C72" w:rsidRPr="008B5690">
          <w:rPr>
            <w:rStyle w:val="Hyperlink"/>
            <w:color w:val="000000" w:themeColor="text1"/>
          </w:rPr>
          <w:t>hildhood-education</w:t>
        </w:r>
      </w:hyperlink>
      <w:r w:rsidR="008A2C72" w:rsidRPr="008B5690">
        <w:rPr>
          <w:color w:val="000000" w:themeColor="text1"/>
        </w:rPr>
        <w:t xml:space="preserve"> (Accessed: 26</w:t>
      </w:r>
      <w:r w:rsidR="008A2C72" w:rsidRPr="008B5690">
        <w:rPr>
          <w:color w:val="000000" w:themeColor="text1"/>
          <w:vertAlign w:val="superscript"/>
        </w:rPr>
        <w:t>th</w:t>
      </w:r>
      <w:r w:rsidR="008A2C72" w:rsidRPr="008B5690">
        <w:rPr>
          <w:color w:val="000000" w:themeColor="text1"/>
        </w:rPr>
        <w:t xml:space="preserve"> November 2019).</w:t>
      </w:r>
    </w:p>
    <w:p w:rsidR="008A2C72" w:rsidRPr="008B5690" w:rsidRDefault="008A2C72" w:rsidP="008A2C72">
      <w:pPr>
        <w:rPr>
          <w:color w:val="000000" w:themeColor="text1"/>
        </w:rPr>
      </w:pPr>
    </w:p>
    <w:p w:rsidR="008A2C72" w:rsidRPr="008B5690" w:rsidRDefault="00892DAD" w:rsidP="008A2C72">
      <w:r w:rsidRPr="008B5690">
        <w:t xml:space="preserve">McLeod, S. (2019) </w:t>
      </w:r>
      <w:r w:rsidRPr="008B5690">
        <w:rPr>
          <w:i/>
        </w:rPr>
        <w:t>Constructivism</w:t>
      </w:r>
      <w:r w:rsidRPr="008B5690">
        <w:t xml:space="preserve">. </w:t>
      </w:r>
      <w:hyperlink r:id="rId8" w:history="1">
        <w:r w:rsidRPr="008B5690">
          <w:rPr>
            <w:rStyle w:val="Hyperlink"/>
            <w:rFonts w:eastAsia="Times New Roman" w:cs="Times New Roman"/>
          </w:rPr>
          <w:t>https://www.simplypsychology.org/constructivism.html</w:t>
        </w:r>
      </w:hyperlink>
      <w:r w:rsidRPr="008B5690">
        <w:rPr>
          <w:rFonts w:eastAsia="Times New Roman" w:cs="Times New Roman"/>
        </w:rPr>
        <w:t>.</w:t>
      </w:r>
      <w:r w:rsidRPr="008B5690">
        <w:rPr>
          <w:rFonts w:eastAsia="Times New Roman" w:cs="Times New Roman"/>
        </w:rPr>
        <w:t xml:space="preserve"> (Accessed: 25</w:t>
      </w:r>
      <w:r w:rsidRPr="008B5690">
        <w:rPr>
          <w:rFonts w:eastAsia="Times New Roman" w:cs="Times New Roman"/>
          <w:vertAlign w:val="superscript"/>
        </w:rPr>
        <w:t>th</w:t>
      </w:r>
      <w:r w:rsidRPr="008B5690">
        <w:rPr>
          <w:rFonts w:eastAsia="Times New Roman" w:cs="Times New Roman"/>
        </w:rPr>
        <w:t xml:space="preserve"> November 2019). </w:t>
      </w:r>
    </w:p>
    <w:p w:rsidR="00444558" w:rsidRPr="008B5690" w:rsidRDefault="00444558" w:rsidP="00444558"/>
    <w:p w:rsidR="00892DAD" w:rsidRPr="008B5690" w:rsidRDefault="00892DAD" w:rsidP="00444558">
      <w:r w:rsidRPr="008B5690">
        <w:t xml:space="preserve">Pound, L. (2006) </w:t>
      </w:r>
      <w:r w:rsidRPr="008B5690">
        <w:rPr>
          <w:i/>
        </w:rPr>
        <w:t xml:space="preserve">How children learn. </w:t>
      </w:r>
      <w:r w:rsidRPr="008B5690">
        <w:t xml:space="preserve">London: Practical Pre-School Books. </w:t>
      </w:r>
    </w:p>
    <w:p w:rsidR="00474BCA" w:rsidRPr="008B5690" w:rsidRDefault="00474BCA">
      <w:pPr>
        <w:rPr>
          <w:i/>
        </w:rPr>
      </w:pPr>
    </w:p>
    <w:p w:rsidR="00892DAD" w:rsidRPr="008B5690" w:rsidRDefault="00892DAD">
      <w:r w:rsidRPr="008B5690">
        <w:t xml:space="preserve">Pound, L. (2006) </w:t>
      </w:r>
      <w:r w:rsidRPr="008B5690">
        <w:rPr>
          <w:i/>
        </w:rPr>
        <w:t xml:space="preserve">How children learn. </w:t>
      </w:r>
      <w:r w:rsidRPr="008B5690">
        <w:t>London: Practical Pre-School Books.</w:t>
      </w:r>
    </w:p>
    <w:p w:rsidR="00BF5850" w:rsidRPr="008B5690" w:rsidRDefault="00BF5850"/>
    <w:p w:rsidR="00BF5850" w:rsidRPr="008B5690" w:rsidRDefault="00BF5850">
      <w:pPr>
        <w:rPr>
          <w:rFonts w:eastAsia="Times New Roman" w:cs="Times New Roman"/>
          <w:color w:val="000000" w:themeColor="text1"/>
        </w:rPr>
      </w:pPr>
      <w:proofErr w:type="spellStart"/>
      <w:r w:rsidRPr="008B5690">
        <w:t>SkillsYouNeed</w:t>
      </w:r>
      <w:proofErr w:type="spellEnd"/>
      <w:r w:rsidRPr="008B5690">
        <w:t xml:space="preserve"> (2016) </w:t>
      </w:r>
      <w:r w:rsidRPr="008B5690">
        <w:rPr>
          <w:i/>
        </w:rPr>
        <w:t xml:space="preserve">Learning Approaches. </w:t>
      </w:r>
      <w:r w:rsidRPr="008B5690">
        <w:t xml:space="preserve">Available at: </w:t>
      </w:r>
      <w:hyperlink r:id="rId9" w:history="1">
        <w:r w:rsidRPr="008B5690">
          <w:rPr>
            <w:rFonts w:eastAsia="Times New Roman" w:cs="Times New Roman"/>
            <w:color w:val="0000FF"/>
            <w:u w:val="single"/>
          </w:rPr>
          <w:t>https://www.skillsyouneed.com/learn/learning-approaches.html</w:t>
        </w:r>
      </w:hyperlink>
      <w:r w:rsidRPr="008B5690">
        <w:rPr>
          <w:rFonts w:eastAsia="Times New Roman" w:cs="Times New Roman"/>
          <w:color w:val="0000FF"/>
          <w:u w:val="single"/>
        </w:rPr>
        <w:t xml:space="preserve">. </w:t>
      </w:r>
      <w:r w:rsidRPr="008B5690">
        <w:rPr>
          <w:rFonts w:eastAsia="Times New Roman" w:cs="Times New Roman"/>
          <w:color w:val="000000" w:themeColor="text1"/>
        </w:rPr>
        <w:t>(Accessed: 26</w:t>
      </w:r>
      <w:r w:rsidRPr="008B5690">
        <w:rPr>
          <w:rFonts w:eastAsia="Times New Roman" w:cs="Times New Roman"/>
          <w:color w:val="000000" w:themeColor="text1"/>
          <w:vertAlign w:val="superscript"/>
        </w:rPr>
        <w:t>th</w:t>
      </w:r>
      <w:r w:rsidRPr="008B5690">
        <w:rPr>
          <w:rFonts w:eastAsia="Times New Roman" w:cs="Times New Roman"/>
          <w:color w:val="000000" w:themeColor="text1"/>
        </w:rPr>
        <w:t xml:space="preserve"> November 2019).</w:t>
      </w:r>
    </w:p>
    <w:p w:rsidR="00BF5850" w:rsidRPr="008B5690" w:rsidRDefault="00BF5850">
      <w:pPr>
        <w:rPr>
          <w:color w:val="000000" w:themeColor="text1"/>
        </w:rPr>
      </w:pPr>
    </w:p>
    <w:p w:rsidR="005F246D" w:rsidRPr="008B5690" w:rsidRDefault="005F246D">
      <w:r w:rsidRPr="008B5690">
        <w:rPr>
          <w:color w:val="000000" w:themeColor="text1"/>
        </w:rPr>
        <w:t xml:space="preserve">Reference (2016) </w:t>
      </w:r>
      <w:r w:rsidRPr="008B5690">
        <w:rPr>
          <w:i/>
          <w:color w:val="000000" w:themeColor="text1"/>
        </w:rPr>
        <w:t xml:space="preserve">Holistic Development. </w:t>
      </w:r>
      <w:r w:rsidRPr="008B5690">
        <w:rPr>
          <w:color w:val="000000" w:themeColor="text1"/>
        </w:rPr>
        <w:t xml:space="preserve">Available at: </w:t>
      </w:r>
      <w:hyperlink r:id="rId10" w:history="1">
        <w:r w:rsidRPr="008B5690">
          <w:rPr>
            <w:rStyle w:val="Hyperlink"/>
          </w:rPr>
          <w:t>https://www.reference.com</w:t>
        </w:r>
        <w:r w:rsidRPr="008B5690">
          <w:rPr>
            <w:rStyle w:val="Hyperlink"/>
          </w:rPr>
          <w:t>/</w:t>
        </w:r>
        <w:r w:rsidRPr="008B5690">
          <w:rPr>
            <w:rStyle w:val="Hyperlink"/>
          </w:rPr>
          <w:t>family/holi</w:t>
        </w:r>
        <w:r w:rsidRPr="008B5690">
          <w:rPr>
            <w:rStyle w:val="Hyperlink"/>
          </w:rPr>
          <w:t>s</w:t>
        </w:r>
        <w:r w:rsidRPr="008B5690">
          <w:rPr>
            <w:rStyle w:val="Hyperlink"/>
          </w:rPr>
          <w:t>tic-development-children-9e223f9f068a73f9</w:t>
        </w:r>
      </w:hyperlink>
      <w:r w:rsidRPr="008B5690">
        <w:t xml:space="preserve"> (Accessed: 25</w:t>
      </w:r>
      <w:r w:rsidRPr="008B5690">
        <w:rPr>
          <w:vertAlign w:val="superscript"/>
        </w:rPr>
        <w:t>th</w:t>
      </w:r>
      <w:r w:rsidRPr="008B5690">
        <w:t xml:space="preserve"> November 2019)</w:t>
      </w:r>
      <w:r w:rsidR="00EC1587" w:rsidRPr="008B5690">
        <w:t>.</w:t>
      </w:r>
    </w:p>
    <w:p w:rsidR="00EC1587" w:rsidRPr="008B5690" w:rsidRDefault="00EC1587">
      <w:pPr>
        <w:rPr>
          <w:color w:val="000000" w:themeColor="text1"/>
        </w:rPr>
      </w:pPr>
    </w:p>
    <w:p w:rsidR="00EC1587" w:rsidRPr="008B5690" w:rsidRDefault="00EC1587" w:rsidP="00EC1587">
      <w:r w:rsidRPr="008B5690">
        <w:rPr>
          <w:color w:val="000000" w:themeColor="text1"/>
        </w:rPr>
        <w:t xml:space="preserve">Hall, J. (2018) </w:t>
      </w:r>
      <w:r w:rsidRPr="008B5690">
        <w:rPr>
          <w:i/>
          <w:color w:val="000000" w:themeColor="text1"/>
        </w:rPr>
        <w:t xml:space="preserve">John Holt’s: How Children Learn. </w:t>
      </w:r>
      <w:r w:rsidRPr="008B5690">
        <w:rPr>
          <w:color w:val="000000" w:themeColor="text1"/>
        </w:rPr>
        <w:t xml:space="preserve">Available at: </w:t>
      </w:r>
      <w:hyperlink r:id="rId11" w:history="1">
        <w:r w:rsidRPr="008B5690">
          <w:rPr>
            <w:rStyle w:val="Hyperlink"/>
          </w:rPr>
          <w:t>http://educationreformbooks.net/how_learn-htm/</w:t>
        </w:r>
      </w:hyperlink>
      <w:r w:rsidRPr="008B5690">
        <w:t xml:space="preserve"> (Accessed: 25</w:t>
      </w:r>
      <w:r w:rsidRPr="008B5690">
        <w:rPr>
          <w:vertAlign w:val="superscript"/>
        </w:rPr>
        <w:t>th</w:t>
      </w:r>
      <w:r w:rsidRPr="008B5690">
        <w:t xml:space="preserve"> November 2019).</w:t>
      </w:r>
    </w:p>
    <w:p w:rsidR="00A70A44" w:rsidRPr="008B5690" w:rsidRDefault="00A70A44" w:rsidP="00EC1587"/>
    <w:p w:rsidR="00A70A44" w:rsidRPr="008B5690" w:rsidRDefault="00A70A44" w:rsidP="00EC1587">
      <w:r w:rsidRPr="008B5690">
        <w:t xml:space="preserve">Child Development Programs (2013). </w:t>
      </w:r>
      <w:r w:rsidRPr="008B5690">
        <w:rPr>
          <w:i/>
        </w:rPr>
        <w:t xml:space="preserve">The Power of Play. </w:t>
      </w:r>
      <w:r w:rsidRPr="008B5690">
        <w:t xml:space="preserve">Available at: </w:t>
      </w:r>
      <w:hyperlink r:id="rId12" w:history="1">
        <w:r w:rsidRPr="008B5690">
          <w:rPr>
            <w:rStyle w:val="Hyperlink"/>
          </w:rPr>
          <w:t>https://childdevelopmentprograms.ca/elearning-modules/the-power-of-play/story_content/external_files/Developmental%20Milestones%20of%20Social%20Play%20and%20Sharing.pdf</w:t>
        </w:r>
      </w:hyperlink>
      <w:r w:rsidRPr="008B5690">
        <w:t xml:space="preserve"> (Accessed: 1</w:t>
      </w:r>
      <w:r w:rsidRPr="008B5690">
        <w:rPr>
          <w:vertAlign w:val="superscript"/>
        </w:rPr>
        <w:t>st</w:t>
      </w:r>
      <w:r w:rsidRPr="008B5690">
        <w:t xml:space="preserve"> December 2019)</w:t>
      </w:r>
      <w:r w:rsidR="0066318A" w:rsidRPr="008B5690">
        <w:t>.</w:t>
      </w:r>
    </w:p>
    <w:p w:rsidR="00EC1587" w:rsidRPr="008B5690" w:rsidRDefault="00EC1587">
      <w:pPr>
        <w:rPr>
          <w:color w:val="000000" w:themeColor="text1"/>
        </w:rPr>
      </w:pPr>
    </w:p>
    <w:p w:rsidR="008E05CA" w:rsidRPr="008B5690" w:rsidRDefault="008E05CA" w:rsidP="008E05CA">
      <w:proofErr w:type="spellStart"/>
      <w:r w:rsidRPr="008B5690">
        <w:rPr>
          <w:color w:val="000000" w:themeColor="text1"/>
        </w:rPr>
        <w:t>Nupponen</w:t>
      </w:r>
      <w:proofErr w:type="spellEnd"/>
      <w:r w:rsidRPr="008B5690">
        <w:rPr>
          <w:color w:val="000000" w:themeColor="text1"/>
        </w:rPr>
        <w:t xml:space="preserve">, A. (2018) </w:t>
      </w:r>
      <w:r w:rsidRPr="008B5690">
        <w:rPr>
          <w:rFonts w:eastAsia="Times New Roman" w:cs="Times New Roman"/>
          <w:i/>
        </w:rPr>
        <w:t>Puppet as a Pedagogical Tool: A Literature Review</w:t>
      </w:r>
      <w:r w:rsidRPr="008B5690">
        <w:rPr>
          <w:rFonts w:eastAsia="Times New Roman" w:cs="Times New Roman"/>
          <w:i/>
        </w:rPr>
        <w:t xml:space="preserve">. </w:t>
      </w:r>
      <w:r w:rsidRPr="008B5690">
        <w:rPr>
          <w:rFonts w:eastAsia="Times New Roman" w:cs="Times New Roman"/>
        </w:rPr>
        <w:t xml:space="preserve">Available at: </w:t>
      </w:r>
      <w:hyperlink r:id="rId13" w:history="1">
        <w:r w:rsidRPr="008B5690">
          <w:rPr>
            <w:rStyle w:val="Hyperlink"/>
          </w:rPr>
          <w:t>https://files.eric.ed.gov/fulltext/EJ1212334.pdf</w:t>
        </w:r>
      </w:hyperlink>
      <w:r w:rsidRPr="008B5690">
        <w:t xml:space="preserve"> (Accessed: 4</w:t>
      </w:r>
      <w:r w:rsidRPr="008B5690">
        <w:rPr>
          <w:vertAlign w:val="superscript"/>
        </w:rPr>
        <w:t>th</w:t>
      </w:r>
      <w:r w:rsidRPr="008B5690">
        <w:t xml:space="preserve"> December 2019)</w:t>
      </w:r>
      <w:r w:rsidR="0066318A" w:rsidRPr="008B5690">
        <w:t>.</w:t>
      </w:r>
    </w:p>
    <w:p w:rsidR="00500A80" w:rsidRPr="008B5690" w:rsidRDefault="00500A80" w:rsidP="008E05CA"/>
    <w:p w:rsidR="000346DB" w:rsidRPr="008B5690" w:rsidRDefault="00500A80" w:rsidP="000346DB">
      <w:r w:rsidRPr="00966A65">
        <w:t xml:space="preserve">Donaldson, G. (2015) </w:t>
      </w:r>
      <w:r w:rsidRPr="00966A65">
        <w:rPr>
          <w:i/>
        </w:rPr>
        <w:t xml:space="preserve">Successful Futures Independent Review of Curriculum and Assessment Arrangements in Wales. </w:t>
      </w:r>
      <w:r w:rsidRPr="00966A65">
        <w:t>Welsh Government</w:t>
      </w:r>
      <w:r w:rsidR="000346DB" w:rsidRPr="00966A65">
        <w:t>.</w:t>
      </w:r>
      <w:r w:rsidR="000346DB" w:rsidRPr="008B5690">
        <w:t xml:space="preserve"> Available at: </w:t>
      </w:r>
      <w:hyperlink r:id="rId14" w:history="1">
        <w:r w:rsidR="000346DB" w:rsidRPr="008B5690">
          <w:rPr>
            <w:rStyle w:val="Hyperlink"/>
          </w:rPr>
          <w:t>https://dera.ioe.ac.uk/22165/2/150225-successful-futures-en_Redacted.pdf</w:t>
        </w:r>
      </w:hyperlink>
      <w:r w:rsidR="000346DB" w:rsidRPr="008B5690">
        <w:t xml:space="preserve"> (Accessed: 27</w:t>
      </w:r>
      <w:r w:rsidR="000346DB" w:rsidRPr="008B5690">
        <w:rPr>
          <w:vertAlign w:val="superscript"/>
        </w:rPr>
        <w:t>th</w:t>
      </w:r>
      <w:r w:rsidR="000346DB" w:rsidRPr="008B5690">
        <w:t xml:space="preserve"> November 2019).</w:t>
      </w:r>
    </w:p>
    <w:p w:rsidR="00500A80" w:rsidRPr="008B5690" w:rsidRDefault="00500A80" w:rsidP="008E05CA"/>
    <w:p w:rsidR="00416ABC" w:rsidRPr="008B5690" w:rsidRDefault="00416ABC" w:rsidP="008E05CA"/>
    <w:p w:rsidR="00416ABC" w:rsidRPr="008B5690" w:rsidRDefault="00416ABC" w:rsidP="00416ABC">
      <w:r w:rsidRPr="008B5690">
        <w:t xml:space="preserve">Mosley, J (2016). </w:t>
      </w:r>
      <w:r w:rsidRPr="008B5690">
        <w:rPr>
          <w:i/>
        </w:rPr>
        <w:t xml:space="preserve">Jenny Mosley’s Quality Circle Time and Circles of Support model. </w:t>
      </w:r>
      <w:r w:rsidRPr="008B5690">
        <w:t xml:space="preserve">Available at: </w:t>
      </w:r>
      <w:hyperlink r:id="rId15" w:history="1">
        <w:r w:rsidRPr="008B5690">
          <w:rPr>
            <w:rStyle w:val="Hyperlink"/>
          </w:rPr>
          <w:t>https://www.circle-time.co.uk/review-research-underpins-jenny-mosleys-quality-circle-time-circles-support-model/</w:t>
        </w:r>
      </w:hyperlink>
      <w:r w:rsidRPr="008B5690">
        <w:t xml:space="preserve"> (Accessed: 6</w:t>
      </w:r>
      <w:r w:rsidRPr="008B5690">
        <w:rPr>
          <w:vertAlign w:val="superscript"/>
        </w:rPr>
        <w:t>th</w:t>
      </w:r>
      <w:r w:rsidRPr="008B5690">
        <w:t xml:space="preserve"> December 2019)</w:t>
      </w:r>
      <w:r w:rsidR="0066318A" w:rsidRPr="008B5690">
        <w:t>.</w:t>
      </w:r>
    </w:p>
    <w:p w:rsidR="00416ABC" w:rsidRPr="008B5690" w:rsidRDefault="00416ABC" w:rsidP="00416ABC"/>
    <w:p w:rsidR="0066318A" w:rsidRPr="008B5690" w:rsidRDefault="0066318A" w:rsidP="0066318A">
      <w:r w:rsidRPr="008B5690">
        <w:lastRenderedPageBreak/>
        <w:t xml:space="preserve">Welsh Assembly Government (2008). </w:t>
      </w:r>
      <w:r w:rsidRPr="008B5690">
        <w:rPr>
          <w:i/>
        </w:rPr>
        <w:t xml:space="preserve">Personal and Social Development, Well-being and Cultural </w:t>
      </w:r>
      <w:proofErr w:type="spellStart"/>
      <w:r w:rsidRPr="008B5690">
        <w:rPr>
          <w:i/>
        </w:rPr>
        <w:t>Diversi</w:t>
      </w:r>
      <w:proofErr w:type="spellEnd"/>
      <w:r w:rsidRPr="008B5690">
        <w:rPr>
          <w:i/>
        </w:rPr>
        <w:t xml:space="preserve">. </w:t>
      </w:r>
      <w:r w:rsidRPr="008B5690">
        <w:t xml:space="preserve">Available at: </w:t>
      </w:r>
      <w:hyperlink r:id="rId16" w:history="1">
        <w:r w:rsidRPr="008B5690">
          <w:rPr>
            <w:rStyle w:val="Hyperlink"/>
          </w:rPr>
          <w:t>https://hwb.gov.wales/storage/6b693169-0407-4a33-bbd9-8c5e452dae9d/personal-and-social-development-well-being-and-cultural-diversity.pdf</w:t>
        </w:r>
      </w:hyperlink>
      <w:r w:rsidRPr="008B5690">
        <w:t xml:space="preserve"> (Accessed: 6</w:t>
      </w:r>
      <w:r w:rsidRPr="008B5690">
        <w:rPr>
          <w:vertAlign w:val="superscript"/>
        </w:rPr>
        <w:t>th</w:t>
      </w:r>
      <w:r w:rsidRPr="008B5690">
        <w:t xml:space="preserve"> December 2019). </w:t>
      </w:r>
    </w:p>
    <w:p w:rsidR="00A030FB" w:rsidRPr="008B5690" w:rsidRDefault="00A030FB" w:rsidP="0066318A"/>
    <w:p w:rsidR="00A030FB" w:rsidRPr="008B5690" w:rsidRDefault="00A030FB" w:rsidP="00A030FB">
      <w:r w:rsidRPr="008B5690">
        <w:t xml:space="preserve">Welsh Assembly Government (2009). </w:t>
      </w:r>
      <w:r w:rsidRPr="008B5690">
        <w:rPr>
          <w:i/>
        </w:rPr>
        <w:t xml:space="preserve">Foundation Phase Child Development Profile Guidance. </w:t>
      </w:r>
      <w:r w:rsidRPr="008B5690">
        <w:t xml:space="preserve">Available at: </w:t>
      </w:r>
      <w:hyperlink r:id="rId17" w:history="1">
        <w:r w:rsidRPr="008B5690">
          <w:rPr>
            <w:rStyle w:val="Hyperlink"/>
          </w:rPr>
          <w:t>https://dera.ioe.ac.uk/11289/13/090624foundationphaseguidanceen_Redacted.pdf</w:t>
        </w:r>
      </w:hyperlink>
      <w:r w:rsidRPr="008B5690">
        <w:t xml:space="preserve"> (Accessed: 4</w:t>
      </w:r>
      <w:r w:rsidRPr="008B5690">
        <w:rPr>
          <w:vertAlign w:val="superscript"/>
        </w:rPr>
        <w:t>th</w:t>
      </w:r>
      <w:r w:rsidRPr="008B5690">
        <w:t xml:space="preserve"> December 2019).</w:t>
      </w:r>
    </w:p>
    <w:p w:rsidR="00A030FB" w:rsidRPr="008B5690" w:rsidRDefault="00A030FB" w:rsidP="0066318A"/>
    <w:p w:rsidR="00760651" w:rsidRPr="008B5690" w:rsidRDefault="00760651" w:rsidP="00760651">
      <w:r w:rsidRPr="008B5690">
        <w:t xml:space="preserve">Harrison, C. (2006) ‘Banish the Quiet Classroom’. Review of </w:t>
      </w:r>
      <w:r w:rsidRPr="008B5690">
        <w:rPr>
          <w:i/>
        </w:rPr>
        <w:t xml:space="preserve">Education, 19. 67-77. </w:t>
      </w:r>
      <w:r w:rsidRPr="008B5690">
        <w:t xml:space="preserve">Available at: </w:t>
      </w:r>
      <w:hyperlink r:id="rId18" w:history="1">
        <w:r w:rsidRPr="008B5690">
          <w:rPr>
            <w:rStyle w:val="Hyperlink"/>
          </w:rPr>
          <w:t>https://www.researchgate.net/publication/275340695_Banish_the_Quiet_Classroom</w:t>
        </w:r>
      </w:hyperlink>
    </w:p>
    <w:p w:rsidR="00416ABC" w:rsidRPr="008B5690" w:rsidRDefault="00760651" w:rsidP="008E05CA">
      <w:r w:rsidRPr="008B5690">
        <w:t>(Accessed: 4</w:t>
      </w:r>
      <w:r w:rsidRPr="008B5690">
        <w:rPr>
          <w:vertAlign w:val="superscript"/>
        </w:rPr>
        <w:t>th</w:t>
      </w:r>
      <w:r w:rsidRPr="008B5690">
        <w:t xml:space="preserve"> December). </w:t>
      </w:r>
    </w:p>
    <w:p w:rsidR="007F12C9" w:rsidRPr="008B5690" w:rsidRDefault="007F12C9" w:rsidP="008E05CA"/>
    <w:p w:rsidR="007F12C9" w:rsidRPr="008B5690" w:rsidRDefault="007F12C9" w:rsidP="007F12C9">
      <w:r w:rsidRPr="008B5690">
        <w:t xml:space="preserve">Ojose, B. (2008) ‘Applying Piaget’s Theory of Cognitive Development to Mathematics Instructions’, </w:t>
      </w:r>
      <w:r w:rsidRPr="008B5690">
        <w:rPr>
          <w:i/>
        </w:rPr>
        <w:t xml:space="preserve">The Mathematics Educator, </w:t>
      </w:r>
      <w:r w:rsidRPr="008B5690">
        <w:t>18(1), pp. 26-30. (Accessed: 8</w:t>
      </w:r>
      <w:r w:rsidRPr="008B5690">
        <w:rPr>
          <w:vertAlign w:val="superscript"/>
        </w:rPr>
        <w:t>th</w:t>
      </w:r>
      <w:r w:rsidRPr="008B5690">
        <w:t xml:space="preserve"> December 2018) </w:t>
      </w:r>
      <w:hyperlink r:id="rId19" w:history="1">
        <w:r w:rsidRPr="008B5690">
          <w:rPr>
            <w:rStyle w:val="Hyperlink"/>
          </w:rPr>
          <w:t>https://files.eric.ed.gov/fulltext/EJ841568.pdf</w:t>
        </w:r>
      </w:hyperlink>
      <w:r w:rsidRPr="008B5690">
        <w:t xml:space="preserve">. </w:t>
      </w:r>
    </w:p>
    <w:p w:rsidR="007F12C9" w:rsidRPr="008B5690" w:rsidRDefault="007F12C9" w:rsidP="007F12C9"/>
    <w:p w:rsidR="007F12C9" w:rsidRPr="008B5690" w:rsidRDefault="007F12C9" w:rsidP="007F12C9">
      <w:r w:rsidRPr="008B5690">
        <w:t xml:space="preserve">Oakley, L. (2004) </w:t>
      </w:r>
      <w:r w:rsidRPr="008B5690">
        <w:rPr>
          <w:i/>
        </w:rPr>
        <w:t>Cognitive Development</w:t>
      </w:r>
      <w:r w:rsidRPr="008B5690">
        <w:t>. East Sussex: Routledge Ltd.</w:t>
      </w:r>
    </w:p>
    <w:p w:rsidR="007F12C9" w:rsidRPr="008B5690" w:rsidRDefault="007F12C9" w:rsidP="007F12C9"/>
    <w:p w:rsidR="007F12C9" w:rsidRPr="008B5690" w:rsidRDefault="007F12C9" w:rsidP="007F12C9">
      <w:r w:rsidRPr="008B5690">
        <w:t xml:space="preserve">King, E. (2019) </w:t>
      </w:r>
      <w:r w:rsidRPr="008B5690">
        <w:rPr>
          <w:i/>
        </w:rPr>
        <w:t xml:space="preserve">Attachment Theory and Practice. </w:t>
      </w:r>
      <w:r w:rsidRPr="008B5690">
        <w:t xml:space="preserve">Available at: </w:t>
      </w:r>
      <w:hyperlink r:id="rId20" w:history="1">
        <w:r w:rsidRPr="008B5690">
          <w:rPr>
            <w:rStyle w:val="Hyperlink"/>
          </w:rPr>
          <w:t>https://education.gov.scot/improvement/practice-exemplars/attachment-theory-and-practice/</w:t>
        </w:r>
      </w:hyperlink>
      <w:r w:rsidRPr="008B5690">
        <w:t xml:space="preserve"> (Accessed: 4</w:t>
      </w:r>
      <w:r w:rsidRPr="008B5690">
        <w:rPr>
          <w:vertAlign w:val="superscript"/>
        </w:rPr>
        <w:t>th</w:t>
      </w:r>
      <w:r w:rsidRPr="008B5690">
        <w:t xml:space="preserve"> December 2019). </w:t>
      </w:r>
    </w:p>
    <w:p w:rsidR="007F12C9" w:rsidRPr="008B5690" w:rsidRDefault="007F12C9" w:rsidP="007F12C9"/>
    <w:p w:rsidR="007F12C9" w:rsidRPr="008B5690" w:rsidRDefault="007F12C9" w:rsidP="007F12C9">
      <w:r w:rsidRPr="008B5690">
        <w:t xml:space="preserve">Rudkin, A. (2017) </w:t>
      </w:r>
      <w:r w:rsidRPr="008B5690">
        <w:rPr>
          <w:i/>
        </w:rPr>
        <w:t xml:space="preserve">Separation Anxiety. </w:t>
      </w:r>
      <w:r w:rsidRPr="008B5690">
        <w:t xml:space="preserve">Available at: </w:t>
      </w:r>
      <w:hyperlink r:id="rId21" w:history="1">
        <w:r w:rsidRPr="008B5690">
          <w:rPr>
            <w:rStyle w:val="Hyperlink"/>
          </w:rPr>
          <w:t>https://www.nhsdirect.wales.nhs.uk/livewell/pregnancy/separationanxiety/</w:t>
        </w:r>
      </w:hyperlink>
      <w:r w:rsidRPr="008B5690">
        <w:t xml:space="preserve"> (Accessed 5</w:t>
      </w:r>
      <w:r w:rsidRPr="008B5690">
        <w:rPr>
          <w:vertAlign w:val="superscript"/>
        </w:rPr>
        <w:t>th</w:t>
      </w:r>
      <w:r w:rsidRPr="008B5690">
        <w:t xml:space="preserve"> December 2019). </w:t>
      </w:r>
    </w:p>
    <w:p w:rsidR="007F12C9" w:rsidRPr="007F12C9" w:rsidRDefault="007F12C9" w:rsidP="007F12C9"/>
    <w:p w:rsidR="007F12C9" w:rsidRPr="007F12C9" w:rsidRDefault="007F12C9" w:rsidP="008E05CA"/>
    <w:p w:rsidR="008E05CA" w:rsidRPr="008E05CA" w:rsidRDefault="008E05CA" w:rsidP="008E05CA">
      <w:pPr>
        <w:rPr>
          <w:rFonts w:ascii="Times New Roman" w:eastAsia="Times New Roman" w:hAnsi="Times New Roman" w:cs="Times New Roman"/>
        </w:rPr>
      </w:pPr>
    </w:p>
    <w:p w:rsidR="008E05CA" w:rsidRPr="00EC1587" w:rsidRDefault="008E05CA">
      <w:pPr>
        <w:rPr>
          <w:color w:val="000000" w:themeColor="text1"/>
        </w:rPr>
      </w:pPr>
    </w:p>
    <w:sectPr w:rsidR="008E05CA" w:rsidRPr="00EC1587" w:rsidSect="00474BCA">
      <w:headerReference w:type="default" r:id="rId22"/>
      <w:footerReference w:type="even" r:id="rId23"/>
      <w:footerReference w:type="default" r:id="rId2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0F1" w:rsidRDefault="006A20F1" w:rsidP="008B5690">
      <w:r>
        <w:separator/>
      </w:r>
    </w:p>
  </w:endnote>
  <w:endnote w:type="continuationSeparator" w:id="0">
    <w:p w:rsidR="006A20F1" w:rsidRDefault="006A20F1" w:rsidP="008B5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0092341"/>
      <w:docPartObj>
        <w:docPartGallery w:val="Page Numbers (Bottom of Page)"/>
        <w:docPartUnique/>
      </w:docPartObj>
    </w:sdtPr>
    <w:sdtContent>
      <w:p w:rsidR="00F0484E" w:rsidRDefault="00F0484E" w:rsidP="00E97B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0484E" w:rsidRDefault="00F0484E" w:rsidP="00F048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3070041"/>
      <w:docPartObj>
        <w:docPartGallery w:val="Page Numbers (Bottom of Page)"/>
        <w:docPartUnique/>
      </w:docPartObj>
    </w:sdtPr>
    <w:sdtContent>
      <w:p w:rsidR="00F0484E" w:rsidRDefault="00F0484E" w:rsidP="00E97B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0484E" w:rsidRDefault="00F0484E" w:rsidP="00F048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0F1" w:rsidRDefault="006A20F1" w:rsidP="008B5690">
      <w:r>
        <w:separator/>
      </w:r>
    </w:p>
  </w:footnote>
  <w:footnote w:type="continuationSeparator" w:id="0">
    <w:p w:rsidR="006A20F1" w:rsidRDefault="006A20F1" w:rsidP="008B5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690" w:rsidRDefault="008B5690">
    <w:pPr>
      <w:pStyle w:val="Header"/>
    </w:pPr>
    <w:r>
      <w:t>Emelia Thomas</w:t>
    </w:r>
    <w:r>
      <w:ptab w:relativeTo="margin" w:alignment="center" w:leader="none"/>
    </w:r>
    <w:r>
      <w:ptab w:relativeTo="margin" w:alignment="right" w:leader="none"/>
    </w:r>
    <w:r>
      <w:t>1902818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BCA"/>
    <w:rsid w:val="000346DB"/>
    <w:rsid w:val="003F3EC9"/>
    <w:rsid w:val="00416ABC"/>
    <w:rsid w:val="00444558"/>
    <w:rsid w:val="00474BCA"/>
    <w:rsid w:val="00500A80"/>
    <w:rsid w:val="0055569A"/>
    <w:rsid w:val="005F246D"/>
    <w:rsid w:val="0066318A"/>
    <w:rsid w:val="006A20F1"/>
    <w:rsid w:val="006A33DC"/>
    <w:rsid w:val="00760651"/>
    <w:rsid w:val="007C09BE"/>
    <w:rsid w:val="007F12C9"/>
    <w:rsid w:val="00892DAD"/>
    <w:rsid w:val="008A2C72"/>
    <w:rsid w:val="008B5690"/>
    <w:rsid w:val="008E05CA"/>
    <w:rsid w:val="008E09FD"/>
    <w:rsid w:val="00966A65"/>
    <w:rsid w:val="009F52F8"/>
    <w:rsid w:val="00A030FB"/>
    <w:rsid w:val="00A70A44"/>
    <w:rsid w:val="00A8052A"/>
    <w:rsid w:val="00A86C94"/>
    <w:rsid w:val="00B71ACF"/>
    <w:rsid w:val="00BF5850"/>
    <w:rsid w:val="00DA78D1"/>
    <w:rsid w:val="00DD46BF"/>
    <w:rsid w:val="00EC1587"/>
    <w:rsid w:val="00ED65AD"/>
    <w:rsid w:val="00F04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B011F"/>
  <w15:chartTrackingRefBased/>
  <w15:docId w15:val="{32B3D46E-3381-5F43-8558-3602EF771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4BCA"/>
    <w:rPr>
      <w:rFonts w:eastAsiaTheme="minorEastAsia"/>
      <w:sz w:val="22"/>
      <w:szCs w:val="22"/>
      <w:lang w:val="en-US" w:eastAsia="zh-CN"/>
    </w:rPr>
  </w:style>
  <w:style w:type="character" w:customStyle="1" w:styleId="NoSpacingChar">
    <w:name w:val="No Spacing Char"/>
    <w:basedOn w:val="DefaultParagraphFont"/>
    <w:link w:val="NoSpacing"/>
    <w:uiPriority w:val="1"/>
    <w:rsid w:val="00474BCA"/>
    <w:rPr>
      <w:rFonts w:eastAsiaTheme="minorEastAsia"/>
      <w:sz w:val="22"/>
      <w:szCs w:val="22"/>
      <w:lang w:val="en-US" w:eastAsia="zh-CN"/>
    </w:rPr>
  </w:style>
  <w:style w:type="character" w:styleId="Hyperlink">
    <w:name w:val="Hyperlink"/>
    <w:basedOn w:val="DefaultParagraphFont"/>
    <w:uiPriority w:val="99"/>
    <w:unhideWhenUsed/>
    <w:rsid w:val="00444558"/>
    <w:rPr>
      <w:color w:val="0000FF"/>
      <w:u w:val="single"/>
    </w:rPr>
  </w:style>
  <w:style w:type="character" w:styleId="FollowedHyperlink">
    <w:name w:val="FollowedHyperlink"/>
    <w:basedOn w:val="DefaultParagraphFont"/>
    <w:uiPriority w:val="99"/>
    <w:semiHidden/>
    <w:unhideWhenUsed/>
    <w:rsid w:val="00444558"/>
    <w:rPr>
      <w:color w:val="954F72" w:themeColor="followedHyperlink"/>
      <w:u w:val="single"/>
    </w:rPr>
  </w:style>
  <w:style w:type="character" w:styleId="UnresolvedMention">
    <w:name w:val="Unresolved Mention"/>
    <w:basedOn w:val="DefaultParagraphFont"/>
    <w:uiPriority w:val="99"/>
    <w:semiHidden/>
    <w:unhideWhenUsed/>
    <w:rsid w:val="00444558"/>
    <w:rPr>
      <w:color w:val="605E5C"/>
      <w:shd w:val="clear" w:color="auto" w:fill="E1DFDD"/>
    </w:rPr>
  </w:style>
  <w:style w:type="paragraph" w:styleId="Header">
    <w:name w:val="header"/>
    <w:basedOn w:val="Normal"/>
    <w:link w:val="HeaderChar"/>
    <w:uiPriority w:val="99"/>
    <w:unhideWhenUsed/>
    <w:rsid w:val="008B5690"/>
    <w:pPr>
      <w:tabs>
        <w:tab w:val="center" w:pos="4680"/>
        <w:tab w:val="right" w:pos="9360"/>
      </w:tabs>
    </w:pPr>
  </w:style>
  <w:style w:type="character" w:customStyle="1" w:styleId="HeaderChar">
    <w:name w:val="Header Char"/>
    <w:basedOn w:val="DefaultParagraphFont"/>
    <w:link w:val="Header"/>
    <w:uiPriority w:val="99"/>
    <w:rsid w:val="008B5690"/>
  </w:style>
  <w:style w:type="paragraph" w:styleId="Footer">
    <w:name w:val="footer"/>
    <w:basedOn w:val="Normal"/>
    <w:link w:val="FooterChar"/>
    <w:uiPriority w:val="99"/>
    <w:unhideWhenUsed/>
    <w:rsid w:val="008B5690"/>
    <w:pPr>
      <w:tabs>
        <w:tab w:val="center" w:pos="4680"/>
        <w:tab w:val="right" w:pos="9360"/>
      </w:tabs>
    </w:pPr>
  </w:style>
  <w:style w:type="character" w:customStyle="1" w:styleId="FooterChar">
    <w:name w:val="Footer Char"/>
    <w:basedOn w:val="DefaultParagraphFont"/>
    <w:link w:val="Footer"/>
    <w:uiPriority w:val="99"/>
    <w:rsid w:val="008B5690"/>
  </w:style>
  <w:style w:type="character" w:styleId="PageNumber">
    <w:name w:val="page number"/>
    <w:basedOn w:val="DefaultParagraphFont"/>
    <w:uiPriority w:val="99"/>
    <w:semiHidden/>
    <w:unhideWhenUsed/>
    <w:rsid w:val="00F04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277785">
      <w:bodyDiv w:val="1"/>
      <w:marLeft w:val="0"/>
      <w:marRight w:val="0"/>
      <w:marTop w:val="0"/>
      <w:marBottom w:val="0"/>
      <w:divBdr>
        <w:top w:val="none" w:sz="0" w:space="0" w:color="auto"/>
        <w:left w:val="none" w:sz="0" w:space="0" w:color="auto"/>
        <w:bottom w:val="none" w:sz="0" w:space="0" w:color="auto"/>
        <w:right w:val="none" w:sz="0" w:space="0" w:color="auto"/>
      </w:divBdr>
    </w:div>
    <w:div w:id="553275578">
      <w:bodyDiv w:val="1"/>
      <w:marLeft w:val="0"/>
      <w:marRight w:val="0"/>
      <w:marTop w:val="0"/>
      <w:marBottom w:val="0"/>
      <w:divBdr>
        <w:top w:val="none" w:sz="0" w:space="0" w:color="auto"/>
        <w:left w:val="none" w:sz="0" w:space="0" w:color="auto"/>
        <w:bottom w:val="none" w:sz="0" w:space="0" w:color="auto"/>
        <w:right w:val="none" w:sz="0" w:space="0" w:color="auto"/>
      </w:divBdr>
    </w:div>
    <w:div w:id="907303672">
      <w:bodyDiv w:val="1"/>
      <w:marLeft w:val="0"/>
      <w:marRight w:val="0"/>
      <w:marTop w:val="0"/>
      <w:marBottom w:val="0"/>
      <w:divBdr>
        <w:top w:val="none" w:sz="0" w:space="0" w:color="auto"/>
        <w:left w:val="none" w:sz="0" w:space="0" w:color="auto"/>
        <w:bottom w:val="none" w:sz="0" w:space="0" w:color="auto"/>
        <w:right w:val="none" w:sz="0" w:space="0" w:color="auto"/>
      </w:divBdr>
    </w:div>
    <w:div w:id="912007891">
      <w:bodyDiv w:val="1"/>
      <w:marLeft w:val="0"/>
      <w:marRight w:val="0"/>
      <w:marTop w:val="0"/>
      <w:marBottom w:val="0"/>
      <w:divBdr>
        <w:top w:val="none" w:sz="0" w:space="0" w:color="auto"/>
        <w:left w:val="none" w:sz="0" w:space="0" w:color="auto"/>
        <w:bottom w:val="none" w:sz="0" w:space="0" w:color="auto"/>
        <w:right w:val="none" w:sz="0" w:space="0" w:color="auto"/>
      </w:divBdr>
    </w:div>
    <w:div w:id="1065447351">
      <w:bodyDiv w:val="1"/>
      <w:marLeft w:val="0"/>
      <w:marRight w:val="0"/>
      <w:marTop w:val="0"/>
      <w:marBottom w:val="0"/>
      <w:divBdr>
        <w:top w:val="none" w:sz="0" w:space="0" w:color="auto"/>
        <w:left w:val="none" w:sz="0" w:space="0" w:color="auto"/>
        <w:bottom w:val="none" w:sz="0" w:space="0" w:color="auto"/>
        <w:right w:val="none" w:sz="0" w:space="0" w:color="auto"/>
      </w:divBdr>
    </w:div>
    <w:div w:id="1338651315">
      <w:bodyDiv w:val="1"/>
      <w:marLeft w:val="0"/>
      <w:marRight w:val="0"/>
      <w:marTop w:val="0"/>
      <w:marBottom w:val="0"/>
      <w:divBdr>
        <w:top w:val="none" w:sz="0" w:space="0" w:color="auto"/>
        <w:left w:val="none" w:sz="0" w:space="0" w:color="auto"/>
        <w:bottom w:val="none" w:sz="0" w:space="0" w:color="auto"/>
        <w:right w:val="none" w:sz="0" w:space="0" w:color="auto"/>
      </w:divBdr>
    </w:div>
    <w:div w:id="1418478338">
      <w:bodyDiv w:val="1"/>
      <w:marLeft w:val="0"/>
      <w:marRight w:val="0"/>
      <w:marTop w:val="0"/>
      <w:marBottom w:val="0"/>
      <w:divBdr>
        <w:top w:val="none" w:sz="0" w:space="0" w:color="auto"/>
        <w:left w:val="none" w:sz="0" w:space="0" w:color="auto"/>
        <w:bottom w:val="none" w:sz="0" w:space="0" w:color="auto"/>
        <w:right w:val="none" w:sz="0" w:space="0" w:color="auto"/>
      </w:divBdr>
    </w:div>
    <w:div w:id="1482773239">
      <w:bodyDiv w:val="1"/>
      <w:marLeft w:val="0"/>
      <w:marRight w:val="0"/>
      <w:marTop w:val="0"/>
      <w:marBottom w:val="0"/>
      <w:divBdr>
        <w:top w:val="none" w:sz="0" w:space="0" w:color="auto"/>
        <w:left w:val="none" w:sz="0" w:space="0" w:color="auto"/>
        <w:bottom w:val="none" w:sz="0" w:space="0" w:color="auto"/>
        <w:right w:val="none" w:sz="0" w:space="0" w:color="auto"/>
      </w:divBdr>
    </w:div>
    <w:div w:id="1556773338">
      <w:bodyDiv w:val="1"/>
      <w:marLeft w:val="0"/>
      <w:marRight w:val="0"/>
      <w:marTop w:val="0"/>
      <w:marBottom w:val="0"/>
      <w:divBdr>
        <w:top w:val="none" w:sz="0" w:space="0" w:color="auto"/>
        <w:left w:val="none" w:sz="0" w:space="0" w:color="auto"/>
        <w:bottom w:val="none" w:sz="0" w:space="0" w:color="auto"/>
        <w:right w:val="none" w:sz="0" w:space="0" w:color="auto"/>
      </w:divBdr>
    </w:div>
    <w:div w:id="1603150109">
      <w:bodyDiv w:val="1"/>
      <w:marLeft w:val="0"/>
      <w:marRight w:val="0"/>
      <w:marTop w:val="0"/>
      <w:marBottom w:val="0"/>
      <w:divBdr>
        <w:top w:val="none" w:sz="0" w:space="0" w:color="auto"/>
        <w:left w:val="none" w:sz="0" w:space="0" w:color="auto"/>
        <w:bottom w:val="none" w:sz="0" w:space="0" w:color="auto"/>
        <w:right w:val="none" w:sz="0" w:space="0" w:color="auto"/>
      </w:divBdr>
    </w:div>
    <w:div w:id="1699692982">
      <w:bodyDiv w:val="1"/>
      <w:marLeft w:val="0"/>
      <w:marRight w:val="0"/>
      <w:marTop w:val="0"/>
      <w:marBottom w:val="0"/>
      <w:divBdr>
        <w:top w:val="none" w:sz="0" w:space="0" w:color="auto"/>
        <w:left w:val="none" w:sz="0" w:space="0" w:color="auto"/>
        <w:bottom w:val="none" w:sz="0" w:space="0" w:color="auto"/>
        <w:right w:val="none" w:sz="0" w:space="0" w:color="auto"/>
      </w:divBdr>
    </w:div>
    <w:div w:id="1743873993">
      <w:bodyDiv w:val="1"/>
      <w:marLeft w:val="0"/>
      <w:marRight w:val="0"/>
      <w:marTop w:val="0"/>
      <w:marBottom w:val="0"/>
      <w:divBdr>
        <w:top w:val="none" w:sz="0" w:space="0" w:color="auto"/>
        <w:left w:val="none" w:sz="0" w:space="0" w:color="auto"/>
        <w:bottom w:val="none" w:sz="0" w:space="0" w:color="auto"/>
        <w:right w:val="none" w:sz="0" w:space="0" w:color="auto"/>
      </w:divBdr>
    </w:div>
    <w:div w:id="1814105128">
      <w:bodyDiv w:val="1"/>
      <w:marLeft w:val="0"/>
      <w:marRight w:val="0"/>
      <w:marTop w:val="0"/>
      <w:marBottom w:val="0"/>
      <w:divBdr>
        <w:top w:val="none" w:sz="0" w:space="0" w:color="auto"/>
        <w:left w:val="none" w:sz="0" w:space="0" w:color="auto"/>
        <w:bottom w:val="none" w:sz="0" w:space="0" w:color="auto"/>
        <w:right w:val="none" w:sz="0" w:space="0" w:color="auto"/>
      </w:divBdr>
    </w:div>
    <w:div w:id="211343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constructivism.html" TargetMode="External"/><Relationship Id="rId13" Type="http://schemas.openxmlformats.org/officeDocument/2006/relationships/hyperlink" Target="https://files.eric.ed.gov/fulltext/EJ1212334.pdf" TargetMode="External"/><Relationship Id="rId18" Type="http://schemas.openxmlformats.org/officeDocument/2006/relationships/hyperlink" Target="https://www.researchgate.net/publication/275340695_Banish_the_Quiet_Classroom"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nhsdirect.wales.nhs.uk/livewell/pregnancy/separationanxiety/" TargetMode="External"/><Relationship Id="rId7" Type="http://schemas.openxmlformats.org/officeDocument/2006/relationships/hyperlink" Target="https://www.foundationeducation.edu.au/articles/2018/03/support-holistic-development-children-early-childhood-education" TargetMode="External"/><Relationship Id="rId12" Type="http://schemas.openxmlformats.org/officeDocument/2006/relationships/hyperlink" Target="https://childdevelopmentprograms.ca/elearning-modules/the-power-of-play/story_content/external_files/Developmental%20Milestones%20of%20Social%20Play%20and%20Sharing.pdf" TargetMode="External"/><Relationship Id="rId17" Type="http://schemas.openxmlformats.org/officeDocument/2006/relationships/hyperlink" Target="https://dera.ioe.ac.uk/11289/13/090624foundationphaseguidanceen_Redacted.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hwb.gov.wales/storage/6b693169-0407-4a33-bbd9-8c5e452dae9d/personal-and-social-development-well-being-and-cultural-diversity.pdf" TargetMode="External"/><Relationship Id="rId20" Type="http://schemas.openxmlformats.org/officeDocument/2006/relationships/hyperlink" Target="https://education.gov.scot/improvement/practice-exemplars/attachment-theory-and-practice/" TargetMode="External"/><Relationship Id="rId1" Type="http://schemas.openxmlformats.org/officeDocument/2006/relationships/styles" Target="styles.xml"/><Relationship Id="rId6" Type="http://schemas.openxmlformats.org/officeDocument/2006/relationships/hyperlink" Target="https://www.fagus.org.uk/why-is-it-importance-for-teachers-to-understand-the-child-development-stages-a-fagus-helping-hand/" TargetMode="External"/><Relationship Id="rId11" Type="http://schemas.openxmlformats.org/officeDocument/2006/relationships/hyperlink" Target="http://educationreformbooks.net/how_learn-htm/"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circle-time.co.uk/review-research-underpins-jenny-mosleys-quality-circle-time-circles-support-model/" TargetMode="External"/><Relationship Id="rId23" Type="http://schemas.openxmlformats.org/officeDocument/2006/relationships/footer" Target="footer1.xml"/><Relationship Id="rId10" Type="http://schemas.openxmlformats.org/officeDocument/2006/relationships/hyperlink" Target="https://www.reference.com/family/holistic-development-children-9e223f9f068a73f9" TargetMode="External"/><Relationship Id="rId19" Type="http://schemas.openxmlformats.org/officeDocument/2006/relationships/hyperlink" Target="https://files.eric.ed.gov/fulltext/EJ841568.pdf" TargetMode="External"/><Relationship Id="rId4" Type="http://schemas.openxmlformats.org/officeDocument/2006/relationships/footnotes" Target="footnotes.xml"/><Relationship Id="rId9" Type="http://schemas.openxmlformats.org/officeDocument/2006/relationships/hyperlink" Target="https://www.skillsyouneed.com/learn/learning-approaches.html" TargetMode="External"/><Relationship Id="rId14" Type="http://schemas.openxmlformats.org/officeDocument/2006/relationships/hyperlink" Target="https://dera.ioe.ac.uk/22165/2/150225-successful-futures-en_Redacted.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2983</Words>
  <Characters>16442</Characters>
  <Application>Microsoft Office Word</Application>
  <DocSecurity>0</DocSecurity>
  <Lines>245</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the pupil profile given, identify how specific aspects of the child’s holistic development could be met within an educational setting. Underpin this with references to relevant theories, research and examples of excellent practice.</dc:title>
  <dc:subject/>
  <dc:creator>THOMAS E. (983310)</dc:creator>
  <cp:keywords/>
  <dc:description/>
  <cp:lastModifiedBy>THOMAS E. (983310)</cp:lastModifiedBy>
  <cp:revision>5</cp:revision>
  <dcterms:created xsi:type="dcterms:W3CDTF">2019-12-12T21:43:00Z</dcterms:created>
  <dcterms:modified xsi:type="dcterms:W3CDTF">2019-12-12T22:04:00Z</dcterms:modified>
</cp:coreProperties>
</file>