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BE2D8" w14:textId="64268806" w:rsidR="00387B26" w:rsidRDefault="007D563E">
      <w:pPr>
        <w:rPr>
          <w:b/>
          <w:bCs/>
        </w:rPr>
      </w:pPr>
      <w:r>
        <w:rPr>
          <w:b/>
          <w:bCs/>
        </w:rPr>
        <w:t>Samantha MacLaren</w:t>
      </w:r>
    </w:p>
    <w:p w14:paraId="353D49D0" w14:textId="72B8966D" w:rsidR="007D563E" w:rsidRDefault="007D563E">
      <w:pPr>
        <w:rPr>
          <w:b/>
          <w:bCs/>
        </w:rPr>
      </w:pPr>
      <w:r>
        <w:rPr>
          <w:b/>
          <w:bCs/>
        </w:rPr>
        <w:t>Word count: 252</w:t>
      </w:r>
      <w:r w:rsidR="00E85FCB">
        <w:rPr>
          <w:b/>
          <w:bCs/>
        </w:rPr>
        <w:t>7</w:t>
      </w:r>
    </w:p>
    <w:p w14:paraId="2E6FBD19" w14:textId="0FB63855" w:rsidR="0075467A" w:rsidRDefault="0075467A">
      <w:pPr>
        <w:rPr>
          <w:b/>
          <w:bCs/>
        </w:rPr>
      </w:pPr>
    </w:p>
    <w:p w14:paraId="5C9BDCF5" w14:textId="6AF85A16" w:rsidR="0075467A" w:rsidRPr="0075467A" w:rsidRDefault="0075467A" w:rsidP="0075467A">
      <w:pPr>
        <w:jc w:val="center"/>
        <w:rPr>
          <w:b/>
          <w:bCs/>
        </w:rPr>
      </w:pPr>
      <w:r>
        <w:rPr>
          <w:b/>
          <w:bCs/>
        </w:rPr>
        <w:t>How important is the theme of ‘return to nature’ in literature about Brittany? Illustrate your answer with detailed analysis of at least two of the representations of Brittany studied.</w:t>
      </w:r>
    </w:p>
    <w:p w14:paraId="0250C251" w14:textId="6F3B3E64" w:rsidR="00815FE0" w:rsidRDefault="00815FE0"/>
    <w:p w14:paraId="4ED57F89" w14:textId="6F8A8940" w:rsidR="00815FE0" w:rsidRDefault="00815FE0"/>
    <w:p w14:paraId="30C05E54" w14:textId="1FE981E7" w:rsidR="00815FE0" w:rsidRPr="00BF06C7" w:rsidRDefault="00815FE0">
      <w:pPr>
        <w:rPr>
          <w:sz w:val="24"/>
          <w:szCs w:val="24"/>
        </w:rPr>
      </w:pPr>
      <w:r>
        <w:tab/>
      </w:r>
      <w:r w:rsidR="00C7202B" w:rsidRPr="00BF06C7">
        <w:rPr>
          <w:sz w:val="24"/>
          <w:szCs w:val="24"/>
        </w:rPr>
        <w:t>After the French Revolution of 1789,  the centralization of France</w:t>
      </w:r>
      <w:r w:rsidR="00CD7BA7" w:rsidRPr="00BF06C7">
        <w:rPr>
          <w:sz w:val="24"/>
          <w:szCs w:val="24"/>
        </w:rPr>
        <w:t xml:space="preserve"> gained full momentum, bringing with it many challenges for </w:t>
      </w:r>
      <w:r w:rsidR="00603182" w:rsidRPr="00BF06C7">
        <w:rPr>
          <w:sz w:val="24"/>
          <w:szCs w:val="24"/>
        </w:rPr>
        <w:t>provincial areas</w:t>
      </w:r>
      <w:r w:rsidR="00CD7BA7" w:rsidRPr="00BF06C7">
        <w:rPr>
          <w:sz w:val="24"/>
          <w:szCs w:val="24"/>
        </w:rPr>
        <w:t xml:space="preserve"> </w:t>
      </w:r>
      <w:r w:rsidR="00603182" w:rsidRPr="00BF06C7">
        <w:rPr>
          <w:sz w:val="24"/>
          <w:szCs w:val="24"/>
        </w:rPr>
        <w:t>such as</w:t>
      </w:r>
      <w:r w:rsidR="00CD7BA7" w:rsidRPr="00BF06C7">
        <w:rPr>
          <w:sz w:val="24"/>
          <w:szCs w:val="24"/>
        </w:rPr>
        <w:t xml:space="preserve"> Brittany.</w:t>
      </w:r>
      <w:r w:rsidR="00603182" w:rsidRPr="00BF06C7">
        <w:rPr>
          <w:sz w:val="24"/>
          <w:szCs w:val="24"/>
        </w:rPr>
        <w:t xml:space="preserve"> Centralization meant a move away from provincial identity and language towards a more unified state with </w:t>
      </w:r>
      <w:r w:rsidR="00603182" w:rsidRPr="00BF06C7">
        <w:rPr>
          <w:i/>
          <w:iCs/>
          <w:sz w:val="24"/>
          <w:szCs w:val="24"/>
        </w:rPr>
        <w:t>Libert</w:t>
      </w:r>
      <w:r w:rsidR="00603182" w:rsidRPr="00BF06C7">
        <w:rPr>
          <w:rFonts w:cstheme="minorHAnsi"/>
          <w:i/>
          <w:iCs/>
          <w:sz w:val="24"/>
          <w:szCs w:val="24"/>
        </w:rPr>
        <w:t>é,</w:t>
      </w:r>
      <w:r w:rsidR="00706E73" w:rsidRPr="00BF06C7">
        <w:rPr>
          <w:i/>
          <w:iCs/>
          <w:sz w:val="24"/>
          <w:szCs w:val="24"/>
        </w:rPr>
        <w:t xml:space="preserve"> Fraternit</w:t>
      </w:r>
      <w:r w:rsidR="00706E73" w:rsidRPr="00BF06C7">
        <w:rPr>
          <w:rFonts w:cstheme="minorHAnsi"/>
          <w:i/>
          <w:iCs/>
          <w:sz w:val="24"/>
          <w:szCs w:val="24"/>
        </w:rPr>
        <w:t>é,</w:t>
      </w:r>
      <w:r w:rsidR="00603182" w:rsidRPr="00BF06C7">
        <w:rPr>
          <w:i/>
          <w:iCs/>
          <w:sz w:val="24"/>
          <w:szCs w:val="24"/>
        </w:rPr>
        <w:t xml:space="preserve"> Egalit</w:t>
      </w:r>
      <w:r w:rsidR="00603182" w:rsidRPr="00BF06C7">
        <w:rPr>
          <w:rFonts w:cstheme="minorHAnsi"/>
          <w:i/>
          <w:iCs/>
          <w:sz w:val="24"/>
          <w:szCs w:val="24"/>
        </w:rPr>
        <w:t>é</w:t>
      </w:r>
      <w:r w:rsidR="00603182" w:rsidRPr="00BF06C7">
        <w:rPr>
          <w:i/>
          <w:iCs/>
          <w:sz w:val="24"/>
          <w:szCs w:val="24"/>
        </w:rPr>
        <w:t xml:space="preserve"> </w:t>
      </w:r>
      <w:r w:rsidR="00603182" w:rsidRPr="00BF06C7">
        <w:rPr>
          <w:sz w:val="24"/>
          <w:szCs w:val="24"/>
        </w:rPr>
        <w:t xml:space="preserve">for all. </w:t>
      </w:r>
      <w:r w:rsidR="00EB5354" w:rsidRPr="00BF06C7">
        <w:rPr>
          <w:sz w:val="24"/>
          <w:szCs w:val="24"/>
        </w:rPr>
        <w:t>Emphasis</w:t>
      </w:r>
      <w:r w:rsidR="00706E73" w:rsidRPr="00BF06C7">
        <w:rPr>
          <w:sz w:val="24"/>
          <w:szCs w:val="24"/>
        </w:rPr>
        <w:t xml:space="preserve"> was placed on equality</w:t>
      </w:r>
      <w:r w:rsidR="00420322" w:rsidRPr="00BF06C7">
        <w:rPr>
          <w:sz w:val="24"/>
          <w:szCs w:val="24"/>
        </w:rPr>
        <w:t>;</w:t>
      </w:r>
      <w:r w:rsidR="00706E73" w:rsidRPr="00BF06C7">
        <w:rPr>
          <w:sz w:val="24"/>
          <w:szCs w:val="24"/>
        </w:rPr>
        <w:t xml:space="preserve"> </w:t>
      </w:r>
      <w:r w:rsidR="00420322" w:rsidRPr="00BF06C7">
        <w:rPr>
          <w:sz w:val="24"/>
          <w:szCs w:val="24"/>
        </w:rPr>
        <w:t>one nation with one language. T</w:t>
      </w:r>
      <w:r w:rsidR="00706E73" w:rsidRPr="00BF06C7">
        <w:rPr>
          <w:sz w:val="24"/>
          <w:szCs w:val="24"/>
        </w:rPr>
        <w:t>h</w:t>
      </w:r>
      <w:r w:rsidR="00B9329B" w:rsidRPr="00BF06C7">
        <w:rPr>
          <w:sz w:val="24"/>
          <w:szCs w:val="24"/>
        </w:rPr>
        <w:t>e</w:t>
      </w:r>
      <w:r w:rsidR="00706E73" w:rsidRPr="00BF06C7">
        <w:rPr>
          <w:sz w:val="24"/>
          <w:szCs w:val="24"/>
        </w:rPr>
        <w:t xml:space="preserve"> idea that all people were to be treated equally irrespective of social or cultural differences became the justification for hyper-centralization. </w:t>
      </w:r>
      <w:r w:rsidR="00154BFC" w:rsidRPr="00BF06C7">
        <w:rPr>
          <w:sz w:val="24"/>
          <w:szCs w:val="24"/>
        </w:rPr>
        <w:t xml:space="preserve">The events of 1789 forced France to consider its past and its future, and to construct a new identity moving forward. The past became problematic in that France needed </w:t>
      </w:r>
      <w:r w:rsidR="00BE6CF7">
        <w:rPr>
          <w:sz w:val="24"/>
          <w:szCs w:val="24"/>
        </w:rPr>
        <w:t>a new way to present its past</w:t>
      </w:r>
      <w:r w:rsidR="00154BFC" w:rsidRPr="00BF06C7">
        <w:rPr>
          <w:sz w:val="24"/>
          <w:szCs w:val="24"/>
        </w:rPr>
        <w:t xml:space="preserve"> after the dismantling of the aristocracy. </w:t>
      </w:r>
      <w:r w:rsidR="00582B90" w:rsidRPr="00BF06C7">
        <w:rPr>
          <w:sz w:val="24"/>
          <w:szCs w:val="24"/>
        </w:rPr>
        <w:t xml:space="preserve">This led to a rise in interest in the idea of the </w:t>
      </w:r>
      <w:r w:rsidR="00A26688" w:rsidRPr="00BF06C7">
        <w:rPr>
          <w:sz w:val="24"/>
          <w:szCs w:val="24"/>
        </w:rPr>
        <w:t>‘</w:t>
      </w:r>
      <w:r w:rsidR="00582B90" w:rsidRPr="00BF06C7">
        <w:rPr>
          <w:sz w:val="24"/>
          <w:szCs w:val="24"/>
        </w:rPr>
        <w:t>Celt</w:t>
      </w:r>
      <w:r w:rsidR="00DD5272">
        <w:rPr>
          <w:sz w:val="24"/>
          <w:szCs w:val="24"/>
        </w:rPr>
        <w:t>s</w:t>
      </w:r>
      <w:r w:rsidR="00A26688" w:rsidRPr="00BF06C7">
        <w:rPr>
          <w:sz w:val="24"/>
          <w:szCs w:val="24"/>
        </w:rPr>
        <w:t>’</w:t>
      </w:r>
      <w:r w:rsidR="00EE6802">
        <w:rPr>
          <w:sz w:val="24"/>
          <w:szCs w:val="24"/>
        </w:rPr>
        <w:t>, or more specifically, the Gaul</w:t>
      </w:r>
      <w:r w:rsidR="00DD5272">
        <w:rPr>
          <w:sz w:val="24"/>
          <w:szCs w:val="24"/>
        </w:rPr>
        <w:t>s</w:t>
      </w:r>
      <w:r w:rsidR="00582B90" w:rsidRPr="00BF06C7">
        <w:rPr>
          <w:sz w:val="24"/>
          <w:szCs w:val="24"/>
        </w:rPr>
        <w:t xml:space="preserve"> as ancestor</w:t>
      </w:r>
      <w:r w:rsidR="00EE6802">
        <w:rPr>
          <w:sz w:val="24"/>
          <w:szCs w:val="24"/>
        </w:rPr>
        <w:t xml:space="preserve">s to the common people, and </w:t>
      </w:r>
      <w:r w:rsidR="00DD5272">
        <w:rPr>
          <w:sz w:val="24"/>
          <w:szCs w:val="24"/>
        </w:rPr>
        <w:t>combined with</w:t>
      </w:r>
      <w:r w:rsidR="00EE6802">
        <w:rPr>
          <w:sz w:val="24"/>
          <w:szCs w:val="24"/>
        </w:rPr>
        <w:t xml:space="preserve"> the Romance movement, </w:t>
      </w:r>
      <w:r w:rsidR="00DD5272">
        <w:rPr>
          <w:sz w:val="24"/>
          <w:szCs w:val="24"/>
        </w:rPr>
        <w:t>an explosion of</w:t>
      </w:r>
      <w:r w:rsidR="00EE6802">
        <w:rPr>
          <w:sz w:val="24"/>
          <w:szCs w:val="24"/>
        </w:rPr>
        <w:t xml:space="preserve"> clich</w:t>
      </w:r>
      <w:r w:rsidR="00EE6802">
        <w:rPr>
          <w:rFonts w:cstheme="minorHAnsi"/>
          <w:sz w:val="24"/>
          <w:szCs w:val="24"/>
        </w:rPr>
        <w:t>é</w:t>
      </w:r>
      <w:r w:rsidR="00EE6802">
        <w:rPr>
          <w:sz w:val="24"/>
          <w:szCs w:val="24"/>
        </w:rPr>
        <w:t>s associated with all things ‘Celtic’.</w:t>
      </w:r>
      <w:r w:rsidR="00582B90" w:rsidRPr="00BF06C7">
        <w:rPr>
          <w:sz w:val="24"/>
          <w:szCs w:val="24"/>
        </w:rPr>
        <w:t xml:space="preserve"> </w:t>
      </w:r>
      <w:r w:rsidR="00EE6802">
        <w:rPr>
          <w:sz w:val="24"/>
          <w:szCs w:val="24"/>
        </w:rPr>
        <w:t xml:space="preserve">This essay seeks to examine the importance of the theme of a return to nature through the works of a </w:t>
      </w:r>
      <w:r w:rsidR="001E3FFC">
        <w:rPr>
          <w:sz w:val="24"/>
          <w:szCs w:val="24"/>
        </w:rPr>
        <w:t xml:space="preserve">selection of </w:t>
      </w:r>
      <w:r w:rsidR="00DF5B26">
        <w:rPr>
          <w:sz w:val="24"/>
          <w:szCs w:val="24"/>
        </w:rPr>
        <w:t xml:space="preserve">authors </w:t>
      </w:r>
      <w:r w:rsidR="00A33632">
        <w:rPr>
          <w:sz w:val="24"/>
          <w:szCs w:val="24"/>
        </w:rPr>
        <w:t xml:space="preserve">ranging from </w:t>
      </w:r>
      <w:r w:rsidR="00C21BE6">
        <w:rPr>
          <w:sz w:val="24"/>
          <w:szCs w:val="24"/>
        </w:rPr>
        <w:t xml:space="preserve">between </w:t>
      </w:r>
      <w:r w:rsidR="00A33632">
        <w:rPr>
          <w:sz w:val="24"/>
          <w:szCs w:val="24"/>
        </w:rPr>
        <w:t xml:space="preserve">the late eighteenth </w:t>
      </w:r>
      <w:r w:rsidR="006D3EE8">
        <w:rPr>
          <w:sz w:val="24"/>
          <w:szCs w:val="24"/>
        </w:rPr>
        <w:t>and nineteenth</w:t>
      </w:r>
      <w:r w:rsidR="00A33632">
        <w:rPr>
          <w:sz w:val="24"/>
          <w:szCs w:val="24"/>
        </w:rPr>
        <w:t xml:space="preserve"> century </w:t>
      </w:r>
      <w:r w:rsidR="00DF5B26">
        <w:rPr>
          <w:sz w:val="24"/>
          <w:szCs w:val="24"/>
        </w:rPr>
        <w:t>and will compare and contrast their views</w:t>
      </w:r>
      <w:r w:rsidR="00C21BE6">
        <w:rPr>
          <w:sz w:val="24"/>
          <w:szCs w:val="24"/>
        </w:rPr>
        <w:t xml:space="preserve"> and</w:t>
      </w:r>
      <w:r w:rsidR="00DF5B26">
        <w:rPr>
          <w:sz w:val="24"/>
          <w:szCs w:val="24"/>
        </w:rPr>
        <w:t xml:space="preserve"> </w:t>
      </w:r>
      <w:r w:rsidR="003F2342">
        <w:rPr>
          <w:sz w:val="24"/>
          <w:szCs w:val="24"/>
        </w:rPr>
        <w:t>consider</w:t>
      </w:r>
      <w:r w:rsidR="00DD5462">
        <w:rPr>
          <w:sz w:val="24"/>
          <w:szCs w:val="24"/>
        </w:rPr>
        <w:t xml:space="preserve"> </w:t>
      </w:r>
      <w:r w:rsidR="00DF5B26">
        <w:rPr>
          <w:sz w:val="24"/>
          <w:szCs w:val="24"/>
        </w:rPr>
        <w:t xml:space="preserve">the reasons </w:t>
      </w:r>
      <w:r w:rsidR="003F2342">
        <w:rPr>
          <w:sz w:val="24"/>
          <w:szCs w:val="24"/>
        </w:rPr>
        <w:t>for</w:t>
      </w:r>
      <w:r w:rsidR="00DF5B26">
        <w:rPr>
          <w:sz w:val="24"/>
          <w:szCs w:val="24"/>
        </w:rPr>
        <w:t xml:space="preserve"> such views.</w:t>
      </w:r>
      <w:r w:rsidR="003F2342">
        <w:rPr>
          <w:sz w:val="24"/>
          <w:szCs w:val="24"/>
        </w:rPr>
        <w:t xml:space="preserve"> It will also aim to discern whether the ‘return to nature’ </w:t>
      </w:r>
      <w:r w:rsidR="00C502D5">
        <w:rPr>
          <w:sz w:val="24"/>
          <w:szCs w:val="24"/>
        </w:rPr>
        <w:t xml:space="preserve">theme </w:t>
      </w:r>
      <w:r w:rsidR="003F2342">
        <w:rPr>
          <w:sz w:val="24"/>
          <w:szCs w:val="24"/>
        </w:rPr>
        <w:t>is literal or metaphorical within the literature.</w:t>
      </w:r>
    </w:p>
    <w:p w14:paraId="19CC33CA" w14:textId="76CA8D2B" w:rsidR="00306E52" w:rsidRDefault="00EB1120" w:rsidP="00306E52">
      <w:pPr>
        <w:rPr>
          <w:sz w:val="24"/>
          <w:szCs w:val="24"/>
        </w:rPr>
      </w:pPr>
      <w:r>
        <w:tab/>
      </w:r>
      <w:r w:rsidR="00A34148">
        <w:rPr>
          <w:sz w:val="24"/>
          <w:szCs w:val="24"/>
        </w:rPr>
        <w:t xml:space="preserve">In the years </w:t>
      </w:r>
      <w:r w:rsidR="000C3B86">
        <w:rPr>
          <w:sz w:val="24"/>
          <w:szCs w:val="24"/>
        </w:rPr>
        <w:t>following</w:t>
      </w:r>
      <w:r w:rsidRPr="00BF06C7">
        <w:rPr>
          <w:sz w:val="24"/>
          <w:szCs w:val="24"/>
        </w:rPr>
        <w:t xml:space="preserve"> the Revolution, </w:t>
      </w:r>
      <w:r w:rsidR="00641772">
        <w:rPr>
          <w:sz w:val="24"/>
          <w:szCs w:val="24"/>
        </w:rPr>
        <w:t>the Romance</w:t>
      </w:r>
      <w:r w:rsidRPr="00BF06C7">
        <w:rPr>
          <w:sz w:val="24"/>
          <w:szCs w:val="24"/>
        </w:rPr>
        <w:t xml:space="preserve"> movement </w:t>
      </w:r>
      <w:r w:rsidR="00A34148">
        <w:rPr>
          <w:sz w:val="24"/>
          <w:szCs w:val="24"/>
        </w:rPr>
        <w:t>began to</w:t>
      </w:r>
      <w:r w:rsidRPr="00BF06C7">
        <w:rPr>
          <w:sz w:val="24"/>
          <w:szCs w:val="24"/>
        </w:rPr>
        <w:t xml:space="preserve"> gain </w:t>
      </w:r>
      <w:r w:rsidR="00994710">
        <w:rPr>
          <w:sz w:val="24"/>
          <w:szCs w:val="24"/>
        </w:rPr>
        <w:t xml:space="preserve">huge </w:t>
      </w:r>
      <w:r w:rsidRPr="00BF06C7">
        <w:rPr>
          <w:sz w:val="24"/>
          <w:szCs w:val="24"/>
        </w:rPr>
        <w:t>popularity</w:t>
      </w:r>
      <w:r w:rsidR="00DB0932" w:rsidRPr="00BF06C7">
        <w:rPr>
          <w:sz w:val="24"/>
          <w:szCs w:val="24"/>
        </w:rPr>
        <w:t xml:space="preserve"> in Europe</w:t>
      </w:r>
      <w:r w:rsidRPr="00BF06C7">
        <w:rPr>
          <w:sz w:val="24"/>
          <w:szCs w:val="24"/>
        </w:rPr>
        <w:t xml:space="preserve">. </w:t>
      </w:r>
      <w:r w:rsidR="000A7022" w:rsidRPr="00BF06C7">
        <w:rPr>
          <w:sz w:val="24"/>
          <w:szCs w:val="24"/>
        </w:rPr>
        <w:t>Th</w:t>
      </w:r>
      <w:r w:rsidR="006B51EB">
        <w:rPr>
          <w:sz w:val="24"/>
          <w:szCs w:val="24"/>
        </w:rPr>
        <w:t>e</w:t>
      </w:r>
      <w:r w:rsidR="000A7022" w:rsidRPr="00BF06C7">
        <w:rPr>
          <w:sz w:val="24"/>
          <w:szCs w:val="24"/>
        </w:rPr>
        <w:t xml:space="preserve"> movement was possibly a reaction against the rationalism, materialism</w:t>
      </w:r>
      <w:r w:rsidR="00DB0932" w:rsidRPr="00BF06C7">
        <w:rPr>
          <w:sz w:val="24"/>
          <w:szCs w:val="24"/>
        </w:rPr>
        <w:t>,</w:t>
      </w:r>
      <w:r w:rsidR="000A7022" w:rsidRPr="00BF06C7">
        <w:rPr>
          <w:sz w:val="24"/>
          <w:szCs w:val="24"/>
        </w:rPr>
        <w:t xml:space="preserve"> and neo-classicism of the eighteenth century</w:t>
      </w:r>
      <w:r w:rsidR="003A6C8C" w:rsidRPr="00BF06C7">
        <w:rPr>
          <w:sz w:val="24"/>
          <w:szCs w:val="24"/>
        </w:rPr>
        <w:t>,</w:t>
      </w:r>
      <w:r w:rsidR="000A7022" w:rsidRPr="00BF06C7">
        <w:rPr>
          <w:sz w:val="24"/>
          <w:szCs w:val="24"/>
        </w:rPr>
        <w:t xml:space="preserve"> and in France, </w:t>
      </w:r>
      <w:r w:rsidR="00DB0932" w:rsidRPr="00BF06C7">
        <w:rPr>
          <w:sz w:val="24"/>
          <w:szCs w:val="24"/>
        </w:rPr>
        <w:t>it</w:t>
      </w:r>
      <w:r w:rsidR="000A7022" w:rsidRPr="00BF06C7">
        <w:rPr>
          <w:sz w:val="24"/>
          <w:szCs w:val="24"/>
        </w:rPr>
        <w:t xml:space="preserve"> </w:t>
      </w:r>
      <w:r w:rsidR="00DB0932" w:rsidRPr="00BF06C7">
        <w:rPr>
          <w:sz w:val="24"/>
          <w:szCs w:val="24"/>
        </w:rPr>
        <w:t>became highly fashionable. Under the auspices of the new political regime, Romanticism found a foothold in the re-discovery of nature and all things natural, and in the privileging of the Celts</w:t>
      </w:r>
      <w:r w:rsidR="006B51EB">
        <w:rPr>
          <w:sz w:val="24"/>
          <w:szCs w:val="24"/>
        </w:rPr>
        <w:t>, or more accurately</w:t>
      </w:r>
      <w:r w:rsidR="006B51EB" w:rsidRPr="00BF06C7">
        <w:rPr>
          <w:sz w:val="24"/>
          <w:szCs w:val="24"/>
        </w:rPr>
        <w:t>, the Gauls</w:t>
      </w:r>
      <w:r w:rsidR="006B51EB">
        <w:rPr>
          <w:sz w:val="24"/>
          <w:szCs w:val="24"/>
        </w:rPr>
        <w:t>,</w:t>
      </w:r>
      <w:r w:rsidR="006B51EB" w:rsidRPr="00BF06C7">
        <w:rPr>
          <w:sz w:val="24"/>
          <w:szCs w:val="24"/>
        </w:rPr>
        <w:t xml:space="preserve"> </w:t>
      </w:r>
      <w:r w:rsidR="00DB0932" w:rsidRPr="00BF06C7">
        <w:rPr>
          <w:sz w:val="24"/>
          <w:szCs w:val="24"/>
        </w:rPr>
        <w:t xml:space="preserve">as </w:t>
      </w:r>
      <w:r w:rsidR="000E107A">
        <w:rPr>
          <w:sz w:val="24"/>
          <w:szCs w:val="24"/>
        </w:rPr>
        <w:t xml:space="preserve">the </w:t>
      </w:r>
      <w:r w:rsidR="00DB0932" w:rsidRPr="00BF06C7">
        <w:rPr>
          <w:sz w:val="24"/>
          <w:szCs w:val="24"/>
        </w:rPr>
        <w:t>alleged ancestors of the common people</w:t>
      </w:r>
      <w:r w:rsidR="00306E52">
        <w:rPr>
          <w:sz w:val="24"/>
          <w:szCs w:val="24"/>
        </w:rPr>
        <w:t>.</w:t>
      </w:r>
    </w:p>
    <w:p w14:paraId="64C05BF2" w14:textId="0ECB8F70" w:rsidR="00C442C3" w:rsidRPr="00BF06C7" w:rsidRDefault="00C442C3" w:rsidP="00C442C3">
      <w:pPr>
        <w:rPr>
          <w:sz w:val="24"/>
          <w:szCs w:val="24"/>
        </w:rPr>
      </w:pPr>
      <w:r w:rsidRPr="00BF06C7">
        <w:rPr>
          <w:sz w:val="24"/>
          <w:szCs w:val="24"/>
        </w:rPr>
        <w:t xml:space="preserve">In 1804, the </w:t>
      </w:r>
      <w:r w:rsidRPr="00BF06C7">
        <w:rPr>
          <w:i/>
          <w:iCs/>
          <w:sz w:val="24"/>
          <w:szCs w:val="24"/>
        </w:rPr>
        <w:t>Academie Celtique</w:t>
      </w:r>
      <w:r w:rsidRPr="00BF06C7">
        <w:rPr>
          <w:sz w:val="24"/>
          <w:szCs w:val="24"/>
        </w:rPr>
        <w:t xml:space="preserve">, under the direction of its secretary </w:t>
      </w:r>
      <w:r w:rsidR="00781BC5">
        <w:rPr>
          <w:rFonts w:cstheme="minorHAnsi"/>
          <w:sz w:val="24"/>
          <w:szCs w:val="24"/>
        </w:rPr>
        <w:t>É</w:t>
      </w:r>
      <w:r w:rsidRPr="00BF06C7">
        <w:rPr>
          <w:sz w:val="24"/>
          <w:szCs w:val="24"/>
        </w:rPr>
        <w:t>loi Johanneau, began systematically coll</w:t>
      </w:r>
      <w:r w:rsidR="003E56B0" w:rsidRPr="00BF06C7">
        <w:rPr>
          <w:sz w:val="24"/>
          <w:szCs w:val="24"/>
        </w:rPr>
        <w:t>ect</w:t>
      </w:r>
      <w:r w:rsidRPr="00BF06C7">
        <w:rPr>
          <w:sz w:val="24"/>
          <w:szCs w:val="24"/>
        </w:rPr>
        <w:t>ing information on the languages, traditions</w:t>
      </w:r>
      <w:r w:rsidR="003A6C8C" w:rsidRPr="00BF06C7">
        <w:rPr>
          <w:sz w:val="24"/>
          <w:szCs w:val="24"/>
        </w:rPr>
        <w:t>,</w:t>
      </w:r>
      <w:r w:rsidRPr="00BF06C7">
        <w:rPr>
          <w:sz w:val="24"/>
          <w:szCs w:val="24"/>
        </w:rPr>
        <w:t xml:space="preserve"> and folklore of France, with a focus on: </w:t>
      </w:r>
    </w:p>
    <w:p w14:paraId="4294361F" w14:textId="77777777" w:rsidR="00C442C3" w:rsidRPr="00BF06C7" w:rsidRDefault="00C442C3" w:rsidP="00BF06C7">
      <w:pPr>
        <w:ind w:left="720"/>
        <w:rPr>
          <w:sz w:val="24"/>
          <w:szCs w:val="24"/>
        </w:rPr>
      </w:pPr>
      <w:r w:rsidRPr="00BF06C7">
        <w:rPr>
          <w:sz w:val="24"/>
          <w:szCs w:val="24"/>
        </w:rPr>
        <w:t>Reconstructing the civilisation and language of France’s Celtic heritage from archaeological and verbal remnants and survivals. More particularly, they sought to resurrect that part of the Celtic nation that coincided with the territory of modern France.</w:t>
      </w:r>
      <w:r w:rsidRPr="00BF06C7">
        <w:rPr>
          <w:rStyle w:val="FootnoteReference"/>
          <w:sz w:val="24"/>
          <w:szCs w:val="24"/>
        </w:rPr>
        <w:footnoteReference w:id="1"/>
      </w:r>
    </w:p>
    <w:p w14:paraId="0D112048" w14:textId="4B285B23" w:rsidR="00306E52" w:rsidRDefault="00C442C3" w:rsidP="00306E52">
      <w:pPr>
        <w:rPr>
          <w:sz w:val="24"/>
          <w:szCs w:val="24"/>
        </w:rPr>
      </w:pPr>
      <w:r w:rsidRPr="00BF06C7">
        <w:rPr>
          <w:sz w:val="24"/>
          <w:szCs w:val="24"/>
        </w:rPr>
        <w:lastRenderedPageBreak/>
        <w:t xml:space="preserve">Based on their findings, the </w:t>
      </w:r>
      <w:r w:rsidRPr="00BF06C7">
        <w:rPr>
          <w:i/>
          <w:iCs/>
          <w:sz w:val="24"/>
          <w:szCs w:val="24"/>
        </w:rPr>
        <w:t>Academie</w:t>
      </w:r>
      <w:r w:rsidRPr="00BF06C7">
        <w:rPr>
          <w:sz w:val="24"/>
          <w:szCs w:val="24"/>
        </w:rPr>
        <w:t xml:space="preserve"> ‘declared that the language, ritual, customs, poetry, monuments and philosophy of Gaul persisted in modern France.’</w:t>
      </w:r>
      <w:r w:rsidRPr="00BF06C7">
        <w:rPr>
          <w:rStyle w:val="FootnoteReference"/>
          <w:sz w:val="24"/>
          <w:szCs w:val="24"/>
        </w:rPr>
        <w:footnoteReference w:id="2"/>
      </w:r>
      <w:r w:rsidR="003E56B0" w:rsidRPr="00BF06C7">
        <w:rPr>
          <w:sz w:val="24"/>
          <w:szCs w:val="24"/>
        </w:rPr>
        <w:t xml:space="preserve"> </w:t>
      </w:r>
      <w:r w:rsidR="00574F53" w:rsidRPr="00BF06C7">
        <w:rPr>
          <w:sz w:val="24"/>
          <w:szCs w:val="24"/>
        </w:rPr>
        <w:t xml:space="preserve">This valorisation of the </w:t>
      </w:r>
      <w:r w:rsidR="00DC4FAB" w:rsidRPr="00BF06C7">
        <w:rPr>
          <w:sz w:val="24"/>
          <w:szCs w:val="24"/>
        </w:rPr>
        <w:t>Gaul</w:t>
      </w:r>
      <w:r w:rsidR="00574F53" w:rsidRPr="00BF06C7">
        <w:rPr>
          <w:sz w:val="24"/>
          <w:szCs w:val="24"/>
        </w:rPr>
        <w:t xml:space="preserve"> as ancestor of the common people</w:t>
      </w:r>
      <w:r w:rsidR="00C95E52" w:rsidRPr="00BF06C7">
        <w:rPr>
          <w:sz w:val="24"/>
          <w:szCs w:val="24"/>
        </w:rPr>
        <w:t>, however inaccurate, was a valuable trope as it offered the new regime a view of its past which was acceptable and allowed it to reject the aristocracy and their perceived ancestors the Franks, entirely.</w:t>
      </w:r>
      <w:r w:rsidR="008E47A9" w:rsidRPr="00BF06C7">
        <w:rPr>
          <w:sz w:val="24"/>
          <w:szCs w:val="24"/>
        </w:rPr>
        <w:t xml:space="preserve"> </w:t>
      </w:r>
      <w:r w:rsidR="00136F99" w:rsidRPr="00BF06C7">
        <w:rPr>
          <w:sz w:val="24"/>
          <w:szCs w:val="24"/>
        </w:rPr>
        <w:t>T</w:t>
      </w:r>
      <w:r w:rsidR="008E47A9" w:rsidRPr="00BF06C7">
        <w:rPr>
          <w:sz w:val="24"/>
          <w:szCs w:val="24"/>
        </w:rPr>
        <w:t xml:space="preserve">his view of history led to a renewed interest in the remaining ‘Celts’ – those believed to be descended from the Gauls – the Bretons, and the idea that the true character of a nation could be found in its folk </w:t>
      </w:r>
      <w:r w:rsidR="00C769C2" w:rsidRPr="00BF06C7">
        <w:rPr>
          <w:sz w:val="24"/>
          <w:szCs w:val="24"/>
        </w:rPr>
        <w:t>culture,</w:t>
      </w:r>
      <w:r w:rsidR="008E47A9" w:rsidRPr="00BF06C7">
        <w:rPr>
          <w:sz w:val="24"/>
          <w:szCs w:val="24"/>
        </w:rPr>
        <w:t xml:space="preserve"> its songs, customs, music and dances. Thus</w:t>
      </w:r>
      <w:r w:rsidR="00C769C2" w:rsidRPr="00BF06C7">
        <w:rPr>
          <w:sz w:val="24"/>
          <w:szCs w:val="24"/>
        </w:rPr>
        <w:t>,</w:t>
      </w:r>
      <w:r w:rsidR="008E47A9" w:rsidRPr="00BF06C7">
        <w:rPr>
          <w:sz w:val="24"/>
          <w:szCs w:val="24"/>
        </w:rPr>
        <w:t xml:space="preserve"> Brittany </w:t>
      </w:r>
      <w:r w:rsidR="008A2F60">
        <w:rPr>
          <w:sz w:val="24"/>
          <w:szCs w:val="24"/>
        </w:rPr>
        <w:t xml:space="preserve">suddenly </w:t>
      </w:r>
      <w:r w:rsidR="008E47A9" w:rsidRPr="00BF06C7">
        <w:rPr>
          <w:sz w:val="24"/>
          <w:szCs w:val="24"/>
        </w:rPr>
        <w:t xml:space="preserve">became of interest to the outside world </w:t>
      </w:r>
      <w:r w:rsidR="0072404D">
        <w:rPr>
          <w:sz w:val="24"/>
          <w:szCs w:val="24"/>
        </w:rPr>
        <w:t>because</w:t>
      </w:r>
      <w:r w:rsidR="008E47A9" w:rsidRPr="00BF06C7">
        <w:rPr>
          <w:sz w:val="24"/>
          <w:szCs w:val="24"/>
        </w:rPr>
        <w:t xml:space="preserve"> it had retained much of its own culture and identity, including its language.</w:t>
      </w:r>
      <w:r w:rsidR="00F16A19" w:rsidRPr="00BF06C7">
        <w:rPr>
          <w:sz w:val="24"/>
          <w:szCs w:val="24"/>
        </w:rPr>
        <w:t xml:space="preserve"> </w:t>
      </w:r>
      <w:r w:rsidR="00306E52">
        <w:rPr>
          <w:sz w:val="24"/>
          <w:szCs w:val="24"/>
        </w:rPr>
        <w:t>The nineteenth-century historian, Jules Michelet captured</w:t>
      </w:r>
      <w:r w:rsidR="0017618A">
        <w:rPr>
          <w:sz w:val="24"/>
          <w:szCs w:val="24"/>
        </w:rPr>
        <w:t xml:space="preserve"> the sentiment</w:t>
      </w:r>
      <w:r w:rsidR="00306E52">
        <w:rPr>
          <w:sz w:val="24"/>
          <w:szCs w:val="24"/>
        </w:rPr>
        <w:t xml:space="preserve"> in his travelogue</w:t>
      </w:r>
      <w:r w:rsidR="0017618A">
        <w:rPr>
          <w:sz w:val="24"/>
          <w:szCs w:val="24"/>
        </w:rPr>
        <w:t xml:space="preserve"> of 1833</w:t>
      </w:r>
      <w:r w:rsidR="00306E52">
        <w:rPr>
          <w:sz w:val="24"/>
          <w:szCs w:val="24"/>
        </w:rPr>
        <w:t>:</w:t>
      </w:r>
    </w:p>
    <w:p w14:paraId="65101E14" w14:textId="663D3663" w:rsidR="00306E52" w:rsidRDefault="00306E52" w:rsidP="00306E52">
      <w:pPr>
        <w:ind w:left="720"/>
        <w:rPr>
          <w:sz w:val="24"/>
          <w:szCs w:val="24"/>
        </w:rPr>
      </w:pPr>
      <w:r>
        <w:rPr>
          <w:sz w:val="24"/>
          <w:szCs w:val="24"/>
        </w:rPr>
        <w:t>To evoke primitive Brittany is, in fact, to write the myth of our origins. To trace the stages of transformation of Brittany is to trace the very development of our fatherland.</w:t>
      </w:r>
      <w:r w:rsidR="0017618A">
        <w:rPr>
          <w:rStyle w:val="FootnoteReference"/>
          <w:sz w:val="24"/>
          <w:szCs w:val="24"/>
        </w:rPr>
        <w:footnoteReference w:id="3"/>
      </w:r>
    </w:p>
    <w:p w14:paraId="32D8B962" w14:textId="1271FC71" w:rsidR="00DC4FAB" w:rsidRPr="00BF06C7" w:rsidRDefault="00DC4FAB" w:rsidP="00D20AA5">
      <w:pPr>
        <w:ind w:firstLine="720"/>
        <w:rPr>
          <w:sz w:val="24"/>
          <w:szCs w:val="24"/>
        </w:rPr>
      </w:pPr>
      <w:r w:rsidRPr="00BF06C7">
        <w:rPr>
          <w:sz w:val="24"/>
          <w:szCs w:val="24"/>
        </w:rPr>
        <w:t>C</w:t>
      </w:r>
      <w:r w:rsidR="00457FB3" w:rsidRPr="00BF06C7">
        <w:rPr>
          <w:sz w:val="24"/>
          <w:szCs w:val="24"/>
        </w:rPr>
        <w:t>entral to</w:t>
      </w:r>
      <w:r w:rsidRPr="00BF06C7">
        <w:rPr>
          <w:sz w:val="24"/>
          <w:szCs w:val="24"/>
        </w:rPr>
        <w:t xml:space="preserve"> Romantic assertions regarding the Celts was their alleged special relationship with </w:t>
      </w:r>
      <w:r w:rsidR="00457FB3" w:rsidRPr="00BF06C7">
        <w:rPr>
          <w:sz w:val="24"/>
          <w:szCs w:val="24"/>
        </w:rPr>
        <w:t xml:space="preserve">the natural world, an assertion which led to </w:t>
      </w:r>
      <w:r w:rsidR="00F101E8" w:rsidRPr="00BF06C7">
        <w:rPr>
          <w:sz w:val="24"/>
          <w:szCs w:val="24"/>
        </w:rPr>
        <w:t>nineteenth</w:t>
      </w:r>
      <w:r w:rsidR="00063BF9">
        <w:rPr>
          <w:sz w:val="24"/>
          <w:szCs w:val="24"/>
        </w:rPr>
        <w:t>-</w:t>
      </w:r>
      <w:r w:rsidR="00F101E8" w:rsidRPr="00BF06C7">
        <w:rPr>
          <w:sz w:val="24"/>
          <w:szCs w:val="24"/>
        </w:rPr>
        <w:t xml:space="preserve">century </w:t>
      </w:r>
      <w:r w:rsidR="00457FB3" w:rsidRPr="00BF06C7">
        <w:rPr>
          <w:sz w:val="24"/>
          <w:szCs w:val="24"/>
        </w:rPr>
        <w:t>French citizens rediscovering a love for nature</w:t>
      </w:r>
      <w:r w:rsidR="00646B17" w:rsidRPr="00BF06C7">
        <w:rPr>
          <w:sz w:val="24"/>
          <w:szCs w:val="24"/>
        </w:rPr>
        <w:t xml:space="preserve"> and consequently a greater interest in Brittany, which until this time had been subject to less than complimentary descriptions among </w:t>
      </w:r>
      <w:r w:rsidR="00704076" w:rsidRPr="00BF06C7">
        <w:rPr>
          <w:sz w:val="24"/>
          <w:szCs w:val="24"/>
        </w:rPr>
        <w:t>several</w:t>
      </w:r>
      <w:r w:rsidR="00646B17" w:rsidRPr="00BF06C7">
        <w:rPr>
          <w:sz w:val="24"/>
          <w:szCs w:val="24"/>
        </w:rPr>
        <w:t xml:space="preserve"> </w:t>
      </w:r>
      <w:r w:rsidR="0069750C">
        <w:rPr>
          <w:sz w:val="24"/>
          <w:szCs w:val="24"/>
        </w:rPr>
        <w:t>authors</w:t>
      </w:r>
      <w:r w:rsidR="00646B17" w:rsidRPr="00BF06C7">
        <w:rPr>
          <w:sz w:val="24"/>
          <w:szCs w:val="24"/>
        </w:rPr>
        <w:t>.</w:t>
      </w:r>
      <w:r w:rsidR="005402A4" w:rsidRPr="00BF06C7">
        <w:rPr>
          <w:sz w:val="24"/>
          <w:szCs w:val="24"/>
        </w:rPr>
        <w:t xml:space="preserve"> </w:t>
      </w:r>
      <w:r w:rsidR="00346D4B" w:rsidRPr="00BF06C7">
        <w:rPr>
          <w:sz w:val="24"/>
          <w:szCs w:val="24"/>
        </w:rPr>
        <w:t>Prolific</w:t>
      </w:r>
      <w:r w:rsidR="00554E2C" w:rsidRPr="00BF06C7">
        <w:rPr>
          <w:sz w:val="24"/>
          <w:szCs w:val="24"/>
        </w:rPr>
        <w:t xml:space="preserve"> writer </w:t>
      </w:r>
      <w:r w:rsidR="005402A4" w:rsidRPr="00BF06C7">
        <w:rPr>
          <w:sz w:val="24"/>
          <w:szCs w:val="24"/>
        </w:rPr>
        <w:t>Arthur Young</w:t>
      </w:r>
      <w:r w:rsidR="00346D4B" w:rsidRPr="00BF06C7">
        <w:rPr>
          <w:sz w:val="24"/>
          <w:szCs w:val="24"/>
        </w:rPr>
        <w:t xml:space="preserve"> (1741 – 1820)</w:t>
      </w:r>
      <w:r w:rsidR="00447BFD" w:rsidRPr="00BF06C7">
        <w:rPr>
          <w:sz w:val="24"/>
          <w:szCs w:val="24"/>
        </w:rPr>
        <w:t xml:space="preserve">, </w:t>
      </w:r>
      <w:r w:rsidR="000A4EA6" w:rsidRPr="00BF06C7">
        <w:rPr>
          <w:sz w:val="24"/>
          <w:szCs w:val="24"/>
        </w:rPr>
        <w:t xml:space="preserve">for example, </w:t>
      </w:r>
      <w:r w:rsidR="00447BFD" w:rsidRPr="00BF06C7">
        <w:rPr>
          <w:sz w:val="24"/>
          <w:szCs w:val="24"/>
        </w:rPr>
        <w:t>a</w:t>
      </w:r>
      <w:r w:rsidR="00674507" w:rsidRPr="00BF06C7">
        <w:rPr>
          <w:sz w:val="24"/>
          <w:szCs w:val="24"/>
        </w:rPr>
        <w:t xml:space="preserve">n English squire from Suffolk </w:t>
      </w:r>
      <w:r w:rsidR="00447BFD" w:rsidRPr="00BF06C7">
        <w:rPr>
          <w:sz w:val="24"/>
          <w:szCs w:val="24"/>
        </w:rPr>
        <w:t>who visited Brittany between 1</w:t>
      </w:r>
      <w:r w:rsidR="004A728B" w:rsidRPr="00BF06C7">
        <w:rPr>
          <w:sz w:val="24"/>
          <w:szCs w:val="24"/>
        </w:rPr>
        <w:t>787</w:t>
      </w:r>
      <w:r w:rsidR="00447BFD" w:rsidRPr="00BF06C7">
        <w:rPr>
          <w:sz w:val="24"/>
          <w:szCs w:val="24"/>
        </w:rPr>
        <w:t xml:space="preserve"> and 1</w:t>
      </w:r>
      <w:r w:rsidR="004A728B" w:rsidRPr="00BF06C7">
        <w:rPr>
          <w:sz w:val="24"/>
          <w:szCs w:val="24"/>
        </w:rPr>
        <w:t>78</w:t>
      </w:r>
      <w:r w:rsidR="00447BFD" w:rsidRPr="00BF06C7">
        <w:rPr>
          <w:sz w:val="24"/>
          <w:szCs w:val="24"/>
        </w:rPr>
        <w:t>9</w:t>
      </w:r>
      <w:r w:rsidR="00674507" w:rsidRPr="00BF06C7">
        <w:rPr>
          <w:sz w:val="24"/>
          <w:szCs w:val="24"/>
        </w:rPr>
        <w:t>,</w:t>
      </w:r>
      <w:r w:rsidR="00B17D3D" w:rsidRPr="00BF06C7">
        <w:rPr>
          <w:sz w:val="24"/>
          <w:szCs w:val="24"/>
        </w:rPr>
        <w:t xml:space="preserve"> </w:t>
      </w:r>
      <w:r w:rsidR="00554E2C" w:rsidRPr="00BF06C7">
        <w:rPr>
          <w:sz w:val="24"/>
          <w:szCs w:val="24"/>
        </w:rPr>
        <w:t xml:space="preserve">and </w:t>
      </w:r>
      <w:r w:rsidR="00BF06C7">
        <w:rPr>
          <w:sz w:val="24"/>
          <w:szCs w:val="24"/>
        </w:rPr>
        <w:t>wrote his travelogue ‘Travels in France’ in 1792</w:t>
      </w:r>
      <w:r w:rsidR="00B17D3D" w:rsidRPr="00BF06C7">
        <w:rPr>
          <w:sz w:val="24"/>
          <w:szCs w:val="24"/>
        </w:rPr>
        <w:t>,</w:t>
      </w:r>
      <w:r w:rsidR="004A728B" w:rsidRPr="00BF06C7">
        <w:rPr>
          <w:sz w:val="24"/>
          <w:szCs w:val="24"/>
        </w:rPr>
        <w:t xml:space="preserve"> had the following to say on his visit to Combourg</w:t>
      </w:r>
      <w:r w:rsidR="00674507" w:rsidRPr="00BF06C7">
        <w:rPr>
          <w:sz w:val="24"/>
          <w:szCs w:val="24"/>
        </w:rPr>
        <w:t xml:space="preserve"> in 1788</w:t>
      </w:r>
      <w:r w:rsidR="004A728B" w:rsidRPr="00BF06C7">
        <w:rPr>
          <w:sz w:val="24"/>
          <w:szCs w:val="24"/>
        </w:rPr>
        <w:t>:</w:t>
      </w:r>
    </w:p>
    <w:p w14:paraId="37F8FD03" w14:textId="2414819E" w:rsidR="00674507" w:rsidRPr="00BF06C7" w:rsidRDefault="00674507" w:rsidP="004F4C16">
      <w:pPr>
        <w:ind w:left="720"/>
        <w:rPr>
          <w:sz w:val="24"/>
          <w:szCs w:val="24"/>
        </w:rPr>
      </w:pPr>
      <w:r w:rsidRPr="00BF06C7">
        <w:rPr>
          <w:sz w:val="24"/>
          <w:szCs w:val="24"/>
        </w:rPr>
        <w:t>The country has a savage aspect; husbandry not much further advanced</w:t>
      </w:r>
      <w:r w:rsidR="00A47526" w:rsidRPr="00BF06C7">
        <w:rPr>
          <w:sz w:val="24"/>
          <w:szCs w:val="24"/>
        </w:rPr>
        <w:t>, at least in skill amongst the Hurons….the people almost as wild as their country, and their town of Combourg one of the most brutal filthy places that can be seen; mud houses, no windows, and a pavement so broken, as to impede all passengers, but ease none.</w:t>
      </w:r>
      <w:r w:rsidR="00A47526" w:rsidRPr="00BF06C7">
        <w:rPr>
          <w:rStyle w:val="FootnoteReference"/>
          <w:sz w:val="24"/>
          <w:szCs w:val="24"/>
        </w:rPr>
        <w:footnoteReference w:id="4"/>
      </w:r>
    </w:p>
    <w:p w14:paraId="41BD430B" w14:textId="12120688" w:rsidR="00265A58" w:rsidRPr="00BF06C7" w:rsidRDefault="00F16EF1" w:rsidP="00265A58">
      <w:pPr>
        <w:rPr>
          <w:sz w:val="24"/>
          <w:szCs w:val="24"/>
        </w:rPr>
      </w:pPr>
      <w:r>
        <w:rPr>
          <w:sz w:val="24"/>
          <w:szCs w:val="24"/>
        </w:rPr>
        <w:t>Very much an ‘outsider’, Young expounds that</w:t>
      </w:r>
      <w:r w:rsidR="00265A58" w:rsidRPr="00BF06C7">
        <w:rPr>
          <w:sz w:val="24"/>
          <w:szCs w:val="24"/>
        </w:rPr>
        <w:t xml:space="preserve"> </w:t>
      </w:r>
      <w:r w:rsidR="0080377E">
        <w:rPr>
          <w:sz w:val="24"/>
          <w:szCs w:val="24"/>
        </w:rPr>
        <w:t xml:space="preserve">the </w:t>
      </w:r>
      <w:r w:rsidR="00265A58" w:rsidRPr="00BF06C7">
        <w:rPr>
          <w:sz w:val="24"/>
          <w:szCs w:val="24"/>
        </w:rPr>
        <w:t>nature</w:t>
      </w:r>
      <w:r w:rsidR="00A363AF">
        <w:rPr>
          <w:sz w:val="24"/>
          <w:szCs w:val="24"/>
        </w:rPr>
        <w:t xml:space="preserve"> of Combourg</w:t>
      </w:r>
      <w:r w:rsidR="00265A58" w:rsidRPr="00BF06C7">
        <w:rPr>
          <w:sz w:val="24"/>
          <w:szCs w:val="24"/>
        </w:rPr>
        <w:t xml:space="preserve"> is </w:t>
      </w:r>
      <w:r w:rsidR="005E424D" w:rsidRPr="00BF06C7">
        <w:rPr>
          <w:sz w:val="24"/>
          <w:szCs w:val="24"/>
        </w:rPr>
        <w:t>‘</w:t>
      </w:r>
      <w:r w:rsidR="00265A58" w:rsidRPr="00BF06C7">
        <w:rPr>
          <w:sz w:val="24"/>
          <w:szCs w:val="24"/>
        </w:rPr>
        <w:t>savage</w:t>
      </w:r>
      <w:r w:rsidR="005E424D" w:rsidRPr="00BF06C7">
        <w:rPr>
          <w:sz w:val="24"/>
          <w:szCs w:val="24"/>
        </w:rPr>
        <w:t>’</w:t>
      </w:r>
      <w:r w:rsidR="00265A58" w:rsidRPr="00BF06C7">
        <w:rPr>
          <w:sz w:val="24"/>
          <w:szCs w:val="24"/>
        </w:rPr>
        <w:t xml:space="preserve">, the </w:t>
      </w:r>
      <w:r w:rsidR="00346D4B" w:rsidRPr="00BF06C7">
        <w:rPr>
          <w:sz w:val="24"/>
          <w:szCs w:val="24"/>
        </w:rPr>
        <w:t>country,</w:t>
      </w:r>
      <w:r w:rsidR="00265A58" w:rsidRPr="00BF06C7">
        <w:rPr>
          <w:sz w:val="24"/>
          <w:szCs w:val="24"/>
        </w:rPr>
        <w:t xml:space="preserve"> and its people </w:t>
      </w:r>
      <w:r w:rsidR="005E424D" w:rsidRPr="00BF06C7">
        <w:rPr>
          <w:sz w:val="24"/>
          <w:szCs w:val="24"/>
        </w:rPr>
        <w:t>‘</w:t>
      </w:r>
      <w:r w:rsidR="00265A58" w:rsidRPr="00BF06C7">
        <w:rPr>
          <w:sz w:val="24"/>
          <w:szCs w:val="24"/>
        </w:rPr>
        <w:t>wild</w:t>
      </w:r>
      <w:r w:rsidR="005E424D" w:rsidRPr="00BF06C7">
        <w:rPr>
          <w:sz w:val="24"/>
          <w:szCs w:val="24"/>
        </w:rPr>
        <w:t>’</w:t>
      </w:r>
      <w:r w:rsidR="00265A58" w:rsidRPr="00BF06C7">
        <w:rPr>
          <w:sz w:val="24"/>
          <w:szCs w:val="24"/>
        </w:rPr>
        <w:t xml:space="preserve">, and the inference is that they are a primitive </w:t>
      </w:r>
      <w:r w:rsidR="004D2246" w:rsidRPr="00BF06C7">
        <w:rPr>
          <w:sz w:val="24"/>
          <w:szCs w:val="24"/>
        </w:rPr>
        <w:t>race</w:t>
      </w:r>
      <w:r w:rsidR="00265A58" w:rsidRPr="00BF06C7">
        <w:rPr>
          <w:sz w:val="24"/>
          <w:szCs w:val="24"/>
        </w:rPr>
        <w:t xml:space="preserve">, </w:t>
      </w:r>
      <w:r w:rsidR="005E424D" w:rsidRPr="00BF06C7">
        <w:rPr>
          <w:sz w:val="24"/>
          <w:szCs w:val="24"/>
        </w:rPr>
        <w:t xml:space="preserve">untamed and </w:t>
      </w:r>
      <w:r w:rsidR="00265A58" w:rsidRPr="00BF06C7">
        <w:rPr>
          <w:sz w:val="24"/>
          <w:szCs w:val="24"/>
        </w:rPr>
        <w:t xml:space="preserve">living in mud huts in a filthy and </w:t>
      </w:r>
      <w:r w:rsidR="002C7560" w:rsidRPr="00BF06C7">
        <w:rPr>
          <w:sz w:val="24"/>
          <w:szCs w:val="24"/>
        </w:rPr>
        <w:t xml:space="preserve">hostile environment devoid of any spirituality or hope. </w:t>
      </w:r>
      <w:r w:rsidR="007831B4" w:rsidRPr="00BF06C7">
        <w:rPr>
          <w:sz w:val="24"/>
          <w:szCs w:val="24"/>
        </w:rPr>
        <w:t>The use of nature imagery here serves as a rather gloomy backdrop to Young’s already negative opinion of the town and its inhabitants.</w:t>
      </w:r>
    </w:p>
    <w:p w14:paraId="1AA4A8D7" w14:textId="117C5993" w:rsidR="004F4C16" w:rsidRPr="00BF06C7" w:rsidRDefault="00346D4B" w:rsidP="00265A58">
      <w:pPr>
        <w:rPr>
          <w:sz w:val="24"/>
          <w:szCs w:val="24"/>
        </w:rPr>
      </w:pPr>
      <w:r w:rsidRPr="00BF06C7">
        <w:rPr>
          <w:sz w:val="24"/>
          <w:szCs w:val="24"/>
        </w:rPr>
        <w:tab/>
        <w:t xml:space="preserve">Somewhat surprisingly, the opinions expressed by Young regarding nature are echoed by the Breton </w:t>
      </w:r>
      <w:r w:rsidR="00BF06C7">
        <w:rPr>
          <w:sz w:val="24"/>
          <w:szCs w:val="24"/>
        </w:rPr>
        <w:t xml:space="preserve">Romance </w:t>
      </w:r>
      <w:r w:rsidRPr="00BF06C7">
        <w:rPr>
          <w:sz w:val="24"/>
          <w:szCs w:val="24"/>
        </w:rPr>
        <w:t>writer Fran</w:t>
      </w:r>
      <w:r w:rsidRPr="00BF06C7">
        <w:rPr>
          <w:rFonts w:cstheme="minorHAnsi"/>
          <w:sz w:val="24"/>
          <w:szCs w:val="24"/>
        </w:rPr>
        <w:t>ç</w:t>
      </w:r>
      <w:r w:rsidRPr="00BF06C7">
        <w:rPr>
          <w:sz w:val="24"/>
          <w:szCs w:val="24"/>
        </w:rPr>
        <w:t>oise-August-Ren</w:t>
      </w:r>
      <w:r w:rsidRPr="00BF06C7">
        <w:rPr>
          <w:rFonts w:cstheme="minorHAnsi"/>
          <w:sz w:val="24"/>
          <w:szCs w:val="24"/>
        </w:rPr>
        <w:t>é</w:t>
      </w:r>
      <w:r w:rsidRPr="00BF06C7">
        <w:rPr>
          <w:sz w:val="24"/>
          <w:szCs w:val="24"/>
        </w:rPr>
        <w:t>, vicomte de Chateaubriand</w:t>
      </w:r>
      <w:r w:rsidR="004F4C16" w:rsidRPr="00BF06C7">
        <w:rPr>
          <w:sz w:val="24"/>
          <w:szCs w:val="24"/>
        </w:rPr>
        <w:t xml:space="preserve"> (1768 - 1848)</w:t>
      </w:r>
      <w:r w:rsidR="00CF264E">
        <w:rPr>
          <w:sz w:val="24"/>
          <w:szCs w:val="24"/>
        </w:rPr>
        <w:t>,</w:t>
      </w:r>
      <w:r w:rsidR="004F4C16" w:rsidRPr="00BF06C7">
        <w:rPr>
          <w:sz w:val="24"/>
          <w:szCs w:val="24"/>
        </w:rPr>
        <w:t xml:space="preserve"> in his prose epic ‘The Martyrs’ (1809):</w:t>
      </w:r>
    </w:p>
    <w:p w14:paraId="1EEFC159" w14:textId="66985A9A" w:rsidR="004F4C16" w:rsidRPr="004F4C16" w:rsidRDefault="004F4C16" w:rsidP="004F4C16">
      <w:pPr>
        <w:pStyle w:val="BodyText"/>
        <w:ind w:left="720"/>
        <w:rPr>
          <w:rFonts w:eastAsia="Times New Roman" w:cstheme="minorHAnsi"/>
          <w:sz w:val="24"/>
          <w:szCs w:val="24"/>
        </w:rPr>
      </w:pPr>
      <w:r w:rsidRPr="004F4C16">
        <w:rPr>
          <w:rFonts w:eastAsia="Times New Roman" w:cstheme="minorHAnsi"/>
          <w:sz w:val="24"/>
          <w:szCs w:val="24"/>
        </w:rPr>
        <w:t xml:space="preserve">At last I reached the country of the Redones [people of Rennes]. Armorica presented nothing to my view but vast forlorn tracts of heath, impenetrable woods, and deep and narrow valleys, which were watered by </w:t>
      </w:r>
      <w:bookmarkStart w:id="0" w:name="_Hlk86599833"/>
      <w:r w:rsidRPr="004F4C16">
        <w:rPr>
          <w:rFonts w:eastAsia="Times New Roman" w:cstheme="minorHAnsi"/>
          <w:sz w:val="24"/>
          <w:szCs w:val="24"/>
        </w:rPr>
        <w:t xml:space="preserve">small streams that no navigator ever </w:t>
      </w:r>
      <w:r w:rsidRPr="004F4C16">
        <w:rPr>
          <w:rFonts w:eastAsia="Times New Roman" w:cstheme="minorHAnsi"/>
          <w:sz w:val="24"/>
          <w:szCs w:val="24"/>
        </w:rPr>
        <w:lastRenderedPageBreak/>
        <w:t>explored</w:t>
      </w:r>
      <w:bookmarkEnd w:id="0"/>
      <w:r w:rsidRPr="004F4C16">
        <w:rPr>
          <w:rFonts w:eastAsia="Times New Roman" w:cstheme="minorHAnsi"/>
          <w:sz w:val="24"/>
          <w:szCs w:val="24"/>
        </w:rPr>
        <w:t>, and which pour their waters into the ocean unnoticed and unknown: a solitary, sad and stormy region enveloped in fogs, echoing with the howling of the winds, and whose rocky shores were lashed by a furious/ savage ocean.</w:t>
      </w:r>
      <w:r>
        <w:rPr>
          <w:rStyle w:val="FootnoteReference"/>
          <w:rFonts w:eastAsia="Times New Roman" w:cstheme="minorHAnsi"/>
          <w:sz w:val="24"/>
          <w:szCs w:val="24"/>
        </w:rPr>
        <w:footnoteReference w:id="5"/>
      </w:r>
    </w:p>
    <w:p w14:paraId="20036F5A" w14:textId="22D50B4A" w:rsidR="00346D4B" w:rsidRDefault="00BF06C7" w:rsidP="00265A58">
      <w:pPr>
        <w:rPr>
          <w:sz w:val="24"/>
          <w:szCs w:val="24"/>
        </w:rPr>
      </w:pPr>
      <w:r>
        <w:rPr>
          <w:sz w:val="24"/>
          <w:szCs w:val="24"/>
        </w:rPr>
        <w:t>Again</w:t>
      </w:r>
      <w:r w:rsidR="00B5378F">
        <w:rPr>
          <w:sz w:val="24"/>
          <w:szCs w:val="24"/>
        </w:rPr>
        <w:t>,</w:t>
      </w:r>
      <w:r>
        <w:rPr>
          <w:sz w:val="24"/>
          <w:szCs w:val="24"/>
        </w:rPr>
        <w:t xml:space="preserve"> the landscape is presented as bleak, isolated and there is a strong sense of desolation which </w:t>
      </w:r>
      <w:r w:rsidR="0072404D">
        <w:rPr>
          <w:sz w:val="24"/>
          <w:szCs w:val="24"/>
        </w:rPr>
        <w:t xml:space="preserve">cuts far deeper than that of Young. </w:t>
      </w:r>
      <w:r w:rsidR="00B5378F">
        <w:rPr>
          <w:sz w:val="24"/>
          <w:szCs w:val="24"/>
        </w:rPr>
        <w:t xml:space="preserve">The description of nature proffered here is one that is depressing to say the least. Brittany’s </w:t>
      </w:r>
      <w:r w:rsidR="00481EE2">
        <w:rPr>
          <w:sz w:val="24"/>
          <w:szCs w:val="24"/>
        </w:rPr>
        <w:t xml:space="preserve">‘rocky </w:t>
      </w:r>
      <w:r w:rsidR="00B5378F">
        <w:rPr>
          <w:sz w:val="24"/>
          <w:szCs w:val="24"/>
        </w:rPr>
        <w:t>shores</w:t>
      </w:r>
      <w:r w:rsidR="00481EE2">
        <w:rPr>
          <w:sz w:val="24"/>
          <w:szCs w:val="24"/>
        </w:rPr>
        <w:t>’</w:t>
      </w:r>
      <w:r w:rsidR="00481EE2">
        <w:rPr>
          <w:rStyle w:val="FootnoteReference"/>
          <w:sz w:val="24"/>
          <w:szCs w:val="24"/>
        </w:rPr>
        <w:footnoteReference w:id="6"/>
      </w:r>
      <w:r w:rsidR="00B5378F">
        <w:rPr>
          <w:sz w:val="24"/>
          <w:szCs w:val="24"/>
        </w:rPr>
        <w:t xml:space="preserve"> appear to be wholly uninviting</w:t>
      </w:r>
      <w:r w:rsidR="00481EE2">
        <w:rPr>
          <w:sz w:val="24"/>
          <w:szCs w:val="24"/>
        </w:rPr>
        <w:t xml:space="preserve">, sharp and dangerous. </w:t>
      </w:r>
      <w:r w:rsidR="00B5378F">
        <w:rPr>
          <w:sz w:val="24"/>
          <w:szCs w:val="24"/>
        </w:rPr>
        <w:t xml:space="preserve">Chateaubriand also draws the reader’s attention to the ocean, an important part of Brittany’s landscape considering most of the province is surrounded by ocean and </w:t>
      </w:r>
      <w:r w:rsidR="00BA272D">
        <w:rPr>
          <w:sz w:val="24"/>
          <w:szCs w:val="24"/>
        </w:rPr>
        <w:t xml:space="preserve">at that time </w:t>
      </w:r>
      <w:r w:rsidR="00B5378F">
        <w:rPr>
          <w:sz w:val="24"/>
          <w:szCs w:val="24"/>
        </w:rPr>
        <w:t xml:space="preserve">had </w:t>
      </w:r>
      <w:r w:rsidR="00E7789C">
        <w:rPr>
          <w:sz w:val="24"/>
          <w:szCs w:val="24"/>
        </w:rPr>
        <w:t xml:space="preserve">(and still has) </w:t>
      </w:r>
      <w:r w:rsidR="00B5378F">
        <w:rPr>
          <w:sz w:val="24"/>
          <w:szCs w:val="24"/>
        </w:rPr>
        <w:t xml:space="preserve">a thriving fishing community. </w:t>
      </w:r>
      <w:r w:rsidR="00481EE2">
        <w:rPr>
          <w:sz w:val="24"/>
          <w:szCs w:val="24"/>
        </w:rPr>
        <w:t>He</w:t>
      </w:r>
      <w:r w:rsidR="00B5378F">
        <w:rPr>
          <w:sz w:val="24"/>
          <w:szCs w:val="24"/>
        </w:rPr>
        <w:t xml:space="preserve"> presents it as ‘furious/savage’</w:t>
      </w:r>
      <w:r w:rsidR="00481EE2">
        <w:rPr>
          <w:rStyle w:val="FootnoteReference"/>
          <w:sz w:val="24"/>
          <w:szCs w:val="24"/>
        </w:rPr>
        <w:footnoteReference w:id="7"/>
      </w:r>
      <w:r w:rsidR="00481EE2">
        <w:rPr>
          <w:sz w:val="24"/>
          <w:szCs w:val="24"/>
        </w:rPr>
        <w:t xml:space="preserve"> echoing Young’s ‘savage aspect.’</w:t>
      </w:r>
      <w:r w:rsidR="00481EE2">
        <w:rPr>
          <w:rStyle w:val="FootnoteReference"/>
          <w:sz w:val="24"/>
          <w:szCs w:val="24"/>
        </w:rPr>
        <w:footnoteReference w:id="8"/>
      </w:r>
      <w:r w:rsidR="001D561E">
        <w:rPr>
          <w:sz w:val="24"/>
          <w:szCs w:val="24"/>
        </w:rPr>
        <w:t xml:space="preserve"> </w:t>
      </w:r>
      <w:r w:rsidR="00AA6FE2">
        <w:rPr>
          <w:sz w:val="24"/>
          <w:szCs w:val="24"/>
        </w:rPr>
        <w:t>Both</w:t>
      </w:r>
      <w:bookmarkStart w:id="2" w:name="_Hlk86599923"/>
      <w:r w:rsidR="00AA6FE2">
        <w:rPr>
          <w:sz w:val="24"/>
          <w:szCs w:val="24"/>
        </w:rPr>
        <w:t xml:space="preserve"> </w:t>
      </w:r>
      <w:bookmarkEnd w:id="2"/>
      <w:r w:rsidR="00AA6FE2">
        <w:rPr>
          <w:sz w:val="24"/>
          <w:szCs w:val="24"/>
        </w:rPr>
        <w:t>Young’s pavements ‘so broken, as to impede all passengers’</w:t>
      </w:r>
      <w:r w:rsidR="003F2342">
        <w:rPr>
          <w:sz w:val="24"/>
          <w:szCs w:val="24"/>
        </w:rPr>
        <w:t>,</w:t>
      </w:r>
      <w:r w:rsidR="00AA6FE2">
        <w:rPr>
          <w:rStyle w:val="FootnoteReference"/>
          <w:sz w:val="24"/>
          <w:szCs w:val="24"/>
        </w:rPr>
        <w:footnoteReference w:id="9"/>
      </w:r>
      <w:r w:rsidR="00AA6FE2">
        <w:rPr>
          <w:sz w:val="24"/>
          <w:szCs w:val="24"/>
        </w:rPr>
        <w:t xml:space="preserve"> and Chateaubriand’s </w:t>
      </w:r>
      <w:r w:rsidR="0067594D">
        <w:rPr>
          <w:sz w:val="24"/>
          <w:szCs w:val="24"/>
        </w:rPr>
        <w:t>‘</w:t>
      </w:r>
      <w:r w:rsidR="00AA6FE2" w:rsidRPr="004F4C16">
        <w:rPr>
          <w:rFonts w:eastAsia="Times New Roman" w:cstheme="minorHAnsi"/>
          <w:sz w:val="24"/>
          <w:szCs w:val="24"/>
        </w:rPr>
        <w:t>small streams that no navigator ever explored</w:t>
      </w:r>
      <w:r w:rsidR="00AA6FE2">
        <w:rPr>
          <w:sz w:val="24"/>
          <w:szCs w:val="24"/>
        </w:rPr>
        <w:t>’</w:t>
      </w:r>
      <w:r w:rsidR="0067594D">
        <w:rPr>
          <w:sz w:val="24"/>
          <w:szCs w:val="24"/>
        </w:rPr>
        <w:t xml:space="preserve"> </w:t>
      </w:r>
      <w:r w:rsidR="00AA21F5">
        <w:rPr>
          <w:sz w:val="24"/>
          <w:szCs w:val="24"/>
        </w:rPr>
        <w:t>and ‘impenetrable woods’ leave one in no doubt as to the inaccessibility of the landscape</w:t>
      </w:r>
      <w:r w:rsidR="0067594D">
        <w:rPr>
          <w:sz w:val="24"/>
          <w:szCs w:val="24"/>
        </w:rPr>
        <w:t>.</w:t>
      </w:r>
      <w:r w:rsidR="00AA6FE2">
        <w:rPr>
          <w:rStyle w:val="FootnoteReference"/>
          <w:sz w:val="24"/>
          <w:szCs w:val="24"/>
        </w:rPr>
        <w:footnoteReference w:id="10"/>
      </w:r>
      <w:r w:rsidR="003F2342">
        <w:rPr>
          <w:sz w:val="24"/>
          <w:szCs w:val="24"/>
        </w:rPr>
        <w:t xml:space="preserve"> </w:t>
      </w:r>
      <w:r w:rsidR="001D561E">
        <w:rPr>
          <w:sz w:val="24"/>
          <w:szCs w:val="24"/>
        </w:rPr>
        <w:t>The entire tract present</w:t>
      </w:r>
      <w:r w:rsidR="002F655B">
        <w:rPr>
          <w:sz w:val="24"/>
          <w:szCs w:val="24"/>
        </w:rPr>
        <w:t>s</w:t>
      </w:r>
      <w:r w:rsidR="001D561E">
        <w:rPr>
          <w:sz w:val="24"/>
          <w:szCs w:val="24"/>
        </w:rPr>
        <w:t xml:space="preserve"> the reader with a view of Brittany that is incredibly austere, </w:t>
      </w:r>
      <w:r w:rsidR="00BD64DB">
        <w:rPr>
          <w:sz w:val="24"/>
          <w:szCs w:val="24"/>
        </w:rPr>
        <w:t>cold,</w:t>
      </w:r>
      <w:r w:rsidR="001D561E">
        <w:rPr>
          <w:sz w:val="24"/>
          <w:szCs w:val="24"/>
        </w:rPr>
        <w:t xml:space="preserve"> and desolate. Why would a Breton national and great Romance writer hold such a derogatory view of the landscape of his own place of origin? His views are much less surprising when one considers that Chateaubriand was trying to establish himself as a</w:t>
      </w:r>
      <w:r w:rsidR="00F45399">
        <w:rPr>
          <w:sz w:val="24"/>
          <w:szCs w:val="24"/>
        </w:rPr>
        <w:t xml:space="preserve"> noteworthy</w:t>
      </w:r>
      <w:r w:rsidR="001D561E">
        <w:rPr>
          <w:sz w:val="24"/>
          <w:szCs w:val="24"/>
        </w:rPr>
        <w:t xml:space="preserve"> </w:t>
      </w:r>
      <w:r w:rsidR="00F536A4">
        <w:rPr>
          <w:sz w:val="24"/>
          <w:szCs w:val="24"/>
        </w:rPr>
        <w:t>author</w:t>
      </w:r>
      <w:r w:rsidR="007A50BA">
        <w:rPr>
          <w:sz w:val="24"/>
          <w:szCs w:val="24"/>
        </w:rPr>
        <w:t xml:space="preserve"> </w:t>
      </w:r>
      <w:r w:rsidR="001D561E">
        <w:rPr>
          <w:sz w:val="24"/>
          <w:szCs w:val="24"/>
        </w:rPr>
        <w:t>and was therefore producing works that would appeal to a fashionable</w:t>
      </w:r>
      <w:r w:rsidR="005619C8">
        <w:rPr>
          <w:sz w:val="24"/>
          <w:szCs w:val="24"/>
        </w:rPr>
        <w:t>, centralized</w:t>
      </w:r>
      <w:r w:rsidR="001D561E">
        <w:rPr>
          <w:sz w:val="24"/>
          <w:szCs w:val="24"/>
        </w:rPr>
        <w:t xml:space="preserve"> Parisian</w:t>
      </w:r>
      <w:r w:rsidR="00784CB4">
        <w:rPr>
          <w:sz w:val="24"/>
          <w:szCs w:val="24"/>
        </w:rPr>
        <w:t>,</w:t>
      </w:r>
      <w:r w:rsidR="001E3FFC">
        <w:rPr>
          <w:sz w:val="24"/>
          <w:szCs w:val="24"/>
        </w:rPr>
        <w:t xml:space="preserve"> and wider European</w:t>
      </w:r>
      <w:r w:rsidR="001D561E">
        <w:rPr>
          <w:sz w:val="24"/>
          <w:szCs w:val="24"/>
        </w:rPr>
        <w:t xml:space="preserve"> audience. From that perspective, he appears to be selling his country out</w:t>
      </w:r>
      <w:r w:rsidR="007A50BA">
        <w:rPr>
          <w:sz w:val="24"/>
          <w:szCs w:val="24"/>
        </w:rPr>
        <w:t xml:space="preserve"> </w:t>
      </w:r>
      <w:r w:rsidR="00BA272D">
        <w:rPr>
          <w:sz w:val="24"/>
          <w:szCs w:val="24"/>
        </w:rPr>
        <w:t>to</w:t>
      </w:r>
      <w:r w:rsidR="007A50BA">
        <w:rPr>
          <w:sz w:val="24"/>
          <w:szCs w:val="24"/>
        </w:rPr>
        <w:t xml:space="preserve"> become famous. However, he does allude to the possible spiritual and healing benefits of living in solitude in nature:</w:t>
      </w:r>
    </w:p>
    <w:p w14:paraId="37B82B3D" w14:textId="67E9F545" w:rsidR="007A50BA" w:rsidRDefault="007A50BA" w:rsidP="007A50BA">
      <w:pPr>
        <w:pStyle w:val="BodyText"/>
        <w:ind w:left="454"/>
        <w:rPr>
          <w:rFonts w:eastAsia="Times New Roman" w:cstheme="minorHAnsi"/>
          <w:sz w:val="24"/>
          <w:szCs w:val="24"/>
        </w:rPr>
      </w:pPr>
      <w:r w:rsidRPr="007A50BA">
        <w:rPr>
          <w:rFonts w:eastAsia="Times New Roman" w:cstheme="minorHAnsi"/>
          <w:sz w:val="24"/>
          <w:szCs w:val="24"/>
        </w:rPr>
        <w:t>There, separated from the rest of the world, I spent many months in solitude. This retreat was not without its use. I descended into my own conscience, I probed wounds which I had never had the courage to touch, since leaving Zacharius, and entered with ardour upon the study of my religion.</w:t>
      </w:r>
      <w:r w:rsidR="004B5472">
        <w:rPr>
          <w:rStyle w:val="FootnoteReference"/>
          <w:rFonts w:eastAsia="Times New Roman" w:cstheme="minorHAnsi"/>
          <w:sz w:val="24"/>
          <w:szCs w:val="24"/>
        </w:rPr>
        <w:footnoteReference w:id="11"/>
      </w:r>
    </w:p>
    <w:p w14:paraId="15733F9F" w14:textId="58E436F4" w:rsidR="000E51CD" w:rsidRDefault="000E51CD" w:rsidP="000E51CD">
      <w:pPr>
        <w:pStyle w:val="BodyText"/>
        <w:rPr>
          <w:rFonts w:eastAsia="Times New Roman" w:cstheme="minorHAnsi"/>
          <w:sz w:val="24"/>
          <w:szCs w:val="24"/>
        </w:rPr>
      </w:pPr>
      <w:r>
        <w:rPr>
          <w:rFonts w:eastAsia="Times New Roman" w:cstheme="minorHAnsi"/>
          <w:sz w:val="24"/>
          <w:szCs w:val="24"/>
        </w:rPr>
        <w:t>Here, one may detect the stirrings of Romantic clichés – that being in nature, alone, g</w:t>
      </w:r>
      <w:r w:rsidR="005D7B7A">
        <w:rPr>
          <w:rFonts w:eastAsia="Times New Roman" w:cstheme="minorHAnsi"/>
          <w:sz w:val="24"/>
          <w:szCs w:val="24"/>
        </w:rPr>
        <w:t>ives one</w:t>
      </w:r>
      <w:r>
        <w:rPr>
          <w:rFonts w:eastAsia="Times New Roman" w:cstheme="minorHAnsi"/>
          <w:sz w:val="24"/>
          <w:szCs w:val="24"/>
        </w:rPr>
        <w:t xml:space="preserve"> pause to examine</w:t>
      </w:r>
      <w:r w:rsidR="00F175C4">
        <w:rPr>
          <w:rFonts w:eastAsia="Times New Roman" w:cstheme="minorHAnsi"/>
          <w:sz w:val="24"/>
          <w:szCs w:val="24"/>
        </w:rPr>
        <w:t xml:space="preserve"> painful</w:t>
      </w:r>
      <w:r>
        <w:rPr>
          <w:rFonts w:eastAsia="Times New Roman" w:cstheme="minorHAnsi"/>
          <w:sz w:val="24"/>
          <w:szCs w:val="24"/>
        </w:rPr>
        <w:t xml:space="preserve"> inner demons and turn to religion, </w:t>
      </w:r>
      <w:r w:rsidR="005D7B7A">
        <w:rPr>
          <w:rFonts w:eastAsia="Times New Roman" w:cstheme="minorHAnsi"/>
          <w:sz w:val="24"/>
          <w:szCs w:val="24"/>
        </w:rPr>
        <w:t>to</w:t>
      </w:r>
      <w:r>
        <w:rPr>
          <w:rFonts w:eastAsia="Times New Roman" w:cstheme="minorHAnsi"/>
          <w:sz w:val="24"/>
          <w:szCs w:val="24"/>
        </w:rPr>
        <w:t xml:space="preserve"> spirituality for </w:t>
      </w:r>
      <w:r w:rsidR="00254830">
        <w:rPr>
          <w:rFonts w:eastAsia="Times New Roman" w:cstheme="minorHAnsi"/>
          <w:sz w:val="24"/>
          <w:szCs w:val="24"/>
        </w:rPr>
        <w:t>solace</w:t>
      </w:r>
      <w:r>
        <w:rPr>
          <w:rFonts w:eastAsia="Times New Roman" w:cstheme="minorHAnsi"/>
          <w:sz w:val="24"/>
          <w:szCs w:val="24"/>
        </w:rPr>
        <w:t xml:space="preserve"> and healing.</w:t>
      </w:r>
      <w:r w:rsidR="00254830">
        <w:rPr>
          <w:rFonts w:eastAsia="Times New Roman" w:cstheme="minorHAnsi"/>
          <w:sz w:val="24"/>
          <w:szCs w:val="24"/>
        </w:rPr>
        <w:t xml:space="preserve"> Perhaps the allusion here is that in solitude</w:t>
      </w:r>
      <w:r w:rsidR="00774617">
        <w:rPr>
          <w:rFonts w:eastAsia="Times New Roman" w:cstheme="minorHAnsi"/>
          <w:sz w:val="24"/>
          <w:szCs w:val="24"/>
        </w:rPr>
        <w:t xml:space="preserve"> and returning to nature</w:t>
      </w:r>
      <w:r w:rsidR="00254830">
        <w:rPr>
          <w:rFonts w:eastAsia="Times New Roman" w:cstheme="minorHAnsi"/>
          <w:sz w:val="24"/>
          <w:szCs w:val="24"/>
        </w:rPr>
        <w:t xml:space="preserve"> </w:t>
      </w:r>
      <w:r w:rsidR="005D7B7A">
        <w:rPr>
          <w:rFonts w:eastAsia="Times New Roman" w:cstheme="minorHAnsi"/>
          <w:sz w:val="24"/>
          <w:szCs w:val="24"/>
        </w:rPr>
        <w:t>one can</w:t>
      </w:r>
      <w:r w:rsidR="00254830">
        <w:rPr>
          <w:rFonts w:eastAsia="Times New Roman" w:cstheme="minorHAnsi"/>
          <w:sz w:val="24"/>
          <w:szCs w:val="24"/>
        </w:rPr>
        <w:t xml:space="preserve"> become closer to God.</w:t>
      </w:r>
    </w:p>
    <w:p w14:paraId="461D06D5" w14:textId="27648772" w:rsidR="00F14B3B" w:rsidRDefault="00F14B3B" w:rsidP="000E51CD">
      <w:pPr>
        <w:pStyle w:val="BodyText"/>
        <w:rPr>
          <w:rFonts w:eastAsia="Times New Roman" w:cstheme="minorHAnsi"/>
          <w:sz w:val="24"/>
          <w:szCs w:val="24"/>
        </w:rPr>
      </w:pPr>
      <w:r>
        <w:rPr>
          <w:rFonts w:eastAsia="Times New Roman" w:cstheme="minorHAnsi"/>
          <w:sz w:val="24"/>
          <w:szCs w:val="24"/>
        </w:rPr>
        <w:tab/>
        <w:t>In the middle of the nineteenth century, attitudes towards Brittany begin to shift towards a more positive outlook</w:t>
      </w:r>
      <w:r w:rsidR="00BE6621">
        <w:rPr>
          <w:rFonts w:eastAsia="Times New Roman" w:cstheme="minorHAnsi"/>
          <w:sz w:val="24"/>
          <w:szCs w:val="24"/>
        </w:rPr>
        <w:t xml:space="preserve">, </w:t>
      </w:r>
      <w:r w:rsidR="002F7E91">
        <w:rPr>
          <w:rFonts w:eastAsia="Times New Roman" w:cstheme="minorHAnsi"/>
          <w:sz w:val="24"/>
          <w:szCs w:val="24"/>
        </w:rPr>
        <w:t>due to the high levels of interest in the Breton people as the last remaining link to the Gauls.</w:t>
      </w:r>
      <w:r w:rsidR="00BE6621">
        <w:rPr>
          <w:rFonts w:eastAsia="Times New Roman" w:cstheme="minorHAnsi"/>
          <w:sz w:val="24"/>
          <w:szCs w:val="24"/>
        </w:rPr>
        <w:t xml:space="preserve"> Chateaubriand’s </w:t>
      </w:r>
      <w:r w:rsidR="00C86472" w:rsidRPr="00C86472">
        <w:rPr>
          <w:i/>
          <w:iCs/>
          <w:sz w:val="24"/>
          <w:szCs w:val="24"/>
        </w:rPr>
        <w:t>Mémoires d’outre-tombe</w:t>
      </w:r>
      <w:r w:rsidR="00BE6621">
        <w:rPr>
          <w:rFonts w:eastAsia="Times New Roman" w:cstheme="minorHAnsi"/>
          <w:sz w:val="24"/>
          <w:szCs w:val="24"/>
        </w:rPr>
        <w:t xml:space="preserve"> which was published after his death in</w:t>
      </w:r>
      <w:r w:rsidR="00C86472">
        <w:rPr>
          <w:rFonts w:eastAsia="Times New Roman" w:cstheme="minorHAnsi"/>
          <w:sz w:val="24"/>
          <w:szCs w:val="24"/>
        </w:rPr>
        <w:t xml:space="preserve"> 1848</w:t>
      </w:r>
      <w:r w:rsidR="00C71995">
        <w:rPr>
          <w:rFonts w:eastAsia="Times New Roman" w:cstheme="minorHAnsi"/>
          <w:sz w:val="24"/>
          <w:szCs w:val="24"/>
        </w:rPr>
        <w:t>,</w:t>
      </w:r>
      <w:r w:rsidR="00BE6621">
        <w:rPr>
          <w:rFonts w:eastAsia="Times New Roman" w:cstheme="minorHAnsi"/>
          <w:sz w:val="24"/>
          <w:szCs w:val="24"/>
        </w:rPr>
        <w:t xml:space="preserve"> contains some interesting passages that are completely different in attitude to </w:t>
      </w:r>
      <w:r w:rsidR="006D3EE8">
        <w:rPr>
          <w:rFonts w:eastAsia="Times New Roman" w:cstheme="minorHAnsi"/>
          <w:sz w:val="24"/>
          <w:szCs w:val="24"/>
        </w:rPr>
        <w:t>‘The Martyrs’</w:t>
      </w:r>
      <w:r w:rsidR="00BE6621">
        <w:rPr>
          <w:rFonts w:eastAsia="Times New Roman" w:cstheme="minorHAnsi"/>
          <w:sz w:val="24"/>
          <w:szCs w:val="24"/>
        </w:rPr>
        <w:t>:</w:t>
      </w:r>
    </w:p>
    <w:p w14:paraId="0E01E1B0" w14:textId="0F70FA72" w:rsidR="00E34C38" w:rsidRDefault="00E34C38" w:rsidP="00E34C38">
      <w:pPr>
        <w:pStyle w:val="BodyText"/>
        <w:ind w:left="454"/>
        <w:rPr>
          <w:rFonts w:eastAsia="Times New Roman" w:cstheme="minorHAnsi"/>
          <w:sz w:val="24"/>
          <w:szCs w:val="24"/>
        </w:rPr>
      </w:pPr>
      <w:r w:rsidRPr="00E34C38">
        <w:rPr>
          <w:rFonts w:eastAsia="Times New Roman" w:cstheme="minorHAnsi"/>
          <w:sz w:val="24"/>
          <w:szCs w:val="24"/>
        </w:rPr>
        <w:t xml:space="preserve">Spring, in Brittany, is milder than in the neighbourhood of Paris, and begins three weeks earlier. The five birds that herald it, the swallow, the oriole, the cuckoo, quail and </w:t>
      </w:r>
      <w:r w:rsidRPr="00E34C38">
        <w:rPr>
          <w:rFonts w:eastAsia="Times New Roman" w:cstheme="minorHAnsi"/>
          <w:sz w:val="24"/>
          <w:szCs w:val="24"/>
        </w:rPr>
        <w:lastRenderedPageBreak/>
        <w:t>nightingale, arrive with the breezes that gather in the bays of the </w:t>
      </w:r>
      <w:hyperlink r:id="rId7" w:anchor="Armorica" w:history="1">
        <w:r w:rsidRPr="00E34C38">
          <w:rPr>
            <w:rFonts w:eastAsia="Times New Roman" w:cstheme="minorHAnsi"/>
            <w:sz w:val="24"/>
            <w:szCs w:val="24"/>
          </w:rPr>
          <w:t>Armorican</w:t>
        </w:r>
      </w:hyperlink>
      <w:r w:rsidRPr="00E34C38">
        <w:rPr>
          <w:rFonts w:eastAsia="Times New Roman" w:cstheme="minorHAnsi"/>
          <w:sz w:val="24"/>
          <w:szCs w:val="24"/>
        </w:rPr>
        <w:t> peninsula. The earth is covered with oxeye daisies, pansies, daffodils, narcissi, hyacinths, buttercups, anemones, like the waste ground that surround [the churches of ] Saint John Lateran and </w:t>
      </w:r>
      <w:hyperlink r:id="rId8" w:anchor="SantaCruceinGerusalemme" w:history="1">
        <w:r w:rsidRPr="00E34C38">
          <w:rPr>
            <w:rFonts w:eastAsia="Times New Roman" w:cstheme="minorHAnsi"/>
            <w:sz w:val="24"/>
            <w:szCs w:val="24"/>
          </w:rPr>
          <w:t>Santa Croce</w:t>
        </w:r>
      </w:hyperlink>
      <w:r w:rsidRPr="00E34C38">
        <w:rPr>
          <w:rFonts w:eastAsia="Times New Roman" w:cstheme="minorHAnsi"/>
          <w:sz w:val="24"/>
          <w:szCs w:val="24"/>
        </w:rPr>
        <w:t xml:space="preserve"> in Gerusalemme, in Rome. </w:t>
      </w:r>
      <w:bookmarkStart w:id="3" w:name="_Hlk86692061"/>
      <w:r w:rsidRPr="00E34C38">
        <w:rPr>
          <w:rFonts w:eastAsia="Times New Roman" w:cstheme="minorHAnsi"/>
          <w:sz w:val="24"/>
          <w:szCs w:val="24"/>
        </w:rPr>
        <w:t>The clearings sprinkle themselves with tall, elegant ferns</w:t>
      </w:r>
      <w:bookmarkEnd w:id="3"/>
      <w:r w:rsidRPr="00E34C38">
        <w:rPr>
          <w:rFonts w:eastAsia="Times New Roman" w:cstheme="minorHAnsi"/>
          <w:sz w:val="24"/>
          <w:szCs w:val="24"/>
        </w:rPr>
        <w:t xml:space="preserve">; </w:t>
      </w:r>
      <w:bookmarkStart w:id="4" w:name="_Hlk86839668"/>
      <w:r w:rsidRPr="00E34C38">
        <w:rPr>
          <w:rFonts w:eastAsia="Times New Roman" w:cstheme="minorHAnsi"/>
          <w:sz w:val="24"/>
          <w:szCs w:val="24"/>
        </w:rPr>
        <w:t>the stretches of gorse and broom glow with blossom that one might mistake for golden butterflies</w:t>
      </w:r>
      <w:bookmarkEnd w:id="4"/>
      <w:r w:rsidRPr="00E34C38">
        <w:rPr>
          <w:rFonts w:eastAsia="Times New Roman" w:cstheme="minorHAnsi"/>
          <w:sz w:val="24"/>
          <w:szCs w:val="24"/>
        </w:rPr>
        <w:t>. The hedges, their length full of strawberry and raspberry runners, and violets, are decorated with hawthorn, honeysuckle, and brambles with curved brown strands that will bear flowers and magnificent fruit. Everywhere seethes with bees and birds; the swarms and the nests bring children to a halt at every step. In sheltered spots myrtle and nerium oleander grow over open ground, as in Greece; figs ripen as they do in Provence; and each apple tree, with its carmine flowers, resembles the large bouquet of some village sweetheart/ bride.</w:t>
      </w:r>
      <w:r>
        <w:rPr>
          <w:rStyle w:val="FootnoteReference"/>
          <w:rFonts w:eastAsia="Times New Roman" w:cstheme="minorHAnsi"/>
          <w:sz w:val="24"/>
          <w:szCs w:val="24"/>
        </w:rPr>
        <w:footnoteReference w:id="12"/>
      </w:r>
      <w:r w:rsidRPr="00E34C38">
        <w:rPr>
          <w:rFonts w:eastAsia="Times New Roman" w:cstheme="minorHAnsi"/>
          <w:sz w:val="24"/>
          <w:szCs w:val="24"/>
        </w:rPr>
        <w:t xml:space="preserve"> </w:t>
      </w:r>
    </w:p>
    <w:p w14:paraId="340EF23A" w14:textId="5EA1015C" w:rsidR="004423DA" w:rsidRDefault="0044285D" w:rsidP="00697A18">
      <w:pPr>
        <w:pStyle w:val="BodyText"/>
        <w:rPr>
          <w:rFonts w:eastAsia="Times New Roman" w:cstheme="minorHAnsi"/>
          <w:sz w:val="24"/>
          <w:szCs w:val="24"/>
        </w:rPr>
      </w:pPr>
      <w:r>
        <w:rPr>
          <w:rFonts w:eastAsia="Times New Roman" w:cstheme="minorHAnsi"/>
          <w:sz w:val="24"/>
          <w:szCs w:val="24"/>
        </w:rPr>
        <w:t xml:space="preserve">Gone </w:t>
      </w:r>
      <w:r w:rsidR="00CF4A20">
        <w:rPr>
          <w:rFonts w:eastAsia="Times New Roman" w:cstheme="minorHAnsi"/>
          <w:sz w:val="24"/>
          <w:szCs w:val="24"/>
        </w:rPr>
        <w:t>are the grim depictions of a hostile, unwelcoming and barren landscape, and in their place</w:t>
      </w:r>
      <w:r w:rsidR="00337F28">
        <w:rPr>
          <w:rFonts w:eastAsia="Times New Roman" w:cstheme="minorHAnsi"/>
          <w:sz w:val="24"/>
          <w:szCs w:val="24"/>
        </w:rPr>
        <w:t>,</w:t>
      </w:r>
      <w:r w:rsidR="00CF4A20">
        <w:rPr>
          <w:rFonts w:eastAsia="Times New Roman" w:cstheme="minorHAnsi"/>
          <w:sz w:val="24"/>
          <w:szCs w:val="24"/>
        </w:rPr>
        <w:t xml:space="preserve"> Brittany</w:t>
      </w:r>
      <w:r w:rsidR="00337F28">
        <w:rPr>
          <w:rFonts w:eastAsia="Times New Roman" w:cstheme="minorHAnsi"/>
          <w:sz w:val="24"/>
          <w:szCs w:val="24"/>
        </w:rPr>
        <w:t xml:space="preserve"> now</w:t>
      </w:r>
      <w:r w:rsidR="00CF4A20">
        <w:rPr>
          <w:rFonts w:eastAsia="Times New Roman" w:cstheme="minorHAnsi"/>
          <w:sz w:val="24"/>
          <w:szCs w:val="24"/>
        </w:rPr>
        <w:t xml:space="preserve"> bursts forth with an </w:t>
      </w:r>
      <w:r w:rsidR="006947A7">
        <w:rPr>
          <w:rFonts w:eastAsia="Times New Roman" w:cstheme="minorHAnsi"/>
          <w:sz w:val="24"/>
          <w:szCs w:val="24"/>
        </w:rPr>
        <w:t>over-</w:t>
      </w:r>
      <w:r w:rsidR="00CF4A20">
        <w:rPr>
          <w:rFonts w:eastAsia="Times New Roman" w:cstheme="minorHAnsi"/>
          <w:sz w:val="24"/>
          <w:szCs w:val="24"/>
        </w:rPr>
        <w:t>abundance of food and flowers, and teems with life.</w:t>
      </w:r>
      <w:r w:rsidR="00DF4A5C">
        <w:rPr>
          <w:rFonts w:eastAsia="Times New Roman" w:cstheme="minorHAnsi"/>
          <w:sz w:val="24"/>
          <w:szCs w:val="24"/>
        </w:rPr>
        <w:t xml:space="preserve"> There is a complete shift away from howling winds to gentle ‘breezes that gather in the bays’</w:t>
      </w:r>
      <w:r w:rsidR="00E35639">
        <w:rPr>
          <w:rFonts w:eastAsia="Times New Roman" w:cstheme="minorHAnsi"/>
          <w:sz w:val="24"/>
          <w:szCs w:val="24"/>
        </w:rPr>
        <w:t xml:space="preserve"> giving the shores of Brittany</w:t>
      </w:r>
      <w:r w:rsidR="0034760F">
        <w:rPr>
          <w:rFonts w:eastAsia="Times New Roman" w:cstheme="minorHAnsi"/>
          <w:sz w:val="24"/>
          <w:szCs w:val="24"/>
        </w:rPr>
        <w:t xml:space="preserve"> a summery, </w:t>
      </w:r>
      <w:r w:rsidR="00B7513C">
        <w:rPr>
          <w:rFonts w:eastAsia="Times New Roman" w:cstheme="minorHAnsi"/>
          <w:sz w:val="24"/>
          <w:szCs w:val="24"/>
        </w:rPr>
        <w:t>peaceful</w:t>
      </w:r>
      <w:r w:rsidR="0034760F">
        <w:rPr>
          <w:rFonts w:eastAsia="Times New Roman" w:cstheme="minorHAnsi"/>
          <w:sz w:val="24"/>
          <w:szCs w:val="24"/>
        </w:rPr>
        <w:t xml:space="preserve"> feel</w:t>
      </w:r>
      <w:r w:rsidR="00B7513C">
        <w:rPr>
          <w:rFonts w:eastAsia="Times New Roman" w:cstheme="minorHAnsi"/>
          <w:sz w:val="24"/>
          <w:szCs w:val="24"/>
        </w:rPr>
        <w:t>ing</w:t>
      </w:r>
      <w:r w:rsidR="0034760F">
        <w:rPr>
          <w:rFonts w:eastAsia="Times New Roman" w:cstheme="minorHAnsi"/>
          <w:sz w:val="24"/>
          <w:szCs w:val="24"/>
        </w:rPr>
        <w:t xml:space="preserve"> that was previously absent.</w:t>
      </w:r>
      <w:r w:rsidR="0034760F">
        <w:rPr>
          <w:rStyle w:val="FootnoteReference"/>
          <w:rFonts w:eastAsia="Times New Roman" w:cstheme="minorHAnsi"/>
          <w:sz w:val="24"/>
          <w:szCs w:val="24"/>
        </w:rPr>
        <w:footnoteReference w:id="13"/>
      </w:r>
      <w:r w:rsidR="00337F28">
        <w:rPr>
          <w:rFonts w:eastAsia="Times New Roman" w:cstheme="minorHAnsi"/>
          <w:sz w:val="24"/>
          <w:szCs w:val="24"/>
        </w:rPr>
        <w:t xml:space="preserve"> </w:t>
      </w:r>
      <w:r w:rsidR="0091346A">
        <w:rPr>
          <w:rFonts w:eastAsia="Times New Roman" w:cstheme="minorHAnsi"/>
          <w:sz w:val="24"/>
          <w:szCs w:val="24"/>
        </w:rPr>
        <w:t xml:space="preserve">An aspect of particular interest is that in this description, the landscape has become accessible. Whereas before we were informed that impenetrable forests barred the way of any traveller, in this paragraph </w:t>
      </w:r>
      <w:r w:rsidR="00080D20">
        <w:rPr>
          <w:rFonts w:eastAsia="Times New Roman" w:cstheme="minorHAnsi"/>
          <w:sz w:val="24"/>
          <w:szCs w:val="24"/>
        </w:rPr>
        <w:t>t</w:t>
      </w:r>
      <w:r w:rsidR="0091346A" w:rsidRPr="00E34C38">
        <w:rPr>
          <w:rFonts w:eastAsia="Times New Roman" w:cstheme="minorHAnsi"/>
          <w:sz w:val="24"/>
          <w:szCs w:val="24"/>
        </w:rPr>
        <w:t>he</w:t>
      </w:r>
      <w:r w:rsidR="00080D20">
        <w:rPr>
          <w:rFonts w:eastAsia="Times New Roman" w:cstheme="minorHAnsi"/>
          <w:sz w:val="24"/>
          <w:szCs w:val="24"/>
        </w:rPr>
        <w:t>re are</w:t>
      </w:r>
      <w:r w:rsidR="0091346A" w:rsidRPr="00E34C38">
        <w:rPr>
          <w:rFonts w:eastAsia="Times New Roman" w:cstheme="minorHAnsi"/>
          <w:sz w:val="24"/>
          <w:szCs w:val="24"/>
        </w:rPr>
        <w:t xml:space="preserve"> </w:t>
      </w:r>
      <w:r w:rsidR="008059A5">
        <w:rPr>
          <w:rFonts w:eastAsia="Times New Roman" w:cstheme="minorHAnsi"/>
          <w:sz w:val="24"/>
          <w:szCs w:val="24"/>
        </w:rPr>
        <w:t>‘</w:t>
      </w:r>
      <w:r w:rsidR="0091346A" w:rsidRPr="00E34C38">
        <w:rPr>
          <w:rFonts w:eastAsia="Times New Roman" w:cstheme="minorHAnsi"/>
          <w:sz w:val="24"/>
          <w:szCs w:val="24"/>
        </w:rPr>
        <w:t>clearings</w:t>
      </w:r>
      <w:r w:rsidR="008059A5">
        <w:rPr>
          <w:rFonts w:eastAsia="Times New Roman" w:cstheme="minorHAnsi"/>
          <w:sz w:val="24"/>
          <w:szCs w:val="24"/>
        </w:rPr>
        <w:t>’</w:t>
      </w:r>
      <w:r w:rsidR="00080D20">
        <w:rPr>
          <w:rFonts w:eastAsia="Times New Roman" w:cstheme="minorHAnsi"/>
          <w:sz w:val="24"/>
          <w:szCs w:val="24"/>
        </w:rPr>
        <w:t xml:space="preserve"> that</w:t>
      </w:r>
      <w:r w:rsidR="0091346A" w:rsidRPr="00E34C38">
        <w:rPr>
          <w:rFonts w:eastAsia="Times New Roman" w:cstheme="minorHAnsi"/>
          <w:sz w:val="24"/>
          <w:szCs w:val="24"/>
        </w:rPr>
        <w:t xml:space="preserve"> </w:t>
      </w:r>
      <w:r w:rsidR="00080D20">
        <w:rPr>
          <w:rFonts w:eastAsia="Times New Roman" w:cstheme="minorHAnsi"/>
          <w:sz w:val="24"/>
          <w:szCs w:val="24"/>
        </w:rPr>
        <w:t>‘</w:t>
      </w:r>
      <w:r w:rsidR="0091346A" w:rsidRPr="00E34C38">
        <w:rPr>
          <w:rFonts w:eastAsia="Times New Roman" w:cstheme="minorHAnsi"/>
          <w:sz w:val="24"/>
          <w:szCs w:val="24"/>
        </w:rPr>
        <w:t>sprinkle themselves with tall, elegant fe</w:t>
      </w:r>
      <w:r w:rsidR="00C14161">
        <w:rPr>
          <w:rFonts w:eastAsia="Times New Roman" w:cstheme="minorHAnsi"/>
          <w:sz w:val="24"/>
          <w:szCs w:val="24"/>
        </w:rPr>
        <w:t>r</w:t>
      </w:r>
      <w:r w:rsidR="0091346A" w:rsidRPr="00E34C38">
        <w:rPr>
          <w:rFonts w:eastAsia="Times New Roman" w:cstheme="minorHAnsi"/>
          <w:sz w:val="24"/>
          <w:szCs w:val="24"/>
        </w:rPr>
        <w:t>ns</w:t>
      </w:r>
      <w:r w:rsidR="0091346A">
        <w:rPr>
          <w:rFonts w:eastAsia="Times New Roman" w:cstheme="minorHAnsi"/>
          <w:sz w:val="24"/>
          <w:szCs w:val="24"/>
        </w:rPr>
        <w:t>.</w:t>
      </w:r>
      <w:r w:rsidR="00C14161">
        <w:rPr>
          <w:rFonts w:eastAsia="Times New Roman" w:cstheme="minorHAnsi"/>
          <w:sz w:val="24"/>
          <w:szCs w:val="24"/>
        </w:rPr>
        <w:t>’</w:t>
      </w:r>
      <w:r w:rsidR="0091346A">
        <w:rPr>
          <w:rStyle w:val="FootnoteReference"/>
          <w:rFonts w:eastAsia="Times New Roman" w:cstheme="minorHAnsi"/>
          <w:sz w:val="24"/>
          <w:szCs w:val="24"/>
        </w:rPr>
        <w:footnoteReference w:id="14"/>
      </w:r>
      <w:r w:rsidR="001E0A0B">
        <w:rPr>
          <w:rFonts w:eastAsia="Times New Roman" w:cstheme="minorHAnsi"/>
          <w:sz w:val="24"/>
          <w:szCs w:val="24"/>
        </w:rPr>
        <w:t xml:space="preserve"> Romantic descriptions are abundant</w:t>
      </w:r>
      <w:r w:rsidR="009E5D66">
        <w:rPr>
          <w:rFonts w:eastAsia="Times New Roman" w:cstheme="minorHAnsi"/>
          <w:sz w:val="24"/>
          <w:szCs w:val="24"/>
        </w:rPr>
        <w:t>, especially regarding the much-maligned broom and gorse highlighted by other writers</w:t>
      </w:r>
      <w:r w:rsidR="007D526B">
        <w:rPr>
          <w:rFonts w:eastAsia="Times New Roman" w:cstheme="minorHAnsi"/>
          <w:sz w:val="24"/>
          <w:szCs w:val="24"/>
        </w:rPr>
        <w:t xml:space="preserve"> such as Balzac, (as we shall see below)</w:t>
      </w:r>
      <w:r w:rsidR="009E5D66">
        <w:rPr>
          <w:rFonts w:eastAsia="Times New Roman" w:cstheme="minorHAnsi"/>
          <w:sz w:val="24"/>
          <w:szCs w:val="24"/>
        </w:rPr>
        <w:t xml:space="preserve"> as an unwelcome aspect of Brittany’s landscape: ‘</w:t>
      </w:r>
      <w:r w:rsidR="009E5D66" w:rsidRPr="00E34C38">
        <w:rPr>
          <w:rFonts w:eastAsia="Times New Roman" w:cstheme="minorHAnsi"/>
          <w:sz w:val="24"/>
          <w:szCs w:val="24"/>
        </w:rPr>
        <w:t>the stretches of gorse and broom glow with blossom that one might mistake for golden butterflies</w:t>
      </w:r>
      <w:r w:rsidR="009E5D66">
        <w:rPr>
          <w:rFonts w:eastAsia="Times New Roman" w:cstheme="minorHAnsi"/>
          <w:sz w:val="24"/>
          <w:szCs w:val="24"/>
        </w:rPr>
        <w:t>.’</w:t>
      </w:r>
      <w:r w:rsidR="009E5D66">
        <w:rPr>
          <w:rStyle w:val="FootnoteReference"/>
          <w:rFonts w:eastAsia="Times New Roman" w:cstheme="minorHAnsi"/>
          <w:sz w:val="24"/>
          <w:szCs w:val="24"/>
        </w:rPr>
        <w:footnoteReference w:id="15"/>
      </w:r>
      <w:r w:rsidR="004423DA">
        <w:rPr>
          <w:rFonts w:eastAsia="Times New Roman" w:cstheme="minorHAnsi"/>
          <w:sz w:val="24"/>
          <w:szCs w:val="24"/>
        </w:rPr>
        <w:t xml:space="preserve"> Chateaubriand likens the nature and landscape of Brittany to that of places of culture such as Greece, Rome and Provence, and interestingly, places the country above that of fashionable Paris when referencing the coming of Spring.</w:t>
      </w:r>
      <w:r w:rsidR="00F90B52">
        <w:rPr>
          <w:rFonts w:eastAsia="Times New Roman" w:cstheme="minorHAnsi"/>
          <w:sz w:val="24"/>
          <w:szCs w:val="24"/>
        </w:rPr>
        <w:t xml:space="preserve"> </w:t>
      </w:r>
      <w:r w:rsidR="004423DA">
        <w:rPr>
          <w:rFonts w:eastAsia="Times New Roman" w:cstheme="minorHAnsi"/>
          <w:sz w:val="24"/>
          <w:szCs w:val="24"/>
        </w:rPr>
        <w:t>The entire passage valorises nature to a state of almost impossible beauty and projects a sense of soft</w:t>
      </w:r>
      <w:r w:rsidR="006F3C73">
        <w:rPr>
          <w:rFonts w:eastAsia="Times New Roman" w:cstheme="minorHAnsi"/>
          <w:sz w:val="24"/>
          <w:szCs w:val="24"/>
        </w:rPr>
        <w:t>, fertile</w:t>
      </w:r>
      <w:r w:rsidR="004423DA">
        <w:rPr>
          <w:rFonts w:eastAsia="Times New Roman" w:cstheme="minorHAnsi"/>
          <w:sz w:val="24"/>
          <w:szCs w:val="24"/>
        </w:rPr>
        <w:t xml:space="preserve"> femininity to the landscape, whereas in the previous example, the Breton geography was described in harsh, masculine terms. </w:t>
      </w:r>
    </w:p>
    <w:p w14:paraId="75E9D06D" w14:textId="73990983" w:rsidR="004423DA" w:rsidRDefault="004423DA" w:rsidP="00697A18">
      <w:pPr>
        <w:pStyle w:val="BodyText"/>
        <w:rPr>
          <w:rFonts w:eastAsia="Times New Roman" w:cstheme="minorHAnsi"/>
          <w:sz w:val="24"/>
          <w:szCs w:val="24"/>
        </w:rPr>
      </w:pPr>
      <w:r>
        <w:rPr>
          <w:rFonts w:eastAsia="Times New Roman" w:cstheme="minorHAnsi"/>
          <w:sz w:val="24"/>
          <w:szCs w:val="24"/>
        </w:rPr>
        <w:tab/>
      </w:r>
      <w:r w:rsidR="006F3C73">
        <w:rPr>
          <w:rFonts w:eastAsia="Times New Roman" w:cstheme="minorHAnsi"/>
          <w:sz w:val="24"/>
          <w:szCs w:val="24"/>
        </w:rPr>
        <w:t>However, the</w:t>
      </w:r>
      <w:r w:rsidR="00F90B52">
        <w:rPr>
          <w:rFonts w:eastAsia="Times New Roman" w:cstheme="minorHAnsi"/>
          <w:sz w:val="24"/>
          <w:szCs w:val="24"/>
        </w:rPr>
        <w:t xml:space="preserve"> work of </w:t>
      </w:r>
      <w:r w:rsidR="006F3C73">
        <w:rPr>
          <w:rFonts w:eastAsia="Times New Roman" w:cstheme="minorHAnsi"/>
          <w:sz w:val="24"/>
          <w:szCs w:val="24"/>
        </w:rPr>
        <w:t xml:space="preserve">French novelist Honoré de Balzac (1799 – 1850), rejects Romantic perceptions of Brittany and offers his own </w:t>
      </w:r>
      <w:r w:rsidR="00017D1C">
        <w:rPr>
          <w:rFonts w:eastAsia="Times New Roman" w:cstheme="minorHAnsi"/>
          <w:sz w:val="24"/>
          <w:szCs w:val="24"/>
        </w:rPr>
        <w:t>derogatory</w:t>
      </w:r>
      <w:r w:rsidR="005D7CF5">
        <w:rPr>
          <w:rFonts w:eastAsia="Times New Roman" w:cstheme="minorHAnsi"/>
          <w:sz w:val="24"/>
          <w:szCs w:val="24"/>
        </w:rPr>
        <w:t>, colonializing</w:t>
      </w:r>
      <w:r w:rsidR="00BF7FF0">
        <w:rPr>
          <w:rFonts w:eastAsia="Times New Roman" w:cstheme="minorHAnsi"/>
          <w:sz w:val="24"/>
          <w:szCs w:val="24"/>
        </w:rPr>
        <w:t xml:space="preserve"> descriptions of the Breton landscape and people in his </w:t>
      </w:r>
      <w:r w:rsidR="00A41651">
        <w:rPr>
          <w:rFonts w:eastAsia="Times New Roman" w:cstheme="minorHAnsi"/>
          <w:sz w:val="24"/>
          <w:szCs w:val="24"/>
        </w:rPr>
        <w:t xml:space="preserve">1829 </w:t>
      </w:r>
      <w:r w:rsidR="00BF7FF0">
        <w:rPr>
          <w:rFonts w:eastAsia="Times New Roman" w:cstheme="minorHAnsi"/>
          <w:sz w:val="24"/>
          <w:szCs w:val="24"/>
        </w:rPr>
        <w:t xml:space="preserve">novel </w:t>
      </w:r>
      <w:r w:rsidR="00BF7FF0">
        <w:rPr>
          <w:rFonts w:eastAsia="Times New Roman" w:cstheme="minorHAnsi"/>
          <w:i/>
          <w:iCs/>
          <w:sz w:val="24"/>
          <w:szCs w:val="24"/>
        </w:rPr>
        <w:t>Les Chouans</w:t>
      </w:r>
      <w:r w:rsidR="00A13E2F">
        <w:rPr>
          <w:rFonts w:eastAsia="Times New Roman" w:cstheme="minorHAnsi"/>
          <w:sz w:val="24"/>
          <w:szCs w:val="24"/>
        </w:rPr>
        <w:t>, a historical novel</w:t>
      </w:r>
      <w:r w:rsidR="005D7CF5">
        <w:rPr>
          <w:rFonts w:eastAsia="Times New Roman" w:cstheme="minorHAnsi"/>
          <w:sz w:val="24"/>
          <w:szCs w:val="24"/>
        </w:rPr>
        <w:t xml:space="preserve"> about a group of Breton peasants who took part in a royalist insurrection against revolutionary France in 1799. Balzac’s influence on </w:t>
      </w:r>
      <w:r w:rsidR="007D526B">
        <w:rPr>
          <w:rFonts w:eastAsia="Times New Roman" w:cstheme="minorHAnsi"/>
          <w:sz w:val="24"/>
          <w:szCs w:val="24"/>
        </w:rPr>
        <w:t xml:space="preserve">the French imagination regarding the state of Brittany cannot be underplayed. His descriptions of the people in </w:t>
      </w:r>
      <w:r w:rsidR="007D526B">
        <w:rPr>
          <w:rFonts w:eastAsia="Times New Roman" w:cstheme="minorHAnsi"/>
          <w:i/>
          <w:iCs/>
          <w:sz w:val="24"/>
          <w:szCs w:val="24"/>
        </w:rPr>
        <w:t>Les Chouans</w:t>
      </w:r>
      <w:r w:rsidR="007D526B">
        <w:rPr>
          <w:rFonts w:eastAsia="Times New Roman" w:cstheme="minorHAnsi"/>
          <w:sz w:val="24"/>
          <w:szCs w:val="24"/>
        </w:rPr>
        <w:t xml:space="preserve"> likens them to animals</w:t>
      </w:r>
      <w:r w:rsidR="00DA485D">
        <w:rPr>
          <w:rFonts w:eastAsia="Times New Roman" w:cstheme="minorHAnsi"/>
          <w:sz w:val="24"/>
          <w:szCs w:val="24"/>
        </w:rPr>
        <w:t xml:space="preserve">, </w:t>
      </w:r>
      <w:r w:rsidR="00171E1B">
        <w:rPr>
          <w:rFonts w:eastAsia="Times New Roman" w:cstheme="minorHAnsi"/>
          <w:sz w:val="24"/>
          <w:szCs w:val="24"/>
        </w:rPr>
        <w:t xml:space="preserve">and </w:t>
      </w:r>
      <w:r w:rsidR="00DA485D">
        <w:rPr>
          <w:rFonts w:eastAsia="Times New Roman" w:cstheme="minorHAnsi"/>
          <w:sz w:val="24"/>
          <w:szCs w:val="24"/>
        </w:rPr>
        <w:t>a</w:t>
      </w:r>
      <w:r w:rsidR="00171E1B">
        <w:rPr>
          <w:rFonts w:eastAsia="Times New Roman" w:cstheme="minorHAnsi"/>
          <w:sz w:val="24"/>
          <w:szCs w:val="24"/>
        </w:rPr>
        <w:t>s Heather Williams states</w:t>
      </w:r>
      <w:r w:rsidR="00DA485D">
        <w:rPr>
          <w:rFonts w:eastAsia="Times New Roman" w:cstheme="minorHAnsi"/>
          <w:sz w:val="24"/>
          <w:szCs w:val="24"/>
        </w:rPr>
        <w:t>:</w:t>
      </w:r>
    </w:p>
    <w:p w14:paraId="08A86E42" w14:textId="169D26FC" w:rsidR="00DA485D" w:rsidRDefault="00DA485D" w:rsidP="00DA485D">
      <w:pPr>
        <w:pStyle w:val="BodyText"/>
        <w:ind w:left="720"/>
        <w:rPr>
          <w:rFonts w:eastAsia="Times New Roman" w:cstheme="minorHAnsi"/>
          <w:sz w:val="24"/>
          <w:szCs w:val="24"/>
        </w:rPr>
      </w:pPr>
      <w:r>
        <w:rPr>
          <w:rFonts w:eastAsia="Times New Roman" w:cstheme="minorHAnsi"/>
          <w:sz w:val="24"/>
          <w:szCs w:val="24"/>
        </w:rPr>
        <w:t xml:space="preserve">The peculiarities of the Bretons, and the whole history of Brittany, can be explained by the physical reality of its landscape: this misfortune is explained by the nature of </w:t>
      </w:r>
      <w:r>
        <w:rPr>
          <w:rFonts w:eastAsia="Times New Roman" w:cstheme="minorHAnsi"/>
          <w:sz w:val="24"/>
          <w:szCs w:val="24"/>
        </w:rPr>
        <w:lastRenderedPageBreak/>
        <w:t>the land – it is chaotic, nature is unbridled, wild and there is a lack of roads and canals.</w:t>
      </w:r>
      <w:r>
        <w:rPr>
          <w:rStyle w:val="FootnoteReference"/>
          <w:rFonts w:eastAsia="Times New Roman" w:cstheme="minorHAnsi"/>
          <w:sz w:val="24"/>
          <w:szCs w:val="24"/>
        </w:rPr>
        <w:footnoteReference w:id="16"/>
      </w:r>
    </w:p>
    <w:p w14:paraId="222E6192" w14:textId="5473E2B1" w:rsidR="00171E1B" w:rsidRDefault="007335A4" w:rsidP="008555A5">
      <w:pPr>
        <w:pStyle w:val="BodyText"/>
        <w:rPr>
          <w:rFonts w:eastAsia="Times New Roman" w:cstheme="minorHAnsi"/>
          <w:sz w:val="24"/>
          <w:szCs w:val="24"/>
        </w:rPr>
      </w:pPr>
      <w:r>
        <w:rPr>
          <w:rFonts w:eastAsia="Times New Roman" w:cstheme="minorHAnsi"/>
          <w:sz w:val="24"/>
          <w:szCs w:val="24"/>
        </w:rPr>
        <w:t>Balzac clearly believed that people are a product of their circumstances and environment, and therefore, a harsh and chaotic landscape would create a similarly harsh and chaotic people. In this instance nature plays an important role in shaping the community in a negative way</w:t>
      </w:r>
      <w:r w:rsidR="008555A5">
        <w:rPr>
          <w:rFonts w:eastAsia="Times New Roman" w:cstheme="minorHAnsi"/>
          <w:sz w:val="24"/>
          <w:szCs w:val="24"/>
        </w:rPr>
        <w:t xml:space="preserve">. The gorse so eloquently described by Chateaubriand in </w:t>
      </w:r>
      <w:r w:rsidR="008555A5">
        <w:rPr>
          <w:rFonts w:eastAsia="Times New Roman" w:cstheme="minorHAnsi"/>
          <w:i/>
          <w:iCs/>
          <w:sz w:val="24"/>
          <w:szCs w:val="24"/>
        </w:rPr>
        <w:t>Memoires d’</w:t>
      </w:r>
      <w:r w:rsidR="009D79C6">
        <w:rPr>
          <w:rFonts w:eastAsia="Times New Roman" w:cstheme="minorHAnsi"/>
          <w:i/>
          <w:iCs/>
          <w:sz w:val="24"/>
          <w:szCs w:val="24"/>
        </w:rPr>
        <w:t>o</w:t>
      </w:r>
      <w:r w:rsidR="008555A5">
        <w:rPr>
          <w:rFonts w:eastAsia="Times New Roman" w:cstheme="minorHAnsi"/>
          <w:i/>
          <w:iCs/>
          <w:sz w:val="24"/>
          <w:szCs w:val="24"/>
        </w:rPr>
        <w:t>utre-</w:t>
      </w:r>
      <w:r w:rsidR="009D79C6">
        <w:rPr>
          <w:rFonts w:eastAsia="Times New Roman" w:cstheme="minorHAnsi"/>
          <w:i/>
          <w:iCs/>
          <w:sz w:val="24"/>
          <w:szCs w:val="24"/>
        </w:rPr>
        <w:t>t</w:t>
      </w:r>
      <w:r w:rsidR="008555A5">
        <w:rPr>
          <w:rFonts w:eastAsia="Times New Roman" w:cstheme="minorHAnsi"/>
          <w:i/>
          <w:iCs/>
          <w:sz w:val="24"/>
          <w:szCs w:val="24"/>
        </w:rPr>
        <w:t>ombe</w:t>
      </w:r>
      <w:r w:rsidR="008555A5">
        <w:rPr>
          <w:rFonts w:eastAsia="Times New Roman" w:cstheme="minorHAnsi"/>
          <w:sz w:val="24"/>
          <w:szCs w:val="24"/>
        </w:rPr>
        <w:t xml:space="preserve"> are perceived by Balzac as follows:</w:t>
      </w:r>
    </w:p>
    <w:p w14:paraId="742340AD" w14:textId="7325D2D2" w:rsidR="008555A5" w:rsidRDefault="008555A5" w:rsidP="008555A5">
      <w:pPr>
        <w:ind w:left="720"/>
        <w:rPr>
          <w:sz w:val="24"/>
          <w:szCs w:val="24"/>
        </w:rPr>
      </w:pPr>
      <w:r w:rsidRPr="008555A5">
        <w:rPr>
          <w:sz w:val="24"/>
          <w:szCs w:val="24"/>
        </w:rPr>
        <w:t>The narrow causeway is bordered on each side by ditches the soil of which, being constantly thrown out upon the fields, has formed high banks covered with furze,—the name given throughout the West to this prickly gorse. This shrub, which spreads itself in thorny masses, makes excellent fodder in winter for horses and cattle; but as long as it was not cut the Chouans hid themselves behind its breastwork of dull green. These banks bristling with gorse, signifying to travellers their approach to Brittany, made this part of the road at the period of which we write as dangerous as it was beautiful</w:t>
      </w:r>
      <w:r>
        <w:rPr>
          <w:sz w:val="24"/>
          <w:szCs w:val="24"/>
        </w:rPr>
        <w:t>.</w:t>
      </w:r>
      <w:r>
        <w:rPr>
          <w:rStyle w:val="FootnoteReference"/>
          <w:sz w:val="24"/>
          <w:szCs w:val="24"/>
        </w:rPr>
        <w:footnoteReference w:id="17"/>
      </w:r>
    </w:p>
    <w:p w14:paraId="0D15C7D1" w14:textId="303EAC3B" w:rsidR="0033173F" w:rsidRDefault="0033173F" w:rsidP="0033173F">
      <w:pPr>
        <w:rPr>
          <w:sz w:val="24"/>
          <w:szCs w:val="24"/>
        </w:rPr>
      </w:pPr>
      <w:r>
        <w:rPr>
          <w:sz w:val="24"/>
          <w:szCs w:val="24"/>
        </w:rPr>
        <w:t>The appearance of gorse is doubtless another clich</w:t>
      </w:r>
      <w:r>
        <w:rPr>
          <w:rFonts w:cstheme="minorHAnsi"/>
          <w:sz w:val="24"/>
          <w:szCs w:val="24"/>
        </w:rPr>
        <w:t>é</w:t>
      </w:r>
      <w:r>
        <w:rPr>
          <w:sz w:val="24"/>
          <w:szCs w:val="24"/>
        </w:rPr>
        <w:t xml:space="preserve"> intended to further alienate the reader from the subject matter – that even the plant life of Brittany is hostile and </w:t>
      </w:r>
      <w:r w:rsidR="000E7694">
        <w:rPr>
          <w:sz w:val="24"/>
          <w:szCs w:val="24"/>
        </w:rPr>
        <w:t>i</w:t>
      </w:r>
      <w:r>
        <w:rPr>
          <w:sz w:val="24"/>
          <w:szCs w:val="24"/>
        </w:rPr>
        <w:t>nterestingly, Balzac refers to the gorse as</w:t>
      </w:r>
      <w:r w:rsidR="00F020DF">
        <w:rPr>
          <w:sz w:val="24"/>
          <w:szCs w:val="24"/>
        </w:rPr>
        <w:t xml:space="preserve"> ‘dull’ </w:t>
      </w:r>
      <w:r w:rsidR="00492384">
        <w:rPr>
          <w:sz w:val="24"/>
          <w:szCs w:val="24"/>
        </w:rPr>
        <w:t>ye</w:t>
      </w:r>
      <w:r w:rsidR="00F020DF">
        <w:rPr>
          <w:sz w:val="24"/>
          <w:szCs w:val="24"/>
        </w:rPr>
        <w:t>t also</w:t>
      </w:r>
      <w:r>
        <w:rPr>
          <w:sz w:val="24"/>
          <w:szCs w:val="24"/>
        </w:rPr>
        <w:t xml:space="preserve"> ‘beautiful’,</w:t>
      </w:r>
      <w:r w:rsidR="00492384">
        <w:rPr>
          <w:sz w:val="24"/>
          <w:szCs w:val="24"/>
        </w:rPr>
        <w:t xml:space="preserve"> perhaps one of the few positives in the entire book. H</w:t>
      </w:r>
      <w:r w:rsidR="00F020DF">
        <w:rPr>
          <w:sz w:val="24"/>
          <w:szCs w:val="24"/>
        </w:rPr>
        <w:t>owever</w:t>
      </w:r>
      <w:r w:rsidR="0061017E">
        <w:rPr>
          <w:sz w:val="24"/>
          <w:szCs w:val="24"/>
        </w:rPr>
        <w:t>,</w:t>
      </w:r>
      <w:r>
        <w:rPr>
          <w:sz w:val="24"/>
          <w:szCs w:val="24"/>
        </w:rPr>
        <w:t xml:space="preserve"> in this passage it is </w:t>
      </w:r>
      <w:r w:rsidR="003145BA">
        <w:rPr>
          <w:sz w:val="24"/>
          <w:szCs w:val="24"/>
        </w:rPr>
        <w:t xml:space="preserve">also </w:t>
      </w:r>
      <w:r w:rsidR="00F020DF">
        <w:rPr>
          <w:sz w:val="24"/>
          <w:szCs w:val="24"/>
        </w:rPr>
        <w:t xml:space="preserve">presented as </w:t>
      </w:r>
      <w:r>
        <w:rPr>
          <w:sz w:val="24"/>
          <w:szCs w:val="24"/>
        </w:rPr>
        <w:t xml:space="preserve">an ally to the </w:t>
      </w:r>
      <w:r>
        <w:rPr>
          <w:i/>
          <w:iCs/>
          <w:sz w:val="24"/>
          <w:szCs w:val="24"/>
        </w:rPr>
        <w:t>Chouans</w:t>
      </w:r>
      <w:r>
        <w:rPr>
          <w:sz w:val="24"/>
          <w:szCs w:val="24"/>
        </w:rPr>
        <w:t xml:space="preserve"> </w:t>
      </w:r>
      <w:r w:rsidR="00492384">
        <w:rPr>
          <w:sz w:val="24"/>
          <w:szCs w:val="24"/>
        </w:rPr>
        <w:t>allowing them to hide from their enemy</w:t>
      </w:r>
      <w:r w:rsidR="00F020DF">
        <w:rPr>
          <w:sz w:val="24"/>
          <w:szCs w:val="24"/>
        </w:rPr>
        <w:t>.</w:t>
      </w:r>
      <w:r w:rsidR="00492384">
        <w:rPr>
          <w:rStyle w:val="FootnoteReference"/>
          <w:sz w:val="24"/>
          <w:szCs w:val="24"/>
        </w:rPr>
        <w:footnoteReference w:id="18"/>
      </w:r>
    </w:p>
    <w:p w14:paraId="6F622241" w14:textId="3F2EE38E" w:rsidR="006A68F8" w:rsidRDefault="006A68F8" w:rsidP="0033173F">
      <w:pPr>
        <w:rPr>
          <w:sz w:val="24"/>
          <w:szCs w:val="24"/>
        </w:rPr>
      </w:pPr>
      <w:r>
        <w:rPr>
          <w:sz w:val="24"/>
          <w:szCs w:val="24"/>
        </w:rPr>
        <w:tab/>
        <w:t xml:space="preserve">There is no doubt that the theme of nature is very important in the literature about Brittany because it connects to the </w:t>
      </w:r>
      <w:r w:rsidR="00E673EB">
        <w:rPr>
          <w:sz w:val="24"/>
          <w:szCs w:val="24"/>
        </w:rPr>
        <w:t>clich</w:t>
      </w:r>
      <w:r w:rsidR="00E673EB">
        <w:rPr>
          <w:rFonts w:cstheme="minorHAnsi"/>
          <w:sz w:val="24"/>
          <w:szCs w:val="24"/>
        </w:rPr>
        <w:t>é</w:t>
      </w:r>
      <w:r>
        <w:rPr>
          <w:sz w:val="24"/>
          <w:szCs w:val="24"/>
        </w:rPr>
        <w:t xml:space="preserve"> of </w:t>
      </w:r>
      <w:r w:rsidR="00E673EB">
        <w:rPr>
          <w:sz w:val="24"/>
          <w:szCs w:val="24"/>
        </w:rPr>
        <w:t xml:space="preserve">a special relationship between the natural world and the alleged ancestors of the Republic, the Gauls. </w:t>
      </w:r>
      <w:r w:rsidR="00BF7178">
        <w:rPr>
          <w:sz w:val="24"/>
          <w:szCs w:val="24"/>
        </w:rPr>
        <w:t xml:space="preserve">Thus, nature plays a key role in the formation of a ‘Celtic’ identity. </w:t>
      </w:r>
      <w:r w:rsidR="00E673EB">
        <w:rPr>
          <w:sz w:val="24"/>
          <w:szCs w:val="24"/>
        </w:rPr>
        <w:t xml:space="preserve">As we have seen, nature is used as a backdrop </w:t>
      </w:r>
      <w:r w:rsidR="00BF7178">
        <w:rPr>
          <w:sz w:val="24"/>
          <w:szCs w:val="24"/>
        </w:rPr>
        <w:t xml:space="preserve">both </w:t>
      </w:r>
      <w:r w:rsidR="00E673EB">
        <w:rPr>
          <w:sz w:val="24"/>
          <w:szCs w:val="24"/>
        </w:rPr>
        <w:t xml:space="preserve">positively and negatively depending on who is perceiving it. In the case of Balzac his descriptions are derisory and allude to the notion that </w:t>
      </w:r>
      <w:r w:rsidR="00E673EB">
        <w:rPr>
          <w:i/>
          <w:iCs/>
          <w:sz w:val="24"/>
          <w:szCs w:val="24"/>
        </w:rPr>
        <w:t xml:space="preserve">Les Chouans </w:t>
      </w:r>
      <w:r w:rsidR="00E673EB">
        <w:rPr>
          <w:sz w:val="24"/>
          <w:szCs w:val="24"/>
        </w:rPr>
        <w:t>are uncivilized and primitive because their land is chaotic and out of control</w:t>
      </w:r>
      <w:r w:rsidR="00BF7178">
        <w:rPr>
          <w:sz w:val="24"/>
          <w:szCs w:val="24"/>
        </w:rPr>
        <w:t>. This same attitude is present in Arthur Young’s travelogue when he states that the inhabitants of Combourg are ‘almost as wild as their country.’</w:t>
      </w:r>
      <w:r w:rsidR="00BF7178">
        <w:rPr>
          <w:rStyle w:val="FootnoteReference"/>
          <w:sz w:val="24"/>
          <w:szCs w:val="24"/>
        </w:rPr>
        <w:footnoteReference w:id="19"/>
      </w:r>
      <w:r w:rsidR="00BF7178">
        <w:rPr>
          <w:sz w:val="24"/>
          <w:szCs w:val="24"/>
        </w:rPr>
        <w:t xml:space="preserve"> In both cases, the authors us</w:t>
      </w:r>
      <w:r w:rsidR="001F4648">
        <w:rPr>
          <w:sz w:val="24"/>
          <w:szCs w:val="24"/>
        </w:rPr>
        <w:t>ed</w:t>
      </w:r>
      <w:r w:rsidR="00BF7178">
        <w:rPr>
          <w:sz w:val="24"/>
          <w:szCs w:val="24"/>
        </w:rPr>
        <w:t xml:space="preserve"> features of Brittany’s landscapes symbolically, to </w:t>
      </w:r>
      <w:r w:rsidR="00C466F2">
        <w:rPr>
          <w:sz w:val="24"/>
          <w:szCs w:val="24"/>
        </w:rPr>
        <w:t>suggest</w:t>
      </w:r>
      <w:r w:rsidR="00BF7178">
        <w:rPr>
          <w:sz w:val="24"/>
          <w:szCs w:val="24"/>
        </w:rPr>
        <w:t xml:space="preserve"> a greater insult</w:t>
      </w:r>
      <w:r w:rsidR="00C466F2">
        <w:rPr>
          <w:sz w:val="24"/>
          <w:szCs w:val="24"/>
        </w:rPr>
        <w:t xml:space="preserve"> to the Breton population</w:t>
      </w:r>
      <w:r w:rsidR="001F4648">
        <w:rPr>
          <w:sz w:val="24"/>
          <w:szCs w:val="24"/>
        </w:rPr>
        <w:t xml:space="preserve">, as well as demonstrating that Brittany </w:t>
      </w:r>
      <w:r w:rsidR="00012865">
        <w:rPr>
          <w:sz w:val="24"/>
          <w:szCs w:val="24"/>
        </w:rPr>
        <w:t>wa</w:t>
      </w:r>
      <w:r w:rsidR="001F4648">
        <w:rPr>
          <w:sz w:val="24"/>
          <w:szCs w:val="24"/>
        </w:rPr>
        <w:t>s completely different to the rest of France; artful propaganda waged against a province that opposed centralization.</w:t>
      </w:r>
      <w:r w:rsidR="00BF7178">
        <w:rPr>
          <w:sz w:val="24"/>
          <w:szCs w:val="24"/>
        </w:rPr>
        <w:t xml:space="preserve"> In ‘The Martyrs’</w:t>
      </w:r>
      <w:r w:rsidR="00C466F2">
        <w:rPr>
          <w:sz w:val="24"/>
          <w:szCs w:val="24"/>
        </w:rPr>
        <w:t>,</w:t>
      </w:r>
      <w:r w:rsidR="00BF7178">
        <w:rPr>
          <w:sz w:val="24"/>
          <w:szCs w:val="24"/>
        </w:rPr>
        <w:t xml:space="preserve"> Chateaubriand</w:t>
      </w:r>
      <w:r w:rsidR="001F4648">
        <w:rPr>
          <w:sz w:val="24"/>
          <w:szCs w:val="24"/>
        </w:rPr>
        <w:t xml:space="preserve"> touche</w:t>
      </w:r>
      <w:r w:rsidR="00012865">
        <w:rPr>
          <w:sz w:val="24"/>
          <w:szCs w:val="24"/>
        </w:rPr>
        <w:t>d</w:t>
      </w:r>
      <w:r w:rsidR="001F4648">
        <w:rPr>
          <w:sz w:val="24"/>
          <w:szCs w:val="24"/>
        </w:rPr>
        <w:t xml:space="preserve"> on the Romantic clich</w:t>
      </w:r>
      <w:r w:rsidR="001F4648">
        <w:rPr>
          <w:rFonts w:cstheme="minorHAnsi"/>
          <w:sz w:val="24"/>
          <w:szCs w:val="24"/>
        </w:rPr>
        <w:t>é</w:t>
      </w:r>
      <w:r w:rsidR="001F4648">
        <w:rPr>
          <w:sz w:val="24"/>
          <w:szCs w:val="24"/>
        </w:rPr>
        <w:t>s of spirituality</w:t>
      </w:r>
      <w:r w:rsidR="00366F73">
        <w:rPr>
          <w:sz w:val="24"/>
          <w:szCs w:val="24"/>
        </w:rPr>
        <w:t>,</w:t>
      </w:r>
      <w:r w:rsidR="001F4648">
        <w:rPr>
          <w:sz w:val="24"/>
          <w:szCs w:val="24"/>
        </w:rPr>
        <w:t xml:space="preserve"> piety</w:t>
      </w:r>
      <w:r w:rsidR="00E82DCA">
        <w:rPr>
          <w:sz w:val="24"/>
          <w:szCs w:val="24"/>
        </w:rPr>
        <w:t>,</w:t>
      </w:r>
      <w:r w:rsidR="001F4648">
        <w:rPr>
          <w:sz w:val="24"/>
          <w:szCs w:val="24"/>
        </w:rPr>
        <w:t xml:space="preserve"> and the health-promoting aspects of living in solitude</w:t>
      </w:r>
      <w:r w:rsidR="00366F73">
        <w:rPr>
          <w:sz w:val="24"/>
          <w:szCs w:val="24"/>
        </w:rPr>
        <w:t xml:space="preserve"> in the country</w:t>
      </w:r>
      <w:r w:rsidR="001F4648">
        <w:rPr>
          <w:sz w:val="24"/>
          <w:szCs w:val="24"/>
        </w:rPr>
        <w:t xml:space="preserve">, a solitude that allowed </w:t>
      </w:r>
      <w:r w:rsidR="00012865">
        <w:rPr>
          <w:sz w:val="24"/>
          <w:szCs w:val="24"/>
        </w:rPr>
        <w:t>one to draw closer to God.</w:t>
      </w:r>
      <w:r w:rsidR="00306E52">
        <w:rPr>
          <w:sz w:val="24"/>
          <w:szCs w:val="24"/>
        </w:rPr>
        <w:t xml:space="preserve"> In </w:t>
      </w:r>
      <w:r w:rsidR="00306E52">
        <w:rPr>
          <w:i/>
          <w:iCs/>
          <w:sz w:val="24"/>
          <w:szCs w:val="24"/>
        </w:rPr>
        <w:t xml:space="preserve">Memoires d’outre-tombe, </w:t>
      </w:r>
      <w:r w:rsidR="00DC19EC">
        <w:rPr>
          <w:sz w:val="24"/>
          <w:szCs w:val="24"/>
        </w:rPr>
        <w:t xml:space="preserve">Chateaubriand’s attitude completely shifted, and Brittany was presented as a place of incredible beauty, fertility, and abundance. Nature is valorised at this point, as the </w:t>
      </w:r>
      <w:r w:rsidR="00DC19EC">
        <w:rPr>
          <w:sz w:val="24"/>
          <w:szCs w:val="24"/>
        </w:rPr>
        <w:lastRenderedPageBreak/>
        <w:t>Romantic interest in all things ‘Celtic’ was at its height, so Chateaubriand’s descriptions reflect this – Brittany was depicted as the most beautiful, natural, and healthy of places by virtue of its connection to a Gaulish ancestry. The theme of a return to nature in these examples is undoubtedly metaphorical rather than literal. It is a literary device employed to deliver a specific message by each author, based on either propaganda or Romantic ideals.</w:t>
      </w:r>
    </w:p>
    <w:p w14:paraId="04DC8FAA" w14:textId="2FC5D5D2" w:rsidR="00AB1131" w:rsidRDefault="00AB1131">
      <w:pPr>
        <w:rPr>
          <w:sz w:val="24"/>
          <w:szCs w:val="24"/>
        </w:rPr>
      </w:pPr>
      <w:r>
        <w:rPr>
          <w:sz w:val="24"/>
          <w:szCs w:val="24"/>
        </w:rPr>
        <w:br w:type="page"/>
      </w:r>
    </w:p>
    <w:p w14:paraId="53A8AC29" w14:textId="2E279AAA" w:rsidR="00AB1131" w:rsidRDefault="00AB1131" w:rsidP="0033173F">
      <w:pPr>
        <w:rPr>
          <w:sz w:val="24"/>
          <w:szCs w:val="24"/>
        </w:rPr>
      </w:pPr>
      <w:r>
        <w:rPr>
          <w:sz w:val="24"/>
          <w:szCs w:val="24"/>
        </w:rPr>
        <w:lastRenderedPageBreak/>
        <w:t>Bibliography</w:t>
      </w:r>
      <w:r w:rsidR="007A1D5D">
        <w:rPr>
          <w:sz w:val="24"/>
          <w:szCs w:val="24"/>
        </w:rPr>
        <w:t>:</w:t>
      </w:r>
    </w:p>
    <w:p w14:paraId="0A6ED972" w14:textId="3AD19669" w:rsidR="00AB1131" w:rsidRDefault="00AB1131" w:rsidP="006C594A">
      <w:pPr>
        <w:rPr>
          <w:sz w:val="24"/>
          <w:szCs w:val="24"/>
        </w:rPr>
      </w:pPr>
      <w:r>
        <w:rPr>
          <w:sz w:val="24"/>
          <w:szCs w:val="24"/>
        </w:rPr>
        <w:t>Coughlin, Maura, ‘</w:t>
      </w:r>
      <w:r w:rsidRPr="00AB1131">
        <w:rPr>
          <w:sz w:val="24"/>
          <w:szCs w:val="24"/>
        </w:rPr>
        <w:t xml:space="preserve">New Dialogues </w:t>
      </w:r>
      <w:r>
        <w:rPr>
          <w:sz w:val="24"/>
          <w:szCs w:val="24"/>
        </w:rPr>
        <w:t>W</w:t>
      </w:r>
      <w:r w:rsidRPr="00AB1131">
        <w:rPr>
          <w:sz w:val="24"/>
          <w:szCs w:val="24"/>
        </w:rPr>
        <w:t xml:space="preserve">ith Breton Literature </w:t>
      </w:r>
      <w:r>
        <w:rPr>
          <w:sz w:val="24"/>
          <w:szCs w:val="24"/>
        </w:rPr>
        <w:t>A</w:t>
      </w:r>
      <w:r w:rsidRPr="00AB1131">
        <w:rPr>
          <w:sz w:val="24"/>
          <w:szCs w:val="24"/>
        </w:rPr>
        <w:t>nd Culture</w:t>
      </w:r>
      <w:r>
        <w:rPr>
          <w:sz w:val="24"/>
          <w:szCs w:val="24"/>
        </w:rPr>
        <w:t xml:space="preserve">’, </w:t>
      </w:r>
      <w:r w:rsidR="006C594A">
        <w:rPr>
          <w:i/>
          <w:iCs/>
          <w:sz w:val="24"/>
          <w:szCs w:val="24"/>
        </w:rPr>
        <w:t xml:space="preserve">Nottingham French </w:t>
      </w:r>
      <w:r w:rsidR="006C594A">
        <w:rPr>
          <w:i/>
          <w:iCs/>
          <w:sz w:val="24"/>
          <w:szCs w:val="24"/>
        </w:rPr>
        <w:tab/>
        <w:t>Studies</w:t>
      </w:r>
      <w:r>
        <w:rPr>
          <w:sz w:val="24"/>
          <w:szCs w:val="24"/>
        </w:rPr>
        <w:t>, 60.1 (2021)</w:t>
      </w:r>
      <w:r w:rsidR="006C594A">
        <w:rPr>
          <w:sz w:val="24"/>
          <w:szCs w:val="24"/>
        </w:rPr>
        <w:t>, No Page Numbers.</w:t>
      </w:r>
    </w:p>
    <w:p w14:paraId="15840C6B" w14:textId="1D492156" w:rsidR="006C594A" w:rsidRDefault="006C594A" w:rsidP="006C594A">
      <w:pPr>
        <w:rPr>
          <w:sz w:val="24"/>
          <w:szCs w:val="24"/>
        </w:rPr>
      </w:pPr>
      <w:r>
        <w:rPr>
          <w:sz w:val="24"/>
          <w:szCs w:val="24"/>
        </w:rPr>
        <w:t xml:space="preserve">Cunliffe, Barry, </w:t>
      </w:r>
      <w:r>
        <w:rPr>
          <w:i/>
          <w:iCs/>
          <w:sz w:val="24"/>
          <w:szCs w:val="24"/>
        </w:rPr>
        <w:t>Bretons and Britons The Fight For Identity</w:t>
      </w:r>
      <w:r>
        <w:rPr>
          <w:sz w:val="24"/>
          <w:szCs w:val="24"/>
        </w:rPr>
        <w:t xml:space="preserve">, (Cardiff: Cardiff University Press, </w:t>
      </w:r>
      <w:r>
        <w:rPr>
          <w:sz w:val="24"/>
          <w:szCs w:val="24"/>
        </w:rPr>
        <w:tab/>
        <w:t>2021)</w:t>
      </w:r>
    </w:p>
    <w:p w14:paraId="642D1207" w14:textId="77777777" w:rsidR="00A141AE" w:rsidRDefault="00A141AE" w:rsidP="00A141AE">
      <w:pPr>
        <w:rPr>
          <w:sz w:val="24"/>
          <w:szCs w:val="24"/>
        </w:rPr>
      </w:pPr>
      <w:r>
        <w:rPr>
          <w:sz w:val="24"/>
          <w:szCs w:val="24"/>
        </w:rPr>
        <w:t xml:space="preserve">Editors, Encyclopaedia Britannica, </w:t>
      </w:r>
      <w:r>
        <w:rPr>
          <w:i/>
          <w:iCs/>
          <w:sz w:val="24"/>
          <w:szCs w:val="24"/>
        </w:rPr>
        <w:t>Honor</w:t>
      </w:r>
      <w:r>
        <w:rPr>
          <w:rFonts w:cstheme="minorHAnsi"/>
          <w:i/>
          <w:iCs/>
          <w:sz w:val="24"/>
          <w:szCs w:val="24"/>
        </w:rPr>
        <w:t>é</w:t>
      </w:r>
      <w:r>
        <w:rPr>
          <w:i/>
          <w:iCs/>
          <w:sz w:val="24"/>
          <w:szCs w:val="24"/>
        </w:rPr>
        <w:t xml:space="preserve"> de Balzac </w:t>
      </w:r>
      <w:r>
        <w:rPr>
          <w:sz w:val="24"/>
          <w:szCs w:val="24"/>
        </w:rPr>
        <w:t xml:space="preserve">(No Date) </w:t>
      </w:r>
      <w:r>
        <w:rPr>
          <w:sz w:val="24"/>
          <w:szCs w:val="24"/>
        </w:rPr>
        <w:tab/>
      </w:r>
      <w:hyperlink r:id="rId9" w:history="1">
        <w:r w:rsidRPr="003D6666">
          <w:rPr>
            <w:rStyle w:val="Hyperlink"/>
            <w:sz w:val="24"/>
            <w:szCs w:val="24"/>
          </w:rPr>
          <w:t>http://www.britannica.com</w:t>
        </w:r>
      </w:hyperlink>
      <w:r>
        <w:rPr>
          <w:sz w:val="24"/>
          <w:szCs w:val="24"/>
        </w:rPr>
        <w:t xml:space="preserve"> [accessed 03 November 2021]</w:t>
      </w:r>
    </w:p>
    <w:p w14:paraId="19908F3A" w14:textId="5A2127C3" w:rsidR="00A141AE" w:rsidRPr="00227560" w:rsidRDefault="00A141AE" w:rsidP="006C594A">
      <w:pPr>
        <w:rPr>
          <w:sz w:val="24"/>
          <w:szCs w:val="24"/>
        </w:rPr>
      </w:pPr>
      <w:r>
        <w:rPr>
          <w:sz w:val="24"/>
          <w:szCs w:val="24"/>
        </w:rPr>
        <w:t>Edito</w:t>
      </w:r>
      <w:r w:rsidR="00227560">
        <w:rPr>
          <w:sz w:val="24"/>
          <w:szCs w:val="24"/>
        </w:rPr>
        <w:t xml:space="preserve">rs, Encyclopaedia Britannica, </w:t>
      </w:r>
      <w:r w:rsidR="00227560" w:rsidRPr="00227560">
        <w:rPr>
          <w:i/>
          <w:iCs/>
          <w:sz w:val="24"/>
          <w:szCs w:val="24"/>
        </w:rPr>
        <w:t>Fran</w:t>
      </w:r>
      <w:r w:rsidR="00227560">
        <w:rPr>
          <w:rFonts w:cstheme="minorHAnsi"/>
          <w:i/>
          <w:iCs/>
          <w:sz w:val="24"/>
          <w:szCs w:val="24"/>
        </w:rPr>
        <w:t>ç</w:t>
      </w:r>
      <w:r w:rsidR="00227560" w:rsidRPr="00227560">
        <w:rPr>
          <w:i/>
          <w:iCs/>
          <w:sz w:val="24"/>
          <w:szCs w:val="24"/>
        </w:rPr>
        <w:t>oise August Ren</w:t>
      </w:r>
      <w:r w:rsidR="00227560">
        <w:rPr>
          <w:rFonts w:cstheme="minorHAnsi"/>
          <w:i/>
          <w:iCs/>
          <w:sz w:val="24"/>
          <w:szCs w:val="24"/>
        </w:rPr>
        <w:t>é</w:t>
      </w:r>
      <w:r w:rsidR="00227560" w:rsidRPr="00227560">
        <w:rPr>
          <w:i/>
          <w:iCs/>
          <w:sz w:val="24"/>
          <w:szCs w:val="24"/>
        </w:rPr>
        <w:t xml:space="preserve"> Vicomte De Chateaubriand</w:t>
      </w:r>
      <w:r w:rsidR="00227560">
        <w:rPr>
          <w:sz w:val="24"/>
          <w:szCs w:val="24"/>
        </w:rPr>
        <w:t xml:space="preserve"> (2021) </w:t>
      </w:r>
      <w:r w:rsidR="00227560">
        <w:rPr>
          <w:sz w:val="24"/>
          <w:szCs w:val="24"/>
        </w:rPr>
        <w:tab/>
      </w:r>
      <w:hyperlink r:id="rId10" w:history="1">
        <w:r w:rsidR="00781BC5" w:rsidRPr="003D6666">
          <w:rPr>
            <w:rStyle w:val="Hyperlink"/>
            <w:sz w:val="24"/>
            <w:szCs w:val="24"/>
          </w:rPr>
          <w:t>http://www.britannica.com</w:t>
        </w:r>
      </w:hyperlink>
      <w:r w:rsidR="00227560">
        <w:rPr>
          <w:sz w:val="24"/>
          <w:szCs w:val="24"/>
        </w:rPr>
        <w:t xml:space="preserve"> [accessed 31 October 2021]</w:t>
      </w:r>
    </w:p>
    <w:p w14:paraId="18FE4750" w14:textId="1255EB9D" w:rsidR="00A141AE" w:rsidRPr="00A141AE" w:rsidRDefault="00A141AE" w:rsidP="006C594A">
      <w:pPr>
        <w:rPr>
          <w:sz w:val="24"/>
          <w:szCs w:val="24"/>
        </w:rPr>
      </w:pPr>
      <w:r>
        <w:rPr>
          <w:sz w:val="24"/>
          <w:szCs w:val="24"/>
        </w:rPr>
        <w:t xml:space="preserve">Guillorel, </w:t>
      </w:r>
      <w:r>
        <w:rPr>
          <w:rFonts w:cstheme="minorHAnsi"/>
          <w:sz w:val="24"/>
          <w:szCs w:val="24"/>
        </w:rPr>
        <w:t>É</w:t>
      </w:r>
      <w:r>
        <w:rPr>
          <w:sz w:val="24"/>
          <w:szCs w:val="24"/>
        </w:rPr>
        <w:t xml:space="preserve">va, </w:t>
      </w:r>
      <w:r>
        <w:rPr>
          <w:i/>
          <w:iCs/>
          <w:sz w:val="24"/>
          <w:szCs w:val="24"/>
        </w:rPr>
        <w:t xml:space="preserve">Political And Cultural Context: National Thought In Brittany </w:t>
      </w:r>
      <w:r>
        <w:rPr>
          <w:sz w:val="24"/>
          <w:szCs w:val="24"/>
        </w:rPr>
        <w:t xml:space="preserve">(No Date) </w:t>
      </w:r>
      <w:r>
        <w:rPr>
          <w:sz w:val="24"/>
          <w:szCs w:val="24"/>
        </w:rPr>
        <w:tab/>
      </w:r>
      <w:hyperlink r:id="rId11" w:history="1">
        <w:r w:rsidRPr="003D6666">
          <w:rPr>
            <w:rStyle w:val="Hyperlink"/>
            <w:sz w:val="24"/>
            <w:szCs w:val="24"/>
          </w:rPr>
          <w:t>www.ernie.uva.nl</w:t>
        </w:r>
      </w:hyperlink>
      <w:r>
        <w:rPr>
          <w:sz w:val="24"/>
          <w:szCs w:val="24"/>
        </w:rPr>
        <w:t xml:space="preserve"> [accessed 27 October 2021]</w:t>
      </w:r>
    </w:p>
    <w:p w14:paraId="117F7E1A" w14:textId="27AB8B5D" w:rsidR="000F3DD2" w:rsidRDefault="000F3DD2" w:rsidP="006C594A">
      <w:pPr>
        <w:rPr>
          <w:sz w:val="24"/>
          <w:szCs w:val="24"/>
        </w:rPr>
      </w:pPr>
      <w:r>
        <w:rPr>
          <w:sz w:val="24"/>
          <w:szCs w:val="24"/>
        </w:rPr>
        <w:t xml:space="preserve">McAteer, Michael, </w:t>
      </w:r>
      <w:r>
        <w:rPr>
          <w:i/>
          <w:iCs/>
          <w:sz w:val="24"/>
          <w:szCs w:val="24"/>
        </w:rPr>
        <w:t xml:space="preserve">Celtic and Irish Revival </w:t>
      </w:r>
      <w:r>
        <w:rPr>
          <w:sz w:val="24"/>
          <w:szCs w:val="24"/>
        </w:rPr>
        <w:t xml:space="preserve">(2019) </w:t>
      </w:r>
      <w:hyperlink r:id="rId12" w:history="1">
        <w:r w:rsidRPr="003D6666">
          <w:rPr>
            <w:rStyle w:val="Hyperlink"/>
            <w:sz w:val="24"/>
            <w:szCs w:val="24"/>
          </w:rPr>
          <w:t>http://www.oxfordbibliographies.com</w:t>
        </w:r>
      </w:hyperlink>
      <w:r>
        <w:rPr>
          <w:sz w:val="24"/>
          <w:szCs w:val="24"/>
        </w:rPr>
        <w:t xml:space="preserve"> </w:t>
      </w:r>
      <w:r>
        <w:rPr>
          <w:sz w:val="24"/>
          <w:szCs w:val="24"/>
        </w:rPr>
        <w:tab/>
        <w:t>[accessed 22 October 2021]</w:t>
      </w:r>
    </w:p>
    <w:p w14:paraId="7B0E367D" w14:textId="2E6AB1F5" w:rsidR="000F3DD2" w:rsidRPr="00A141AE" w:rsidRDefault="000F3DD2" w:rsidP="006C594A">
      <w:pPr>
        <w:rPr>
          <w:sz w:val="24"/>
          <w:szCs w:val="24"/>
        </w:rPr>
      </w:pPr>
      <w:r>
        <w:rPr>
          <w:sz w:val="24"/>
          <w:szCs w:val="24"/>
        </w:rPr>
        <w:t>Minist</w:t>
      </w:r>
      <w:r>
        <w:rPr>
          <w:rFonts w:cstheme="minorHAnsi"/>
          <w:sz w:val="24"/>
          <w:szCs w:val="24"/>
        </w:rPr>
        <w:t>é</w:t>
      </w:r>
      <w:r>
        <w:rPr>
          <w:sz w:val="24"/>
          <w:szCs w:val="24"/>
        </w:rPr>
        <w:t>re De L’Europe Et Des Affaires Etrang</w:t>
      </w:r>
      <w:r w:rsidR="00A141AE">
        <w:rPr>
          <w:rFonts w:cstheme="minorHAnsi"/>
          <w:sz w:val="24"/>
          <w:szCs w:val="24"/>
        </w:rPr>
        <w:t>é</w:t>
      </w:r>
      <w:r w:rsidR="00A141AE">
        <w:rPr>
          <w:sz w:val="24"/>
          <w:szCs w:val="24"/>
        </w:rPr>
        <w:t xml:space="preserve">res, </w:t>
      </w:r>
      <w:r w:rsidR="00A141AE">
        <w:rPr>
          <w:i/>
          <w:iCs/>
          <w:sz w:val="24"/>
          <w:szCs w:val="24"/>
        </w:rPr>
        <w:t>Liberty, Equality, Fraternity</w:t>
      </w:r>
      <w:r w:rsidR="00A141AE">
        <w:rPr>
          <w:sz w:val="24"/>
          <w:szCs w:val="24"/>
        </w:rPr>
        <w:t xml:space="preserve"> (No date) </w:t>
      </w:r>
      <w:r w:rsidR="00A141AE">
        <w:rPr>
          <w:sz w:val="24"/>
          <w:szCs w:val="24"/>
        </w:rPr>
        <w:tab/>
      </w:r>
      <w:hyperlink r:id="rId13" w:history="1">
        <w:r w:rsidR="00A141AE" w:rsidRPr="003D6666">
          <w:rPr>
            <w:rStyle w:val="Hyperlink"/>
            <w:sz w:val="24"/>
            <w:szCs w:val="24"/>
          </w:rPr>
          <w:t>http://www.diplomatie.gouv.fr</w:t>
        </w:r>
      </w:hyperlink>
      <w:r w:rsidR="00A141AE">
        <w:rPr>
          <w:sz w:val="24"/>
          <w:szCs w:val="24"/>
        </w:rPr>
        <w:t xml:space="preserve"> [accessed 27 October 2021]</w:t>
      </w:r>
    </w:p>
    <w:p w14:paraId="13571948" w14:textId="7351A6E9" w:rsidR="006C594A" w:rsidRDefault="006C594A" w:rsidP="006C594A">
      <w:pPr>
        <w:rPr>
          <w:sz w:val="24"/>
          <w:szCs w:val="24"/>
        </w:rPr>
      </w:pPr>
      <w:r>
        <w:rPr>
          <w:sz w:val="24"/>
          <w:szCs w:val="24"/>
        </w:rPr>
        <w:t xml:space="preserve">Piette, Gwenno, </w:t>
      </w:r>
      <w:r>
        <w:rPr>
          <w:i/>
          <w:iCs/>
          <w:sz w:val="24"/>
          <w:szCs w:val="24"/>
        </w:rPr>
        <w:t>Brittany A Concise History</w:t>
      </w:r>
      <w:r>
        <w:rPr>
          <w:sz w:val="24"/>
          <w:szCs w:val="24"/>
        </w:rPr>
        <w:t>, (Cardiff: Cardiff University Press, 2008)</w:t>
      </w:r>
    </w:p>
    <w:p w14:paraId="0069ED4F" w14:textId="75E7002D" w:rsidR="00A141AE" w:rsidRPr="000F3DD2" w:rsidRDefault="006C594A" w:rsidP="006C594A">
      <w:pPr>
        <w:rPr>
          <w:sz w:val="24"/>
          <w:szCs w:val="24"/>
        </w:rPr>
      </w:pPr>
      <w:r>
        <w:rPr>
          <w:sz w:val="24"/>
          <w:szCs w:val="24"/>
        </w:rPr>
        <w:t xml:space="preserve">Senn, Harry, ‘Folklore Beginnings in France, The Academie Celtique: 1804 – 1813’, </w:t>
      </w:r>
      <w:r>
        <w:rPr>
          <w:i/>
          <w:iCs/>
          <w:sz w:val="24"/>
          <w:szCs w:val="24"/>
        </w:rPr>
        <w:t xml:space="preserve">The </w:t>
      </w:r>
      <w:r w:rsidR="00C96EB2">
        <w:rPr>
          <w:i/>
          <w:iCs/>
          <w:sz w:val="24"/>
          <w:szCs w:val="24"/>
        </w:rPr>
        <w:tab/>
      </w:r>
      <w:r>
        <w:rPr>
          <w:i/>
          <w:iCs/>
          <w:sz w:val="24"/>
          <w:szCs w:val="24"/>
        </w:rPr>
        <w:t>Journal Of The Folklore Institute</w:t>
      </w:r>
      <w:r>
        <w:rPr>
          <w:sz w:val="24"/>
          <w:szCs w:val="24"/>
        </w:rPr>
        <w:t xml:space="preserve">, 18.1 (1981), </w:t>
      </w:r>
      <w:r w:rsidR="00C96EB2">
        <w:rPr>
          <w:sz w:val="24"/>
          <w:szCs w:val="24"/>
        </w:rPr>
        <w:t>23 – 33</w:t>
      </w:r>
    </w:p>
    <w:p w14:paraId="014984DF" w14:textId="35ACB8BD" w:rsidR="00C96EB2" w:rsidRDefault="00C96EB2" w:rsidP="006C594A">
      <w:pPr>
        <w:rPr>
          <w:sz w:val="24"/>
          <w:szCs w:val="24"/>
        </w:rPr>
      </w:pPr>
      <w:r>
        <w:rPr>
          <w:sz w:val="24"/>
          <w:szCs w:val="24"/>
        </w:rPr>
        <w:t xml:space="preserve">Young, James T., ‘Administrative Centralization And De-centralization In France’, </w:t>
      </w:r>
      <w:r w:rsidRPr="00C96EB2">
        <w:rPr>
          <w:i/>
          <w:iCs/>
          <w:sz w:val="24"/>
          <w:szCs w:val="24"/>
        </w:rPr>
        <w:t xml:space="preserve">The Annals </w:t>
      </w:r>
      <w:r>
        <w:rPr>
          <w:i/>
          <w:iCs/>
          <w:sz w:val="24"/>
          <w:szCs w:val="24"/>
        </w:rPr>
        <w:tab/>
      </w:r>
      <w:r w:rsidRPr="00C96EB2">
        <w:rPr>
          <w:i/>
          <w:iCs/>
          <w:sz w:val="24"/>
          <w:szCs w:val="24"/>
        </w:rPr>
        <w:t>Of The American Academy Of Political And Social Science</w:t>
      </w:r>
      <w:r>
        <w:rPr>
          <w:sz w:val="24"/>
          <w:szCs w:val="24"/>
        </w:rPr>
        <w:t>, 2 (1988), 24 – 43</w:t>
      </w:r>
    </w:p>
    <w:p w14:paraId="3E380BB1" w14:textId="21A416DA" w:rsidR="00C96EB2" w:rsidRPr="000F3DD2" w:rsidRDefault="00C96EB2" w:rsidP="006C594A">
      <w:pPr>
        <w:rPr>
          <w:sz w:val="24"/>
          <w:szCs w:val="24"/>
        </w:rPr>
      </w:pPr>
      <w:r>
        <w:rPr>
          <w:sz w:val="24"/>
          <w:szCs w:val="24"/>
        </w:rPr>
        <w:t xml:space="preserve">Williams, Heather, </w:t>
      </w:r>
      <w:r>
        <w:rPr>
          <w:i/>
          <w:iCs/>
          <w:sz w:val="24"/>
          <w:szCs w:val="24"/>
        </w:rPr>
        <w:t>Brittany Through Balzac’s Eyes</w:t>
      </w:r>
      <w:r w:rsidR="000F3DD2">
        <w:rPr>
          <w:i/>
          <w:iCs/>
          <w:sz w:val="24"/>
          <w:szCs w:val="24"/>
        </w:rPr>
        <w:t xml:space="preserve"> (Conference Paper)</w:t>
      </w:r>
      <w:r w:rsidR="000F3DD2">
        <w:rPr>
          <w:sz w:val="24"/>
          <w:szCs w:val="24"/>
        </w:rPr>
        <w:t xml:space="preserve">, (No Date) </w:t>
      </w:r>
      <w:r w:rsidR="000F3DD2">
        <w:rPr>
          <w:sz w:val="24"/>
          <w:szCs w:val="24"/>
        </w:rPr>
        <w:tab/>
      </w:r>
      <w:hyperlink r:id="rId14" w:history="1">
        <w:r w:rsidR="000F3DD2" w:rsidRPr="003D6666">
          <w:rPr>
            <w:rStyle w:val="Hyperlink"/>
            <w:sz w:val="24"/>
            <w:szCs w:val="24"/>
          </w:rPr>
          <w:t>http://www.academia.edu</w:t>
        </w:r>
      </w:hyperlink>
      <w:r w:rsidR="000F3DD2">
        <w:rPr>
          <w:sz w:val="24"/>
          <w:szCs w:val="24"/>
        </w:rPr>
        <w:t xml:space="preserve"> [accessed 03 November 2021]</w:t>
      </w:r>
    </w:p>
    <w:p w14:paraId="63276149" w14:textId="7DFEDE8D" w:rsidR="00C96EB2" w:rsidRDefault="00C96EB2" w:rsidP="006C594A">
      <w:pPr>
        <w:rPr>
          <w:sz w:val="24"/>
          <w:szCs w:val="24"/>
        </w:rPr>
      </w:pPr>
      <w:r>
        <w:rPr>
          <w:sz w:val="24"/>
          <w:szCs w:val="24"/>
        </w:rPr>
        <w:t xml:space="preserve">Williams, Heather, </w:t>
      </w:r>
      <w:r>
        <w:rPr>
          <w:i/>
          <w:iCs/>
          <w:sz w:val="24"/>
          <w:szCs w:val="24"/>
        </w:rPr>
        <w:t>The Poetry Of Celtic Places</w:t>
      </w:r>
      <w:r>
        <w:rPr>
          <w:sz w:val="24"/>
          <w:szCs w:val="24"/>
        </w:rPr>
        <w:t xml:space="preserve">, (2019) </w:t>
      </w:r>
      <w:hyperlink r:id="rId15" w:history="1">
        <w:r w:rsidRPr="003D6666">
          <w:rPr>
            <w:rStyle w:val="Hyperlink"/>
            <w:sz w:val="24"/>
            <w:szCs w:val="24"/>
          </w:rPr>
          <w:t>http://www.tandfonline.com</w:t>
        </w:r>
      </w:hyperlink>
      <w:r>
        <w:rPr>
          <w:sz w:val="24"/>
          <w:szCs w:val="24"/>
        </w:rPr>
        <w:t xml:space="preserve"> </w:t>
      </w:r>
      <w:r>
        <w:rPr>
          <w:sz w:val="24"/>
          <w:szCs w:val="24"/>
        </w:rPr>
        <w:tab/>
        <w:t>[accessed 03 November 2021]</w:t>
      </w:r>
    </w:p>
    <w:p w14:paraId="602434CD" w14:textId="77777777" w:rsidR="00C96EB2" w:rsidRPr="00C96EB2" w:rsidRDefault="00C96EB2" w:rsidP="006C594A">
      <w:pPr>
        <w:rPr>
          <w:sz w:val="24"/>
          <w:szCs w:val="24"/>
        </w:rPr>
      </w:pPr>
    </w:p>
    <w:p w14:paraId="241BA127" w14:textId="77777777" w:rsidR="00C96EB2" w:rsidRPr="00C96EB2" w:rsidRDefault="00C96EB2" w:rsidP="006C594A">
      <w:pPr>
        <w:rPr>
          <w:sz w:val="24"/>
          <w:szCs w:val="24"/>
        </w:rPr>
      </w:pPr>
    </w:p>
    <w:p w14:paraId="1C4DA4B2" w14:textId="77777777" w:rsidR="006C594A" w:rsidRPr="00DC19EC" w:rsidRDefault="006C594A" w:rsidP="0033173F">
      <w:pPr>
        <w:rPr>
          <w:sz w:val="24"/>
          <w:szCs w:val="24"/>
        </w:rPr>
      </w:pPr>
    </w:p>
    <w:p w14:paraId="01F95460" w14:textId="1FCE8C39" w:rsidR="00837FE9" w:rsidRPr="0033173F" w:rsidRDefault="00837FE9" w:rsidP="00837FE9">
      <w:pPr>
        <w:ind w:firstLine="720"/>
        <w:rPr>
          <w:sz w:val="24"/>
          <w:szCs w:val="24"/>
        </w:rPr>
      </w:pPr>
    </w:p>
    <w:p w14:paraId="0A35EF4C" w14:textId="7FBC99C7" w:rsidR="00171E1B" w:rsidRPr="008555A5" w:rsidRDefault="00171E1B" w:rsidP="008555A5">
      <w:pPr>
        <w:rPr>
          <w:sz w:val="24"/>
          <w:szCs w:val="24"/>
        </w:rPr>
      </w:pPr>
    </w:p>
    <w:p w14:paraId="43756865" w14:textId="793BDFEC" w:rsidR="00E34C38" w:rsidRPr="008555A5" w:rsidRDefault="00E34C38" w:rsidP="008555A5"/>
    <w:p w14:paraId="61DF9958" w14:textId="77777777" w:rsidR="00EE6802" w:rsidRPr="008555A5" w:rsidRDefault="00EE6802" w:rsidP="008555A5"/>
    <w:p w14:paraId="0CFDDA10" w14:textId="2F5F8240" w:rsidR="007A50BA" w:rsidRPr="007A50BA" w:rsidRDefault="007A50BA" w:rsidP="00265A58">
      <w:pPr>
        <w:rPr>
          <w:rFonts w:cstheme="minorHAnsi"/>
          <w:sz w:val="24"/>
          <w:szCs w:val="24"/>
        </w:rPr>
      </w:pPr>
    </w:p>
    <w:p w14:paraId="451ACB99" w14:textId="3001806E" w:rsidR="004F4C16" w:rsidRDefault="004F4C16" w:rsidP="00265A58"/>
    <w:p w14:paraId="44A8B941" w14:textId="17D7BC6C" w:rsidR="004F4C16" w:rsidRDefault="004F4C16" w:rsidP="00265A58"/>
    <w:p w14:paraId="4A642B7D" w14:textId="77777777" w:rsidR="004F4C16" w:rsidRDefault="004F4C16" w:rsidP="00265A58"/>
    <w:p w14:paraId="31BE50EA" w14:textId="6D32FA3F" w:rsidR="00346D4B" w:rsidRDefault="00346D4B" w:rsidP="00265A58">
      <w:r>
        <w:tab/>
      </w:r>
    </w:p>
    <w:p w14:paraId="40C75591" w14:textId="77777777" w:rsidR="00B17D3D" w:rsidRDefault="00B17D3D" w:rsidP="00B17D3D"/>
    <w:p w14:paraId="5EDE7297" w14:textId="7F713869" w:rsidR="00674507" w:rsidRDefault="00674507" w:rsidP="00C442C3">
      <w:r>
        <w:tab/>
      </w:r>
      <w:r>
        <w:tab/>
      </w:r>
    </w:p>
    <w:p w14:paraId="14860315" w14:textId="53C5111F" w:rsidR="00F16A19" w:rsidRDefault="00F16A19" w:rsidP="00C442C3">
      <w:r>
        <w:tab/>
      </w:r>
    </w:p>
    <w:p w14:paraId="00D1F0CC" w14:textId="110F6D0C" w:rsidR="008E47A9" w:rsidRDefault="008E47A9" w:rsidP="00C442C3">
      <w:r>
        <w:tab/>
      </w:r>
    </w:p>
    <w:p w14:paraId="4F2B0C12" w14:textId="417ADB1E" w:rsidR="008E47A9" w:rsidRDefault="008E47A9" w:rsidP="00C442C3">
      <w:r>
        <w:tab/>
      </w:r>
    </w:p>
    <w:p w14:paraId="3F05A9CB" w14:textId="0296E1BF" w:rsidR="00EB1120" w:rsidRPr="004F459B" w:rsidRDefault="00EB1120"/>
    <w:sectPr w:rsidR="00EB1120" w:rsidRPr="004F459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243A4" w14:textId="77777777" w:rsidR="00C9353D" w:rsidRDefault="00C9353D" w:rsidP="004F459B">
      <w:pPr>
        <w:spacing w:after="0" w:line="240" w:lineRule="auto"/>
      </w:pPr>
      <w:r>
        <w:separator/>
      </w:r>
    </w:p>
  </w:endnote>
  <w:endnote w:type="continuationSeparator" w:id="0">
    <w:p w14:paraId="6A61FCE5" w14:textId="77777777" w:rsidR="00C9353D" w:rsidRDefault="00C9353D" w:rsidP="004F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882649"/>
      <w:docPartObj>
        <w:docPartGallery w:val="Page Numbers (Bottom of Page)"/>
        <w:docPartUnique/>
      </w:docPartObj>
    </w:sdtPr>
    <w:sdtEndPr>
      <w:rPr>
        <w:noProof/>
      </w:rPr>
    </w:sdtEndPr>
    <w:sdtContent>
      <w:p w14:paraId="5BB45728" w14:textId="4D4F38BB" w:rsidR="001E0A0B" w:rsidRDefault="001E0A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83352" w14:textId="77777777" w:rsidR="001E0A0B" w:rsidRDefault="001E0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392A4" w14:textId="77777777" w:rsidR="00C9353D" w:rsidRDefault="00C9353D" w:rsidP="004F459B">
      <w:pPr>
        <w:spacing w:after="0" w:line="240" w:lineRule="auto"/>
      </w:pPr>
      <w:r>
        <w:separator/>
      </w:r>
    </w:p>
  </w:footnote>
  <w:footnote w:type="continuationSeparator" w:id="0">
    <w:p w14:paraId="011CD74D" w14:textId="77777777" w:rsidR="00C9353D" w:rsidRDefault="00C9353D" w:rsidP="004F459B">
      <w:pPr>
        <w:spacing w:after="0" w:line="240" w:lineRule="auto"/>
      </w:pPr>
      <w:r>
        <w:continuationSeparator/>
      </w:r>
    </w:p>
  </w:footnote>
  <w:footnote w:id="1">
    <w:p w14:paraId="715F0CB6" w14:textId="77777777" w:rsidR="00C442C3" w:rsidRPr="00B03913" w:rsidRDefault="00C442C3" w:rsidP="00C442C3">
      <w:pPr>
        <w:pStyle w:val="FootnoteText"/>
        <w:rPr>
          <w:iCs/>
        </w:rPr>
      </w:pPr>
      <w:r>
        <w:rPr>
          <w:rStyle w:val="FootnoteReference"/>
        </w:rPr>
        <w:footnoteRef/>
      </w:r>
      <w:r>
        <w:t xml:space="preserve"> Harry Senn, ‘Folklore Beginnings in France, The Academie Celtique: 1804 – 1813’, </w:t>
      </w:r>
      <w:r>
        <w:rPr>
          <w:i/>
          <w:iCs/>
        </w:rPr>
        <w:t xml:space="preserve">Journal of the Folklore </w:t>
      </w:r>
      <w:r>
        <w:rPr>
          <w:i/>
        </w:rPr>
        <w:t>Institute</w:t>
      </w:r>
      <w:r>
        <w:rPr>
          <w:iCs/>
        </w:rPr>
        <w:t>, 18.1 (1981), 23 – 33 (p. 23).</w:t>
      </w:r>
    </w:p>
  </w:footnote>
  <w:footnote w:id="2">
    <w:p w14:paraId="05D2213D" w14:textId="539D8C12" w:rsidR="00C442C3" w:rsidRDefault="00C442C3">
      <w:pPr>
        <w:pStyle w:val="FootnoteText"/>
      </w:pPr>
      <w:r>
        <w:rPr>
          <w:rStyle w:val="FootnoteReference"/>
        </w:rPr>
        <w:footnoteRef/>
      </w:r>
      <w:r>
        <w:t xml:space="preserve"> Ibid.</w:t>
      </w:r>
    </w:p>
  </w:footnote>
  <w:footnote w:id="3">
    <w:p w14:paraId="555C6AA6" w14:textId="3E6088D1" w:rsidR="0017618A" w:rsidRPr="0017618A" w:rsidRDefault="0017618A">
      <w:pPr>
        <w:pStyle w:val="FootnoteText"/>
      </w:pPr>
      <w:r>
        <w:rPr>
          <w:rStyle w:val="FootnoteReference"/>
        </w:rPr>
        <w:footnoteRef/>
      </w:r>
      <w:r>
        <w:t xml:space="preserve"> Heather Williams, </w:t>
      </w:r>
      <w:r>
        <w:rPr>
          <w:i/>
          <w:iCs/>
        </w:rPr>
        <w:t>The Poetry of Celtic Places</w:t>
      </w:r>
      <w:r>
        <w:t xml:space="preserve">, (2019), </w:t>
      </w:r>
      <w:hyperlink r:id="rId1" w:history="1">
        <w:r w:rsidRPr="00FE7876">
          <w:rPr>
            <w:rStyle w:val="Hyperlink"/>
          </w:rPr>
          <w:t>http://www.tandfonline.com</w:t>
        </w:r>
      </w:hyperlink>
      <w:r>
        <w:t xml:space="preserve"> [accessed 03 November 2021]</w:t>
      </w:r>
    </w:p>
  </w:footnote>
  <w:footnote w:id="4">
    <w:p w14:paraId="517E3BF5" w14:textId="6DDFD604" w:rsidR="00A47526" w:rsidRPr="00A47526" w:rsidRDefault="00A47526">
      <w:pPr>
        <w:pStyle w:val="FootnoteText"/>
      </w:pPr>
      <w:r>
        <w:rPr>
          <w:rStyle w:val="FootnoteReference"/>
        </w:rPr>
        <w:footnoteRef/>
      </w:r>
      <w:r>
        <w:t xml:space="preserve"> Arthur Young, ‘Travels Through Brittany’ in </w:t>
      </w:r>
      <w:r>
        <w:rPr>
          <w:i/>
          <w:iCs/>
        </w:rPr>
        <w:t>The Turn of the Ermine</w:t>
      </w:r>
      <w:r w:rsidR="0006571D">
        <w:rPr>
          <w:i/>
          <w:iCs/>
        </w:rPr>
        <w:t>,</w:t>
      </w:r>
      <w:r>
        <w:rPr>
          <w:i/>
          <w:iCs/>
        </w:rPr>
        <w:t xml:space="preserve"> A Bilingual Anthology of Breton Literature</w:t>
      </w:r>
      <w:r>
        <w:t>, ed. by Jaqueline Gibson and Gwyn Griffifths</w:t>
      </w:r>
      <w:r w:rsidR="004F4C16">
        <w:t>,</w:t>
      </w:r>
      <w:r>
        <w:t xml:space="preserve"> (</w:t>
      </w:r>
      <w:r w:rsidR="00364CE1">
        <w:t xml:space="preserve">London: </w:t>
      </w:r>
      <w:r>
        <w:t>Francis Boutle</w:t>
      </w:r>
      <w:r w:rsidR="00364CE1">
        <w:t xml:space="preserve"> Publishers</w:t>
      </w:r>
      <w:r>
        <w:t>, 2006)</w:t>
      </w:r>
      <w:r w:rsidR="00364CE1">
        <w:t>, pp. 382 – 385 (p. 382).</w:t>
      </w:r>
    </w:p>
  </w:footnote>
  <w:footnote w:id="5">
    <w:p w14:paraId="7DD8AA6C" w14:textId="6AC86936" w:rsidR="004F4C16" w:rsidRDefault="004F4C16">
      <w:pPr>
        <w:pStyle w:val="FootnoteText"/>
      </w:pPr>
      <w:r>
        <w:rPr>
          <w:rStyle w:val="FootnoteReference"/>
        </w:rPr>
        <w:footnoteRef/>
      </w:r>
      <w:r>
        <w:t xml:space="preserve"> Chateaubriand, ‘The Martyrs’, adapted by O. W. Wright</w:t>
      </w:r>
      <w:r w:rsidR="00BF06C7">
        <w:t>,</w:t>
      </w:r>
      <w:r>
        <w:t xml:space="preserve"> (New York: Derby &amp; Jackson, 1859), p. 185</w:t>
      </w:r>
      <w:r w:rsidR="00BF06C7">
        <w:t>.</w:t>
      </w:r>
    </w:p>
  </w:footnote>
  <w:footnote w:id="6">
    <w:p w14:paraId="696B60C1" w14:textId="773B5C1E" w:rsidR="00481EE2" w:rsidRDefault="00481EE2">
      <w:pPr>
        <w:pStyle w:val="FootnoteText"/>
      </w:pPr>
      <w:r>
        <w:rPr>
          <w:rStyle w:val="FootnoteReference"/>
        </w:rPr>
        <w:footnoteRef/>
      </w:r>
      <w:r>
        <w:t xml:space="preserve"> Ibid.</w:t>
      </w:r>
    </w:p>
  </w:footnote>
  <w:footnote w:id="7">
    <w:p w14:paraId="1B8E300F" w14:textId="28B21F07" w:rsidR="00481EE2" w:rsidRDefault="00481EE2">
      <w:pPr>
        <w:pStyle w:val="FootnoteText"/>
      </w:pPr>
      <w:r>
        <w:rPr>
          <w:rStyle w:val="FootnoteReference"/>
        </w:rPr>
        <w:footnoteRef/>
      </w:r>
      <w:r>
        <w:t xml:space="preserve"> Ibid.</w:t>
      </w:r>
    </w:p>
  </w:footnote>
  <w:footnote w:id="8">
    <w:p w14:paraId="135FF96B" w14:textId="788C90B1" w:rsidR="00481EE2" w:rsidRPr="00481EE2" w:rsidRDefault="00481EE2">
      <w:pPr>
        <w:pStyle w:val="FootnoteText"/>
      </w:pPr>
      <w:r>
        <w:rPr>
          <w:rStyle w:val="FootnoteReference"/>
        </w:rPr>
        <w:footnoteRef/>
      </w:r>
      <w:r>
        <w:t xml:space="preserve"> </w:t>
      </w:r>
      <w:bookmarkStart w:id="1" w:name="_Hlk86860965"/>
      <w:r>
        <w:t>Arthur Young</w:t>
      </w:r>
      <w:r w:rsidR="00E90829">
        <w:t>,</w:t>
      </w:r>
      <w:r w:rsidRPr="00481EE2">
        <w:rPr>
          <w:i/>
          <w:iCs/>
        </w:rPr>
        <w:t xml:space="preserve"> Travels through Brittany</w:t>
      </w:r>
      <w:r>
        <w:t>, p. 383.</w:t>
      </w:r>
      <w:bookmarkEnd w:id="1"/>
    </w:p>
  </w:footnote>
  <w:footnote w:id="9">
    <w:p w14:paraId="39DFFC47" w14:textId="3A9BE1C9" w:rsidR="00AA6FE2" w:rsidRPr="00AA6FE2" w:rsidRDefault="00AA6FE2">
      <w:pPr>
        <w:pStyle w:val="FootnoteText"/>
      </w:pPr>
      <w:r>
        <w:rPr>
          <w:rStyle w:val="FootnoteReference"/>
        </w:rPr>
        <w:footnoteRef/>
      </w:r>
      <w:r>
        <w:t xml:space="preserve"> Arthur Young, </w:t>
      </w:r>
      <w:r>
        <w:rPr>
          <w:i/>
          <w:iCs/>
        </w:rPr>
        <w:t>Travels Through Brittany</w:t>
      </w:r>
      <w:r>
        <w:t>, p. 383.</w:t>
      </w:r>
    </w:p>
  </w:footnote>
  <w:footnote w:id="10">
    <w:p w14:paraId="73D498CD" w14:textId="31049CB4" w:rsidR="00AA6FE2" w:rsidRPr="00AA6FE2" w:rsidRDefault="00AA6FE2">
      <w:pPr>
        <w:pStyle w:val="FootnoteText"/>
      </w:pPr>
      <w:r>
        <w:rPr>
          <w:rStyle w:val="FootnoteReference"/>
        </w:rPr>
        <w:footnoteRef/>
      </w:r>
      <w:r>
        <w:t xml:space="preserve"> Chateaubriand, </w:t>
      </w:r>
      <w:r>
        <w:rPr>
          <w:i/>
          <w:iCs/>
        </w:rPr>
        <w:t>The Martyrs</w:t>
      </w:r>
      <w:r>
        <w:t>, p. 185.</w:t>
      </w:r>
    </w:p>
  </w:footnote>
  <w:footnote w:id="11">
    <w:p w14:paraId="1534C26A" w14:textId="3267CAFD" w:rsidR="004B5472" w:rsidRPr="004B5472" w:rsidRDefault="004B5472">
      <w:pPr>
        <w:pStyle w:val="FootnoteText"/>
      </w:pPr>
      <w:r>
        <w:rPr>
          <w:rStyle w:val="FootnoteReference"/>
        </w:rPr>
        <w:footnoteRef/>
      </w:r>
      <w:r>
        <w:t xml:space="preserve"> </w:t>
      </w:r>
      <w:r w:rsidR="00AA6FE2">
        <w:t>Ibid</w:t>
      </w:r>
      <w:r>
        <w:t>.</w:t>
      </w:r>
    </w:p>
  </w:footnote>
  <w:footnote w:id="12">
    <w:p w14:paraId="26BBFC5B" w14:textId="05CE37C6" w:rsidR="00E34C38" w:rsidRPr="00E34C38" w:rsidRDefault="00E34C38">
      <w:pPr>
        <w:pStyle w:val="FootnoteText"/>
      </w:pPr>
      <w:r>
        <w:rPr>
          <w:rStyle w:val="FootnoteReference"/>
        </w:rPr>
        <w:footnoteRef/>
      </w:r>
      <w:r>
        <w:t xml:space="preserve"> Fran</w:t>
      </w:r>
      <w:r>
        <w:rPr>
          <w:rFonts w:cstheme="minorHAnsi"/>
        </w:rPr>
        <w:t>ç</w:t>
      </w:r>
      <w:r>
        <w:t>oise de Chateaubriand,</w:t>
      </w:r>
      <w:r w:rsidR="00B941D2">
        <w:t xml:space="preserve"> translated by A. S. Kline,</w:t>
      </w:r>
      <w:r>
        <w:t xml:space="preserve"> </w:t>
      </w:r>
      <w:r>
        <w:rPr>
          <w:i/>
          <w:iCs/>
        </w:rPr>
        <w:t>M</w:t>
      </w:r>
      <w:r>
        <w:rPr>
          <w:rFonts w:cstheme="minorHAnsi"/>
          <w:i/>
          <w:iCs/>
        </w:rPr>
        <w:t>é</w:t>
      </w:r>
      <w:r>
        <w:rPr>
          <w:i/>
          <w:iCs/>
        </w:rPr>
        <w:t xml:space="preserve">moires d’Outre-Tombe </w:t>
      </w:r>
      <w:r>
        <w:t>(2005) &lt;http</w:t>
      </w:r>
      <w:r w:rsidR="00B941D2">
        <w:t>:</w:t>
      </w:r>
      <w:r>
        <w:t>//</w:t>
      </w:r>
      <w:r w:rsidR="00EE1632">
        <w:t>www.</w:t>
      </w:r>
      <w:r>
        <w:t>poetryintranslation.com</w:t>
      </w:r>
      <w:r w:rsidR="00EE1632">
        <w:t>&gt; [accessed 31 October 2021]</w:t>
      </w:r>
    </w:p>
  </w:footnote>
  <w:footnote w:id="13">
    <w:p w14:paraId="2A929BD9" w14:textId="65232CCD" w:rsidR="0034760F" w:rsidRDefault="0034760F">
      <w:pPr>
        <w:pStyle w:val="FootnoteText"/>
      </w:pPr>
      <w:r>
        <w:rPr>
          <w:rStyle w:val="FootnoteReference"/>
        </w:rPr>
        <w:footnoteRef/>
      </w:r>
      <w:r>
        <w:t xml:space="preserve"> Ibid.</w:t>
      </w:r>
    </w:p>
  </w:footnote>
  <w:footnote w:id="14">
    <w:p w14:paraId="78F7A6E3" w14:textId="73B75C76" w:rsidR="0091346A" w:rsidRDefault="0091346A">
      <w:pPr>
        <w:pStyle w:val="FootnoteText"/>
      </w:pPr>
      <w:r>
        <w:rPr>
          <w:rStyle w:val="FootnoteReference"/>
        </w:rPr>
        <w:footnoteRef/>
      </w:r>
      <w:r>
        <w:t xml:space="preserve"> </w:t>
      </w:r>
      <w:r w:rsidR="000A330E">
        <w:t>Ibid.</w:t>
      </w:r>
    </w:p>
  </w:footnote>
  <w:footnote w:id="15">
    <w:p w14:paraId="695C1317" w14:textId="1A02FBD2" w:rsidR="009E5D66" w:rsidRDefault="009E5D66">
      <w:pPr>
        <w:pStyle w:val="FootnoteText"/>
      </w:pPr>
      <w:r>
        <w:rPr>
          <w:rStyle w:val="FootnoteReference"/>
        </w:rPr>
        <w:footnoteRef/>
      </w:r>
      <w:r>
        <w:t xml:space="preserve"> Ibid.</w:t>
      </w:r>
    </w:p>
  </w:footnote>
  <w:footnote w:id="16">
    <w:p w14:paraId="12243A7C" w14:textId="4D9939B8" w:rsidR="00DA485D" w:rsidRPr="00DA485D" w:rsidRDefault="00DA485D">
      <w:pPr>
        <w:pStyle w:val="FootnoteText"/>
      </w:pPr>
      <w:r>
        <w:rPr>
          <w:rStyle w:val="FootnoteReference"/>
        </w:rPr>
        <w:footnoteRef/>
      </w:r>
      <w:r>
        <w:t xml:space="preserve"> Heather Williams, </w:t>
      </w:r>
      <w:r w:rsidRPr="00DA485D">
        <w:rPr>
          <w:i/>
          <w:iCs/>
        </w:rPr>
        <w:t>Brittany Through Balzac’s Eyes</w:t>
      </w:r>
      <w:r>
        <w:rPr>
          <w:i/>
          <w:iCs/>
        </w:rPr>
        <w:t xml:space="preserve"> (Conference Paper)</w:t>
      </w:r>
      <w:r>
        <w:t xml:space="preserve">, No Date, </w:t>
      </w:r>
      <w:hyperlink r:id="rId2" w:history="1">
        <w:r w:rsidR="00600A97" w:rsidRPr="00FE7876">
          <w:rPr>
            <w:rStyle w:val="Hyperlink"/>
          </w:rPr>
          <w:t>http://www.academia.edu</w:t>
        </w:r>
      </w:hyperlink>
      <w:r w:rsidR="00600A97">
        <w:t xml:space="preserve"> [accessed 03 November 2021].</w:t>
      </w:r>
    </w:p>
  </w:footnote>
  <w:footnote w:id="17">
    <w:p w14:paraId="20613C96" w14:textId="0B586280" w:rsidR="008555A5" w:rsidRPr="008555A5" w:rsidRDefault="008555A5">
      <w:pPr>
        <w:pStyle w:val="FootnoteText"/>
      </w:pPr>
      <w:r>
        <w:rPr>
          <w:rStyle w:val="FootnoteReference"/>
        </w:rPr>
        <w:footnoteRef/>
      </w:r>
      <w:r>
        <w:t xml:space="preserve"> Honor</w:t>
      </w:r>
      <w:r>
        <w:rPr>
          <w:rFonts w:cstheme="minorHAnsi"/>
        </w:rPr>
        <w:t>é</w:t>
      </w:r>
      <w:r>
        <w:t xml:space="preserve"> de Balzac, </w:t>
      </w:r>
      <w:r>
        <w:rPr>
          <w:i/>
          <w:iCs/>
        </w:rPr>
        <w:t>Les Chouans</w:t>
      </w:r>
      <w:r>
        <w:t xml:space="preserve">, </w:t>
      </w:r>
      <w:r w:rsidR="00DC34ED">
        <w:t>t</w:t>
      </w:r>
      <w:r>
        <w:t xml:space="preserve">ranslated by Katherine Prescott Wormeley, (2016), </w:t>
      </w:r>
      <w:hyperlink r:id="rId3" w:history="1">
        <w:r w:rsidR="0033173F" w:rsidRPr="00FE7876">
          <w:rPr>
            <w:rStyle w:val="Hyperlink"/>
          </w:rPr>
          <w:t>http://www.gutenberg.org/ files/1921/1921-h/1921-h.htm</w:t>
        </w:r>
      </w:hyperlink>
      <w:r w:rsidR="0033173F">
        <w:t xml:space="preserve"> [accessed 03 November].</w:t>
      </w:r>
    </w:p>
  </w:footnote>
  <w:footnote w:id="18">
    <w:p w14:paraId="031C90B2" w14:textId="7FA3B989" w:rsidR="00492384" w:rsidRDefault="00492384">
      <w:pPr>
        <w:pStyle w:val="FootnoteText"/>
      </w:pPr>
      <w:r>
        <w:rPr>
          <w:rStyle w:val="FootnoteReference"/>
        </w:rPr>
        <w:footnoteRef/>
      </w:r>
      <w:r>
        <w:t xml:space="preserve"> Ibid.</w:t>
      </w:r>
    </w:p>
  </w:footnote>
  <w:footnote w:id="19">
    <w:p w14:paraId="084BCE55" w14:textId="15D9322A" w:rsidR="00BF7178" w:rsidRDefault="00BF7178">
      <w:pPr>
        <w:pStyle w:val="FootnoteText"/>
      </w:pPr>
      <w:r>
        <w:rPr>
          <w:rStyle w:val="FootnoteReference"/>
        </w:rPr>
        <w:footnoteRef/>
      </w:r>
      <w:r>
        <w:t xml:space="preserve"> Arthur Young,</w:t>
      </w:r>
      <w:r w:rsidRPr="00481EE2">
        <w:rPr>
          <w:i/>
          <w:iCs/>
        </w:rPr>
        <w:t xml:space="preserve"> Travels through Brittany</w:t>
      </w:r>
      <w:r>
        <w:t>, p. 383.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E0"/>
    <w:rsid w:val="00005107"/>
    <w:rsid w:val="00012865"/>
    <w:rsid w:val="00017D1C"/>
    <w:rsid w:val="00032B04"/>
    <w:rsid w:val="00063BF9"/>
    <w:rsid w:val="0006571D"/>
    <w:rsid w:val="00065891"/>
    <w:rsid w:val="00080D20"/>
    <w:rsid w:val="000A330E"/>
    <w:rsid w:val="000A4EA6"/>
    <w:rsid w:val="000A7022"/>
    <w:rsid w:val="000C3B86"/>
    <w:rsid w:val="000E107A"/>
    <w:rsid w:val="000E51CD"/>
    <w:rsid w:val="000E7694"/>
    <w:rsid w:val="000F3DD2"/>
    <w:rsid w:val="00136F99"/>
    <w:rsid w:val="00154BFC"/>
    <w:rsid w:val="00171E1B"/>
    <w:rsid w:val="0017618A"/>
    <w:rsid w:val="001D561E"/>
    <w:rsid w:val="001E0A0B"/>
    <w:rsid w:val="001E3FFC"/>
    <w:rsid w:val="001F4648"/>
    <w:rsid w:val="00227560"/>
    <w:rsid w:val="00254830"/>
    <w:rsid w:val="00265A58"/>
    <w:rsid w:val="002C7560"/>
    <w:rsid w:val="002F655B"/>
    <w:rsid w:val="002F7E91"/>
    <w:rsid w:val="00306E52"/>
    <w:rsid w:val="003145BA"/>
    <w:rsid w:val="0033173F"/>
    <w:rsid w:val="00337F28"/>
    <w:rsid w:val="00346D4B"/>
    <w:rsid w:val="0034760F"/>
    <w:rsid w:val="00364CE1"/>
    <w:rsid w:val="00366F73"/>
    <w:rsid w:val="00387B26"/>
    <w:rsid w:val="003A6C8C"/>
    <w:rsid w:val="003E56B0"/>
    <w:rsid w:val="003F2342"/>
    <w:rsid w:val="0041029D"/>
    <w:rsid w:val="00420322"/>
    <w:rsid w:val="00433E7A"/>
    <w:rsid w:val="004423DA"/>
    <w:rsid w:val="0044285D"/>
    <w:rsid w:val="00447BFD"/>
    <w:rsid w:val="00457FB3"/>
    <w:rsid w:val="00473738"/>
    <w:rsid w:val="00481EE2"/>
    <w:rsid w:val="00492384"/>
    <w:rsid w:val="004A728B"/>
    <w:rsid w:val="004B5472"/>
    <w:rsid w:val="004C6D38"/>
    <w:rsid w:val="004D2246"/>
    <w:rsid w:val="004F459B"/>
    <w:rsid w:val="004F4C16"/>
    <w:rsid w:val="00502E79"/>
    <w:rsid w:val="00506522"/>
    <w:rsid w:val="005402A4"/>
    <w:rsid w:val="00540681"/>
    <w:rsid w:val="00554E2C"/>
    <w:rsid w:val="005619C8"/>
    <w:rsid w:val="00574F53"/>
    <w:rsid w:val="005772C3"/>
    <w:rsid w:val="00582B90"/>
    <w:rsid w:val="005C636C"/>
    <w:rsid w:val="005D7B7A"/>
    <w:rsid w:val="005D7CF5"/>
    <w:rsid w:val="005E424D"/>
    <w:rsid w:val="005F5BBA"/>
    <w:rsid w:val="00600A97"/>
    <w:rsid w:val="00603182"/>
    <w:rsid w:val="0061017E"/>
    <w:rsid w:val="00640FAC"/>
    <w:rsid w:val="00641772"/>
    <w:rsid w:val="00646B17"/>
    <w:rsid w:val="00674507"/>
    <w:rsid w:val="0067594D"/>
    <w:rsid w:val="006947A7"/>
    <w:rsid w:val="0069750C"/>
    <w:rsid w:val="00697A18"/>
    <w:rsid w:val="006A68F8"/>
    <w:rsid w:val="006B51EB"/>
    <w:rsid w:val="006C0102"/>
    <w:rsid w:val="006C594A"/>
    <w:rsid w:val="006D3EE8"/>
    <w:rsid w:val="006F3C73"/>
    <w:rsid w:val="00704076"/>
    <w:rsid w:val="00706E73"/>
    <w:rsid w:val="00717B49"/>
    <w:rsid w:val="0072404D"/>
    <w:rsid w:val="007335A4"/>
    <w:rsid w:val="0075467A"/>
    <w:rsid w:val="00774617"/>
    <w:rsid w:val="0078170D"/>
    <w:rsid w:val="00781BC5"/>
    <w:rsid w:val="007831B4"/>
    <w:rsid w:val="007842AC"/>
    <w:rsid w:val="00784CB4"/>
    <w:rsid w:val="007A1D5D"/>
    <w:rsid w:val="007A50BA"/>
    <w:rsid w:val="007D526B"/>
    <w:rsid w:val="007D563E"/>
    <w:rsid w:val="007F2F5F"/>
    <w:rsid w:val="0080377E"/>
    <w:rsid w:val="008059A5"/>
    <w:rsid w:val="00815FE0"/>
    <w:rsid w:val="008241B8"/>
    <w:rsid w:val="00837FE9"/>
    <w:rsid w:val="008555A5"/>
    <w:rsid w:val="008A2F60"/>
    <w:rsid w:val="008D4315"/>
    <w:rsid w:val="008E47A9"/>
    <w:rsid w:val="0091346A"/>
    <w:rsid w:val="00994710"/>
    <w:rsid w:val="009D79C6"/>
    <w:rsid w:val="009E5D66"/>
    <w:rsid w:val="00A13E2F"/>
    <w:rsid w:val="00A141AE"/>
    <w:rsid w:val="00A26688"/>
    <w:rsid w:val="00A33632"/>
    <w:rsid w:val="00A34148"/>
    <w:rsid w:val="00A363AF"/>
    <w:rsid w:val="00A41651"/>
    <w:rsid w:val="00A47526"/>
    <w:rsid w:val="00A5569E"/>
    <w:rsid w:val="00AA21F5"/>
    <w:rsid w:val="00AA6FE2"/>
    <w:rsid w:val="00AB1131"/>
    <w:rsid w:val="00B03913"/>
    <w:rsid w:val="00B1517F"/>
    <w:rsid w:val="00B17D3D"/>
    <w:rsid w:val="00B5378F"/>
    <w:rsid w:val="00B7513C"/>
    <w:rsid w:val="00B83697"/>
    <w:rsid w:val="00B90EE5"/>
    <w:rsid w:val="00B9329B"/>
    <w:rsid w:val="00B941D2"/>
    <w:rsid w:val="00BA272D"/>
    <w:rsid w:val="00BD64DB"/>
    <w:rsid w:val="00BE6621"/>
    <w:rsid w:val="00BE6CF7"/>
    <w:rsid w:val="00BF06C7"/>
    <w:rsid w:val="00BF7178"/>
    <w:rsid w:val="00BF7FF0"/>
    <w:rsid w:val="00C14161"/>
    <w:rsid w:val="00C21BE6"/>
    <w:rsid w:val="00C25963"/>
    <w:rsid w:val="00C442C3"/>
    <w:rsid w:val="00C466F2"/>
    <w:rsid w:val="00C502D5"/>
    <w:rsid w:val="00C71995"/>
    <w:rsid w:val="00C7202B"/>
    <w:rsid w:val="00C769C2"/>
    <w:rsid w:val="00C86472"/>
    <w:rsid w:val="00C9353D"/>
    <w:rsid w:val="00C95E52"/>
    <w:rsid w:val="00C96EB2"/>
    <w:rsid w:val="00CD7BA7"/>
    <w:rsid w:val="00CF264E"/>
    <w:rsid w:val="00CF4A20"/>
    <w:rsid w:val="00D001A0"/>
    <w:rsid w:val="00D207CE"/>
    <w:rsid w:val="00D20AA5"/>
    <w:rsid w:val="00D36572"/>
    <w:rsid w:val="00D9715F"/>
    <w:rsid w:val="00DA485D"/>
    <w:rsid w:val="00DB0932"/>
    <w:rsid w:val="00DC19EC"/>
    <w:rsid w:val="00DC34ED"/>
    <w:rsid w:val="00DC4FAB"/>
    <w:rsid w:val="00DD5272"/>
    <w:rsid w:val="00DD5462"/>
    <w:rsid w:val="00DF4A5C"/>
    <w:rsid w:val="00DF5B26"/>
    <w:rsid w:val="00E333EB"/>
    <w:rsid w:val="00E34C38"/>
    <w:rsid w:val="00E35639"/>
    <w:rsid w:val="00E673EB"/>
    <w:rsid w:val="00E7789C"/>
    <w:rsid w:val="00E82DCA"/>
    <w:rsid w:val="00E85FCB"/>
    <w:rsid w:val="00E90829"/>
    <w:rsid w:val="00EB1120"/>
    <w:rsid w:val="00EB5354"/>
    <w:rsid w:val="00EE1632"/>
    <w:rsid w:val="00EE6802"/>
    <w:rsid w:val="00F020DF"/>
    <w:rsid w:val="00F101E8"/>
    <w:rsid w:val="00F14B3B"/>
    <w:rsid w:val="00F16A19"/>
    <w:rsid w:val="00F16EF1"/>
    <w:rsid w:val="00F175C4"/>
    <w:rsid w:val="00F45399"/>
    <w:rsid w:val="00F536A4"/>
    <w:rsid w:val="00F90B52"/>
    <w:rsid w:val="00FE4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DE9A1"/>
  <w15:chartTrackingRefBased/>
  <w15:docId w15:val="{A7521494-C4A5-4B97-B877-30C53D402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F45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459B"/>
    <w:rPr>
      <w:sz w:val="20"/>
      <w:szCs w:val="20"/>
    </w:rPr>
  </w:style>
  <w:style w:type="character" w:styleId="FootnoteReference">
    <w:name w:val="footnote reference"/>
    <w:basedOn w:val="DefaultParagraphFont"/>
    <w:uiPriority w:val="99"/>
    <w:semiHidden/>
    <w:unhideWhenUsed/>
    <w:rsid w:val="004F459B"/>
    <w:rPr>
      <w:vertAlign w:val="superscript"/>
    </w:rPr>
  </w:style>
  <w:style w:type="character" w:styleId="Hyperlink">
    <w:name w:val="Hyperlink"/>
    <w:basedOn w:val="DefaultParagraphFont"/>
    <w:uiPriority w:val="99"/>
    <w:unhideWhenUsed/>
    <w:rsid w:val="004F459B"/>
    <w:rPr>
      <w:color w:val="0563C1" w:themeColor="hyperlink"/>
      <w:u w:val="single"/>
    </w:rPr>
  </w:style>
  <w:style w:type="character" w:styleId="UnresolvedMention">
    <w:name w:val="Unresolved Mention"/>
    <w:basedOn w:val="DefaultParagraphFont"/>
    <w:uiPriority w:val="99"/>
    <w:semiHidden/>
    <w:unhideWhenUsed/>
    <w:rsid w:val="004F459B"/>
    <w:rPr>
      <w:color w:val="605E5C"/>
      <w:shd w:val="clear" w:color="auto" w:fill="E1DFDD"/>
    </w:rPr>
  </w:style>
  <w:style w:type="paragraph" w:styleId="BodyText">
    <w:name w:val="Body Text"/>
    <w:basedOn w:val="Normal"/>
    <w:link w:val="BodyTextChar"/>
    <w:uiPriority w:val="99"/>
    <w:unhideWhenUsed/>
    <w:rsid w:val="004F4C16"/>
    <w:pPr>
      <w:spacing w:after="120"/>
    </w:pPr>
  </w:style>
  <w:style w:type="character" w:customStyle="1" w:styleId="BodyTextChar">
    <w:name w:val="Body Text Char"/>
    <w:basedOn w:val="DefaultParagraphFont"/>
    <w:link w:val="BodyText"/>
    <w:uiPriority w:val="99"/>
    <w:rsid w:val="004F4C16"/>
  </w:style>
  <w:style w:type="paragraph" w:styleId="Header">
    <w:name w:val="header"/>
    <w:basedOn w:val="Normal"/>
    <w:link w:val="HeaderChar"/>
    <w:uiPriority w:val="99"/>
    <w:unhideWhenUsed/>
    <w:rsid w:val="001E0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A0B"/>
  </w:style>
  <w:style w:type="paragraph" w:styleId="Footer">
    <w:name w:val="footer"/>
    <w:basedOn w:val="Normal"/>
    <w:link w:val="FooterChar"/>
    <w:uiPriority w:val="99"/>
    <w:unhideWhenUsed/>
    <w:rsid w:val="001E0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A0B"/>
  </w:style>
  <w:style w:type="paragraph" w:styleId="HTMLPreformatted">
    <w:name w:val="HTML Preformatted"/>
    <w:basedOn w:val="Normal"/>
    <w:link w:val="HTMLPreformattedChar"/>
    <w:uiPriority w:val="99"/>
    <w:semiHidden/>
    <w:unhideWhenUsed/>
    <w:rsid w:val="00171E1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1E1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81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etryintranslation.com/PITBR/Chateaubriand/ChatindexS.php" TargetMode="External"/><Relationship Id="rId13" Type="http://schemas.openxmlformats.org/officeDocument/2006/relationships/hyperlink" Target="http://www.diplomatie.gouv.f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etryintranslation.com/PITBR/Chateaubriand/ChatindexA.php" TargetMode="External"/><Relationship Id="rId12" Type="http://schemas.openxmlformats.org/officeDocument/2006/relationships/hyperlink" Target="http://www.oxfordbibliographie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rnie.uva.nl" TargetMode="External"/><Relationship Id="rId5" Type="http://schemas.openxmlformats.org/officeDocument/2006/relationships/footnotes" Target="footnotes.xml"/><Relationship Id="rId15" Type="http://schemas.openxmlformats.org/officeDocument/2006/relationships/hyperlink" Target="http://www.tandfonline.com" TargetMode="External"/><Relationship Id="rId10" Type="http://schemas.openxmlformats.org/officeDocument/2006/relationships/hyperlink" Target="http://www.britannica.com" TargetMode="External"/><Relationship Id="rId4" Type="http://schemas.openxmlformats.org/officeDocument/2006/relationships/webSettings" Target="webSettings.xml"/><Relationship Id="rId9" Type="http://schemas.openxmlformats.org/officeDocument/2006/relationships/hyperlink" Target="http://www.britannica.com" TargetMode="External"/><Relationship Id="rId14" Type="http://schemas.openxmlformats.org/officeDocument/2006/relationships/hyperlink" Target="http://www.academia.ed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gutenberg.org/%20files/1921/1921-h/1921-h.htm" TargetMode="External"/><Relationship Id="rId2" Type="http://schemas.openxmlformats.org/officeDocument/2006/relationships/hyperlink" Target="http://www.academia.edu" TargetMode="External"/><Relationship Id="rId1" Type="http://schemas.openxmlformats.org/officeDocument/2006/relationships/hyperlink" Target="http://www.tandfonl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C623D-76CC-4336-AD65-41A2030D4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3485</TotalTime>
  <Pages>8</Pages>
  <Words>2541</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137</cp:revision>
  <dcterms:created xsi:type="dcterms:W3CDTF">2021-10-27T13:16:00Z</dcterms:created>
  <dcterms:modified xsi:type="dcterms:W3CDTF">2021-11-07T15:42:00Z</dcterms:modified>
</cp:coreProperties>
</file>