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page" w:tblpX="3642" w:tblpY="11919"/>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shd w:val="clear" w:color="auto" w:fill="DD3023"/>
        <w:tblLook w:val="04A0" w:firstRow="1" w:lastRow="0" w:firstColumn="1" w:lastColumn="0" w:noHBand="0" w:noVBand="1"/>
      </w:tblPr>
      <w:tblGrid>
        <w:gridCol w:w="4005"/>
        <w:gridCol w:w="4005"/>
      </w:tblGrid>
      <w:tr w:rsidR="0022789C" w14:paraId="588AF52A" w14:textId="77777777" w:rsidTr="007F57B8">
        <w:trPr>
          <w:trHeight w:val="276"/>
        </w:trPr>
        <w:tc>
          <w:tcPr>
            <w:tcW w:w="4005" w:type="dxa"/>
            <w:shd w:val="clear" w:color="auto" w:fill="DD3023"/>
          </w:tcPr>
          <w:p w14:paraId="113398F6" w14:textId="77777777" w:rsidR="00D14057" w:rsidRPr="0022789C" w:rsidRDefault="00D14057" w:rsidP="008F0F76">
            <w:pPr>
              <w:rPr>
                <w:rFonts w:ascii="Arial" w:hAnsi="Arial" w:cs="Arial"/>
                <w:color w:val="D0CECE" w:themeColor="background2" w:themeShade="E6"/>
              </w:rPr>
            </w:pPr>
            <w:r w:rsidRPr="0022789C">
              <w:rPr>
                <w:rFonts w:ascii="Arial" w:hAnsi="Arial" w:cs="Arial"/>
                <w:color w:val="D0CECE" w:themeColor="background2" w:themeShade="E6"/>
              </w:rPr>
              <w:t>Student name</w:t>
            </w:r>
          </w:p>
        </w:tc>
        <w:tc>
          <w:tcPr>
            <w:tcW w:w="4005" w:type="dxa"/>
            <w:shd w:val="clear" w:color="auto" w:fill="DD3023"/>
          </w:tcPr>
          <w:p w14:paraId="037FCA92" w14:textId="77777777" w:rsidR="00D14057" w:rsidRPr="0022789C" w:rsidRDefault="00D14057" w:rsidP="008F0F76">
            <w:pPr>
              <w:rPr>
                <w:rFonts w:ascii="Arial" w:hAnsi="Arial" w:cs="Arial"/>
                <w:color w:val="D0CECE" w:themeColor="background2" w:themeShade="E6"/>
              </w:rPr>
            </w:pPr>
            <w:r w:rsidRPr="0022789C">
              <w:rPr>
                <w:rFonts w:ascii="Arial" w:hAnsi="Arial" w:cs="Arial"/>
                <w:color w:val="D0CECE" w:themeColor="background2" w:themeShade="E6"/>
              </w:rPr>
              <w:t>Yordanka Kancheva</w:t>
            </w:r>
          </w:p>
        </w:tc>
      </w:tr>
      <w:tr w:rsidR="0022789C" w14:paraId="44E98887" w14:textId="77777777" w:rsidTr="007F57B8">
        <w:trPr>
          <w:trHeight w:val="291"/>
        </w:trPr>
        <w:tc>
          <w:tcPr>
            <w:tcW w:w="4005" w:type="dxa"/>
            <w:shd w:val="clear" w:color="auto" w:fill="DD3023"/>
          </w:tcPr>
          <w:p w14:paraId="65EC39F3" w14:textId="77777777" w:rsidR="00D14057" w:rsidRPr="0022789C" w:rsidRDefault="00D14057" w:rsidP="008F0F76">
            <w:pPr>
              <w:rPr>
                <w:rFonts w:ascii="Arial" w:hAnsi="Arial" w:cs="Arial"/>
                <w:color w:val="D0CECE" w:themeColor="background2" w:themeShade="E6"/>
              </w:rPr>
            </w:pPr>
            <w:r w:rsidRPr="0022789C">
              <w:rPr>
                <w:rFonts w:ascii="Arial" w:hAnsi="Arial" w:cs="Arial"/>
                <w:color w:val="D0CECE" w:themeColor="background2" w:themeShade="E6"/>
              </w:rPr>
              <w:t>Student number</w:t>
            </w:r>
          </w:p>
        </w:tc>
        <w:tc>
          <w:tcPr>
            <w:tcW w:w="4005" w:type="dxa"/>
            <w:shd w:val="clear" w:color="auto" w:fill="DD3023"/>
          </w:tcPr>
          <w:p w14:paraId="32781C7C" w14:textId="77777777" w:rsidR="00D14057" w:rsidRPr="0022789C" w:rsidRDefault="00D14057" w:rsidP="008F0F76">
            <w:pPr>
              <w:rPr>
                <w:rFonts w:ascii="Arial" w:hAnsi="Arial" w:cs="Arial"/>
                <w:color w:val="D0CECE" w:themeColor="background2" w:themeShade="E6"/>
              </w:rPr>
            </w:pPr>
            <w:r w:rsidRPr="0022789C">
              <w:rPr>
                <w:rFonts w:ascii="Arial" w:hAnsi="Arial" w:cs="Arial"/>
                <w:color w:val="D0CECE" w:themeColor="background2" w:themeShade="E6"/>
              </w:rPr>
              <w:t>2017633</w:t>
            </w:r>
          </w:p>
        </w:tc>
      </w:tr>
      <w:tr w:rsidR="0022789C" w14:paraId="54CED85B" w14:textId="77777777" w:rsidTr="007F57B8">
        <w:trPr>
          <w:trHeight w:val="844"/>
        </w:trPr>
        <w:tc>
          <w:tcPr>
            <w:tcW w:w="4005" w:type="dxa"/>
            <w:shd w:val="clear" w:color="auto" w:fill="DD3023"/>
          </w:tcPr>
          <w:p w14:paraId="4E2787D2" w14:textId="77777777" w:rsidR="00D14057" w:rsidRPr="0022789C" w:rsidRDefault="00D14057" w:rsidP="008F0F76">
            <w:pPr>
              <w:rPr>
                <w:rFonts w:ascii="Arial" w:hAnsi="Arial" w:cs="Arial"/>
                <w:color w:val="D0CECE" w:themeColor="background2" w:themeShade="E6"/>
              </w:rPr>
            </w:pPr>
            <w:r w:rsidRPr="0022789C">
              <w:rPr>
                <w:rFonts w:ascii="Arial" w:hAnsi="Arial" w:cs="Arial"/>
                <w:color w:val="D0CECE" w:themeColor="background2" w:themeShade="E6"/>
              </w:rPr>
              <w:t>Module name</w:t>
            </w:r>
          </w:p>
        </w:tc>
        <w:tc>
          <w:tcPr>
            <w:tcW w:w="4005" w:type="dxa"/>
            <w:shd w:val="clear" w:color="auto" w:fill="DD3023"/>
          </w:tcPr>
          <w:p w14:paraId="5D9268E4" w14:textId="05216E7B" w:rsidR="00D14057" w:rsidRPr="0022789C" w:rsidRDefault="00D14057" w:rsidP="008F0F76">
            <w:pPr>
              <w:spacing w:line="360" w:lineRule="auto"/>
              <w:rPr>
                <w:rFonts w:ascii="Arial" w:hAnsi="Arial" w:cs="Arial"/>
                <w:color w:val="D0CECE" w:themeColor="background2" w:themeShade="E6"/>
              </w:rPr>
            </w:pPr>
            <w:r w:rsidRPr="0022789C">
              <w:rPr>
                <w:rFonts w:ascii="Arial" w:hAnsi="Arial" w:cs="Arial"/>
                <w:bCs/>
                <w:color w:val="D0CECE" w:themeColor="background2" w:themeShade="E6"/>
              </w:rPr>
              <w:t xml:space="preserve">Workplace Culture and </w:t>
            </w:r>
            <w:r w:rsidR="0025334B">
              <w:rPr>
                <w:rFonts w:ascii="Arial" w:hAnsi="Arial" w:cs="Arial"/>
                <w:bCs/>
                <w:color w:val="D0CECE" w:themeColor="background2" w:themeShade="E6"/>
              </w:rPr>
              <w:t>i</w:t>
            </w:r>
            <w:r w:rsidRPr="0022789C">
              <w:rPr>
                <w:rFonts w:ascii="Arial" w:hAnsi="Arial" w:cs="Arial"/>
                <w:bCs/>
                <w:color w:val="D0CECE" w:themeColor="background2" w:themeShade="E6"/>
              </w:rPr>
              <w:t>ts Impact on Organisational Efficiency BMSW 5105</w:t>
            </w:r>
          </w:p>
        </w:tc>
      </w:tr>
      <w:tr w:rsidR="0022789C" w14:paraId="458EB292" w14:textId="77777777" w:rsidTr="007F57B8">
        <w:trPr>
          <w:trHeight w:val="276"/>
        </w:trPr>
        <w:tc>
          <w:tcPr>
            <w:tcW w:w="4005" w:type="dxa"/>
            <w:shd w:val="clear" w:color="auto" w:fill="DD3023"/>
          </w:tcPr>
          <w:p w14:paraId="1E4EF99F" w14:textId="77777777" w:rsidR="00D14057" w:rsidRPr="0022789C" w:rsidRDefault="00D14057" w:rsidP="008F0F76">
            <w:pPr>
              <w:rPr>
                <w:rFonts w:ascii="Arial" w:hAnsi="Arial" w:cs="Arial"/>
                <w:color w:val="D0CECE" w:themeColor="background2" w:themeShade="E6"/>
              </w:rPr>
            </w:pPr>
            <w:r w:rsidRPr="0022789C">
              <w:rPr>
                <w:rFonts w:ascii="Arial" w:hAnsi="Arial" w:cs="Arial"/>
                <w:color w:val="D0CECE" w:themeColor="background2" w:themeShade="E6"/>
              </w:rPr>
              <w:t>Lecture name</w:t>
            </w:r>
          </w:p>
        </w:tc>
        <w:tc>
          <w:tcPr>
            <w:tcW w:w="4005" w:type="dxa"/>
            <w:shd w:val="clear" w:color="auto" w:fill="DD3023"/>
          </w:tcPr>
          <w:p w14:paraId="56CB0514" w14:textId="77777777" w:rsidR="00D14057" w:rsidRPr="0022789C" w:rsidRDefault="00D14057" w:rsidP="008F0F76">
            <w:pPr>
              <w:rPr>
                <w:rFonts w:ascii="Arial" w:hAnsi="Arial" w:cs="Arial"/>
                <w:color w:val="D0CECE" w:themeColor="background2" w:themeShade="E6"/>
              </w:rPr>
            </w:pPr>
            <w:r w:rsidRPr="0022789C">
              <w:rPr>
                <w:rFonts w:ascii="Arial" w:hAnsi="Arial" w:cs="Arial"/>
                <w:color w:val="D0CECE" w:themeColor="background2" w:themeShade="E6"/>
              </w:rPr>
              <w:t>Abdi Rahman</w:t>
            </w:r>
          </w:p>
        </w:tc>
      </w:tr>
    </w:tbl>
    <w:sdt>
      <w:sdtPr>
        <w:id w:val="1595672641"/>
        <w:docPartObj>
          <w:docPartGallery w:val="Cover Pages"/>
          <w:docPartUnique/>
        </w:docPartObj>
      </w:sdtPr>
      <w:sdtEndPr/>
      <w:sdtContent>
        <w:p w14:paraId="3A485FD7" w14:textId="07258076" w:rsidR="001D4FA8" w:rsidRPr="00704E2D" w:rsidRDefault="008F0F76" w:rsidP="00704E2D">
          <w:pPr>
            <w:spacing w:line="240" w:lineRule="auto"/>
            <w:jc w:val="center"/>
            <w:rPr>
              <w:rFonts w:ascii="Arial" w:hAnsi="Arial" w:cs="Arial"/>
              <w:color w:val="D9D9D9" w:themeColor="background1" w:themeShade="D9"/>
              <w:sz w:val="72"/>
              <w:szCs w:val="72"/>
            </w:rPr>
          </w:pPr>
          <w:r w:rsidRPr="00704E2D">
            <w:rPr>
              <w:rFonts w:ascii="Arial" w:hAnsi="Arial" w:cs="Arial"/>
              <w:noProof/>
              <w:color w:val="D9D9D9" w:themeColor="background1" w:themeShade="D9"/>
              <w:sz w:val="72"/>
              <w:szCs w:val="72"/>
            </w:rPr>
            <mc:AlternateContent>
              <mc:Choice Requires="wpg">
                <w:drawing>
                  <wp:anchor distT="0" distB="0" distL="114300" distR="114300" simplePos="0" relativeHeight="251662336" behindDoc="1" locked="0" layoutInCell="1" allowOverlap="1" wp14:anchorId="05917F4B" wp14:editId="5113B63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a:solidFill>
                              <a:srgbClr val="DD3023"/>
                            </a:solidFill>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60C0C54" id="Group 51" o:spid="_x0000_s1026" style="position:absolute;margin-left:0;margin-top:0;width:8in;height:95.7pt;z-index:-251654144;mso-width-percent:941;mso-height-percent:121;mso-top-percent:23;mso-position-horizontal:center;mso-position-horizontal-relative:page;mso-position-vertical-relative:page;mso-width-percent:941;mso-height-percent:121;mso-top-percent:23"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" path="m,l7312660,r,1129665l3619500,733425,,1091565,,xe" filled="f"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" filled="f" stroked="f" strokeweight="1pt"/>
                    <w10:wrap anchorx="page" anchory="page"/>
                  </v:group>
                </w:pict>
              </mc:Fallback>
            </mc:AlternateContent>
          </w:r>
          <w:r w:rsidR="001D4FA8" w:rsidRPr="00704E2D">
            <w:rPr>
              <w:rFonts w:ascii="Arial" w:hAnsi="Arial" w:cs="Arial"/>
              <w:noProof/>
              <w:color w:val="D9D9D9" w:themeColor="background1" w:themeShade="D9"/>
              <w:sz w:val="72"/>
              <w:szCs w:val="72"/>
            </w:rPr>
            <mc:AlternateContent>
              <mc:Choice Requires="wps">
                <w:drawing>
                  <wp:anchor distT="0" distB="0" distL="114300" distR="114300" simplePos="0" relativeHeight="251661312" behindDoc="0" locked="0" layoutInCell="1" allowOverlap="1" wp14:anchorId="0AC924A2" wp14:editId="769D5B0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0B51EC" w14:textId="081E1E36" w:rsidR="006319F6" w:rsidRDefault="006319F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AC924A2" id="_x0000_t202" coordsize="21600,21600" o:spt="202" path="m,l,21600r21600,l21600,xe">
                    <v:stroke joinstyle="miter"/>
                    <v:path gradientshapeok="t" o:connecttype="rect"/>
                  </v:shapetype>
                  <v:shape id="Text Box 53" o:spid="_x0000_s1026"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3fefwIAAGE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1o3fefwIAAGEF&#10;AAAOAAAAAAAAAAAAAAAAAC4CAABkcnMvZTJvRG9jLnhtbFBLAQItABQABgAIAAAAIQDGREMM2wAA&#10;AAYBAAAPAAAAAAAAAAAAAAAAANkEAABkcnMvZG93bnJldi54bWxQSwUGAAAAAAQABADzAAAA4QUA&#10;AAAA&#10;" filled="f" stroked="f" strokeweight=".5pt">
                    <v:textbox style="mso-fit-shape-to-text:t" inset="126pt,0,54pt,0">
                      <w:txbxContent>
                        <w:p w14:paraId="170B51EC" w14:textId="081E1E36" w:rsidR="006319F6" w:rsidRDefault="006319F6">
                          <w:pPr>
                            <w:pStyle w:val="NoSpacing"/>
                            <w:jc w:val="right"/>
                            <w:rPr>
                              <w:color w:val="595959" w:themeColor="text1" w:themeTint="A6"/>
                              <w:sz w:val="20"/>
                              <w:szCs w:val="20"/>
                            </w:rPr>
                          </w:pPr>
                        </w:p>
                      </w:txbxContent>
                    </v:textbox>
                    <w10:wrap type="square" anchorx="page" anchory="page"/>
                  </v:shape>
                </w:pict>
              </mc:Fallback>
            </mc:AlternateContent>
          </w:r>
          <w:r w:rsidR="00704E2D" w:rsidRPr="00704E2D">
            <w:rPr>
              <w:rFonts w:ascii="Arial" w:hAnsi="Arial" w:cs="Arial"/>
              <w:noProof/>
              <w:color w:val="D9D9D9" w:themeColor="background1" w:themeShade="D9"/>
              <w:sz w:val="72"/>
              <w:szCs w:val="72"/>
            </w:rPr>
            <w:t>GXO EAST MIDLANDS</w:t>
          </w:r>
        </w:p>
        <w:p w14:paraId="1E34FD0B" w14:textId="314AE370" w:rsidR="00705847" w:rsidRDefault="0022789C">
          <w:r>
            <w:rPr>
              <w:noProof/>
            </w:rPr>
            <mc:AlternateContent>
              <mc:Choice Requires="wps">
                <w:drawing>
                  <wp:anchor distT="0" distB="0" distL="114300" distR="114300" simplePos="0" relativeHeight="251659264" behindDoc="0" locked="0" layoutInCell="1" allowOverlap="1" wp14:anchorId="475C473D" wp14:editId="70813DC7">
                    <wp:simplePos x="0" y="0"/>
                    <wp:positionH relativeFrom="margin">
                      <wp:posOffset>812922</wp:posOffset>
                    </wp:positionH>
                    <wp:positionV relativeFrom="page">
                      <wp:posOffset>1799651</wp:posOffset>
                    </wp:positionV>
                    <wp:extent cx="6329045" cy="3159760"/>
                    <wp:effectExtent l="0" t="0" r="0" b="2540"/>
                    <wp:wrapSquare wrapText="bothSides"/>
                    <wp:docPr id="154" name="Text Box 54"/>
                    <wp:cNvGraphicFramePr/>
                    <a:graphic xmlns:a="http://schemas.openxmlformats.org/drawingml/2006/main">
                      <a:graphicData uri="http://schemas.microsoft.com/office/word/2010/wordprocessingShape">
                        <wps:wsp>
                          <wps:cNvSpPr txBox="1"/>
                          <wps:spPr>
                            <a:xfrm>
                              <a:off x="0" y="0"/>
                              <a:ext cx="6329045" cy="3159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4A7D93" w14:textId="6466817B" w:rsidR="006319F6" w:rsidRPr="008F0F76" w:rsidRDefault="00762F65" w:rsidP="00704E2D">
                                <w:pPr>
                                  <w:shd w:val="clear" w:color="auto" w:fill="F2F2F2" w:themeFill="background1" w:themeFillShade="F2"/>
                                  <w:spacing w:line="360" w:lineRule="auto"/>
                                  <w:jc w:val="right"/>
                                  <w:rPr>
                                    <w:rFonts w:ascii="Arial" w:hAnsi="Arial" w:cs="Arial"/>
                                    <w:color w:val="DD3023"/>
                                    <w:sz w:val="44"/>
                                    <w:szCs w:val="44"/>
                                  </w:rPr>
                                </w:pPr>
                                <w:sdt>
                                  <w:sdtPr>
                                    <w:rPr>
                                      <w:rFonts w:ascii="Arial" w:hAnsi="Arial" w:cs="Arial"/>
                                      <w:caps/>
                                      <w:color w:val="DD3023"/>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319F6" w:rsidRPr="008F0F76">
                                      <w:rPr>
                                        <w:rFonts w:ascii="Arial" w:hAnsi="Arial" w:cs="Arial"/>
                                        <w:caps/>
                                        <w:color w:val="DD3023"/>
                                        <w:sz w:val="44"/>
                                        <w:szCs w:val="44"/>
                                      </w:rPr>
                                      <w:t>THE CULTURE OF WORKPLACE</w:t>
                                    </w:r>
                                    <w:r w:rsidR="006319F6" w:rsidRPr="008F0F76">
                                      <w:rPr>
                                        <w:rFonts w:ascii="Arial" w:hAnsi="Arial" w:cs="Arial"/>
                                        <w:caps/>
                                        <w:color w:val="DD3023"/>
                                        <w:sz w:val="44"/>
                                        <w:szCs w:val="44"/>
                                      </w:rPr>
                                      <w:br/>
                                      <w:t>and how does it Impact on Organisational Efficiency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1C02E4C" w14:textId="5C93DA7C" w:rsidR="006319F6" w:rsidRDefault="006319F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75C473D" id="Text Box 54" o:spid="_x0000_s1027" type="#_x0000_t202" style="position:absolute;margin-left:64pt;margin-top:141.7pt;width:498.35pt;height:248.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" filled="f" stroked="f" strokeweight=".5pt">
                    <v:textbox inset="126pt,0,54pt,0">
                      <w:txbxContent>
                        <w:p w14:paraId="014A7D93" w14:textId="6466817B" w:rsidR="006319F6" w:rsidRPr="008F0F76" w:rsidRDefault="00762F65" w:rsidP="00704E2D">
                          <w:pPr>
                            <w:shd w:val="clear" w:color="auto" w:fill="F2F2F2" w:themeFill="background1" w:themeFillShade="F2"/>
                            <w:spacing w:line="360" w:lineRule="auto"/>
                            <w:jc w:val="right"/>
                            <w:rPr>
                              <w:rFonts w:ascii="Arial" w:hAnsi="Arial" w:cs="Arial"/>
                              <w:color w:val="DD3023"/>
                              <w:sz w:val="44"/>
                              <w:szCs w:val="44"/>
                            </w:rPr>
                          </w:pPr>
                          <w:sdt>
                            <w:sdtPr>
                              <w:rPr>
                                <w:rFonts w:ascii="Arial" w:hAnsi="Arial" w:cs="Arial"/>
                                <w:caps/>
                                <w:color w:val="DD3023"/>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319F6" w:rsidRPr="008F0F76">
                                <w:rPr>
                                  <w:rFonts w:ascii="Arial" w:hAnsi="Arial" w:cs="Arial"/>
                                  <w:caps/>
                                  <w:color w:val="DD3023"/>
                                  <w:sz w:val="44"/>
                                  <w:szCs w:val="44"/>
                                </w:rPr>
                                <w:t>THE CULTURE OF WORKPLACE</w:t>
                              </w:r>
                              <w:r w:rsidR="006319F6" w:rsidRPr="008F0F76">
                                <w:rPr>
                                  <w:rFonts w:ascii="Arial" w:hAnsi="Arial" w:cs="Arial"/>
                                  <w:caps/>
                                  <w:color w:val="DD3023"/>
                                  <w:sz w:val="44"/>
                                  <w:szCs w:val="44"/>
                                </w:rPr>
                                <w:br/>
                                <w:t>and how does it Impact on Organisational Efficiency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1C02E4C" w14:textId="5C93DA7C" w:rsidR="006319F6" w:rsidRDefault="006319F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8F0F76">
            <w:rPr>
              <w:noProof/>
            </w:rPr>
            <mc:AlternateContent>
              <mc:Choice Requires="wps">
                <w:drawing>
                  <wp:anchor distT="45720" distB="45720" distL="114300" distR="114300" simplePos="0" relativeHeight="251664384" behindDoc="0" locked="0" layoutInCell="1" allowOverlap="1" wp14:anchorId="5288A96D" wp14:editId="0EC87052">
                    <wp:simplePos x="0" y="0"/>
                    <wp:positionH relativeFrom="page">
                      <wp:posOffset>2604986</wp:posOffset>
                    </wp:positionH>
                    <wp:positionV relativeFrom="paragraph">
                      <wp:posOffset>3086783</wp:posOffset>
                    </wp:positionV>
                    <wp:extent cx="4796287" cy="3044549"/>
                    <wp:effectExtent l="0" t="0" r="2349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6287" cy="3044549"/>
                            </a:xfrm>
                            <a:prstGeom prst="rect">
                              <a:avLst/>
                            </a:prstGeom>
                            <a:solidFill>
                              <a:srgbClr val="FFFFFF"/>
                            </a:solidFill>
                            <a:ln w="9525">
                              <a:solidFill>
                                <a:srgbClr val="DD3023"/>
                              </a:solidFill>
                              <a:miter lim="800000"/>
                              <a:headEnd/>
                              <a:tailEnd/>
                            </a:ln>
                          </wps:spPr>
                          <wps:txbx>
                            <w:txbxContent>
                              <w:p w14:paraId="07AE1C87" w14:textId="15ED6894" w:rsidR="006319F6" w:rsidRDefault="006319F6">
                                <w:r>
                                  <w:rPr>
                                    <w:noProof/>
                                  </w:rPr>
                                  <w:drawing>
                                    <wp:inline distT="0" distB="0" distL="0" distR="0" wp14:anchorId="5D3DCF08" wp14:editId="330039C3">
                                      <wp:extent cx="4632373" cy="3082634"/>
                                      <wp:effectExtent l="0" t="0" r="0" b="2080260"/>
                                      <wp:docPr id="6" name="Picture 6" descr="A group of men in safety vests in a warehous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740267" name="Picture 4" descr="A group of men in safety vests in a warehouse&#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4648427" cy="3093317"/>
                                              </a:xfrm>
                                              <a:prstGeom prst="rect">
                                                <a:avLst/>
                                              </a:prstGeom>
                                              <a:ln>
                                                <a:noFill/>
                                              </a:ln>
                                              <a:effectLst>
                                                <a:reflection endPos="65000" dist="50800" dir="5400000" sy="-100000" algn="bl" rotWithShape="0"/>
                                                <a:softEdge rad="112500"/>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88A96D" id="Text Box 2" o:spid="_x0000_s1028" type="#_x0000_t202" style="position:absolute;margin-left:205.1pt;margin-top:243.05pt;width:377.65pt;height:239.75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" strokecolor="#dd3023">
                    <v:textbox>
                      <w:txbxContent>
                        <w:p w14:paraId="07AE1C87" w14:textId="15ED6894" w:rsidR="006319F6" w:rsidRDefault="006319F6">
                          <w:r>
                            <w:rPr>
                              <w:noProof/>
                            </w:rPr>
                            <w:drawing>
                              <wp:inline distT="0" distB="0" distL="0" distR="0" wp14:anchorId="5D3DCF08" wp14:editId="330039C3">
                                <wp:extent cx="4632373" cy="3082634"/>
                                <wp:effectExtent l="0" t="0" r="0" b="2080260"/>
                                <wp:docPr id="6" name="Picture 6" descr="A group of men in safety vests in a warehous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740267" name="Picture 4" descr="A group of men in safety vests in a warehouse&#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4648427" cy="3093317"/>
                                        </a:xfrm>
                                        <a:prstGeom prst="rect">
                                          <a:avLst/>
                                        </a:prstGeom>
                                        <a:ln>
                                          <a:noFill/>
                                        </a:ln>
                                        <a:effectLst>
                                          <a:reflection endPos="65000" dist="50800" dir="5400000" sy="-100000" algn="bl" rotWithShape="0"/>
                                          <a:softEdge rad="112500"/>
                                        </a:effectLst>
                                      </pic:spPr>
                                    </pic:pic>
                                  </a:graphicData>
                                </a:graphic>
                              </wp:inline>
                            </w:drawing>
                          </w:r>
                        </w:p>
                      </w:txbxContent>
                    </v:textbox>
                    <w10:wrap type="square" anchorx="page"/>
                  </v:shape>
                </w:pict>
              </mc:Fallback>
            </mc:AlternateContent>
          </w:r>
          <w:r w:rsidR="00D14057">
            <w:rPr>
              <w:noProof/>
            </w:rPr>
            <mc:AlternateContent>
              <mc:Choice Requires="wps">
                <w:drawing>
                  <wp:anchor distT="0" distB="0" distL="114300" distR="114300" simplePos="0" relativeHeight="251660288" behindDoc="0" locked="0" layoutInCell="1" allowOverlap="1" wp14:anchorId="0D299E7C" wp14:editId="0F66A892">
                    <wp:simplePos x="0" y="0"/>
                    <wp:positionH relativeFrom="page">
                      <wp:posOffset>321945</wp:posOffset>
                    </wp:positionH>
                    <wp:positionV relativeFrom="page">
                      <wp:posOffset>6749415</wp:posOffset>
                    </wp:positionV>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EA249" w14:textId="2E879F5E" w:rsidR="006319F6" w:rsidRDefault="006319F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D299E7C" id="Text Box 52" o:spid="_x0000_s1029" type="#_x0000_t202" style="position:absolute;margin-left:25.35pt;margin-top:531.4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V+4ggIAAGc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" filled="f" stroked="f" strokeweight=".5pt">
                    <v:textbox inset="126pt,0,54pt,0">
                      <w:txbxContent>
                        <w:p w14:paraId="20CEA249" w14:textId="2E879F5E" w:rsidR="006319F6" w:rsidRDefault="006319F6">
                          <w:pPr>
                            <w:pStyle w:val="NoSpacing"/>
                            <w:jc w:val="right"/>
                            <w:rPr>
                              <w:color w:val="595959" w:themeColor="text1" w:themeTint="A6"/>
                              <w:sz w:val="18"/>
                              <w:szCs w:val="18"/>
                            </w:rPr>
                          </w:pPr>
                        </w:p>
                      </w:txbxContent>
                    </v:textbox>
                    <w10:wrap type="square" anchorx="page" anchory="page"/>
                  </v:shape>
                </w:pict>
              </mc:Fallback>
            </mc:AlternateContent>
          </w:r>
          <w:r w:rsidR="001D4FA8">
            <w:br w:type="page"/>
          </w:r>
        </w:p>
        <w:sdt>
          <w:sdtPr>
            <w:rPr>
              <w:rFonts w:asciiTheme="minorHAnsi" w:eastAsiaTheme="minorHAnsi" w:hAnsiTheme="minorHAnsi" w:cstheme="minorBidi"/>
              <w:color w:val="auto"/>
              <w:kern w:val="2"/>
              <w:sz w:val="22"/>
              <w:szCs w:val="22"/>
              <w:lang w:val="en-GB"/>
              <w14:ligatures w14:val="standardContextual"/>
            </w:rPr>
            <w:id w:val="-564180726"/>
            <w:docPartObj>
              <w:docPartGallery w:val="Table of Contents"/>
              <w:docPartUnique/>
            </w:docPartObj>
          </w:sdtPr>
          <w:sdtEndPr>
            <w:rPr>
              <w:rFonts w:ascii="Arial" w:hAnsi="Arial" w:cs="Arial"/>
              <w:noProof/>
              <w:color w:val="595959" w:themeColor="text1" w:themeTint="A6"/>
            </w:rPr>
          </w:sdtEndPr>
          <w:sdtContent>
            <w:p w14:paraId="7C806B6A" w14:textId="4D4EA74B" w:rsidR="0025683C" w:rsidRPr="007A0243" w:rsidRDefault="0025683C" w:rsidP="0025683C">
              <w:pPr>
                <w:pStyle w:val="TOCHeading"/>
                <w:jc w:val="center"/>
                <w:rPr>
                  <w:rFonts w:ascii="Arial" w:hAnsi="Arial" w:cs="Arial"/>
                  <w:color w:val="DD3023"/>
                  <w:sz w:val="44"/>
                  <w:szCs w:val="44"/>
                  <w:u w:val="single"/>
                </w:rPr>
              </w:pPr>
              <w:r w:rsidRPr="007A0243">
                <w:rPr>
                  <w:rFonts w:ascii="Arial" w:hAnsi="Arial" w:cs="Arial"/>
                  <w:color w:val="DD3023"/>
                  <w:sz w:val="44"/>
                  <w:szCs w:val="44"/>
                  <w:u w:val="single"/>
                </w:rPr>
                <w:t>Table of Contents</w:t>
              </w:r>
            </w:p>
            <w:p w14:paraId="07C2A224" w14:textId="77777777" w:rsidR="0025683C" w:rsidRDefault="0025683C" w:rsidP="0025683C">
              <w:pPr>
                <w:rPr>
                  <w:lang w:val="en-US"/>
                </w:rPr>
              </w:pPr>
            </w:p>
            <w:p w14:paraId="0E5FA990" w14:textId="77777777" w:rsidR="00DA401B" w:rsidRDefault="00DA401B" w:rsidP="0025683C">
              <w:pPr>
                <w:rPr>
                  <w:lang w:val="en-US"/>
                </w:rPr>
              </w:pPr>
            </w:p>
            <w:p w14:paraId="1D813A79" w14:textId="77777777" w:rsidR="0025683C" w:rsidRPr="00890A01" w:rsidRDefault="0025683C" w:rsidP="00890A01">
              <w:pPr>
                <w:spacing w:line="360" w:lineRule="auto"/>
                <w:rPr>
                  <w:rFonts w:ascii="Arial" w:hAnsi="Arial" w:cs="Arial"/>
                  <w:color w:val="595959" w:themeColor="text1" w:themeTint="A6"/>
                  <w:lang w:val="en-US"/>
                </w:rPr>
              </w:pPr>
            </w:p>
            <w:p w14:paraId="5DA50EB2" w14:textId="4334DA72" w:rsidR="00A33F25" w:rsidRPr="00A33F25" w:rsidRDefault="0025683C" w:rsidP="00A33F25">
              <w:pPr>
                <w:pStyle w:val="TOC1"/>
                <w:rPr>
                  <w:rFonts w:ascii="Arial" w:eastAsiaTheme="minorEastAsia" w:hAnsi="Arial" w:cs="Arial"/>
                  <w:noProof/>
                  <w:color w:val="7F7F7F" w:themeColor="text1" w:themeTint="80"/>
                  <w:kern w:val="0"/>
                  <w:lang w:val="en-US"/>
                  <w14:ligatures w14:val="none"/>
                </w:rPr>
              </w:pPr>
              <w:r w:rsidRPr="00AB192E">
                <w:rPr>
                  <w:rFonts w:ascii="Arial" w:hAnsi="Arial" w:cs="Arial"/>
                  <w:color w:val="595959" w:themeColor="text1" w:themeTint="A6"/>
                </w:rPr>
                <w:fldChar w:fldCharType="begin"/>
              </w:r>
              <w:r w:rsidRPr="00AB192E">
                <w:rPr>
                  <w:rFonts w:ascii="Arial" w:hAnsi="Arial" w:cs="Arial"/>
                  <w:color w:val="595959" w:themeColor="text1" w:themeTint="A6"/>
                </w:rPr>
                <w:instrText xml:space="preserve"> TOC \o "1-3" \h \z \u </w:instrText>
              </w:r>
              <w:r w:rsidRPr="00AB192E">
                <w:rPr>
                  <w:rFonts w:ascii="Arial" w:hAnsi="Arial" w:cs="Arial"/>
                  <w:color w:val="595959" w:themeColor="text1" w:themeTint="A6"/>
                </w:rPr>
                <w:fldChar w:fldCharType="separate"/>
              </w:r>
              <w:hyperlink w:anchor="_Toc139811988" w:history="1">
                <w:r w:rsidR="00A33F25" w:rsidRPr="00A33F25">
                  <w:rPr>
                    <w:rStyle w:val="Hyperlink"/>
                    <w:rFonts w:ascii="Arial" w:hAnsi="Arial" w:cs="Arial"/>
                    <w:noProof/>
                    <w:color w:val="7F7F7F" w:themeColor="text1" w:themeTint="80"/>
                  </w:rPr>
                  <w:t>Introduction</w:t>
                </w:r>
                <w:r w:rsidR="00A33F25" w:rsidRPr="00A33F25">
                  <w:rPr>
                    <w:rFonts w:ascii="Arial" w:hAnsi="Arial" w:cs="Arial"/>
                    <w:noProof/>
                    <w:webHidden/>
                    <w:color w:val="7F7F7F" w:themeColor="text1" w:themeTint="80"/>
                  </w:rPr>
                  <w:tab/>
                </w:r>
                <w:r w:rsidR="00A33F25" w:rsidRPr="00A33F25">
                  <w:rPr>
                    <w:rFonts w:ascii="Arial" w:hAnsi="Arial" w:cs="Arial"/>
                    <w:noProof/>
                    <w:webHidden/>
                    <w:color w:val="7F7F7F" w:themeColor="text1" w:themeTint="80"/>
                  </w:rPr>
                  <w:fldChar w:fldCharType="begin"/>
                </w:r>
                <w:r w:rsidR="00A33F25" w:rsidRPr="00A33F25">
                  <w:rPr>
                    <w:rFonts w:ascii="Arial" w:hAnsi="Arial" w:cs="Arial"/>
                    <w:noProof/>
                    <w:webHidden/>
                    <w:color w:val="7F7F7F" w:themeColor="text1" w:themeTint="80"/>
                  </w:rPr>
                  <w:instrText xml:space="preserve"> PAGEREF _Toc139811988 \h </w:instrText>
                </w:r>
                <w:r w:rsidR="00A33F25" w:rsidRPr="00A33F25">
                  <w:rPr>
                    <w:rFonts w:ascii="Arial" w:hAnsi="Arial" w:cs="Arial"/>
                    <w:noProof/>
                    <w:webHidden/>
                    <w:color w:val="7F7F7F" w:themeColor="text1" w:themeTint="80"/>
                  </w:rPr>
                </w:r>
                <w:r w:rsidR="00A33F25" w:rsidRPr="00A33F25">
                  <w:rPr>
                    <w:rFonts w:ascii="Arial" w:hAnsi="Arial" w:cs="Arial"/>
                    <w:noProof/>
                    <w:webHidden/>
                    <w:color w:val="7F7F7F" w:themeColor="text1" w:themeTint="80"/>
                  </w:rPr>
                  <w:fldChar w:fldCharType="separate"/>
                </w:r>
                <w:r w:rsidR="00A33F25" w:rsidRPr="00A33F25">
                  <w:rPr>
                    <w:rFonts w:ascii="Arial" w:hAnsi="Arial" w:cs="Arial"/>
                    <w:noProof/>
                    <w:webHidden/>
                    <w:color w:val="7F7F7F" w:themeColor="text1" w:themeTint="80"/>
                  </w:rPr>
                  <w:t>1</w:t>
                </w:r>
                <w:r w:rsidR="00A33F25" w:rsidRPr="00A33F25">
                  <w:rPr>
                    <w:rFonts w:ascii="Arial" w:hAnsi="Arial" w:cs="Arial"/>
                    <w:noProof/>
                    <w:webHidden/>
                    <w:color w:val="7F7F7F" w:themeColor="text1" w:themeTint="80"/>
                  </w:rPr>
                  <w:fldChar w:fldCharType="end"/>
                </w:r>
              </w:hyperlink>
            </w:p>
            <w:p w14:paraId="20319B02" w14:textId="212CCC73" w:rsidR="00A33F25" w:rsidRPr="00A33F25" w:rsidRDefault="00762F65" w:rsidP="00A33F25">
              <w:pPr>
                <w:pStyle w:val="TOC1"/>
                <w:rPr>
                  <w:rFonts w:ascii="Arial" w:eastAsiaTheme="minorEastAsia" w:hAnsi="Arial" w:cs="Arial"/>
                  <w:noProof/>
                  <w:color w:val="7F7F7F" w:themeColor="text1" w:themeTint="80"/>
                  <w:kern w:val="0"/>
                  <w:lang w:val="en-US"/>
                  <w14:ligatures w14:val="none"/>
                </w:rPr>
              </w:pPr>
              <w:hyperlink w:anchor="_Toc139811989" w:history="1">
                <w:r w:rsidR="00A33F25" w:rsidRPr="00A33F25">
                  <w:rPr>
                    <w:rStyle w:val="Hyperlink"/>
                    <w:rFonts w:ascii="Arial" w:hAnsi="Arial" w:cs="Arial"/>
                    <w:noProof/>
                    <w:color w:val="7F7F7F" w:themeColor="text1" w:themeTint="80"/>
                  </w:rPr>
                  <w:t>Background Information on GXO</w:t>
                </w:r>
                <w:r w:rsidR="00A33F25" w:rsidRPr="00A33F25">
                  <w:rPr>
                    <w:rFonts w:ascii="Arial" w:hAnsi="Arial" w:cs="Arial"/>
                    <w:noProof/>
                    <w:webHidden/>
                    <w:color w:val="7F7F7F" w:themeColor="text1" w:themeTint="80"/>
                  </w:rPr>
                  <w:tab/>
                </w:r>
                <w:r w:rsidR="00A33F25" w:rsidRPr="00A33F25">
                  <w:rPr>
                    <w:rFonts w:ascii="Arial" w:hAnsi="Arial" w:cs="Arial"/>
                    <w:noProof/>
                    <w:webHidden/>
                    <w:color w:val="7F7F7F" w:themeColor="text1" w:themeTint="80"/>
                  </w:rPr>
                  <w:fldChar w:fldCharType="begin"/>
                </w:r>
                <w:r w:rsidR="00A33F25" w:rsidRPr="00A33F25">
                  <w:rPr>
                    <w:rFonts w:ascii="Arial" w:hAnsi="Arial" w:cs="Arial"/>
                    <w:noProof/>
                    <w:webHidden/>
                    <w:color w:val="7F7F7F" w:themeColor="text1" w:themeTint="80"/>
                  </w:rPr>
                  <w:instrText xml:space="preserve"> PAGEREF _Toc139811989 \h </w:instrText>
                </w:r>
                <w:r w:rsidR="00A33F25" w:rsidRPr="00A33F25">
                  <w:rPr>
                    <w:rFonts w:ascii="Arial" w:hAnsi="Arial" w:cs="Arial"/>
                    <w:noProof/>
                    <w:webHidden/>
                    <w:color w:val="7F7F7F" w:themeColor="text1" w:themeTint="80"/>
                  </w:rPr>
                </w:r>
                <w:r w:rsidR="00A33F25" w:rsidRPr="00A33F25">
                  <w:rPr>
                    <w:rFonts w:ascii="Arial" w:hAnsi="Arial" w:cs="Arial"/>
                    <w:noProof/>
                    <w:webHidden/>
                    <w:color w:val="7F7F7F" w:themeColor="text1" w:themeTint="80"/>
                  </w:rPr>
                  <w:fldChar w:fldCharType="separate"/>
                </w:r>
                <w:r w:rsidR="00A33F25" w:rsidRPr="00A33F25">
                  <w:rPr>
                    <w:rFonts w:ascii="Arial" w:hAnsi="Arial" w:cs="Arial"/>
                    <w:noProof/>
                    <w:webHidden/>
                    <w:color w:val="7F7F7F" w:themeColor="text1" w:themeTint="80"/>
                  </w:rPr>
                  <w:t>2</w:t>
                </w:r>
                <w:r w:rsidR="00A33F25" w:rsidRPr="00A33F25">
                  <w:rPr>
                    <w:rFonts w:ascii="Arial" w:hAnsi="Arial" w:cs="Arial"/>
                    <w:noProof/>
                    <w:webHidden/>
                    <w:color w:val="7F7F7F" w:themeColor="text1" w:themeTint="80"/>
                  </w:rPr>
                  <w:fldChar w:fldCharType="end"/>
                </w:r>
              </w:hyperlink>
            </w:p>
            <w:p w14:paraId="2A145520" w14:textId="60DB45C7" w:rsidR="00A33F25" w:rsidRPr="00A33F25" w:rsidRDefault="00762F65" w:rsidP="00A33F25">
              <w:pPr>
                <w:pStyle w:val="TOC1"/>
                <w:rPr>
                  <w:rFonts w:ascii="Arial" w:eastAsiaTheme="minorEastAsia" w:hAnsi="Arial" w:cs="Arial"/>
                  <w:noProof/>
                  <w:color w:val="7F7F7F" w:themeColor="text1" w:themeTint="80"/>
                  <w:kern w:val="0"/>
                  <w:lang w:val="en-US"/>
                  <w14:ligatures w14:val="none"/>
                </w:rPr>
              </w:pPr>
              <w:hyperlink w:anchor="_Toc139811990" w:history="1">
                <w:r w:rsidR="00A33F25" w:rsidRPr="00A33F25">
                  <w:rPr>
                    <w:rStyle w:val="Hyperlink"/>
                    <w:rFonts w:ascii="Arial" w:hAnsi="Arial" w:cs="Arial"/>
                    <w:noProof/>
                    <w:color w:val="7F7F7F" w:themeColor="text1" w:themeTint="80"/>
                  </w:rPr>
                  <w:t>Critically assessment the Workplace Culture at GXO</w:t>
                </w:r>
                <w:r w:rsidR="00A33F25" w:rsidRPr="00A33F25">
                  <w:rPr>
                    <w:rFonts w:ascii="Arial" w:hAnsi="Arial" w:cs="Arial"/>
                    <w:noProof/>
                    <w:webHidden/>
                    <w:color w:val="7F7F7F" w:themeColor="text1" w:themeTint="80"/>
                  </w:rPr>
                  <w:tab/>
                </w:r>
                <w:r w:rsidR="00A33F25" w:rsidRPr="00A33F25">
                  <w:rPr>
                    <w:rFonts w:ascii="Arial" w:hAnsi="Arial" w:cs="Arial"/>
                    <w:noProof/>
                    <w:webHidden/>
                    <w:color w:val="7F7F7F" w:themeColor="text1" w:themeTint="80"/>
                  </w:rPr>
                  <w:fldChar w:fldCharType="begin"/>
                </w:r>
                <w:r w:rsidR="00A33F25" w:rsidRPr="00A33F25">
                  <w:rPr>
                    <w:rFonts w:ascii="Arial" w:hAnsi="Arial" w:cs="Arial"/>
                    <w:noProof/>
                    <w:webHidden/>
                    <w:color w:val="7F7F7F" w:themeColor="text1" w:themeTint="80"/>
                  </w:rPr>
                  <w:instrText xml:space="preserve"> PAGEREF _Toc139811990 \h </w:instrText>
                </w:r>
                <w:r w:rsidR="00A33F25" w:rsidRPr="00A33F25">
                  <w:rPr>
                    <w:rFonts w:ascii="Arial" w:hAnsi="Arial" w:cs="Arial"/>
                    <w:noProof/>
                    <w:webHidden/>
                    <w:color w:val="7F7F7F" w:themeColor="text1" w:themeTint="80"/>
                  </w:rPr>
                </w:r>
                <w:r w:rsidR="00A33F25" w:rsidRPr="00A33F25">
                  <w:rPr>
                    <w:rFonts w:ascii="Arial" w:hAnsi="Arial" w:cs="Arial"/>
                    <w:noProof/>
                    <w:webHidden/>
                    <w:color w:val="7F7F7F" w:themeColor="text1" w:themeTint="80"/>
                  </w:rPr>
                  <w:fldChar w:fldCharType="separate"/>
                </w:r>
                <w:r w:rsidR="00A33F25" w:rsidRPr="00A33F25">
                  <w:rPr>
                    <w:rFonts w:ascii="Arial" w:hAnsi="Arial" w:cs="Arial"/>
                    <w:noProof/>
                    <w:webHidden/>
                    <w:color w:val="7F7F7F" w:themeColor="text1" w:themeTint="80"/>
                  </w:rPr>
                  <w:t>5</w:t>
                </w:r>
                <w:r w:rsidR="00A33F25" w:rsidRPr="00A33F25">
                  <w:rPr>
                    <w:rFonts w:ascii="Arial" w:hAnsi="Arial" w:cs="Arial"/>
                    <w:noProof/>
                    <w:webHidden/>
                    <w:color w:val="7F7F7F" w:themeColor="text1" w:themeTint="80"/>
                  </w:rPr>
                  <w:fldChar w:fldCharType="end"/>
                </w:r>
              </w:hyperlink>
            </w:p>
            <w:p w14:paraId="69126558" w14:textId="30C65240" w:rsidR="00A33F25" w:rsidRPr="00A33F25" w:rsidRDefault="00762F65" w:rsidP="00A33F25">
              <w:pPr>
                <w:pStyle w:val="TOC2"/>
                <w:tabs>
                  <w:tab w:val="right" w:leader="dot" w:pos="9016"/>
                </w:tabs>
                <w:spacing w:line="360" w:lineRule="auto"/>
                <w:rPr>
                  <w:rFonts w:ascii="Arial" w:eastAsiaTheme="minorEastAsia" w:hAnsi="Arial" w:cs="Arial"/>
                  <w:noProof/>
                  <w:color w:val="7F7F7F" w:themeColor="text1" w:themeTint="80"/>
                  <w:kern w:val="0"/>
                  <w:lang w:val="en-US"/>
                  <w14:ligatures w14:val="none"/>
                </w:rPr>
              </w:pPr>
              <w:hyperlink w:anchor="_Toc139811991" w:history="1">
                <w:r w:rsidR="00A33F25" w:rsidRPr="00A33F25">
                  <w:rPr>
                    <w:rStyle w:val="Hyperlink"/>
                    <w:rFonts w:ascii="Arial" w:hAnsi="Arial" w:cs="Arial"/>
                    <w:noProof/>
                    <w:color w:val="7F7F7F" w:themeColor="text1" w:themeTint="80"/>
                  </w:rPr>
                  <w:t>Analysing the Impact of Environment Factors on Work Culture at GXO: A Critical Appraisal Utilizing an Appropriate Framework</w:t>
                </w:r>
                <w:r w:rsidR="00A33F25" w:rsidRPr="00A33F25">
                  <w:rPr>
                    <w:rFonts w:ascii="Arial" w:hAnsi="Arial" w:cs="Arial"/>
                    <w:noProof/>
                    <w:webHidden/>
                    <w:color w:val="7F7F7F" w:themeColor="text1" w:themeTint="80"/>
                  </w:rPr>
                  <w:tab/>
                </w:r>
                <w:r w:rsidR="00A33F25" w:rsidRPr="00A33F25">
                  <w:rPr>
                    <w:rFonts w:ascii="Arial" w:hAnsi="Arial" w:cs="Arial"/>
                    <w:noProof/>
                    <w:webHidden/>
                    <w:color w:val="7F7F7F" w:themeColor="text1" w:themeTint="80"/>
                  </w:rPr>
                  <w:fldChar w:fldCharType="begin"/>
                </w:r>
                <w:r w:rsidR="00A33F25" w:rsidRPr="00A33F25">
                  <w:rPr>
                    <w:rFonts w:ascii="Arial" w:hAnsi="Arial" w:cs="Arial"/>
                    <w:noProof/>
                    <w:webHidden/>
                    <w:color w:val="7F7F7F" w:themeColor="text1" w:themeTint="80"/>
                  </w:rPr>
                  <w:instrText xml:space="preserve"> PAGEREF _Toc139811991 \h </w:instrText>
                </w:r>
                <w:r w:rsidR="00A33F25" w:rsidRPr="00A33F25">
                  <w:rPr>
                    <w:rFonts w:ascii="Arial" w:hAnsi="Arial" w:cs="Arial"/>
                    <w:noProof/>
                    <w:webHidden/>
                    <w:color w:val="7F7F7F" w:themeColor="text1" w:themeTint="80"/>
                  </w:rPr>
                </w:r>
                <w:r w:rsidR="00A33F25" w:rsidRPr="00A33F25">
                  <w:rPr>
                    <w:rFonts w:ascii="Arial" w:hAnsi="Arial" w:cs="Arial"/>
                    <w:noProof/>
                    <w:webHidden/>
                    <w:color w:val="7F7F7F" w:themeColor="text1" w:themeTint="80"/>
                  </w:rPr>
                  <w:fldChar w:fldCharType="separate"/>
                </w:r>
                <w:r w:rsidR="00A33F25" w:rsidRPr="00A33F25">
                  <w:rPr>
                    <w:rFonts w:ascii="Arial" w:hAnsi="Arial" w:cs="Arial"/>
                    <w:noProof/>
                    <w:webHidden/>
                    <w:color w:val="7F7F7F" w:themeColor="text1" w:themeTint="80"/>
                  </w:rPr>
                  <w:t>6</w:t>
                </w:r>
                <w:r w:rsidR="00A33F25" w:rsidRPr="00A33F25">
                  <w:rPr>
                    <w:rFonts w:ascii="Arial" w:hAnsi="Arial" w:cs="Arial"/>
                    <w:noProof/>
                    <w:webHidden/>
                    <w:color w:val="7F7F7F" w:themeColor="text1" w:themeTint="80"/>
                  </w:rPr>
                  <w:fldChar w:fldCharType="end"/>
                </w:r>
              </w:hyperlink>
            </w:p>
            <w:p w14:paraId="01C6CE12" w14:textId="7563B55E" w:rsidR="00A33F25" w:rsidRPr="00A33F25" w:rsidRDefault="00762F65" w:rsidP="00A33F25">
              <w:pPr>
                <w:pStyle w:val="TOC3"/>
                <w:tabs>
                  <w:tab w:val="right" w:leader="dot" w:pos="9016"/>
                </w:tabs>
                <w:spacing w:line="360" w:lineRule="auto"/>
                <w:rPr>
                  <w:rFonts w:ascii="Arial" w:eastAsiaTheme="minorEastAsia" w:hAnsi="Arial" w:cs="Arial"/>
                  <w:noProof/>
                  <w:color w:val="7F7F7F" w:themeColor="text1" w:themeTint="80"/>
                  <w:kern w:val="0"/>
                  <w:lang w:val="en-US"/>
                  <w14:ligatures w14:val="none"/>
                </w:rPr>
              </w:pPr>
              <w:hyperlink w:anchor="_Toc139811992" w:history="1">
                <w:r w:rsidR="00A33F25" w:rsidRPr="00A33F25">
                  <w:rPr>
                    <w:rStyle w:val="Hyperlink"/>
                    <w:rFonts w:ascii="Arial" w:hAnsi="Arial" w:cs="Arial"/>
                    <w:noProof/>
                    <w:color w:val="7F7F7F" w:themeColor="text1" w:themeTint="80"/>
                  </w:rPr>
                  <w:t>PESTEL analysis</w:t>
                </w:r>
                <w:r w:rsidR="00A33F25" w:rsidRPr="00A33F25">
                  <w:rPr>
                    <w:rFonts w:ascii="Arial" w:hAnsi="Arial" w:cs="Arial"/>
                    <w:noProof/>
                    <w:webHidden/>
                    <w:color w:val="7F7F7F" w:themeColor="text1" w:themeTint="80"/>
                  </w:rPr>
                  <w:tab/>
                </w:r>
                <w:r w:rsidR="00A33F25" w:rsidRPr="00A33F25">
                  <w:rPr>
                    <w:rFonts w:ascii="Arial" w:hAnsi="Arial" w:cs="Arial"/>
                    <w:noProof/>
                    <w:webHidden/>
                    <w:color w:val="7F7F7F" w:themeColor="text1" w:themeTint="80"/>
                  </w:rPr>
                  <w:fldChar w:fldCharType="begin"/>
                </w:r>
                <w:r w:rsidR="00A33F25" w:rsidRPr="00A33F25">
                  <w:rPr>
                    <w:rFonts w:ascii="Arial" w:hAnsi="Arial" w:cs="Arial"/>
                    <w:noProof/>
                    <w:webHidden/>
                    <w:color w:val="7F7F7F" w:themeColor="text1" w:themeTint="80"/>
                  </w:rPr>
                  <w:instrText xml:space="preserve"> PAGEREF _Toc139811992 \h </w:instrText>
                </w:r>
                <w:r w:rsidR="00A33F25" w:rsidRPr="00A33F25">
                  <w:rPr>
                    <w:rFonts w:ascii="Arial" w:hAnsi="Arial" w:cs="Arial"/>
                    <w:noProof/>
                    <w:webHidden/>
                    <w:color w:val="7F7F7F" w:themeColor="text1" w:themeTint="80"/>
                  </w:rPr>
                </w:r>
                <w:r w:rsidR="00A33F25" w:rsidRPr="00A33F25">
                  <w:rPr>
                    <w:rFonts w:ascii="Arial" w:hAnsi="Arial" w:cs="Arial"/>
                    <w:noProof/>
                    <w:webHidden/>
                    <w:color w:val="7F7F7F" w:themeColor="text1" w:themeTint="80"/>
                  </w:rPr>
                  <w:fldChar w:fldCharType="separate"/>
                </w:r>
                <w:r w:rsidR="00A33F25" w:rsidRPr="00A33F25">
                  <w:rPr>
                    <w:rFonts w:ascii="Arial" w:hAnsi="Arial" w:cs="Arial"/>
                    <w:noProof/>
                    <w:webHidden/>
                    <w:color w:val="7F7F7F" w:themeColor="text1" w:themeTint="80"/>
                  </w:rPr>
                  <w:t>6</w:t>
                </w:r>
                <w:r w:rsidR="00A33F25" w:rsidRPr="00A33F25">
                  <w:rPr>
                    <w:rFonts w:ascii="Arial" w:hAnsi="Arial" w:cs="Arial"/>
                    <w:noProof/>
                    <w:webHidden/>
                    <w:color w:val="7F7F7F" w:themeColor="text1" w:themeTint="80"/>
                  </w:rPr>
                  <w:fldChar w:fldCharType="end"/>
                </w:r>
              </w:hyperlink>
            </w:p>
            <w:p w14:paraId="42DC27A2" w14:textId="6C6C7676" w:rsidR="00A33F25" w:rsidRPr="00A33F25" w:rsidRDefault="00762F65" w:rsidP="00A33F25">
              <w:pPr>
                <w:pStyle w:val="TOC3"/>
                <w:tabs>
                  <w:tab w:val="right" w:leader="dot" w:pos="9016"/>
                </w:tabs>
                <w:spacing w:line="360" w:lineRule="auto"/>
                <w:rPr>
                  <w:rFonts w:ascii="Arial" w:eastAsiaTheme="minorEastAsia" w:hAnsi="Arial" w:cs="Arial"/>
                  <w:noProof/>
                  <w:color w:val="7F7F7F" w:themeColor="text1" w:themeTint="80"/>
                  <w:kern w:val="0"/>
                  <w:lang w:val="en-US"/>
                  <w14:ligatures w14:val="none"/>
                </w:rPr>
              </w:pPr>
              <w:hyperlink w:anchor="_Toc139811993" w:history="1">
                <w:r w:rsidR="00A33F25" w:rsidRPr="00A33F25">
                  <w:rPr>
                    <w:rStyle w:val="Hyperlink"/>
                    <w:rFonts w:ascii="Arial" w:hAnsi="Arial" w:cs="Arial"/>
                    <w:noProof/>
                    <w:color w:val="7F7F7F" w:themeColor="text1" w:themeTint="80"/>
                  </w:rPr>
                  <w:t>Porter’s 5 forces</w:t>
                </w:r>
                <w:r w:rsidR="00A33F25" w:rsidRPr="00A33F25">
                  <w:rPr>
                    <w:rFonts w:ascii="Arial" w:hAnsi="Arial" w:cs="Arial"/>
                    <w:noProof/>
                    <w:webHidden/>
                    <w:color w:val="7F7F7F" w:themeColor="text1" w:themeTint="80"/>
                  </w:rPr>
                  <w:tab/>
                </w:r>
                <w:r w:rsidR="00A33F25" w:rsidRPr="00A33F25">
                  <w:rPr>
                    <w:rFonts w:ascii="Arial" w:hAnsi="Arial" w:cs="Arial"/>
                    <w:noProof/>
                    <w:webHidden/>
                    <w:color w:val="7F7F7F" w:themeColor="text1" w:themeTint="80"/>
                  </w:rPr>
                  <w:fldChar w:fldCharType="begin"/>
                </w:r>
                <w:r w:rsidR="00A33F25" w:rsidRPr="00A33F25">
                  <w:rPr>
                    <w:rFonts w:ascii="Arial" w:hAnsi="Arial" w:cs="Arial"/>
                    <w:noProof/>
                    <w:webHidden/>
                    <w:color w:val="7F7F7F" w:themeColor="text1" w:themeTint="80"/>
                  </w:rPr>
                  <w:instrText xml:space="preserve"> PAGEREF _Toc139811993 \h </w:instrText>
                </w:r>
                <w:r w:rsidR="00A33F25" w:rsidRPr="00A33F25">
                  <w:rPr>
                    <w:rFonts w:ascii="Arial" w:hAnsi="Arial" w:cs="Arial"/>
                    <w:noProof/>
                    <w:webHidden/>
                    <w:color w:val="7F7F7F" w:themeColor="text1" w:themeTint="80"/>
                  </w:rPr>
                </w:r>
                <w:r w:rsidR="00A33F25" w:rsidRPr="00A33F25">
                  <w:rPr>
                    <w:rFonts w:ascii="Arial" w:hAnsi="Arial" w:cs="Arial"/>
                    <w:noProof/>
                    <w:webHidden/>
                    <w:color w:val="7F7F7F" w:themeColor="text1" w:themeTint="80"/>
                  </w:rPr>
                  <w:fldChar w:fldCharType="separate"/>
                </w:r>
                <w:r w:rsidR="00A33F25" w:rsidRPr="00A33F25">
                  <w:rPr>
                    <w:rFonts w:ascii="Arial" w:hAnsi="Arial" w:cs="Arial"/>
                    <w:noProof/>
                    <w:webHidden/>
                    <w:color w:val="7F7F7F" w:themeColor="text1" w:themeTint="80"/>
                  </w:rPr>
                  <w:t>9</w:t>
                </w:r>
                <w:r w:rsidR="00A33F25" w:rsidRPr="00A33F25">
                  <w:rPr>
                    <w:rFonts w:ascii="Arial" w:hAnsi="Arial" w:cs="Arial"/>
                    <w:noProof/>
                    <w:webHidden/>
                    <w:color w:val="7F7F7F" w:themeColor="text1" w:themeTint="80"/>
                  </w:rPr>
                  <w:fldChar w:fldCharType="end"/>
                </w:r>
              </w:hyperlink>
            </w:p>
            <w:p w14:paraId="12E95A4F" w14:textId="2F250033" w:rsidR="00A33F25" w:rsidRPr="00A33F25" w:rsidRDefault="00762F65" w:rsidP="00A33F25">
              <w:pPr>
                <w:pStyle w:val="TOC2"/>
                <w:tabs>
                  <w:tab w:val="right" w:leader="dot" w:pos="9016"/>
                </w:tabs>
                <w:spacing w:line="360" w:lineRule="auto"/>
                <w:rPr>
                  <w:rFonts w:ascii="Arial" w:eastAsiaTheme="minorEastAsia" w:hAnsi="Arial" w:cs="Arial"/>
                  <w:noProof/>
                  <w:color w:val="7F7F7F" w:themeColor="text1" w:themeTint="80"/>
                  <w:kern w:val="0"/>
                  <w:lang w:val="en-US"/>
                  <w14:ligatures w14:val="none"/>
                </w:rPr>
              </w:pPr>
              <w:hyperlink w:anchor="_Toc139811994" w:history="1">
                <w:r w:rsidR="00A33F25" w:rsidRPr="00A33F25">
                  <w:rPr>
                    <w:rStyle w:val="Hyperlink"/>
                    <w:rFonts w:ascii="Arial" w:hAnsi="Arial" w:cs="Arial"/>
                    <w:noProof/>
                    <w:color w:val="7F7F7F" w:themeColor="text1" w:themeTint="80"/>
                  </w:rPr>
                  <w:t>Exploring the Relationship between Organizational Structure and Workplace Culture at GXO</w:t>
                </w:r>
                <w:r w:rsidR="00A33F25" w:rsidRPr="00A33F25">
                  <w:rPr>
                    <w:rFonts w:ascii="Arial" w:hAnsi="Arial" w:cs="Arial"/>
                    <w:noProof/>
                    <w:webHidden/>
                    <w:color w:val="7F7F7F" w:themeColor="text1" w:themeTint="80"/>
                  </w:rPr>
                  <w:tab/>
                </w:r>
                <w:r w:rsidR="00A33F25" w:rsidRPr="00A33F25">
                  <w:rPr>
                    <w:rFonts w:ascii="Arial" w:hAnsi="Arial" w:cs="Arial"/>
                    <w:noProof/>
                    <w:webHidden/>
                    <w:color w:val="7F7F7F" w:themeColor="text1" w:themeTint="80"/>
                  </w:rPr>
                  <w:fldChar w:fldCharType="begin"/>
                </w:r>
                <w:r w:rsidR="00A33F25" w:rsidRPr="00A33F25">
                  <w:rPr>
                    <w:rFonts w:ascii="Arial" w:hAnsi="Arial" w:cs="Arial"/>
                    <w:noProof/>
                    <w:webHidden/>
                    <w:color w:val="7F7F7F" w:themeColor="text1" w:themeTint="80"/>
                  </w:rPr>
                  <w:instrText xml:space="preserve"> PAGEREF _Toc139811994 \h </w:instrText>
                </w:r>
                <w:r w:rsidR="00A33F25" w:rsidRPr="00A33F25">
                  <w:rPr>
                    <w:rFonts w:ascii="Arial" w:hAnsi="Arial" w:cs="Arial"/>
                    <w:noProof/>
                    <w:webHidden/>
                    <w:color w:val="7F7F7F" w:themeColor="text1" w:themeTint="80"/>
                  </w:rPr>
                </w:r>
                <w:r w:rsidR="00A33F25" w:rsidRPr="00A33F25">
                  <w:rPr>
                    <w:rFonts w:ascii="Arial" w:hAnsi="Arial" w:cs="Arial"/>
                    <w:noProof/>
                    <w:webHidden/>
                    <w:color w:val="7F7F7F" w:themeColor="text1" w:themeTint="80"/>
                  </w:rPr>
                  <w:fldChar w:fldCharType="separate"/>
                </w:r>
                <w:r w:rsidR="00A33F25" w:rsidRPr="00A33F25">
                  <w:rPr>
                    <w:rFonts w:ascii="Arial" w:hAnsi="Arial" w:cs="Arial"/>
                    <w:noProof/>
                    <w:webHidden/>
                    <w:color w:val="7F7F7F" w:themeColor="text1" w:themeTint="80"/>
                  </w:rPr>
                  <w:t>11</w:t>
                </w:r>
                <w:r w:rsidR="00A33F25" w:rsidRPr="00A33F25">
                  <w:rPr>
                    <w:rFonts w:ascii="Arial" w:hAnsi="Arial" w:cs="Arial"/>
                    <w:noProof/>
                    <w:webHidden/>
                    <w:color w:val="7F7F7F" w:themeColor="text1" w:themeTint="80"/>
                  </w:rPr>
                  <w:fldChar w:fldCharType="end"/>
                </w:r>
              </w:hyperlink>
            </w:p>
            <w:p w14:paraId="1D3A34C2" w14:textId="0305C556" w:rsidR="00A33F25" w:rsidRPr="00A33F25" w:rsidRDefault="00762F65" w:rsidP="00A33F25">
              <w:pPr>
                <w:pStyle w:val="TOC2"/>
                <w:tabs>
                  <w:tab w:val="right" w:leader="dot" w:pos="9016"/>
                </w:tabs>
                <w:spacing w:line="360" w:lineRule="auto"/>
                <w:rPr>
                  <w:rFonts w:ascii="Arial" w:eastAsiaTheme="minorEastAsia" w:hAnsi="Arial" w:cs="Arial"/>
                  <w:noProof/>
                  <w:color w:val="7F7F7F" w:themeColor="text1" w:themeTint="80"/>
                  <w:kern w:val="0"/>
                  <w:lang w:val="en-US"/>
                  <w14:ligatures w14:val="none"/>
                </w:rPr>
              </w:pPr>
              <w:hyperlink w:anchor="_Toc139811995" w:history="1">
                <w:r w:rsidR="00A33F25" w:rsidRPr="00A33F25">
                  <w:rPr>
                    <w:rStyle w:val="Hyperlink"/>
                    <w:rFonts w:ascii="Arial" w:hAnsi="Arial" w:cs="Arial"/>
                    <w:noProof/>
                    <w:color w:val="7F7F7F" w:themeColor="text1" w:themeTint="80"/>
                  </w:rPr>
                  <w:t>Assessing and Examining the Essential Components of Ethical Organizational Culture in GXO: Strategies for Enhancing Ethical Culture Environment</w:t>
                </w:r>
                <w:r w:rsidR="00A33F25" w:rsidRPr="00A33F25">
                  <w:rPr>
                    <w:rFonts w:ascii="Arial" w:hAnsi="Arial" w:cs="Arial"/>
                    <w:noProof/>
                    <w:webHidden/>
                    <w:color w:val="7F7F7F" w:themeColor="text1" w:themeTint="80"/>
                  </w:rPr>
                  <w:tab/>
                </w:r>
                <w:r w:rsidR="00A33F25" w:rsidRPr="00A33F25">
                  <w:rPr>
                    <w:rFonts w:ascii="Arial" w:hAnsi="Arial" w:cs="Arial"/>
                    <w:noProof/>
                    <w:webHidden/>
                    <w:color w:val="7F7F7F" w:themeColor="text1" w:themeTint="80"/>
                  </w:rPr>
                  <w:fldChar w:fldCharType="begin"/>
                </w:r>
                <w:r w:rsidR="00A33F25" w:rsidRPr="00A33F25">
                  <w:rPr>
                    <w:rFonts w:ascii="Arial" w:hAnsi="Arial" w:cs="Arial"/>
                    <w:noProof/>
                    <w:webHidden/>
                    <w:color w:val="7F7F7F" w:themeColor="text1" w:themeTint="80"/>
                  </w:rPr>
                  <w:instrText xml:space="preserve"> PAGEREF _Toc139811995 \h </w:instrText>
                </w:r>
                <w:r w:rsidR="00A33F25" w:rsidRPr="00A33F25">
                  <w:rPr>
                    <w:rFonts w:ascii="Arial" w:hAnsi="Arial" w:cs="Arial"/>
                    <w:noProof/>
                    <w:webHidden/>
                    <w:color w:val="7F7F7F" w:themeColor="text1" w:themeTint="80"/>
                  </w:rPr>
                </w:r>
                <w:r w:rsidR="00A33F25" w:rsidRPr="00A33F25">
                  <w:rPr>
                    <w:rFonts w:ascii="Arial" w:hAnsi="Arial" w:cs="Arial"/>
                    <w:noProof/>
                    <w:webHidden/>
                    <w:color w:val="7F7F7F" w:themeColor="text1" w:themeTint="80"/>
                  </w:rPr>
                  <w:fldChar w:fldCharType="separate"/>
                </w:r>
                <w:r w:rsidR="00A33F25" w:rsidRPr="00A33F25">
                  <w:rPr>
                    <w:rFonts w:ascii="Arial" w:hAnsi="Arial" w:cs="Arial"/>
                    <w:noProof/>
                    <w:webHidden/>
                    <w:color w:val="7F7F7F" w:themeColor="text1" w:themeTint="80"/>
                  </w:rPr>
                  <w:t>13</w:t>
                </w:r>
                <w:r w:rsidR="00A33F25" w:rsidRPr="00A33F25">
                  <w:rPr>
                    <w:rFonts w:ascii="Arial" w:hAnsi="Arial" w:cs="Arial"/>
                    <w:noProof/>
                    <w:webHidden/>
                    <w:color w:val="7F7F7F" w:themeColor="text1" w:themeTint="80"/>
                  </w:rPr>
                  <w:fldChar w:fldCharType="end"/>
                </w:r>
              </w:hyperlink>
            </w:p>
            <w:p w14:paraId="5D06C8D2" w14:textId="7CBC6F94" w:rsidR="00A33F25" w:rsidRPr="00A33F25" w:rsidRDefault="00762F65" w:rsidP="00A33F25">
              <w:pPr>
                <w:pStyle w:val="TOC1"/>
                <w:rPr>
                  <w:rFonts w:ascii="Arial" w:eastAsiaTheme="minorEastAsia" w:hAnsi="Arial" w:cs="Arial"/>
                  <w:noProof/>
                  <w:color w:val="7F7F7F" w:themeColor="text1" w:themeTint="80"/>
                  <w:kern w:val="0"/>
                  <w:lang w:val="en-US"/>
                  <w14:ligatures w14:val="none"/>
                </w:rPr>
              </w:pPr>
              <w:hyperlink w:anchor="_Toc139811996" w:history="1">
                <w:r w:rsidR="00A33F25" w:rsidRPr="00A33F25">
                  <w:rPr>
                    <w:rStyle w:val="Hyperlink"/>
                    <w:rFonts w:ascii="Arial" w:hAnsi="Arial" w:cs="Arial"/>
                    <w:noProof/>
                    <w:color w:val="7F7F7F" w:themeColor="text1" w:themeTint="80"/>
                  </w:rPr>
                  <w:t>Enhancing GXO Workplace Culture: Identifying Barriers Recommendations, and their Impact on Organizational Efficiency</w:t>
                </w:r>
                <w:r w:rsidR="00A33F25" w:rsidRPr="00A33F25">
                  <w:rPr>
                    <w:rFonts w:ascii="Arial" w:hAnsi="Arial" w:cs="Arial"/>
                    <w:noProof/>
                    <w:webHidden/>
                    <w:color w:val="7F7F7F" w:themeColor="text1" w:themeTint="80"/>
                  </w:rPr>
                  <w:tab/>
                </w:r>
                <w:r w:rsidR="00A33F25" w:rsidRPr="00A33F25">
                  <w:rPr>
                    <w:rFonts w:ascii="Arial" w:hAnsi="Arial" w:cs="Arial"/>
                    <w:noProof/>
                    <w:webHidden/>
                    <w:color w:val="7F7F7F" w:themeColor="text1" w:themeTint="80"/>
                  </w:rPr>
                  <w:fldChar w:fldCharType="begin"/>
                </w:r>
                <w:r w:rsidR="00A33F25" w:rsidRPr="00A33F25">
                  <w:rPr>
                    <w:rFonts w:ascii="Arial" w:hAnsi="Arial" w:cs="Arial"/>
                    <w:noProof/>
                    <w:webHidden/>
                    <w:color w:val="7F7F7F" w:themeColor="text1" w:themeTint="80"/>
                  </w:rPr>
                  <w:instrText xml:space="preserve"> PAGEREF _Toc139811996 \h </w:instrText>
                </w:r>
                <w:r w:rsidR="00A33F25" w:rsidRPr="00A33F25">
                  <w:rPr>
                    <w:rFonts w:ascii="Arial" w:hAnsi="Arial" w:cs="Arial"/>
                    <w:noProof/>
                    <w:webHidden/>
                    <w:color w:val="7F7F7F" w:themeColor="text1" w:themeTint="80"/>
                  </w:rPr>
                </w:r>
                <w:r w:rsidR="00A33F25" w:rsidRPr="00A33F25">
                  <w:rPr>
                    <w:rFonts w:ascii="Arial" w:hAnsi="Arial" w:cs="Arial"/>
                    <w:noProof/>
                    <w:webHidden/>
                    <w:color w:val="7F7F7F" w:themeColor="text1" w:themeTint="80"/>
                  </w:rPr>
                  <w:fldChar w:fldCharType="separate"/>
                </w:r>
                <w:r w:rsidR="00A33F25" w:rsidRPr="00A33F25">
                  <w:rPr>
                    <w:rFonts w:ascii="Arial" w:hAnsi="Arial" w:cs="Arial"/>
                    <w:noProof/>
                    <w:webHidden/>
                    <w:color w:val="7F7F7F" w:themeColor="text1" w:themeTint="80"/>
                  </w:rPr>
                  <w:t>15</w:t>
                </w:r>
                <w:r w:rsidR="00A33F25" w:rsidRPr="00A33F25">
                  <w:rPr>
                    <w:rFonts w:ascii="Arial" w:hAnsi="Arial" w:cs="Arial"/>
                    <w:noProof/>
                    <w:webHidden/>
                    <w:color w:val="7F7F7F" w:themeColor="text1" w:themeTint="80"/>
                  </w:rPr>
                  <w:fldChar w:fldCharType="end"/>
                </w:r>
              </w:hyperlink>
            </w:p>
            <w:p w14:paraId="68531207" w14:textId="3B5DE5F8" w:rsidR="00A33F25" w:rsidRPr="00A33F25" w:rsidRDefault="00762F65" w:rsidP="00A33F25">
              <w:pPr>
                <w:pStyle w:val="TOC2"/>
                <w:tabs>
                  <w:tab w:val="right" w:leader="dot" w:pos="9016"/>
                </w:tabs>
                <w:spacing w:line="360" w:lineRule="auto"/>
                <w:rPr>
                  <w:rFonts w:ascii="Arial" w:eastAsiaTheme="minorEastAsia" w:hAnsi="Arial" w:cs="Arial"/>
                  <w:noProof/>
                  <w:color w:val="7F7F7F" w:themeColor="text1" w:themeTint="80"/>
                  <w:kern w:val="0"/>
                  <w:lang w:val="en-US"/>
                  <w14:ligatures w14:val="none"/>
                </w:rPr>
              </w:pPr>
              <w:hyperlink w:anchor="_Toc139811997" w:history="1">
                <w:r w:rsidR="00A33F25" w:rsidRPr="00A33F25">
                  <w:rPr>
                    <w:rStyle w:val="Hyperlink"/>
                    <w:rFonts w:ascii="Arial" w:hAnsi="Arial" w:cs="Arial"/>
                    <w:noProof/>
                    <w:color w:val="7F7F7F" w:themeColor="text1" w:themeTint="80"/>
                  </w:rPr>
                  <w:t>Barriers to Effective Functioning of GXO's Workplace Culture</w:t>
                </w:r>
                <w:r w:rsidR="00A33F25" w:rsidRPr="00A33F25">
                  <w:rPr>
                    <w:rFonts w:ascii="Arial" w:hAnsi="Arial" w:cs="Arial"/>
                    <w:noProof/>
                    <w:webHidden/>
                    <w:color w:val="7F7F7F" w:themeColor="text1" w:themeTint="80"/>
                  </w:rPr>
                  <w:tab/>
                </w:r>
                <w:r w:rsidR="00A33F25" w:rsidRPr="00A33F25">
                  <w:rPr>
                    <w:rFonts w:ascii="Arial" w:hAnsi="Arial" w:cs="Arial"/>
                    <w:noProof/>
                    <w:webHidden/>
                    <w:color w:val="7F7F7F" w:themeColor="text1" w:themeTint="80"/>
                  </w:rPr>
                  <w:fldChar w:fldCharType="begin"/>
                </w:r>
                <w:r w:rsidR="00A33F25" w:rsidRPr="00A33F25">
                  <w:rPr>
                    <w:rFonts w:ascii="Arial" w:hAnsi="Arial" w:cs="Arial"/>
                    <w:noProof/>
                    <w:webHidden/>
                    <w:color w:val="7F7F7F" w:themeColor="text1" w:themeTint="80"/>
                  </w:rPr>
                  <w:instrText xml:space="preserve"> PAGEREF _Toc139811997 \h </w:instrText>
                </w:r>
                <w:r w:rsidR="00A33F25" w:rsidRPr="00A33F25">
                  <w:rPr>
                    <w:rFonts w:ascii="Arial" w:hAnsi="Arial" w:cs="Arial"/>
                    <w:noProof/>
                    <w:webHidden/>
                    <w:color w:val="7F7F7F" w:themeColor="text1" w:themeTint="80"/>
                  </w:rPr>
                </w:r>
                <w:r w:rsidR="00A33F25" w:rsidRPr="00A33F25">
                  <w:rPr>
                    <w:rFonts w:ascii="Arial" w:hAnsi="Arial" w:cs="Arial"/>
                    <w:noProof/>
                    <w:webHidden/>
                    <w:color w:val="7F7F7F" w:themeColor="text1" w:themeTint="80"/>
                  </w:rPr>
                  <w:fldChar w:fldCharType="separate"/>
                </w:r>
                <w:r w:rsidR="00A33F25" w:rsidRPr="00A33F25">
                  <w:rPr>
                    <w:rFonts w:ascii="Arial" w:hAnsi="Arial" w:cs="Arial"/>
                    <w:noProof/>
                    <w:webHidden/>
                    <w:color w:val="7F7F7F" w:themeColor="text1" w:themeTint="80"/>
                  </w:rPr>
                  <w:t>15</w:t>
                </w:r>
                <w:r w:rsidR="00A33F25" w:rsidRPr="00A33F25">
                  <w:rPr>
                    <w:rFonts w:ascii="Arial" w:hAnsi="Arial" w:cs="Arial"/>
                    <w:noProof/>
                    <w:webHidden/>
                    <w:color w:val="7F7F7F" w:themeColor="text1" w:themeTint="80"/>
                  </w:rPr>
                  <w:fldChar w:fldCharType="end"/>
                </w:r>
              </w:hyperlink>
            </w:p>
            <w:p w14:paraId="55E78C67" w14:textId="64761FFE" w:rsidR="00A33F25" w:rsidRPr="00A33F25" w:rsidRDefault="00762F65" w:rsidP="00A33F25">
              <w:pPr>
                <w:pStyle w:val="TOC2"/>
                <w:tabs>
                  <w:tab w:val="right" w:leader="dot" w:pos="9016"/>
                </w:tabs>
                <w:spacing w:line="360" w:lineRule="auto"/>
                <w:rPr>
                  <w:rFonts w:ascii="Arial" w:eastAsiaTheme="minorEastAsia" w:hAnsi="Arial" w:cs="Arial"/>
                  <w:noProof/>
                  <w:color w:val="7F7F7F" w:themeColor="text1" w:themeTint="80"/>
                  <w:kern w:val="0"/>
                  <w:lang w:val="en-US"/>
                  <w14:ligatures w14:val="none"/>
                </w:rPr>
              </w:pPr>
              <w:hyperlink w:anchor="_Toc139811998" w:history="1">
                <w:r w:rsidR="00A33F25" w:rsidRPr="00A33F25">
                  <w:rPr>
                    <w:rStyle w:val="Hyperlink"/>
                    <w:rFonts w:ascii="Arial" w:hAnsi="Arial" w:cs="Arial"/>
                    <w:noProof/>
                    <w:color w:val="7F7F7F" w:themeColor="text1" w:themeTint="80"/>
                  </w:rPr>
                  <w:t>Recommendations to Enhance GXO's Workplace Culture</w:t>
                </w:r>
                <w:r w:rsidR="00A33F25" w:rsidRPr="00A33F25">
                  <w:rPr>
                    <w:rFonts w:ascii="Arial" w:hAnsi="Arial" w:cs="Arial"/>
                    <w:noProof/>
                    <w:webHidden/>
                    <w:color w:val="7F7F7F" w:themeColor="text1" w:themeTint="80"/>
                  </w:rPr>
                  <w:tab/>
                </w:r>
                <w:r w:rsidR="00A33F25" w:rsidRPr="00A33F25">
                  <w:rPr>
                    <w:rFonts w:ascii="Arial" w:hAnsi="Arial" w:cs="Arial"/>
                    <w:noProof/>
                    <w:webHidden/>
                    <w:color w:val="7F7F7F" w:themeColor="text1" w:themeTint="80"/>
                  </w:rPr>
                  <w:fldChar w:fldCharType="begin"/>
                </w:r>
                <w:r w:rsidR="00A33F25" w:rsidRPr="00A33F25">
                  <w:rPr>
                    <w:rFonts w:ascii="Arial" w:hAnsi="Arial" w:cs="Arial"/>
                    <w:noProof/>
                    <w:webHidden/>
                    <w:color w:val="7F7F7F" w:themeColor="text1" w:themeTint="80"/>
                  </w:rPr>
                  <w:instrText xml:space="preserve"> PAGEREF _Toc139811998 \h </w:instrText>
                </w:r>
                <w:r w:rsidR="00A33F25" w:rsidRPr="00A33F25">
                  <w:rPr>
                    <w:rFonts w:ascii="Arial" w:hAnsi="Arial" w:cs="Arial"/>
                    <w:noProof/>
                    <w:webHidden/>
                    <w:color w:val="7F7F7F" w:themeColor="text1" w:themeTint="80"/>
                  </w:rPr>
                </w:r>
                <w:r w:rsidR="00A33F25" w:rsidRPr="00A33F25">
                  <w:rPr>
                    <w:rFonts w:ascii="Arial" w:hAnsi="Arial" w:cs="Arial"/>
                    <w:noProof/>
                    <w:webHidden/>
                    <w:color w:val="7F7F7F" w:themeColor="text1" w:themeTint="80"/>
                  </w:rPr>
                  <w:fldChar w:fldCharType="separate"/>
                </w:r>
                <w:r w:rsidR="00A33F25" w:rsidRPr="00A33F25">
                  <w:rPr>
                    <w:rFonts w:ascii="Arial" w:hAnsi="Arial" w:cs="Arial"/>
                    <w:noProof/>
                    <w:webHidden/>
                    <w:color w:val="7F7F7F" w:themeColor="text1" w:themeTint="80"/>
                  </w:rPr>
                  <w:t>17</w:t>
                </w:r>
                <w:r w:rsidR="00A33F25" w:rsidRPr="00A33F25">
                  <w:rPr>
                    <w:rFonts w:ascii="Arial" w:hAnsi="Arial" w:cs="Arial"/>
                    <w:noProof/>
                    <w:webHidden/>
                    <w:color w:val="7F7F7F" w:themeColor="text1" w:themeTint="80"/>
                  </w:rPr>
                  <w:fldChar w:fldCharType="end"/>
                </w:r>
              </w:hyperlink>
            </w:p>
            <w:p w14:paraId="2F0240E8" w14:textId="5D0E1429" w:rsidR="00A33F25" w:rsidRPr="00A33F25" w:rsidRDefault="00762F65" w:rsidP="00A33F25">
              <w:pPr>
                <w:pStyle w:val="TOC2"/>
                <w:tabs>
                  <w:tab w:val="right" w:leader="dot" w:pos="9016"/>
                </w:tabs>
                <w:spacing w:line="360" w:lineRule="auto"/>
                <w:rPr>
                  <w:rFonts w:ascii="Arial" w:eastAsiaTheme="minorEastAsia" w:hAnsi="Arial" w:cs="Arial"/>
                  <w:noProof/>
                  <w:color w:val="7F7F7F" w:themeColor="text1" w:themeTint="80"/>
                  <w:kern w:val="0"/>
                  <w:lang w:val="en-US"/>
                  <w14:ligatures w14:val="none"/>
                </w:rPr>
              </w:pPr>
              <w:hyperlink w:anchor="_Toc139811999" w:history="1">
                <w:r w:rsidR="00A33F25" w:rsidRPr="00A33F25">
                  <w:rPr>
                    <w:rStyle w:val="Hyperlink"/>
                    <w:rFonts w:ascii="Arial" w:hAnsi="Arial" w:cs="Arial"/>
                    <w:noProof/>
                    <w:color w:val="7F7F7F" w:themeColor="text1" w:themeTint="80"/>
                  </w:rPr>
                  <w:t>Positive Impact on Organizational Efficiency</w:t>
                </w:r>
                <w:r w:rsidR="00A33F25" w:rsidRPr="00A33F25">
                  <w:rPr>
                    <w:rFonts w:ascii="Arial" w:hAnsi="Arial" w:cs="Arial"/>
                    <w:noProof/>
                    <w:webHidden/>
                    <w:color w:val="7F7F7F" w:themeColor="text1" w:themeTint="80"/>
                  </w:rPr>
                  <w:tab/>
                </w:r>
                <w:r w:rsidR="00A33F25" w:rsidRPr="00A33F25">
                  <w:rPr>
                    <w:rFonts w:ascii="Arial" w:hAnsi="Arial" w:cs="Arial"/>
                    <w:noProof/>
                    <w:webHidden/>
                    <w:color w:val="7F7F7F" w:themeColor="text1" w:themeTint="80"/>
                  </w:rPr>
                  <w:fldChar w:fldCharType="begin"/>
                </w:r>
                <w:r w:rsidR="00A33F25" w:rsidRPr="00A33F25">
                  <w:rPr>
                    <w:rFonts w:ascii="Arial" w:hAnsi="Arial" w:cs="Arial"/>
                    <w:noProof/>
                    <w:webHidden/>
                    <w:color w:val="7F7F7F" w:themeColor="text1" w:themeTint="80"/>
                  </w:rPr>
                  <w:instrText xml:space="preserve"> PAGEREF _Toc139811999 \h </w:instrText>
                </w:r>
                <w:r w:rsidR="00A33F25" w:rsidRPr="00A33F25">
                  <w:rPr>
                    <w:rFonts w:ascii="Arial" w:hAnsi="Arial" w:cs="Arial"/>
                    <w:noProof/>
                    <w:webHidden/>
                    <w:color w:val="7F7F7F" w:themeColor="text1" w:themeTint="80"/>
                  </w:rPr>
                </w:r>
                <w:r w:rsidR="00A33F25" w:rsidRPr="00A33F25">
                  <w:rPr>
                    <w:rFonts w:ascii="Arial" w:hAnsi="Arial" w:cs="Arial"/>
                    <w:noProof/>
                    <w:webHidden/>
                    <w:color w:val="7F7F7F" w:themeColor="text1" w:themeTint="80"/>
                  </w:rPr>
                  <w:fldChar w:fldCharType="separate"/>
                </w:r>
                <w:r w:rsidR="00A33F25" w:rsidRPr="00A33F25">
                  <w:rPr>
                    <w:rFonts w:ascii="Arial" w:hAnsi="Arial" w:cs="Arial"/>
                    <w:noProof/>
                    <w:webHidden/>
                    <w:color w:val="7F7F7F" w:themeColor="text1" w:themeTint="80"/>
                  </w:rPr>
                  <w:t>17</w:t>
                </w:r>
                <w:r w:rsidR="00A33F25" w:rsidRPr="00A33F25">
                  <w:rPr>
                    <w:rFonts w:ascii="Arial" w:hAnsi="Arial" w:cs="Arial"/>
                    <w:noProof/>
                    <w:webHidden/>
                    <w:color w:val="7F7F7F" w:themeColor="text1" w:themeTint="80"/>
                  </w:rPr>
                  <w:fldChar w:fldCharType="end"/>
                </w:r>
              </w:hyperlink>
            </w:p>
            <w:p w14:paraId="0480D6EE" w14:textId="636A0D0E" w:rsidR="00A33F25" w:rsidRPr="00A33F25" w:rsidRDefault="00762F65" w:rsidP="00A33F25">
              <w:pPr>
                <w:pStyle w:val="TOC1"/>
                <w:rPr>
                  <w:rFonts w:ascii="Arial" w:eastAsiaTheme="minorEastAsia" w:hAnsi="Arial" w:cs="Arial"/>
                  <w:noProof/>
                  <w:color w:val="7F7F7F" w:themeColor="text1" w:themeTint="80"/>
                  <w:kern w:val="0"/>
                  <w:lang w:val="en-US"/>
                  <w14:ligatures w14:val="none"/>
                </w:rPr>
              </w:pPr>
              <w:hyperlink w:anchor="_Toc139812000" w:history="1">
                <w:r w:rsidR="00A33F25" w:rsidRPr="00A33F25">
                  <w:rPr>
                    <w:rStyle w:val="Hyperlink"/>
                    <w:rFonts w:ascii="Arial" w:hAnsi="Arial" w:cs="Arial"/>
                    <w:noProof/>
                    <w:color w:val="7F7F7F" w:themeColor="text1" w:themeTint="80"/>
                  </w:rPr>
                  <w:t>Conclusion</w:t>
                </w:r>
                <w:r w:rsidR="00A33F25" w:rsidRPr="00A33F25">
                  <w:rPr>
                    <w:rFonts w:ascii="Arial" w:hAnsi="Arial" w:cs="Arial"/>
                    <w:noProof/>
                    <w:webHidden/>
                    <w:color w:val="7F7F7F" w:themeColor="text1" w:themeTint="80"/>
                  </w:rPr>
                  <w:tab/>
                </w:r>
                <w:r w:rsidR="00A33F25" w:rsidRPr="00A33F25">
                  <w:rPr>
                    <w:rFonts w:ascii="Arial" w:hAnsi="Arial" w:cs="Arial"/>
                    <w:noProof/>
                    <w:webHidden/>
                    <w:color w:val="7F7F7F" w:themeColor="text1" w:themeTint="80"/>
                  </w:rPr>
                  <w:fldChar w:fldCharType="begin"/>
                </w:r>
                <w:r w:rsidR="00A33F25" w:rsidRPr="00A33F25">
                  <w:rPr>
                    <w:rFonts w:ascii="Arial" w:hAnsi="Arial" w:cs="Arial"/>
                    <w:noProof/>
                    <w:webHidden/>
                    <w:color w:val="7F7F7F" w:themeColor="text1" w:themeTint="80"/>
                  </w:rPr>
                  <w:instrText xml:space="preserve"> PAGEREF _Toc139812000 \h </w:instrText>
                </w:r>
                <w:r w:rsidR="00A33F25" w:rsidRPr="00A33F25">
                  <w:rPr>
                    <w:rFonts w:ascii="Arial" w:hAnsi="Arial" w:cs="Arial"/>
                    <w:noProof/>
                    <w:webHidden/>
                    <w:color w:val="7F7F7F" w:themeColor="text1" w:themeTint="80"/>
                  </w:rPr>
                </w:r>
                <w:r w:rsidR="00A33F25" w:rsidRPr="00A33F25">
                  <w:rPr>
                    <w:rFonts w:ascii="Arial" w:hAnsi="Arial" w:cs="Arial"/>
                    <w:noProof/>
                    <w:webHidden/>
                    <w:color w:val="7F7F7F" w:themeColor="text1" w:themeTint="80"/>
                  </w:rPr>
                  <w:fldChar w:fldCharType="separate"/>
                </w:r>
                <w:r w:rsidR="00A33F25" w:rsidRPr="00A33F25">
                  <w:rPr>
                    <w:rFonts w:ascii="Arial" w:hAnsi="Arial" w:cs="Arial"/>
                    <w:noProof/>
                    <w:webHidden/>
                    <w:color w:val="7F7F7F" w:themeColor="text1" w:themeTint="80"/>
                  </w:rPr>
                  <w:t>19</w:t>
                </w:r>
                <w:r w:rsidR="00A33F25" w:rsidRPr="00A33F25">
                  <w:rPr>
                    <w:rFonts w:ascii="Arial" w:hAnsi="Arial" w:cs="Arial"/>
                    <w:noProof/>
                    <w:webHidden/>
                    <w:color w:val="7F7F7F" w:themeColor="text1" w:themeTint="80"/>
                  </w:rPr>
                  <w:fldChar w:fldCharType="end"/>
                </w:r>
              </w:hyperlink>
            </w:p>
            <w:p w14:paraId="5DC22959" w14:textId="6FC598B5" w:rsidR="00A33F25" w:rsidRPr="00A33F25" w:rsidRDefault="00762F65" w:rsidP="00A33F25">
              <w:pPr>
                <w:pStyle w:val="TOC1"/>
                <w:rPr>
                  <w:rFonts w:ascii="Arial" w:eastAsiaTheme="minorEastAsia" w:hAnsi="Arial" w:cs="Arial"/>
                  <w:noProof/>
                  <w:color w:val="7F7F7F" w:themeColor="text1" w:themeTint="80"/>
                  <w:kern w:val="0"/>
                  <w:lang w:val="en-US"/>
                  <w14:ligatures w14:val="none"/>
                </w:rPr>
              </w:pPr>
              <w:hyperlink w:anchor="_Toc139812001" w:history="1">
                <w:r w:rsidR="00A33F25" w:rsidRPr="00A33F25">
                  <w:rPr>
                    <w:rStyle w:val="Hyperlink"/>
                    <w:rFonts w:ascii="Arial" w:hAnsi="Arial" w:cs="Arial"/>
                    <w:noProof/>
                    <w:color w:val="7F7F7F" w:themeColor="text1" w:themeTint="80"/>
                  </w:rPr>
                  <w:t>List of References</w:t>
                </w:r>
                <w:r w:rsidR="00A33F25" w:rsidRPr="00A33F25">
                  <w:rPr>
                    <w:rFonts w:ascii="Arial" w:hAnsi="Arial" w:cs="Arial"/>
                    <w:noProof/>
                    <w:webHidden/>
                    <w:color w:val="7F7F7F" w:themeColor="text1" w:themeTint="80"/>
                  </w:rPr>
                  <w:tab/>
                </w:r>
                <w:r w:rsidR="00A33F25" w:rsidRPr="00A33F25">
                  <w:rPr>
                    <w:rFonts w:ascii="Arial" w:hAnsi="Arial" w:cs="Arial"/>
                    <w:noProof/>
                    <w:webHidden/>
                    <w:color w:val="7F7F7F" w:themeColor="text1" w:themeTint="80"/>
                  </w:rPr>
                  <w:fldChar w:fldCharType="begin"/>
                </w:r>
                <w:r w:rsidR="00A33F25" w:rsidRPr="00A33F25">
                  <w:rPr>
                    <w:rFonts w:ascii="Arial" w:hAnsi="Arial" w:cs="Arial"/>
                    <w:noProof/>
                    <w:webHidden/>
                    <w:color w:val="7F7F7F" w:themeColor="text1" w:themeTint="80"/>
                  </w:rPr>
                  <w:instrText xml:space="preserve"> PAGEREF _Toc139812001 \h </w:instrText>
                </w:r>
                <w:r w:rsidR="00A33F25" w:rsidRPr="00A33F25">
                  <w:rPr>
                    <w:rFonts w:ascii="Arial" w:hAnsi="Arial" w:cs="Arial"/>
                    <w:noProof/>
                    <w:webHidden/>
                    <w:color w:val="7F7F7F" w:themeColor="text1" w:themeTint="80"/>
                  </w:rPr>
                </w:r>
                <w:r w:rsidR="00A33F25" w:rsidRPr="00A33F25">
                  <w:rPr>
                    <w:rFonts w:ascii="Arial" w:hAnsi="Arial" w:cs="Arial"/>
                    <w:noProof/>
                    <w:webHidden/>
                    <w:color w:val="7F7F7F" w:themeColor="text1" w:themeTint="80"/>
                  </w:rPr>
                  <w:fldChar w:fldCharType="separate"/>
                </w:r>
                <w:r w:rsidR="00A33F25" w:rsidRPr="00A33F25">
                  <w:rPr>
                    <w:rFonts w:ascii="Arial" w:hAnsi="Arial" w:cs="Arial"/>
                    <w:noProof/>
                    <w:webHidden/>
                    <w:color w:val="7F7F7F" w:themeColor="text1" w:themeTint="80"/>
                  </w:rPr>
                  <w:t>20</w:t>
                </w:r>
                <w:r w:rsidR="00A33F25" w:rsidRPr="00A33F25">
                  <w:rPr>
                    <w:rFonts w:ascii="Arial" w:hAnsi="Arial" w:cs="Arial"/>
                    <w:noProof/>
                    <w:webHidden/>
                    <w:color w:val="7F7F7F" w:themeColor="text1" w:themeTint="80"/>
                  </w:rPr>
                  <w:fldChar w:fldCharType="end"/>
                </w:r>
              </w:hyperlink>
            </w:p>
            <w:p w14:paraId="65A5AB3B" w14:textId="505B67AC" w:rsidR="0025683C" w:rsidRPr="00AB192E" w:rsidRDefault="0025683C" w:rsidP="00AB192E">
              <w:pPr>
                <w:spacing w:line="360" w:lineRule="auto"/>
                <w:rPr>
                  <w:rFonts w:ascii="Arial" w:hAnsi="Arial" w:cs="Arial"/>
                  <w:color w:val="595959" w:themeColor="text1" w:themeTint="A6"/>
                </w:rPr>
              </w:pPr>
              <w:r w:rsidRPr="00AB192E">
                <w:rPr>
                  <w:rFonts w:ascii="Arial" w:hAnsi="Arial" w:cs="Arial"/>
                  <w:noProof/>
                  <w:color w:val="595959" w:themeColor="text1" w:themeTint="A6"/>
                </w:rPr>
                <w:fldChar w:fldCharType="end"/>
              </w:r>
            </w:p>
          </w:sdtContent>
        </w:sdt>
        <w:p w14:paraId="0F780205" w14:textId="20F64566" w:rsidR="001D4FA8" w:rsidRDefault="00762F65"/>
      </w:sdtContent>
    </w:sdt>
    <w:p w14:paraId="0305E874" w14:textId="3A739DB7" w:rsidR="001D4FA8" w:rsidRDefault="001D4FA8" w:rsidP="005C0469"/>
    <w:p w14:paraId="007646EF" w14:textId="77777777" w:rsidR="00AB192E" w:rsidRDefault="00AB192E" w:rsidP="005C0469"/>
    <w:p w14:paraId="07798313" w14:textId="65AEBA79" w:rsidR="005C0469" w:rsidRDefault="005C0469"/>
    <w:p w14:paraId="7B349044" w14:textId="77777777" w:rsidR="00A33F25" w:rsidRDefault="00A33F25"/>
    <w:p w14:paraId="12543322" w14:textId="5041A443" w:rsidR="005C0469" w:rsidRDefault="005C0469" w:rsidP="0025683C">
      <w:pPr>
        <w:pStyle w:val="Heading1"/>
        <w:rPr>
          <w:rFonts w:ascii="Arial" w:hAnsi="Arial" w:cs="Arial"/>
          <w:color w:val="DD3023"/>
          <w:sz w:val="44"/>
          <w:szCs w:val="44"/>
          <w:u w:val="single"/>
        </w:rPr>
      </w:pPr>
      <w:bookmarkStart w:id="0" w:name="_Toc139811988"/>
      <w:r w:rsidRPr="007A0243">
        <w:rPr>
          <w:rFonts w:ascii="Arial" w:hAnsi="Arial" w:cs="Arial"/>
          <w:color w:val="DD3023"/>
          <w:sz w:val="44"/>
          <w:szCs w:val="44"/>
          <w:u w:val="single"/>
        </w:rPr>
        <w:lastRenderedPageBreak/>
        <w:t>Introduction</w:t>
      </w:r>
      <w:bookmarkEnd w:id="0"/>
    </w:p>
    <w:p w14:paraId="144684CF" w14:textId="77777777" w:rsidR="002D31EE" w:rsidRDefault="002D31EE" w:rsidP="007A0243"/>
    <w:p w14:paraId="2385D922" w14:textId="44EB21A5" w:rsidR="002D31EE" w:rsidRDefault="00812362" w:rsidP="007A0243">
      <w:r w:rsidRPr="00812362">
        <w:tab/>
      </w:r>
    </w:p>
    <w:p w14:paraId="4D8F05CD" w14:textId="52C1FF1E" w:rsidR="0081130E" w:rsidRPr="0081130E" w:rsidRDefault="0081130E" w:rsidP="000A2E69">
      <w:pPr>
        <w:spacing w:line="360" w:lineRule="auto"/>
        <w:rPr>
          <w:rFonts w:ascii="Arial" w:hAnsi="Arial" w:cs="Arial"/>
          <w:color w:val="7F7F7F" w:themeColor="text1" w:themeTint="80"/>
        </w:rPr>
      </w:pPr>
      <w:r w:rsidRPr="0081130E">
        <w:rPr>
          <w:rFonts w:ascii="Arial" w:hAnsi="Arial" w:cs="Arial"/>
          <w:color w:val="7F7F7F" w:themeColor="text1" w:themeTint="80"/>
        </w:rPr>
        <w:t>In this report will be discussed, analysed</w:t>
      </w:r>
      <w:r w:rsidR="00D064DD">
        <w:rPr>
          <w:rFonts w:ascii="Arial" w:hAnsi="Arial" w:cs="Arial"/>
          <w:color w:val="7F7F7F" w:themeColor="text1" w:themeTint="80"/>
        </w:rPr>
        <w:t>,</w:t>
      </w:r>
      <w:r w:rsidRPr="0081130E">
        <w:rPr>
          <w:rFonts w:ascii="Arial" w:hAnsi="Arial" w:cs="Arial"/>
          <w:color w:val="7F7F7F" w:themeColor="text1" w:themeTint="80"/>
        </w:rPr>
        <w:t xml:space="preserve"> and evaluated the organizational culture of GXO, a global leader in supply chain solutions and logistics services which places a strong emphasis on Environmental, Social, and Governance (ESG) principles, considering them a competitive advantage and an integral part of its business strategy (GXO official website, 2023). </w:t>
      </w:r>
    </w:p>
    <w:p w14:paraId="02DE5634" w14:textId="77777777" w:rsidR="0081130E" w:rsidRPr="0081130E" w:rsidRDefault="0081130E" w:rsidP="000A2E69">
      <w:pPr>
        <w:spacing w:line="360" w:lineRule="auto"/>
        <w:rPr>
          <w:rFonts w:ascii="Arial" w:hAnsi="Arial" w:cs="Arial"/>
          <w:color w:val="7F7F7F" w:themeColor="text1" w:themeTint="80"/>
        </w:rPr>
      </w:pPr>
    </w:p>
    <w:p w14:paraId="269DBC5E" w14:textId="77777777" w:rsidR="0081130E" w:rsidRPr="0081130E" w:rsidRDefault="0081130E" w:rsidP="000A2E69">
      <w:pPr>
        <w:spacing w:line="360" w:lineRule="auto"/>
        <w:rPr>
          <w:rFonts w:ascii="Arial" w:hAnsi="Arial" w:cs="Arial"/>
          <w:color w:val="7F7F7F" w:themeColor="text1" w:themeTint="80"/>
        </w:rPr>
      </w:pPr>
      <w:r w:rsidRPr="0081130E">
        <w:rPr>
          <w:rFonts w:ascii="Arial" w:hAnsi="Arial" w:cs="Arial"/>
          <w:color w:val="7F7F7F" w:themeColor="text1" w:themeTint="80"/>
        </w:rPr>
        <w:t xml:space="preserve">The aim of the report is to focus on its ethical elements and their impact on the workplace. The report will discuss key issues related to ethical behaviour and workplace culture within GXO, drawing insights from academic frameworks such as Schein's model (1996), McKinsey 7s, and Kotter's 8-step plan to provide recommendations for enhancing GXO's workplace culture. These frameworks offer valuable insights into promoting ethical behaviour, aligning organizational elements, and driving cultural change within an organization. </w:t>
      </w:r>
    </w:p>
    <w:p w14:paraId="0C5033D3" w14:textId="77777777" w:rsidR="0081130E" w:rsidRPr="0081130E" w:rsidRDefault="0081130E" w:rsidP="000A2E69">
      <w:pPr>
        <w:spacing w:line="360" w:lineRule="auto"/>
        <w:rPr>
          <w:rFonts w:ascii="Arial" w:hAnsi="Arial" w:cs="Arial"/>
          <w:color w:val="7F7F7F" w:themeColor="text1" w:themeTint="80"/>
        </w:rPr>
      </w:pPr>
      <w:r w:rsidRPr="0081130E">
        <w:rPr>
          <w:rFonts w:ascii="Arial" w:hAnsi="Arial" w:cs="Arial"/>
          <w:color w:val="7F7F7F" w:themeColor="text1" w:themeTint="80"/>
        </w:rPr>
        <w:t>In addition, the report will incorporate a PESTEL analysis to evaluate the external macro-environmental factors that can impact GXO's organizational culture. The analysis will explore political, economic, sociocultural, technological, environmental, and legal factors.</w:t>
      </w:r>
    </w:p>
    <w:p w14:paraId="7BE0EFAE" w14:textId="77777777" w:rsidR="0081130E" w:rsidRPr="0081130E" w:rsidRDefault="0081130E" w:rsidP="000A2E69">
      <w:pPr>
        <w:spacing w:line="360" w:lineRule="auto"/>
        <w:rPr>
          <w:rFonts w:ascii="Arial" w:hAnsi="Arial" w:cs="Arial"/>
          <w:color w:val="7F7F7F" w:themeColor="text1" w:themeTint="80"/>
        </w:rPr>
      </w:pPr>
    </w:p>
    <w:p w14:paraId="7F57D1BB" w14:textId="77777777" w:rsidR="0081130E" w:rsidRPr="0081130E" w:rsidRDefault="0081130E" w:rsidP="000A2E69">
      <w:pPr>
        <w:spacing w:line="360" w:lineRule="auto"/>
        <w:rPr>
          <w:rFonts w:ascii="Arial" w:hAnsi="Arial" w:cs="Arial"/>
          <w:color w:val="7F7F7F" w:themeColor="text1" w:themeTint="80"/>
        </w:rPr>
      </w:pPr>
      <w:r w:rsidRPr="0081130E">
        <w:rPr>
          <w:rFonts w:ascii="Arial" w:hAnsi="Arial" w:cs="Arial"/>
          <w:color w:val="7F7F7F" w:themeColor="text1" w:themeTint="80"/>
        </w:rPr>
        <w:t>Furthermore, will be analysed the impact of Porter's Five Forces on GXO's organizational culture and competitive positioning. These forces include barriers to entry, supplier power, buyer power, threat of substitute products or services, and rivalry among existing competitors.</w:t>
      </w:r>
    </w:p>
    <w:p w14:paraId="6715E5F2" w14:textId="77777777" w:rsidR="0081130E" w:rsidRPr="0081130E" w:rsidRDefault="0081130E" w:rsidP="000A2E69">
      <w:pPr>
        <w:spacing w:line="360" w:lineRule="auto"/>
        <w:rPr>
          <w:rFonts w:ascii="Arial" w:hAnsi="Arial" w:cs="Arial"/>
          <w:color w:val="7F7F7F" w:themeColor="text1" w:themeTint="80"/>
        </w:rPr>
      </w:pPr>
    </w:p>
    <w:p w14:paraId="5E87BA9F" w14:textId="774A4FD3" w:rsidR="00C56478" w:rsidRPr="0081130E" w:rsidRDefault="0081130E" w:rsidP="000A2E69">
      <w:pPr>
        <w:spacing w:line="360" w:lineRule="auto"/>
        <w:rPr>
          <w:rFonts w:ascii="Arial" w:hAnsi="Arial" w:cs="Arial"/>
          <w:color w:val="7F7F7F" w:themeColor="text1" w:themeTint="80"/>
        </w:rPr>
      </w:pPr>
      <w:r w:rsidRPr="000A2E69">
        <w:rPr>
          <w:rFonts w:ascii="Arial" w:hAnsi="Arial" w:cs="Arial"/>
          <w:color w:val="7F7F7F" w:themeColor="text1" w:themeTint="80"/>
        </w:rPr>
        <w:t xml:space="preserve">This text gives more understanding of why </w:t>
      </w:r>
      <w:r w:rsidR="000A2E69" w:rsidRPr="000A2E69">
        <w:rPr>
          <w:rFonts w:ascii="Arial" w:hAnsi="Arial" w:cs="Arial"/>
          <w:color w:val="7F7F7F" w:themeColor="text1" w:themeTint="80"/>
        </w:rPr>
        <w:t xml:space="preserve">addressing the identified barriers to effective workplace culture at GXO is crucial for enhancing organizational efficiency. </w:t>
      </w:r>
      <w:r w:rsidRPr="000A2E69">
        <w:rPr>
          <w:rFonts w:ascii="Arial" w:hAnsi="Arial" w:cs="Arial"/>
          <w:color w:val="7F7F7F" w:themeColor="text1" w:themeTint="80"/>
        </w:rPr>
        <w:t>Beer's model (2009) will be used to identify and understand these barriers, as it provides a comprehensive framework for analysing organizational culture and its challenges</w:t>
      </w:r>
      <w:r w:rsidRPr="0081130E">
        <w:rPr>
          <w:rFonts w:ascii="Arial" w:hAnsi="Arial" w:cs="Arial"/>
          <w:color w:val="7F7F7F" w:themeColor="text1" w:themeTint="80"/>
        </w:rPr>
        <w:t>.</w:t>
      </w:r>
    </w:p>
    <w:p w14:paraId="7CF7DCC0" w14:textId="38736692" w:rsidR="005C0469" w:rsidRDefault="005C0469"/>
    <w:p w14:paraId="27948B5B" w14:textId="77777777" w:rsidR="0081130E" w:rsidRDefault="0081130E"/>
    <w:p w14:paraId="0AB8FE80" w14:textId="77777777" w:rsidR="0081130E" w:rsidRDefault="0081130E"/>
    <w:p w14:paraId="47445AE0" w14:textId="77777777" w:rsidR="005C0469" w:rsidRDefault="005C0469" w:rsidP="007A0243">
      <w:pPr>
        <w:pStyle w:val="Heading1"/>
        <w:rPr>
          <w:rFonts w:ascii="Arial" w:hAnsi="Arial" w:cs="Arial"/>
          <w:color w:val="DD3023"/>
          <w:sz w:val="44"/>
          <w:szCs w:val="44"/>
          <w:u w:val="single"/>
        </w:rPr>
      </w:pPr>
      <w:bookmarkStart w:id="1" w:name="_Toc139811989"/>
      <w:r w:rsidRPr="007A0243">
        <w:rPr>
          <w:rFonts w:ascii="Arial" w:hAnsi="Arial" w:cs="Arial"/>
          <w:color w:val="DD3023"/>
          <w:sz w:val="44"/>
          <w:szCs w:val="44"/>
          <w:u w:val="single"/>
        </w:rPr>
        <w:lastRenderedPageBreak/>
        <w:t>Background Information on GXO</w:t>
      </w:r>
      <w:bookmarkEnd w:id="1"/>
    </w:p>
    <w:p w14:paraId="280655B4" w14:textId="2A8F7884" w:rsidR="007A0243" w:rsidRDefault="007A0243" w:rsidP="007A0243"/>
    <w:p w14:paraId="5D0F2483" w14:textId="77777777" w:rsidR="00A33F25" w:rsidRDefault="00A33F25" w:rsidP="007A0243"/>
    <w:p w14:paraId="7E3ED541" w14:textId="77777777" w:rsidR="005E06C1" w:rsidRPr="005E06C1" w:rsidRDefault="005E06C1" w:rsidP="000A2E69">
      <w:pPr>
        <w:spacing w:line="360" w:lineRule="auto"/>
        <w:rPr>
          <w:rFonts w:ascii="Arial" w:hAnsi="Arial" w:cs="Arial"/>
          <w:color w:val="595959" w:themeColor="text1" w:themeTint="A6"/>
        </w:rPr>
      </w:pPr>
      <w:r w:rsidRPr="005E06C1">
        <w:rPr>
          <w:rFonts w:ascii="Arial" w:hAnsi="Arial" w:cs="Arial"/>
          <w:color w:val="595959" w:themeColor="text1" w:themeTint="A6"/>
        </w:rPr>
        <w:t>GXO, a global leader in supply chain solutions and logistics services, operates as an independent company after its successful spin-off from XPO Logistics (Freight Waves, 2023). With a strong focus on Environmental, Social, and Governance (ESG) principles, GXO considers them a competitive advantage and an integral part of its business strategy (GXO official website, 2023).</w:t>
      </w:r>
    </w:p>
    <w:p w14:paraId="4B8823E9" w14:textId="77777777" w:rsidR="005E06C1" w:rsidRPr="005E06C1" w:rsidRDefault="005E06C1" w:rsidP="000A2E69">
      <w:pPr>
        <w:spacing w:line="360" w:lineRule="auto"/>
        <w:rPr>
          <w:rFonts w:ascii="Arial" w:hAnsi="Arial" w:cs="Arial"/>
          <w:color w:val="595959" w:themeColor="text1" w:themeTint="A6"/>
        </w:rPr>
      </w:pPr>
    </w:p>
    <w:p w14:paraId="40D680E1" w14:textId="71FD35B2" w:rsidR="005E06C1" w:rsidRPr="005E06C1" w:rsidRDefault="005E06C1" w:rsidP="000A2E69">
      <w:pPr>
        <w:spacing w:line="360" w:lineRule="auto"/>
        <w:rPr>
          <w:rFonts w:ascii="Arial" w:hAnsi="Arial" w:cs="Arial"/>
          <w:color w:val="595959" w:themeColor="text1" w:themeTint="A6"/>
        </w:rPr>
      </w:pPr>
      <w:r w:rsidRPr="005E06C1">
        <w:rPr>
          <w:rFonts w:ascii="Arial" w:hAnsi="Arial" w:cs="Arial"/>
          <w:color w:val="595959" w:themeColor="text1" w:themeTint="A6"/>
        </w:rPr>
        <w:t>The company's extensive network of warehouses and distribution centres allows it to provide end-to-end logistics services, including warehousing, transportation, and last-mile delivery, to a diverse customer base (Freight Waves, 2023). GXO is recognized as the world's largest pure-play contract logistics provider, with over 130,000 team members and approximately 970 facilities spanning around 200 million square feet (GXO official website, 2023).</w:t>
      </w:r>
    </w:p>
    <w:p w14:paraId="001B0C69" w14:textId="3E34ED36" w:rsidR="005E06C1" w:rsidRPr="005E06C1" w:rsidRDefault="00FE701E" w:rsidP="000A2E69">
      <w:pPr>
        <w:tabs>
          <w:tab w:val="left" w:pos="7377"/>
        </w:tabs>
        <w:spacing w:line="360" w:lineRule="auto"/>
        <w:rPr>
          <w:rFonts w:ascii="Arial" w:hAnsi="Arial" w:cs="Arial"/>
          <w:color w:val="595959" w:themeColor="text1" w:themeTint="A6"/>
        </w:rPr>
      </w:pPr>
      <w:r>
        <w:rPr>
          <w:rFonts w:ascii="Arial" w:hAnsi="Arial" w:cs="Arial"/>
          <w:color w:val="595959" w:themeColor="text1" w:themeTint="A6"/>
        </w:rPr>
        <w:tab/>
      </w:r>
    </w:p>
    <w:p w14:paraId="28B7D55D" w14:textId="77777777" w:rsidR="005E06C1" w:rsidRPr="005E06C1" w:rsidRDefault="005E06C1" w:rsidP="000A2E69">
      <w:pPr>
        <w:spacing w:line="360" w:lineRule="auto"/>
        <w:rPr>
          <w:rFonts w:ascii="Arial" w:hAnsi="Arial" w:cs="Arial"/>
          <w:color w:val="595959" w:themeColor="text1" w:themeTint="A6"/>
        </w:rPr>
      </w:pPr>
      <w:r w:rsidRPr="005E06C1">
        <w:rPr>
          <w:rFonts w:ascii="Arial" w:hAnsi="Arial" w:cs="Arial"/>
          <w:color w:val="595959" w:themeColor="text1" w:themeTint="A6"/>
        </w:rPr>
        <w:t>Under the leadership of CEO Malcolm Wilson, GXO's organizational structure comprises a dedicated leadership team and a Board of Directors overseeing ESG initiatives and ensuring ethical and compliance standards (GXO official website, 2023). The company leverages innovative technologies such as automation, robots, and wearable scanners to enhance productivity, safety, and efficiency (Freight Waves, 2023).</w:t>
      </w:r>
    </w:p>
    <w:p w14:paraId="2F8113A0" w14:textId="77777777" w:rsidR="005E06C1" w:rsidRPr="005E06C1" w:rsidRDefault="005E06C1" w:rsidP="000A2E69">
      <w:pPr>
        <w:spacing w:line="360" w:lineRule="auto"/>
        <w:rPr>
          <w:rFonts w:ascii="Arial" w:hAnsi="Arial" w:cs="Arial"/>
          <w:color w:val="595959" w:themeColor="text1" w:themeTint="A6"/>
        </w:rPr>
      </w:pPr>
    </w:p>
    <w:p w14:paraId="05DAA3E4" w14:textId="77777777" w:rsidR="005E06C1" w:rsidRPr="005E06C1" w:rsidRDefault="005E06C1" w:rsidP="000A2E69">
      <w:pPr>
        <w:spacing w:line="360" w:lineRule="auto"/>
        <w:rPr>
          <w:rFonts w:ascii="Arial" w:hAnsi="Arial" w:cs="Arial"/>
          <w:color w:val="595959" w:themeColor="text1" w:themeTint="A6"/>
        </w:rPr>
      </w:pPr>
      <w:r w:rsidRPr="005E06C1">
        <w:rPr>
          <w:rFonts w:ascii="Arial" w:hAnsi="Arial" w:cs="Arial"/>
          <w:color w:val="595959" w:themeColor="text1" w:themeTint="A6"/>
        </w:rPr>
        <w:t>GXO actively integrates its ESG strategy throughout the organization, collaborating with customers and landlords to lower emissions, recycle products, and reduce waste (GXO official website, 2023). These sustainability efforts have earned industry recognition, including an "AA" ESG rating from MSCI and being named one of America's Most Responsible Companies by Newsweek.</w:t>
      </w:r>
    </w:p>
    <w:p w14:paraId="2FCE0F3C" w14:textId="77777777" w:rsidR="005E06C1" w:rsidRPr="005E06C1" w:rsidRDefault="005E06C1" w:rsidP="000A2E69">
      <w:pPr>
        <w:spacing w:line="360" w:lineRule="auto"/>
        <w:rPr>
          <w:rFonts w:ascii="Arial" w:hAnsi="Arial" w:cs="Arial"/>
          <w:color w:val="595959" w:themeColor="text1" w:themeTint="A6"/>
        </w:rPr>
      </w:pPr>
    </w:p>
    <w:p w14:paraId="16CD4B87" w14:textId="0F2B4D7D" w:rsidR="006F3572" w:rsidRDefault="005E06C1" w:rsidP="000A2E69">
      <w:pPr>
        <w:spacing w:line="360" w:lineRule="auto"/>
        <w:rPr>
          <w:rFonts w:ascii="Arial" w:hAnsi="Arial" w:cs="Arial"/>
          <w:color w:val="595959" w:themeColor="text1" w:themeTint="A6"/>
        </w:rPr>
      </w:pPr>
      <w:r w:rsidRPr="005E06C1">
        <w:rPr>
          <w:rFonts w:ascii="Arial" w:hAnsi="Arial" w:cs="Arial"/>
          <w:color w:val="595959" w:themeColor="text1" w:themeTint="A6"/>
        </w:rPr>
        <w:t>Workforce development is a significant focus for GXO, with GXO University serving as a global training and development platform, offering employees numerous opportunities for skill expansion and career advancement. The company is dedicated to fostering diversity, inclusion, and belonging, aiming to strengthen talent pipelines and create employment opportunities for historically underrepresented populations (Freight Waves, 2023).</w:t>
      </w:r>
    </w:p>
    <w:p w14:paraId="45FA18FD" w14:textId="77777777" w:rsidR="006F3572" w:rsidRDefault="006F3572" w:rsidP="003376B1">
      <w:pPr>
        <w:spacing w:line="360" w:lineRule="auto"/>
        <w:rPr>
          <w:rFonts w:ascii="Arial" w:hAnsi="Arial" w:cs="Arial"/>
          <w:color w:val="595959" w:themeColor="text1" w:themeTint="A6"/>
        </w:rPr>
      </w:pPr>
    </w:p>
    <w:p w14:paraId="37C91BD1" w14:textId="6C3F6B15" w:rsidR="00542419" w:rsidRDefault="00542419" w:rsidP="003376B1">
      <w:pPr>
        <w:spacing w:line="360" w:lineRule="auto"/>
      </w:pPr>
      <w:r>
        <w:rPr>
          <w:noProof/>
        </w:rPr>
        <w:drawing>
          <wp:inline distT="0" distB="0" distL="0" distR="0" wp14:anchorId="357897D5" wp14:editId="1418C7C3">
            <wp:extent cx="5731510" cy="2034540"/>
            <wp:effectExtent l="0" t="0" r="2540" b="3810"/>
            <wp:docPr id="1531979765"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979765" name="Picture 1" descr="A screenshot of a computer&#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034540"/>
                    </a:xfrm>
                    <a:prstGeom prst="rect">
                      <a:avLst/>
                    </a:prstGeom>
                  </pic:spPr>
                </pic:pic>
              </a:graphicData>
            </a:graphic>
          </wp:inline>
        </w:drawing>
      </w:r>
    </w:p>
    <w:p w14:paraId="16028F39" w14:textId="7A1DA09A" w:rsidR="005C0469" w:rsidRDefault="00542419" w:rsidP="00542419">
      <w:pPr>
        <w:jc w:val="center"/>
        <w:rPr>
          <w:rFonts w:ascii="Arial" w:hAnsi="Arial" w:cs="Arial"/>
          <w:color w:val="595959" w:themeColor="text1" w:themeTint="A6"/>
        </w:rPr>
      </w:pPr>
      <w:r w:rsidRPr="00542419">
        <w:rPr>
          <w:rFonts w:ascii="Arial" w:hAnsi="Arial" w:cs="Arial"/>
          <w:color w:val="595959" w:themeColor="text1" w:themeTint="A6"/>
        </w:rPr>
        <w:t>Data from the official website of GXO (2023)</w:t>
      </w:r>
    </w:p>
    <w:p w14:paraId="52ADBEE7" w14:textId="77777777" w:rsidR="006F3572" w:rsidRDefault="006F3572" w:rsidP="00542419">
      <w:pPr>
        <w:jc w:val="center"/>
        <w:rPr>
          <w:rFonts w:ascii="Arial" w:hAnsi="Arial" w:cs="Arial"/>
          <w:color w:val="595959" w:themeColor="text1" w:themeTint="A6"/>
        </w:rPr>
      </w:pPr>
    </w:p>
    <w:p w14:paraId="7B96AC8E" w14:textId="77777777" w:rsidR="006F3572" w:rsidRDefault="006F3572" w:rsidP="00542419">
      <w:pPr>
        <w:jc w:val="center"/>
        <w:rPr>
          <w:rFonts w:ascii="Arial" w:hAnsi="Arial" w:cs="Arial"/>
          <w:color w:val="595959" w:themeColor="text1" w:themeTint="A6"/>
        </w:rPr>
      </w:pPr>
    </w:p>
    <w:p w14:paraId="26FEF34E" w14:textId="77777777" w:rsidR="006F3572" w:rsidRDefault="006F3572" w:rsidP="00542419">
      <w:pPr>
        <w:jc w:val="center"/>
        <w:rPr>
          <w:rFonts w:ascii="Arial" w:hAnsi="Arial" w:cs="Arial"/>
          <w:color w:val="595959" w:themeColor="text1" w:themeTint="A6"/>
        </w:rPr>
      </w:pPr>
    </w:p>
    <w:p w14:paraId="38FCC054" w14:textId="77777777" w:rsidR="006F3572" w:rsidRDefault="006F3572" w:rsidP="00542419">
      <w:pPr>
        <w:jc w:val="center"/>
        <w:rPr>
          <w:rFonts w:ascii="Arial" w:hAnsi="Arial" w:cs="Arial"/>
          <w:color w:val="595959" w:themeColor="text1" w:themeTint="A6"/>
        </w:rPr>
      </w:pPr>
    </w:p>
    <w:p w14:paraId="4E39F220" w14:textId="77777777" w:rsidR="006F3572" w:rsidRDefault="006F3572" w:rsidP="00542419">
      <w:pPr>
        <w:jc w:val="center"/>
        <w:rPr>
          <w:rFonts w:ascii="Arial" w:hAnsi="Arial" w:cs="Arial"/>
          <w:color w:val="595959" w:themeColor="text1" w:themeTint="A6"/>
        </w:rPr>
      </w:pPr>
    </w:p>
    <w:p w14:paraId="4E6B4E35" w14:textId="77777777" w:rsidR="006F3572" w:rsidRDefault="006F3572" w:rsidP="00542419">
      <w:pPr>
        <w:jc w:val="center"/>
        <w:rPr>
          <w:rFonts w:ascii="Arial" w:hAnsi="Arial" w:cs="Arial"/>
          <w:color w:val="595959" w:themeColor="text1" w:themeTint="A6"/>
        </w:rPr>
      </w:pPr>
    </w:p>
    <w:p w14:paraId="03BED118" w14:textId="77777777" w:rsidR="006F3572" w:rsidRDefault="006F3572" w:rsidP="00542419">
      <w:pPr>
        <w:jc w:val="center"/>
        <w:rPr>
          <w:rFonts w:ascii="Arial" w:hAnsi="Arial" w:cs="Arial"/>
          <w:color w:val="595959" w:themeColor="text1" w:themeTint="A6"/>
        </w:rPr>
      </w:pPr>
    </w:p>
    <w:p w14:paraId="1BA921DD" w14:textId="77777777" w:rsidR="006F3572" w:rsidRDefault="006F3572" w:rsidP="00542419">
      <w:pPr>
        <w:jc w:val="center"/>
        <w:rPr>
          <w:rFonts w:ascii="Arial" w:hAnsi="Arial" w:cs="Arial"/>
          <w:color w:val="595959" w:themeColor="text1" w:themeTint="A6"/>
        </w:rPr>
      </w:pPr>
    </w:p>
    <w:p w14:paraId="7EF69E3D" w14:textId="77777777" w:rsidR="006F3572" w:rsidRDefault="006F3572" w:rsidP="00542419">
      <w:pPr>
        <w:jc w:val="center"/>
        <w:rPr>
          <w:rFonts w:ascii="Arial" w:hAnsi="Arial" w:cs="Arial"/>
          <w:color w:val="595959" w:themeColor="text1" w:themeTint="A6"/>
        </w:rPr>
      </w:pPr>
    </w:p>
    <w:p w14:paraId="5D05A34A" w14:textId="77777777" w:rsidR="006F3572" w:rsidRDefault="006F3572" w:rsidP="00542419">
      <w:pPr>
        <w:jc w:val="center"/>
        <w:rPr>
          <w:rFonts w:ascii="Arial" w:hAnsi="Arial" w:cs="Arial"/>
          <w:color w:val="595959" w:themeColor="text1" w:themeTint="A6"/>
        </w:rPr>
      </w:pPr>
    </w:p>
    <w:p w14:paraId="5418A985" w14:textId="77777777" w:rsidR="006F3572" w:rsidRDefault="006F3572" w:rsidP="00542419">
      <w:pPr>
        <w:jc w:val="center"/>
        <w:rPr>
          <w:rFonts w:ascii="Arial" w:hAnsi="Arial" w:cs="Arial"/>
          <w:color w:val="595959" w:themeColor="text1" w:themeTint="A6"/>
        </w:rPr>
      </w:pPr>
    </w:p>
    <w:p w14:paraId="279EFFC4" w14:textId="77777777" w:rsidR="006F3572" w:rsidRDefault="006F3572" w:rsidP="00542419">
      <w:pPr>
        <w:jc w:val="center"/>
        <w:rPr>
          <w:rFonts w:ascii="Arial" w:hAnsi="Arial" w:cs="Arial"/>
          <w:color w:val="595959" w:themeColor="text1" w:themeTint="A6"/>
        </w:rPr>
      </w:pPr>
    </w:p>
    <w:p w14:paraId="780C3C2E" w14:textId="77777777" w:rsidR="006F3572" w:rsidRDefault="006F3572" w:rsidP="00542419">
      <w:pPr>
        <w:jc w:val="center"/>
        <w:rPr>
          <w:rFonts w:ascii="Arial" w:hAnsi="Arial" w:cs="Arial"/>
          <w:color w:val="595959" w:themeColor="text1" w:themeTint="A6"/>
        </w:rPr>
      </w:pPr>
    </w:p>
    <w:p w14:paraId="72C43734" w14:textId="77777777" w:rsidR="006F3572" w:rsidRDefault="006F3572" w:rsidP="00542419">
      <w:pPr>
        <w:jc w:val="center"/>
        <w:rPr>
          <w:rFonts w:ascii="Arial" w:hAnsi="Arial" w:cs="Arial"/>
          <w:color w:val="595959" w:themeColor="text1" w:themeTint="A6"/>
        </w:rPr>
      </w:pPr>
    </w:p>
    <w:p w14:paraId="07F7893A" w14:textId="77777777" w:rsidR="006F3572" w:rsidRDefault="006F3572" w:rsidP="00542419">
      <w:pPr>
        <w:jc w:val="center"/>
        <w:rPr>
          <w:rFonts w:ascii="Arial" w:hAnsi="Arial" w:cs="Arial"/>
          <w:color w:val="595959" w:themeColor="text1" w:themeTint="A6"/>
        </w:rPr>
      </w:pPr>
    </w:p>
    <w:p w14:paraId="58752390" w14:textId="77777777" w:rsidR="006F3572" w:rsidRDefault="006F3572" w:rsidP="00542419">
      <w:pPr>
        <w:jc w:val="center"/>
        <w:rPr>
          <w:rFonts w:ascii="Arial" w:hAnsi="Arial" w:cs="Arial"/>
          <w:color w:val="595959" w:themeColor="text1" w:themeTint="A6"/>
        </w:rPr>
      </w:pPr>
    </w:p>
    <w:p w14:paraId="5773CAF1" w14:textId="77777777" w:rsidR="005E06C1" w:rsidRDefault="005E06C1" w:rsidP="00542419">
      <w:pPr>
        <w:jc w:val="center"/>
        <w:rPr>
          <w:rFonts w:ascii="Arial" w:hAnsi="Arial" w:cs="Arial"/>
          <w:color w:val="595959" w:themeColor="text1" w:themeTint="A6"/>
        </w:rPr>
      </w:pPr>
    </w:p>
    <w:p w14:paraId="20021BD1" w14:textId="77777777" w:rsidR="005E06C1" w:rsidRDefault="005E06C1" w:rsidP="00542419">
      <w:pPr>
        <w:jc w:val="center"/>
        <w:rPr>
          <w:rFonts w:ascii="Arial" w:hAnsi="Arial" w:cs="Arial"/>
          <w:color w:val="595959" w:themeColor="text1" w:themeTint="A6"/>
        </w:rPr>
      </w:pPr>
    </w:p>
    <w:p w14:paraId="59F507FD" w14:textId="77777777" w:rsidR="005E06C1" w:rsidRDefault="005E06C1" w:rsidP="00542419">
      <w:pPr>
        <w:jc w:val="center"/>
        <w:rPr>
          <w:rFonts w:ascii="Arial" w:hAnsi="Arial" w:cs="Arial"/>
          <w:color w:val="595959" w:themeColor="text1" w:themeTint="A6"/>
        </w:rPr>
      </w:pPr>
    </w:p>
    <w:p w14:paraId="6CA28CFB" w14:textId="77777777" w:rsidR="00542419" w:rsidRDefault="00542419" w:rsidP="005C0469"/>
    <w:p w14:paraId="365D1091" w14:textId="5CC8C6D3" w:rsidR="00F75A4A" w:rsidRDefault="00F75A4A" w:rsidP="005A11A0">
      <w:pPr>
        <w:pStyle w:val="Heading1"/>
        <w:rPr>
          <w:rFonts w:ascii="Arial" w:hAnsi="Arial" w:cs="Arial"/>
          <w:color w:val="DD3023"/>
          <w:sz w:val="44"/>
          <w:szCs w:val="44"/>
          <w:u w:val="single"/>
        </w:rPr>
      </w:pPr>
      <w:bookmarkStart w:id="2" w:name="_Toc139811990"/>
      <w:r>
        <w:rPr>
          <w:rFonts w:ascii="Arial" w:hAnsi="Arial" w:cs="Arial"/>
          <w:color w:val="DD3023"/>
          <w:sz w:val="44"/>
          <w:szCs w:val="44"/>
          <w:u w:val="single"/>
        </w:rPr>
        <w:lastRenderedPageBreak/>
        <w:t>Critically as</w:t>
      </w:r>
      <w:r w:rsidRPr="00D005AB">
        <w:rPr>
          <w:rFonts w:ascii="Arial" w:hAnsi="Arial" w:cs="Arial"/>
          <w:color w:val="DD3023"/>
          <w:sz w:val="44"/>
          <w:szCs w:val="44"/>
          <w:u w:val="single"/>
        </w:rPr>
        <w:t>se</w:t>
      </w:r>
      <w:r>
        <w:rPr>
          <w:rFonts w:ascii="Arial" w:hAnsi="Arial" w:cs="Arial"/>
          <w:color w:val="DD3023"/>
          <w:sz w:val="44"/>
          <w:szCs w:val="44"/>
          <w:u w:val="single"/>
        </w:rPr>
        <w:t xml:space="preserve">ssment the </w:t>
      </w:r>
      <w:r w:rsidRPr="001F63C9">
        <w:rPr>
          <w:rFonts w:ascii="Arial" w:hAnsi="Arial" w:cs="Arial"/>
          <w:color w:val="DD3023"/>
          <w:sz w:val="44"/>
          <w:szCs w:val="44"/>
          <w:u w:val="single"/>
        </w:rPr>
        <w:t>Workplace Culture at GXO</w:t>
      </w:r>
      <w:bookmarkEnd w:id="2"/>
    </w:p>
    <w:p w14:paraId="2B8333E0" w14:textId="77777777" w:rsidR="00DE1473" w:rsidRDefault="00DE1473" w:rsidP="00F75A4A">
      <w:pPr>
        <w:rPr>
          <w:highlight w:val="yellow"/>
        </w:rPr>
      </w:pPr>
    </w:p>
    <w:p w14:paraId="08B97806" w14:textId="4AB3B6CD" w:rsidR="005E06C1" w:rsidRDefault="00865B58" w:rsidP="000A2E69">
      <w:pPr>
        <w:spacing w:line="360" w:lineRule="auto"/>
        <w:rPr>
          <w:rFonts w:ascii="Arial" w:hAnsi="Arial" w:cs="Arial"/>
          <w:color w:val="595959" w:themeColor="text1" w:themeTint="A6"/>
        </w:rPr>
      </w:pPr>
      <w:r w:rsidRPr="00865B58">
        <w:rPr>
          <w:rFonts w:ascii="Arial" w:hAnsi="Arial" w:cs="Arial"/>
          <w:color w:val="595959" w:themeColor="text1" w:themeTint="A6"/>
        </w:rPr>
        <w:t>Organizational culture significantly influences the work climate, business success, task execution, goal setting, and individual guidance (Stare, 2011). It also plays a vital role in performance and decision-making (Davidson, 2000). GXO's success hinges on its unique workplace culture, which fosters excellence and adds value to the company and customers. To enhance the ethical work environment, a comprehensive evaluation of environmental factors, the interplay between organizational structure and the work environment, and key elements of ethical organizational culture is crucial.</w:t>
      </w:r>
    </w:p>
    <w:p w14:paraId="1315FBF3" w14:textId="77777777" w:rsidR="00865B58" w:rsidRDefault="00865B58" w:rsidP="005E06C1">
      <w:pPr>
        <w:spacing w:line="360" w:lineRule="auto"/>
        <w:rPr>
          <w:rFonts w:ascii="Arial" w:hAnsi="Arial" w:cs="Arial"/>
          <w:color w:val="595959" w:themeColor="text1" w:themeTint="A6"/>
        </w:rPr>
      </w:pPr>
    </w:p>
    <w:p w14:paraId="426A5394" w14:textId="77777777" w:rsidR="00865B58" w:rsidRDefault="00865B58" w:rsidP="005E06C1">
      <w:pPr>
        <w:spacing w:line="360" w:lineRule="auto"/>
        <w:rPr>
          <w:rFonts w:ascii="Arial" w:hAnsi="Arial" w:cs="Arial"/>
          <w:color w:val="595959" w:themeColor="text1" w:themeTint="A6"/>
        </w:rPr>
      </w:pPr>
    </w:p>
    <w:p w14:paraId="3AB28D1A" w14:textId="77777777" w:rsidR="00865B58" w:rsidRDefault="00865B58" w:rsidP="005E06C1">
      <w:pPr>
        <w:spacing w:line="360" w:lineRule="auto"/>
        <w:rPr>
          <w:rFonts w:ascii="Arial" w:hAnsi="Arial" w:cs="Arial"/>
          <w:color w:val="595959" w:themeColor="text1" w:themeTint="A6"/>
        </w:rPr>
      </w:pPr>
    </w:p>
    <w:p w14:paraId="28996A8A" w14:textId="69D4186A" w:rsidR="00137E31" w:rsidRDefault="00A01D57" w:rsidP="005E06C1">
      <w:pPr>
        <w:spacing w:line="360" w:lineRule="auto"/>
        <w:rPr>
          <w:rFonts w:ascii="Arial" w:hAnsi="Arial" w:cs="Arial"/>
          <w:color w:val="595959" w:themeColor="text1" w:themeTint="A6"/>
        </w:rPr>
      </w:pPr>
      <w:r>
        <w:rPr>
          <w:noProof/>
        </w:rPr>
        <w:drawing>
          <wp:inline distT="0" distB="0" distL="0" distR="0" wp14:anchorId="1DCFA6ED" wp14:editId="12EA79DF">
            <wp:extent cx="4530725" cy="2026920"/>
            <wp:effectExtent l="19050" t="0" r="22225" b="582930"/>
            <wp:docPr id="1333989468" name="Picture 2" descr="A collage of two people in a sto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989468" name="Picture 2" descr="A collage of two people in a store&#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4577633" cy="204790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hyperlink r:id="rId11" w:history="1">
        <w:r w:rsidR="00137E31" w:rsidRPr="00137E31">
          <w:rPr>
            <w:rStyle w:val="Hyperlink"/>
            <w:rFonts w:ascii="Arial" w:hAnsi="Arial" w:cs="Arial"/>
            <w:color w:val="DD3023"/>
          </w:rPr>
          <w:t>https://www.youtube.com/watch?v=dRudpXHocc8</w:t>
        </w:r>
      </w:hyperlink>
      <w:r w:rsidR="00137E31" w:rsidRPr="00F75FB5">
        <w:rPr>
          <w:rFonts w:ascii="Arial" w:hAnsi="Arial" w:cs="Arial"/>
          <w:color w:val="595959" w:themeColor="text1" w:themeTint="A6"/>
        </w:rPr>
        <w:t xml:space="preserve"> GXO </w:t>
      </w:r>
      <w:r w:rsidR="00137E31">
        <w:rPr>
          <w:rFonts w:ascii="Arial" w:hAnsi="Arial" w:cs="Arial"/>
          <w:color w:val="595959" w:themeColor="text1" w:themeTint="A6"/>
        </w:rPr>
        <w:t>– watch E</w:t>
      </w:r>
      <w:r w:rsidR="00137E31" w:rsidRPr="00F75FB5">
        <w:rPr>
          <w:rFonts w:ascii="Arial" w:hAnsi="Arial" w:cs="Arial"/>
          <w:color w:val="595959" w:themeColor="text1" w:themeTint="A6"/>
        </w:rPr>
        <w:t>SG</w:t>
      </w:r>
      <w:r w:rsidR="00137E31">
        <w:rPr>
          <w:rFonts w:ascii="Arial" w:hAnsi="Arial" w:cs="Arial"/>
          <w:color w:val="595959" w:themeColor="text1" w:themeTint="A6"/>
        </w:rPr>
        <w:t xml:space="preserve"> in action</w:t>
      </w:r>
    </w:p>
    <w:p w14:paraId="6FF01B36" w14:textId="6F855594" w:rsidR="00137E31" w:rsidRDefault="00137E31" w:rsidP="00137E31">
      <w:pPr>
        <w:jc w:val="center"/>
        <w:rPr>
          <w:rFonts w:ascii="Arial" w:hAnsi="Arial" w:cs="Arial"/>
          <w:color w:val="595959" w:themeColor="text1" w:themeTint="A6"/>
        </w:rPr>
      </w:pPr>
      <w:r w:rsidRPr="00137E31">
        <w:rPr>
          <w:rFonts w:ascii="Arial" w:hAnsi="Arial" w:cs="Arial"/>
          <w:color w:val="595959" w:themeColor="text1" w:themeTint="A6"/>
        </w:rPr>
        <w:t>Source: the official website of GXO</w:t>
      </w:r>
      <w:r>
        <w:rPr>
          <w:rFonts w:ascii="Arial" w:hAnsi="Arial" w:cs="Arial"/>
          <w:color w:val="595959" w:themeColor="text1" w:themeTint="A6"/>
        </w:rPr>
        <w:t xml:space="preserve"> (2023)</w:t>
      </w:r>
    </w:p>
    <w:p w14:paraId="51922243" w14:textId="77777777" w:rsidR="005859E2" w:rsidRDefault="005859E2" w:rsidP="007F57B8">
      <w:pPr>
        <w:rPr>
          <w:rFonts w:ascii="Arial" w:hAnsi="Arial" w:cs="Arial"/>
          <w:color w:val="595959" w:themeColor="text1" w:themeTint="A6"/>
        </w:rPr>
      </w:pPr>
    </w:p>
    <w:p w14:paraId="4137E065" w14:textId="77777777" w:rsidR="005E06C1" w:rsidRDefault="005E06C1" w:rsidP="007F57B8">
      <w:pPr>
        <w:rPr>
          <w:rFonts w:ascii="Arial" w:hAnsi="Arial" w:cs="Arial"/>
          <w:color w:val="595959" w:themeColor="text1" w:themeTint="A6"/>
        </w:rPr>
      </w:pPr>
    </w:p>
    <w:p w14:paraId="33035CB3" w14:textId="2098FAD7" w:rsidR="00A01D57" w:rsidRDefault="00A01D57" w:rsidP="00917C28">
      <w:pPr>
        <w:jc w:val="center"/>
        <w:rPr>
          <w:rFonts w:ascii="Arial" w:hAnsi="Arial" w:cs="Arial"/>
          <w:color w:val="595959" w:themeColor="text1" w:themeTint="A6"/>
        </w:rPr>
      </w:pPr>
    </w:p>
    <w:p w14:paraId="091E4B31" w14:textId="77777777" w:rsidR="00865B58" w:rsidRDefault="00865B58" w:rsidP="00917C28">
      <w:pPr>
        <w:jc w:val="center"/>
      </w:pPr>
    </w:p>
    <w:p w14:paraId="603CE61E" w14:textId="0CC81F10" w:rsidR="00542419" w:rsidRPr="00D005AB" w:rsidRDefault="00D005AB" w:rsidP="00D005AB">
      <w:pPr>
        <w:pStyle w:val="Heading2"/>
        <w:rPr>
          <w:rFonts w:ascii="Arial" w:hAnsi="Arial" w:cs="Arial"/>
          <w:color w:val="DD3023"/>
          <w:sz w:val="32"/>
          <w:szCs w:val="32"/>
          <w:u w:val="single"/>
        </w:rPr>
      </w:pPr>
      <w:bookmarkStart w:id="3" w:name="_Toc139811991"/>
      <w:r w:rsidRPr="00D005AB">
        <w:rPr>
          <w:rFonts w:ascii="Arial" w:hAnsi="Arial" w:cs="Arial"/>
          <w:color w:val="DD3023"/>
          <w:sz w:val="32"/>
          <w:szCs w:val="32"/>
          <w:u w:val="single"/>
        </w:rPr>
        <w:lastRenderedPageBreak/>
        <w:t>Analysing the Impact of Environment Factors on Work Culture at GXO</w:t>
      </w:r>
      <w:r w:rsidR="00CB165E">
        <w:rPr>
          <w:rFonts w:ascii="Arial" w:hAnsi="Arial" w:cs="Arial"/>
          <w:color w:val="DD3023"/>
          <w:sz w:val="32"/>
          <w:szCs w:val="32"/>
          <w:u w:val="single"/>
        </w:rPr>
        <w:t xml:space="preserve">: </w:t>
      </w:r>
      <w:r w:rsidR="00CB165E" w:rsidRPr="00CB165E">
        <w:rPr>
          <w:rFonts w:ascii="Arial" w:hAnsi="Arial" w:cs="Arial"/>
          <w:color w:val="DD3023"/>
          <w:sz w:val="32"/>
          <w:szCs w:val="32"/>
          <w:u w:val="single"/>
        </w:rPr>
        <w:t>A Critical Appraisal Utilizing an Appropriate Framework</w:t>
      </w:r>
      <w:bookmarkEnd w:id="3"/>
    </w:p>
    <w:p w14:paraId="1384619D" w14:textId="77777777" w:rsidR="005859E2" w:rsidRDefault="005859E2" w:rsidP="005C0469"/>
    <w:p w14:paraId="27662152" w14:textId="58A18034" w:rsidR="00542419" w:rsidRDefault="00F229F0" w:rsidP="005C0469">
      <w:r>
        <w:rPr>
          <w:noProof/>
        </w:rPr>
        <mc:AlternateContent>
          <mc:Choice Requires="wps">
            <w:drawing>
              <wp:anchor distT="0" distB="0" distL="114300" distR="114300" simplePos="0" relativeHeight="251668480" behindDoc="0" locked="0" layoutInCell="1" allowOverlap="1" wp14:anchorId="4D209F29" wp14:editId="2260C94A">
                <wp:simplePos x="0" y="0"/>
                <wp:positionH relativeFrom="column">
                  <wp:posOffset>-381000</wp:posOffset>
                </wp:positionH>
                <wp:positionV relativeFrom="paragraph">
                  <wp:posOffset>86360</wp:posOffset>
                </wp:positionV>
                <wp:extent cx="1433109" cy="1333500"/>
                <wp:effectExtent l="0" t="0" r="15240" b="19050"/>
                <wp:wrapNone/>
                <wp:docPr id="1583559461" name="Flowchart: Connector 5"/>
                <wp:cNvGraphicFramePr/>
                <a:graphic xmlns:a="http://schemas.openxmlformats.org/drawingml/2006/main">
                  <a:graphicData uri="http://schemas.microsoft.com/office/word/2010/wordprocessingShape">
                    <wps:wsp>
                      <wps:cNvSpPr/>
                      <wps:spPr>
                        <a:xfrm>
                          <a:off x="0" y="0"/>
                          <a:ext cx="1433109" cy="1333500"/>
                        </a:xfrm>
                        <a:prstGeom prst="flowChartConnector">
                          <a:avLst/>
                        </a:prstGeom>
                        <a:solidFill>
                          <a:srgbClr val="DD3023"/>
                        </a:solidFill>
                      </wps:spPr>
                      <wps:style>
                        <a:lnRef idx="2">
                          <a:schemeClr val="accent1">
                            <a:shade val="15000"/>
                          </a:schemeClr>
                        </a:lnRef>
                        <a:fillRef idx="1">
                          <a:schemeClr val="accent1"/>
                        </a:fillRef>
                        <a:effectRef idx="0">
                          <a:schemeClr val="accent1"/>
                        </a:effectRef>
                        <a:fontRef idx="minor">
                          <a:schemeClr val="lt1"/>
                        </a:fontRef>
                      </wps:style>
                      <wps:txbx>
                        <w:txbxContent>
                          <w:p w14:paraId="02EA56AE" w14:textId="6ADAEC7D" w:rsidR="006319F6" w:rsidRPr="005859E2" w:rsidRDefault="006319F6" w:rsidP="005859E2">
                            <w:pPr>
                              <w:shd w:val="clear" w:color="auto" w:fill="DD3023"/>
                              <w:jc w:val="center"/>
                              <w:rPr>
                                <w:rFonts w:ascii="Arial" w:hAnsi="Arial" w:cs="Arial"/>
                                <w:color w:val="AEAAAA" w:themeColor="background2" w:themeShade="BF"/>
                                <w:lang w:val="en-US"/>
                              </w:rPr>
                            </w:pPr>
                            <w:r w:rsidRPr="005859E2">
                              <w:rPr>
                                <w:rFonts w:ascii="Arial" w:hAnsi="Arial" w:cs="Arial"/>
                                <w:color w:val="AEAAAA" w:themeColor="background2" w:themeShade="BF"/>
                                <w:lang w:val="en-US"/>
                              </w:rPr>
                              <w:t>Economical, Legal, Political, Social, Technologica</w:t>
                            </w:r>
                            <w:r>
                              <w:rPr>
                                <w:rFonts w:ascii="Arial" w:hAnsi="Arial" w:cs="Arial"/>
                                <w:color w:val="AEAAAA" w:themeColor="background2" w:themeShade="BF"/>
                                <w:lang w:val="en-US"/>
                              </w:rPr>
                              <w:t>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209F29"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 o:spid="_x0000_s1030" type="#_x0000_t120" style="position:absolute;margin-left:-30pt;margin-top:6.8pt;width:112.85pt;height:1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" fillcolor="#dd3023" strokecolor="#09101d [484]" strokeweight="1pt">
                <v:stroke joinstyle="miter"/>
                <v:textbox>
                  <w:txbxContent>
                    <w:p w14:paraId="02EA56AE" w14:textId="6ADAEC7D" w:rsidR="006319F6" w:rsidRPr="005859E2" w:rsidRDefault="006319F6" w:rsidP="005859E2">
                      <w:pPr>
                        <w:shd w:val="clear" w:color="auto" w:fill="DD3023"/>
                        <w:jc w:val="center"/>
                        <w:rPr>
                          <w:rFonts w:ascii="Arial" w:hAnsi="Arial" w:cs="Arial"/>
                          <w:color w:val="AEAAAA" w:themeColor="background2" w:themeShade="BF"/>
                          <w:lang w:val="en-US"/>
                        </w:rPr>
                      </w:pPr>
                      <w:r w:rsidRPr="005859E2">
                        <w:rPr>
                          <w:rFonts w:ascii="Arial" w:hAnsi="Arial" w:cs="Arial"/>
                          <w:color w:val="AEAAAA" w:themeColor="background2" w:themeShade="BF"/>
                          <w:lang w:val="en-US"/>
                        </w:rPr>
                        <w:t>Economical, Legal, Political, Social, Technologica</w:t>
                      </w:r>
                      <w:r>
                        <w:rPr>
                          <w:rFonts w:ascii="Arial" w:hAnsi="Arial" w:cs="Arial"/>
                          <w:color w:val="AEAAAA" w:themeColor="background2" w:themeShade="BF"/>
                          <w:lang w:val="en-US"/>
                        </w:rPr>
                        <w:t>l</w:t>
                      </w:r>
                    </w:p>
                  </w:txbxContent>
                </v:textbox>
              </v:shape>
            </w:pict>
          </mc:Fallback>
        </mc:AlternateContent>
      </w:r>
    </w:p>
    <w:p w14:paraId="5C651551" w14:textId="2BF75E8C" w:rsidR="0039715C" w:rsidRPr="00883C89" w:rsidRDefault="005859E2" w:rsidP="00883C89">
      <w:pPr>
        <w:jc w:val="right"/>
      </w:pPr>
      <w:r>
        <w:rPr>
          <w:noProof/>
        </w:rPr>
        <mc:AlternateContent>
          <mc:Choice Requires="wps">
            <w:drawing>
              <wp:anchor distT="0" distB="0" distL="114300" distR="114300" simplePos="0" relativeHeight="251666432" behindDoc="0" locked="0" layoutInCell="1" allowOverlap="1" wp14:anchorId="0B132F3A" wp14:editId="1F0398FF">
                <wp:simplePos x="0" y="0"/>
                <wp:positionH relativeFrom="margin">
                  <wp:posOffset>-266280</wp:posOffset>
                </wp:positionH>
                <wp:positionV relativeFrom="paragraph">
                  <wp:posOffset>1608961</wp:posOffset>
                </wp:positionV>
                <wp:extent cx="1370567" cy="1007390"/>
                <wp:effectExtent l="0" t="0" r="20320" b="21590"/>
                <wp:wrapNone/>
                <wp:docPr id="1177065495" name="Flowchart: Connector 3"/>
                <wp:cNvGraphicFramePr/>
                <a:graphic xmlns:a="http://schemas.openxmlformats.org/drawingml/2006/main">
                  <a:graphicData uri="http://schemas.microsoft.com/office/word/2010/wordprocessingShape">
                    <wps:wsp>
                      <wps:cNvSpPr/>
                      <wps:spPr>
                        <a:xfrm>
                          <a:off x="0" y="0"/>
                          <a:ext cx="1370567" cy="1007390"/>
                        </a:xfrm>
                        <a:prstGeom prst="flowChartConnector">
                          <a:avLst/>
                        </a:prstGeom>
                        <a:solidFill>
                          <a:srgbClr val="DD3023"/>
                        </a:solidFill>
                      </wps:spPr>
                      <wps:style>
                        <a:lnRef idx="2">
                          <a:schemeClr val="accent1">
                            <a:shade val="15000"/>
                          </a:schemeClr>
                        </a:lnRef>
                        <a:fillRef idx="1">
                          <a:schemeClr val="accent1"/>
                        </a:fillRef>
                        <a:effectRef idx="0">
                          <a:schemeClr val="accent1"/>
                        </a:effectRef>
                        <a:fontRef idx="minor">
                          <a:schemeClr val="lt1"/>
                        </a:fontRef>
                      </wps:style>
                      <wps:txbx>
                        <w:txbxContent>
                          <w:p w14:paraId="13DE5664" w14:textId="55D400F3" w:rsidR="006319F6" w:rsidRPr="005859E2" w:rsidRDefault="006319F6" w:rsidP="00F229F0">
                            <w:pPr>
                              <w:jc w:val="center"/>
                              <w:rPr>
                                <w:rFonts w:ascii="Arial" w:hAnsi="Arial" w:cs="Arial"/>
                                <w:color w:val="AEAAAA" w:themeColor="background2" w:themeShade="BF"/>
                                <w:lang w:val="en-US"/>
                              </w:rPr>
                            </w:pPr>
                            <w:r w:rsidRPr="005859E2">
                              <w:rPr>
                                <w:rFonts w:ascii="Arial" w:hAnsi="Arial" w:cs="Arial"/>
                                <w:color w:val="AEAAAA" w:themeColor="background2" w:themeShade="BF"/>
                                <w:lang w:val="en-US"/>
                              </w:rPr>
                              <w:t>Customers, Suppliers, Competitors, Intermediates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32F3A" id="Flowchart: Connector 3" o:spid="_x0000_s1031" type="#_x0000_t120" style="position:absolute;left:0;text-align:left;margin-left:-20.95pt;margin-top:126.7pt;width:107.9pt;height:79.3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" fillcolor="#dd3023" strokecolor="#09101d [484]" strokeweight="1pt">
                <v:stroke joinstyle="miter"/>
                <v:textbox>
                  <w:txbxContent>
                    <w:p w14:paraId="13DE5664" w14:textId="55D400F3" w:rsidR="006319F6" w:rsidRPr="005859E2" w:rsidRDefault="006319F6" w:rsidP="00F229F0">
                      <w:pPr>
                        <w:jc w:val="center"/>
                        <w:rPr>
                          <w:rFonts w:ascii="Arial" w:hAnsi="Arial" w:cs="Arial"/>
                          <w:color w:val="AEAAAA" w:themeColor="background2" w:themeShade="BF"/>
                          <w:lang w:val="en-US"/>
                        </w:rPr>
                      </w:pPr>
                      <w:r w:rsidRPr="005859E2">
                        <w:rPr>
                          <w:rFonts w:ascii="Arial" w:hAnsi="Arial" w:cs="Arial"/>
                          <w:color w:val="AEAAAA" w:themeColor="background2" w:themeShade="BF"/>
                          <w:lang w:val="en-US"/>
                        </w:rPr>
                        <w:t>Customers, Suppliers, Competitors, Intermediates</w:t>
                      </w:r>
                    </w:p>
                  </w:txbxContent>
                </v:textbox>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0D1AE0AA" wp14:editId="71FC2DB1">
                <wp:simplePos x="0" y="0"/>
                <wp:positionH relativeFrom="column">
                  <wp:posOffset>1087884</wp:posOffset>
                </wp:positionH>
                <wp:positionV relativeFrom="paragraph">
                  <wp:posOffset>2035025</wp:posOffset>
                </wp:positionV>
                <wp:extent cx="298665" cy="170018"/>
                <wp:effectExtent l="19050" t="19050" r="25400" b="40005"/>
                <wp:wrapNone/>
                <wp:docPr id="171028864" name="Arrow: Right 1"/>
                <wp:cNvGraphicFramePr/>
                <a:graphic xmlns:a="http://schemas.openxmlformats.org/drawingml/2006/main">
                  <a:graphicData uri="http://schemas.microsoft.com/office/word/2010/wordprocessingShape">
                    <wps:wsp>
                      <wps:cNvSpPr/>
                      <wps:spPr>
                        <a:xfrm rot="10800000">
                          <a:off x="0" y="0"/>
                          <a:ext cx="298665" cy="170018"/>
                        </a:xfrm>
                        <a:prstGeom prst="rightArrow">
                          <a:avLst>
                            <a:gd name="adj1" fmla="val 50000"/>
                            <a:gd name="adj2" fmla="val 53409"/>
                          </a:avLst>
                        </a:prstGeom>
                        <a:solidFill>
                          <a:srgbClr val="DD302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20A33CD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85.65pt;margin-top:160.25pt;width:23.5pt;height:13.4pt;rotation:18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" adj="15033" fillcolor="#dd3023" strokecolor="#09101d [484]" strokeweight="1pt"/>
            </w:pict>
          </mc:Fallback>
        </mc:AlternateContent>
      </w:r>
      <w:r w:rsidR="00F229F0">
        <w:rPr>
          <w:noProof/>
        </w:rPr>
        <mc:AlternateContent>
          <mc:Choice Requires="wps">
            <w:drawing>
              <wp:anchor distT="0" distB="0" distL="114300" distR="114300" simplePos="0" relativeHeight="251667456" behindDoc="0" locked="0" layoutInCell="1" allowOverlap="1" wp14:anchorId="0F3AD09E" wp14:editId="799910A5">
                <wp:simplePos x="0" y="0"/>
                <wp:positionH relativeFrom="column">
                  <wp:posOffset>1049686</wp:posOffset>
                </wp:positionH>
                <wp:positionV relativeFrom="paragraph">
                  <wp:posOffset>392633</wp:posOffset>
                </wp:positionV>
                <wp:extent cx="271221" cy="178156"/>
                <wp:effectExtent l="19050" t="19050" r="14605" b="31750"/>
                <wp:wrapNone/>
                <wp:docPr id="1420503194" name="Arrow: Right 4"/>
                <wp:cNvGraphicFramePr/>
                <a:graphic xmlns:a="http://schemas.openxmlformats.org/drawingml/2006/main">
                  <a:graphicData uri="http://schemas.microsoft.com/office/word/2010/wordprocessingShape">
                    <wps:wsp>
                      <wps:cNvSpPr/>
                      <wps:spPr>
                        <a:xfrm rot="10800000">
                          <a:off x="0" y="0"/>
                          <a:ext cx="271221" cy="178156"/>
                        </a:xfrm>
                        <a:prstGeom prst="rightArrow">
                          <a:avLst/>
                        </a:prstGeom>
                        <a:solidFill>
                          <a:srgbClr val="DD302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79C6B1B" id="Arrow: Right 4" o:spid="_x0000_s1026" type="#_x0000_t13" style="position:absolute;margin-left:82.65pt;margin-top:30.9pt;width:21.35pt;height:14.05pt;rotation:18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" adj="14506" fillcolor="#dd3023" strokecolor="#09101d [484]" strokeweight="1pt"/>
            </w:pict>
          </mc:Fallback>
        </mc:AlternateContent>
      </w:r>
      <w:r w:rsidR="00465CC8">
        <w:rPr>
          <w:noProof/>
        </w:rPr>
        <w:drawing>
          <wp:inline distT="0" distB="0" distL="0" distR="0" wp14:anchorId="359829AA" wp14:editId="1F1F3BB9">
            <wp:extent cx="5697415" cy="2592070"/>
            <wp:effectExtent l="0" t="0" r="0" b="17780"/>
            <wp:docPr id="150898062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9E5AB1F" w14:textId="77777777" w:rsidR="007163EA" w:rsidRDefault="007163EA" w:rsidP="00D005AB">
      <w:pPr>
        <w:pStyle w:val="Heading3"/>
        <w:jc w:val="center"/>
        <w:rPr>
          <w:rFonts w:ascii="Arial" w:hAnsi="Arial" w:cs="Arial"/>
          <w:color w:val="DD3023"/>
          <w:sz w:val="28"/>
          <w:szCs w:val="28"/>
        </w:rPr>
      </w:pPr>
    </w:p>
    <w:p w14:paraId="22960018" w14:textId="77777777" w:rsidR="007163EA" w:rsidRDefault="007163EA" w:rsidP="00D005AB">
      <w:pPr>
        <w:pStyle w:val="Heading3"/>
        <w:jc w:val="center"/>
        <w:rPr>
          <w:rFonts w:ascii="Arial" w:hAnsi="Arial" w:cs="Arial"/>
          <w:color w:val="DD3023"/>
          <w:sz w:val="28"/>
          <w:szCs w:val="28"/>
        </w:rPr>
      </w:pPr>
    </w:p>
    <w:p w14:paraId="1EDB2224" w14:textId="3AE29C61" w:rsidR="00542419" w:rsidRPr="00D005AB" w:rsidRDefault="00D005AB" w:rsidP="00D005AB">
      <w:pPr>
        <w:pStyle w:val="Heading3"/>
        <w:jc w:val="center"/>
        <w:rPr>
          <w:rFonts w:ascii="Arial" w:hAnsi="Arial" w:cs="Arial"/>
          <w:color w:val="DD3023"/>
          <w:sz w:val="28"/>
          <w:szCs w:val="28"/>
        </w:rPr>
      </w:pPr>
      <w:bookmarkStart w:id="4" w:name="_Toc139811992"/>
      <w:r w:rsidRPr="00D005AB">
        <w:rPr>
          <w:rFonts w:ascii="Arial" w:hAnsi="Arial" w:cs="Arial"/>
          <w:color w:val="DD3023"/>
          <w:sz w:val="28"/>
          <w:szCs w:val="28"/>
        </w:rPr>
        <w:t>PESTEL analysis</w:t>
      </w:r>
      <w:bookmarkEnd w:id="4"/>
    </w:p>
    <w:p w14:paraId="2688EB93" w14:textId="77777777" w:rsidR="005859E2" w:rsidRDefault="005859E2" w:rsidP="005C0469"/>
    <w:p w14:paraId="68822330" w14:textId="77777777" w:rsidR="00865B58" w:rsidRPr="00865B58" w:rsidRDefault="00865B58" w:rsidP="000A2E69">
      <w:pPr>
        <w:spacing w:line="360" w:lineRule="auto"/>
        <w:rPr>
          <w:rFonts w:ascii="Arial" w:hAnsi="Arial" w:cs="Arial"/>
          <w:color w:val="595959" w:themeColor="text1" w:themeTint="A6"/>
        </w:rPr>
      </w:pPr>
      <w:r w:rsidRPr="00865B58">
        <w:rPr>
          <w:rFonts w:ascii="Arial" w:hAnsi="Arial" w:cs="Arial"/>
          <w:color w:val="595959" w:themeColor="text1" w:themeTint="A6"/>
        </w:rPr>
        <w:t>The PESTEL analysis, as defined by Johnson, Scholes, and Whittington (2019), is a framework used to evaluate external macro-environmental factors that can affect an organization. It provides insights into the overall business environment and identifies key factors influencing strategic decisions.</w:t>
      </w:r>
    </w:p>
    <w:p w14:paraId="2E0E02A8" w14:textId="77777777" w:rsidR="00865B58" w:rsidRDefault="00865B58" w:rsidP="000A2E69">
      <w:pPr>
        <w:spacing w:line="360" w:lineRule="auto"/>
        <w:rPr>
          <w:rFonts w:ascii="Arial" w:hAnsi="Arial" w:cs="Arial"/>
          <w:color w:val="595959" w:themeColor="text1" w:themeTint="A6"/>
        </w:rPr>
      </w:pPr>
      <w:r w:rsidRPr="00865B58">
        <w:rPr>
          <w:rFonts w:ascii="Arial" w:hAnsi="Arial" w:cs="Arial"/>
          <w:color w:val="595959" w:themeColor="text1" w:themeTint="A6"/>
        </w:rPr>
        <w:t>Applying the PESTEL analysis to GXO, the official website (2023) highlights the following external factors and their impact on the organizational culture:</w:t>
      </w:r>
    </w:p>
    <w:p w14:paraId="2EFF393C" w14:textId="2FDF8C16" w:rsidR="00325A34" w:rsidRDefault="0053756F" w:rsidP="000A2E69">
      <w:pPr>
        <w:spacing w:line="360" w:lineRule="auto"/>
        <w:rPr>
          <w:rFonts w:ascii="Arial" w:hAnsi="Arial" w:cs="Arial"/>
          <w:color w:val="595959" w:themeColor="text1" w:themeTint="A6"/>
        </w:rPr>
      </w:pPr>
      <w:r w:rsidRPr="0053756F">
        <w:rPr>
          <w:rFonts w:ascii="Arial" w:hAnsi="Arial" w:cs="Arial"/>
          <w:b/>
          <w:bCs/>
          <w:color w:val="595959" w:themeColor="text1" w:themeTint="A6"/>
          <w:u w:val="single"/>
        </w:rPr>
        <w:t>Political Factors:</w:t>
      </w:r>
      <w:r>
        <w:rPr>
          <w:rFonts w:ascii="Arial" w:hAnsi="Arial" w:cs="Arial"/>
          <w:color w:val="595959" w:themeColor="text1" w:themeTint="A6"/>
        </w:rPr>
        <w:t xml:space="preserve"> </w:t>
      </w:r>
      <w:r w:rsidR="00325A34" w:rsidRPr="00325A34">
        <w:rPr>
          <w:rFonts w:ascii="Arial" w:hAnsi="Arial" w:cs="Arial"/>
          <w:color w:val="595959" w:themeColor="text1" w:themeTint="A6"/>
        </w:rPr>
        <w:t>Government regulations and policies can directly impact GXO's operations, leading to changes in strategies and processes. For example, trade tariffs or import/export restrictions can disrupt supply chains and logistics networks. New regulations related to labour practices or safety standards may require the implementation of policies and procedures to ensure compliance, fostering a culture of employee well-being and safety. GXO's compliance with the Uighur Forced Labor Prevention Act and restrictions on goods from Xinjiang reflect their commitment to human rights and ethical sourcing, influencing the organizational culture.</w:t>
      </w:r>
    </w:p>
    <w:p w14:paraId="1960C284" w14:textId="46DE551F" w:rsidR="00500C5C" w:rsidRDefault="0053756F" w:rsidP="000A2E69">
      <w:pPr>
        <w:spacing w:line="360" w:lineRule="auto"/>
        <w:rPr>
          <w:rFonts w:ascii="Arial" w:hAnsi="Arial" w:cs="Arial"/>
          <w:color w:val="595959" w:themeColor="text1" w:themeTint="A6"/>
        </w:rPr>
      </w:pPr>
      <w:r w:rsidRPr="0053756F">
        <w:rPr>
          <w:rFonts w:ascii="Arial" w:hAnsi="Arial" w:cs="Arial"/>
          <w:b/>
          <w:bCs/>
          <w:color w:val="595959" w:themeColor="text1" w:themeTint="A6"/>
          <w:u w:val="single"/>
        </w:rPr>
        <w:lastRenderedPageBreak/>
        <w:t>Economic Factors:</w:t>
      </w:r>
      <w:r>
        <w:rPr>
          <w:rFonts w:ascii="Arial" w:hAnsi="Arial" w:cs="Arial"/>
          <w:b/>
          <w:bCs/>
          <w:color w:val="595959" w:themeColor="text1" w:themeTint="A6"/>
          <w:u w:val="single"/>
        </w:rPr>
        <w:t xml:space="preserve"> </w:t>
      </w:r>
      <w:r w:rsidR="00325A34" w:rsidRPr="00325A34">
        <w:rPr>
          <w:rFonts w:ascii="Arial" w:hAnsi="Arial" w:cs="Arial"/>
          <w:color w:val="595959" w:themeColor="text1" w:themeTint="A6"/>
        </w:rPr>
        <w:t>During economic instability, GXO may need to adjust pricing, improve efficiency, and explore new markets due to changes in demand for logistics services. This can create job insecurity and stress for employees. However, the growth of e-commerce, automation, and outsourcing presents opportunities for GXO and fosters a positive work culture. These advancements streamline processes, boost productivity, and generate new job prospects. GXO's commitment to cost reduction, waste reduction, and environmental sustainability also contributes to an enhanced work culture</w:t>
      </w:r>
      <w:r w:rsidR="00325A34">
        <w:rPr>
          <w:rFonts w:ascii="Arial" w:hAnsi="Arial" w:cs="Arial"/>
          <w:color w:val="595959" w:themeColor="text1" w:themeTint="A6"/>
        </w:rPr>
        <w:t>.</w:t>
      </w:r>
    </w:p>
    <w:p w14:paraId="6C557B1A" w14:textId="11F729D8" w:rsidR="0047395B" w:rsidRPr="0047395B" w:rsidRDefault="0053756F" w:rsidP="000A2E69">
      <w:pPr>
        <w:spacing w:line="360" w:lineRule="auto"/>
        <w:rPr>
          <w:rFonts w:ascii="Arial" w:hAnsi="Arial" w:cs="Arial"/>
          <w:color w:val="595959" w:themeColor="text1" w:themeTint="A6"/>
        </w:rPr>
      </w:pPr>
      <w:r w:rsidRPr="0053756F">
        <w:rPr>
          <w:rFonts w:ascii="Arial" w:hAnsi="Arial" w:cs="Arial"/>
          <w:b/>
          <w:bCs/>
          <w:color w:val="595959" w:themeColor="text1" w:themeTint="A6"/>
          <w:u w:val="single"/>
        </w:rPr>
        <w:t>Sociocultural Factors:</w:t>
      </w:r>
      <w:r>
        <w:rPr>
          <w:rFonts w:ascii="Arial" w:hAnsi="Arial" w:cs="Arial"/>
          <w:b/>
          <w:bCs/>
          <w:color w:val="595959" w:themeColor="text1" w:themeTint="A6"/>
          <w:u w:val="single"/>
        </w:rPr>
        <w:t xml:space="preserve"> </w:t>
      </w:r>
      <w:r w:rsidR="0047395B" w:rsidRPr="0047395B">
        <w:rPr>
          <w:rFonts w:ascii="Arial" w:hAnsi="Arial" w:cs="Arial"/>
          <w:color w:val="595959" w:themeColor="text1" w:themeTint="A6"/>
        </w:rPr>
        <w:t>An increased emphasis on work-life balance and employee well-being can lead to the adoption of flexible work arrangements and wellness programs, promoting a culture of work-life integration and employee happiness. Sociocultural changes can also impact consumer preferences and demand for sustainable and socially responsible supply chain practices, requiring GXO to adapt its offerings and strategies accordingly.</w:t>
      </w:r>
    </w:p>
    <w:p w14:paraId="5010C8C0" w14:textId="2BADE259" w:rsidR="0053756F" w:rsidRPr="0053756F" w:rsidRDefault="0047395B" w:rsidP="000A2E69">
      <w:pPr>
        <w:spacing w:line="360" w:lineRule="auto"/>
        <w:rPr>
          <w:rFonts w:ascii="Arial" w:hAnsi="Arial" w:cs="Arial"/>
          <w:color w:val="595959" w:themeColor="text1" w:themeTint="A6"/>
        </w:rPr>
      </w:pPr>
      <w:r w:rsidRPr="0047395B">
        <w:rPr>
          <w:rFonts w:ascii="Arial" w:hAnsi="Arial" w:cs="Arial"/>
          <w:color w:val="595959" w:themeColor="text1" w:themeTint="A6"/>
        </w:rPr>
        <w:t>GXO's focus on diversity, inclusion, and belonging programs and emphasizing employee engagement, competitive compensation, health, safety, and professional growth can contribute to a work culture that values equality, teamwork, and different perspectives.</w:t>
      </w:r>
    </w:p>
    <w:p w14:paraId="51D0C79E" w14:textId="1D6103A4" w:rsidR="0047395B" w:rsidRPr="0047395B" w:rsidRDefault="0053756F" w:rsidP="000A2E69">
      <w:pPr>
        <w:spacing w:line="360" w:lineRule="auto"/>
        <w:rPr>
          <w:rFonts w:ascii="Arial" w:hAnsi="Arial" w:cs="Arial"/>
          <w:b/>
          <w:bCs/>
          <w:color w:val="595959" w:themeColor="text1" w:themeTint="A6"/>
          <w:u w:val="single"/>
        </w:rPr>
      </w:pPr>
      <w:r w:rsidRPr="0053756F">
        <w:rPr>
          <w:rFonts w:ascii="Arial" w:hAnsi="Arial" w:cs="Arial"/>
          <w:b/>
          <w:bCs/>
          <w:color w:val="595959" w:themeColor="text1" w:themeTint="A6"/>
          <w:u w:val="single"/>
        </w:rPr>
        <w:t>Technological Factors:</w:t>
      </w:r>
      <w:r w:rsidR="0047395B">
        <w:rPr>
          <w:rFonts w:ascii="Arial" w:hAnsi="Arial" w:cs="Arial"/>
          <w:b/>
          <w:bCs/>
          <w:color w:val="595959" w:themeColor="text1" w:themeTint="A6"/>
          <w:u w:val="single"/>
        </w:rPr>
        <w:t xml:space="preserve"> </w:t>
      </w:r>
      <w:r w:rsidR="0047395B" w:rsidRPr="0047395B">
        <w:rPr>
          <w:rFonts w:ascii="Arial" w:hAnsi="Arial" w:cs="Arial"/>
          <w:color w:val="595959" w:themeColor="text1" w:themeTint="A6"/>
        </w:rPr>
        <w:t xml:space="preserve">For GXO, embracing </w:t>
      </w:r>
      <w:r w:rsidR="00D064DD">
        <w:rPr>
          <w:rFonts w:ascii="Arial" w:hAnsi="Arial" w:cs="Arial"/>
          <w:color w:val="595959" w:themeColor="text1" w:themeTint="A6"/>
        </w:rPr>
        <w:t>modern</w:t>
      </w:r>
      <w:r w:rsidR="0047395B" w:rsidRPr="0047395B">
        <w:rPr>
          <w:rFonts w:ascii="Arial" w:hAnsi="Arial" w:cs="Arial"/>
          <w:color w:val="595959" w:themeColor="text1" w:themeTint="A6"/>
        </w:rPr>
        <w:t xml:space="preserve"> technologies such as automation, robotics, and artificial intelligence can enhance operational efficiency, improve inventory management, and reduce costs. However, integrating </w:t>
      </w:r>
      <w:r w:rsidR="00D064DD">
        <w:rPr>
          <w:rFonts w:ascii="Arial" w:hAnsi="Arial" w:cs="Arial"/>
          <w:color w:val="595959" w:themeColor="text1" w:themeTint="A6"/>
        </w:rPr>
        <w:t>innovative</w:t>
      </w:r>
      <w:r w:rsidR="0047395B" w:rsidRPr="0047395B">
        <w:rPr>
          <w:rFonts w:ascii="Arial" w:hAnsi="Arial" w:cs="Arial"/>
          <w:color w:val="595959" w:themeColor="text1" w:themeTint="A6"/>
        </w:rPr>
        <w:t xml:space="preserve"> technologies may also require significant investments in infrastructure, workforce upskilling, and change management processes.</w:t>
      </w:r>
    </w:p>
    <w:p w14:paraId="6BEE3E70" w14:textId="77777777" w:rsidR="0047395B" w:rsidRDefault="0053756F" w:rsidP="000A2E69">
      <w:pPr>
        <w:spacing w:line="360" w:lineRule="auto"/>
        <w:rPr>
          <w:rFonts w:ascii="Arial" w:hAnsi="Arial" w:cs="Arial"/>
          <w:color w:val="595959" w:themeColor="text1" w:themeTint="A6"/>
        </w:rPr>
      </w:pPr>
      <w:r w:rsidRPr="0053756F">
        <w:rPr>
          <w:rFonts w:ascii="Arial" w:hAnsi="Arial" w:cs="Arial"/>
          <w:b/>
          <w:bCs/>
          <w:color w:val="595959" w:themeColor="text1" w:themeTint="A6"/>
          <w:u w:val="single"/>
        </w:rPr>
        <w:t>Environmental Factors:</w:t>
      </w:r>
      <w:r>
        <w:rPr>
          <w:rFonts w:ascii="Arial" w:hAnsi="Arial" w:cs="Arial"/>
          <w:b/>
          <w:bCs/>
          <w:color w:val="595959" w:themeColor="text1" w:themeTint="A6"/>
          <w:u w:val="single"/>
        </w:rPr>
        <w:t xml:space="preserve"> </w:t>
      </w:r>
      <w:r w:rsidR="0047395B" w:rsidRPr="0047395B">
        <w:rPr>
          <w:rFonts w:ascii="Arial" w:hAnsi="Arial" w:cs="Arial"/>
          <w:color w:val="595959" w:themeColor="text1" w:themeTint="A6"/>
        </w:rPr>
        <w:t xml:space="preserve">The organization may need to adopt eco-friendly practices, such as implementing green logistics solutions, optimizing energy usage, and reducing carbon emissions. Environmental changes can also create opportunities for instance GXO's implementation of ESG initiatives, renewable energy sources, waste diversion, and efficient operations can promote a work culture that values sustainability, environmental stewardship, and reducing the carbon footprint. </w:t>
      </w:r>
    </w:p>
    <w:p w14:paraId="0E800304" w14:textId="2DE5D782" w:rsidR="007163EA" w:rsidRPr="0053756F" w:rsidRDefault="0053756F" w:rsidP="000A2E69">
      <w:pPr>
        <w:spacing w:line="360" w:lineRule="auto"/>
        <w:rPr>
          <w:rFonts w:ascii="Arial" w:hAnsi="Arial" w:cs="Arial"/>
          <w:color w:val="595959" w:themeColor="text1" w:themeTint="A6"/>
        </w:rPr>
      </w:pPr>
      <w:r w:rsidRPr="0053756F">
        <w:rPr>
          <w:rFonts w:ascii="Arial" w:hAnsi="Arial" w:cs="Arial"/>
          <w:b/>
          <w:bCs/>
          <w:color w:val="595959" w:themeColor="text1" w:themeTint="A6"/>
          <w:u w:val="single"/>
        </w:rPr>
        <w:t>Legal Factors</w:t>
      </w:r>
      <w:r w:rsidRPr="0053756F">
        <w:rPr>
          <w:rFonts w:ascii="Arial" w:hAnsi="Arial" w:cs="Arial"/>
          <w:color w:val="595959" w:themeColor="text1" w:themeTint="A6"/>
        </w:rPr>
        <w:t>:</w:t>
      </w:r>
      <w:r>
        <w:rPr>
          <w:rFonts w:ascii="Arial" w:hAnsi="Arial" w:cs="Arial"/>
          <w:color w:val="595959" w:themeColor="text1" w:themeTint="A6"/>
        </w:rPr>
        <w:t xml:space="preserve"> </w:t>
      </w:r>
      <w:r w:rsidR="00325A34" w:rsidRPr="00325A34">
        <w:rPr>
          <w:rFonts w:ascii="Arial" w:hAnsi="Arial" w:cs="Arial"/>
          <w:color w:val="595959" w:themeColor="text1" w:themeTint="A6"/>
        </w:rPr>
        <w:t>The implementation of new labour regulations or environmental standards may require the organization to modify its practices and invest in additional training or infrastructure. Legal changes can also impact GXO's contractual relationships with suppliers, customers, and business partners, necessitating contract revisions or renegotiations.</w:t>
      </w:r>
    </w:p>
    <w:p w14:paraId="0DA6E95D" w14:textId="77777777" w:rsidR="007163EA" w:rsidRDefault="007163EA" w:rsidP="007163EA">
      <w:pPr>
        <w:spacing w:line="360" w:lineRule="auto"/>
        <w:rPr>
          <w:rFonts w:ascii="Arial" w:hAnsi="Arial" w:cs="Arial"/>
        </w:rPr>
      </w:pPr>
    </w:p>
    <w:p w14:paraId="14075D73" w14:textId="77777777" w:rsidR="0053756F" w:rsidRDefault="0053756F" w:rsidP="007163EA">
      <w:pPr>
        <w:spacing w:line="360" w:lineRule="auto"/>
        <w:rPr>
          <w:rFonts w:ascii="Arial" w:hAnsi="Arial" w:cs="Arial"/>
        </w:rPr>
      </w:pPr>
    </w:p>
    <w:p w14:paraId="32B450BE" w14:textId="77777777" w:rsidR="007163EA" w:rsidRPr="007163EA" w:rsidRDefault="007163EA" w:rsidP="007163EA">
      <w:pPr>
        <w:spacing w:line="360" w:lineRule="auto"/>
        <w:rPr>
          <w:rFonts w:ascii="Arial" w:hAnsi="Arial" w:cs="Arial"/>
        </w:rPr>
      </w:pPr>
    </w:p>
    <w:tbl>
      <w:tblPr>
        <w:tblStyle w:val="TableGrid"/>
        <w:tblW w:w="0" w:type="auto"/>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A0" w:firstRow="1" w:lastRow="0" w:firstColumn="1" w:lastColumn="0" w:noHBand="0" w:noVBand="1"/>
      </w:tblPr>
      <w:tblGrid>
        <w:gridCol w:w="1326"/>
        <w:gridCol w:w="1468"/>
        <w:gridCol w:w="1344"/>
        <w:gridCol w:w="1683"/>
        <w:gridCol w:w="1763"/>
        <w:gridCol w:w="1432"/>
      </w:tblGrid>
      <w:tr w:rsidR="006A02B7" w14:paraId="0AA06431" w14:textId="77777777" w:rsidTr="006A02B7">
        <w:tc>
          <w:tcPr>
            <w:tcW w:w="1424" w:type="dxa"/>
            <w:shd w:val="clear" w:color="auto" w:fill="D0CECE" w:themeFill="background2" w:themeFillShade="E6"/>
          </w:tcPr>
          <w:p w14:paraId="4D57D6F3" w14:textId="46305FCD" w:rsidR="00CB165E" w:rsidRPr="00465CC8" w:rsidRDefault="00CB165E" w:rsidP="00CB165E">
            <w:pPr>
              <w:jc w:val="center"/>
              <w:rPr>
                <w:rFonts w:ascii="Arial" w:hAnsi="Arial" w:cs="Arial"/>
                <w:color w:val="DD3023"/>
                <w:sz w:val="32"/>
                <w:szCs w:val="32"/>
              </w:rPr>
            </w:pPr>
            <w:r w:rsidRPr="00465CC8">
              <w:rPr>
                <w:rFonts w:ascii="Arial" w:hAnsi="Arial" w:cs="Arial"/>
                <w:color w:val="DD3023"/>
                <w:sz w:val="32"/>
                <w:szCs w:val="32"/>
              </w:rPr>
              <w:lastRenderedPageBreak/>
              <w:t>P</w:t>
            </w:r>
          </w:p>
        </w:tc>
        <w:tc>
          <w:tcPr>
            <w:tcW w:w="1577" w:type="dxa"/>
            <w:shd w:val="clear" w:color="auto" w:fill="D0CECE" w:themeFill="background2" w:themeFillShade="E6"/>
          </w:tcPr>
          <w:p w14:paraId="3DDE0364" w14:textId="48D8178F" w:rsidR="00CB165E" w:rsidRPr="00465CC8" w:rsidRDefault="00CB165E" w:rsidP="00CB165E">
            <w:pPr>
              <w:jc w:val="center"/>
              <w:rPr>
                <w:rFonts w:ascii="Arial" w:hAnsi="Arial" w:cs="Arial"/>
                <w:color w:val="DD3023"/>
                <w:sz w:val="32"/>
                <w:szCs w:val="32"/>
              </w:rPr>
            </w:pPr>
            <w:r w:rsidRPr="00465CC8">
              <w:rPr>
                <w:rFonts w:ascii="Arial" w:hAnsi="Arial" w:cs="Arial"/>
                <w:color w:val="DD3023"/>
                <w:sz w:val="32"/>
                <w:szCs w:val="32"/>
              </w:rPr>
              <w:t>E</w:t>
            </w:r>
          </w:p>
        </w:tc>
        <w:tc>
          <w:tcPr>
            <w:tcW w:w="1443" w:type="dxa"/>
            <w:shd w:val="clear" w:color="auto" w:fill="D0CECE" w:themeFill="background2" w:themeFillShade="E6"/>
          </w:tcPr>
          <w:p w14:paraId="0934E860" w14:textId="250CABDB" w:rsidR="00CB165E" w:rsidRPr="00465CC8" w:rsidRDefault="00CB165E" w:rsidP="00CB165E">
            <w:pPr>
              <w:jc w:val="center"/>
              <w:rPr>
                <w:rFonts w:ascii="Arial" w:hAnsi="Arial" w:cs="Arial"/>
                <w:color w:val="DD3023"/>
                <w:sz w:val="32"/>
                <w:szCs w:val="32"/>
              </w:rPr>
            </w:pPr>
            <w:r w:rsidRPr="00465CC8">
              <w:rPr>
                <w:rFonts w:ascii="Arial" w:hAnsi="Arial" w:cs="Arial"/>
                <w:color w:val="DD3023"/>
                <w:sz w:val="32"/>
                <w:szCs w:val="32"/>
              </w:rPr>
              <w:t>S</w:t>
            </w:r>
          </w:p>
        </w:tc>
        <w:tc>
          <w:tcPr>
            <w:tcW w:w="1812" w:type="dxa"/>
            <w:shd w:val="clear" w:color="auto" w:fill="D0CECE" w:themeFill="background2" w:themeFillShade="E6"/>
          </w:tcPr>
          <w:p w14:paraId="4DC36492" w14:textId="7229C167" w:rsidR="00CB165E" w:rsidRPr="00465CC8" w:rsidRDefault="00CB165E" w:rsidP="00CB165E">
            <w:pPr>
              <w:jc w:val="center"/>
              <w:rPr>
                <w:rFonts w:ascii="Arial" w:hAnsi="Arial" w:cs="Arial"/>
                <w:color w:val="DD3023"/>
                <w:sz w:val="32"/>
                <w:szCs w:val="32"/>
              </w:rPr>
            </w:pPr>
            <w:r w:rsidRPr="00465CC8">
              <w:rPr>
                <w:rFonts w:ascii="Arial" w:hAnsi="Arial" w:cs="Arial"/>
                <w:color w:val="DD3023"/>
                <w:sz w:val="32"/>
                <w:szCs w:val="32"/>
              </w:rPr>
              <w:t>T</w:t>
            </w:r>
          </w:p>
        </w:tc>
        <w:tc>
          <w:tcPr>
            <w:tcW w:w="1569" w:type="dxa"/>
            <w:shd w:val="clear" w:color="auto" w:fill="D0CECE" w:themeFill="background2" w:themeFillShade="E6"/>
          </w:tcPr>
          <w:p w14:paraId="5BF609A2" w14:textId="46ED8C3F" w:rsidR="00CB165E" w:rsidRPr="00465CC8" w:rsidRDefault="00CB165E" w:rsidP="00CB165E">
            <w:pPr>
              <w:jc w:val="center"/>
              <w:rPr>
                <w:rFonts w:ascii="Arial" w:hAnsi="Arial" w:cs="Arial"/>
                <w:color w:val="DD3023"/>
                <w:sz w:val="32"/>
                <w:szCs w:val="32"/>
              </w:rPr>
            </w:pPr>
            <w:r w:rsidRPr="00465CC8">
              <w:rPr>
                <w:rFonts w:ascii="Arial" w:hAnsi="Arial" w:cs="Arial"/>
                <w:color w:val="DD3023"/>
                <w:sz w:val="32"/>
                <w:szCs w:val="32"/>
              </w:rPr>
              <w:t>E</w:t>
            </w:r>
          </w:p>
        </w:tc>
        <w:tc>
          <w:tcPr>
            <w:tcW w:w="1191" w:type="dxa"/>
            <w:shd w:val="clear" w:color="auto" w:fill="D0CECE" w:themeFill="background2" w:themeFillShade="E6"/>
          </w:tcPr>
          <w:p w14:paraId="08DC6877" w14:textId="222A223B" w:rsidR="00CB165E" w:rsidRPr="00465CC8" w:rsidRDefault="00CB165E" w:rsidP="00CB165E">
            <w:pPr>
              <w:jc w:val="center"/>
              <w:rPr>
                <w:rFonts w:ascii="Arial" w:hAnsi="Arial" w:cs="Arial"/>
                <w:color w:val="DD3023"/>
                <w:sz w:val="32"/>
                <w:szCs w:val="32"/>
              </w:rPr>
            </w:pPr>
            <w:r w:rsidRPr="00465CC8">
              <w:rPr>
                <w:rFonts w:ascii="Arial" w:hAnsi="Arial" w:cs="Arial"/>
                <w:color w:val="DD3023"/>
                <w:sz w:val="32"/>
                <w:szCs w:val="32"/>
              </w:rPr>
              <w:t>L</w:t>
            </w:r>
          </w:p>
        </w:tc>
      </w:tr>
      <w:tr w:rsidR="006A02B7" w14:paraId="043B7F45" w14:textId="77777777" w:rsidTr="006A02B7">
        <w:tc>
          <w:tcPr>
            <w:tcW w:w="1424" w:type="dxa"/>
            <w:shd w:val="clear" w:color="auto" w:fill="D0CECE" w:themeFill="background2" w:themeFillShade="E6"/>
          </w:tcPr>
          <w:p w14:paraId="3243B2F8" w14:textId="367AC76D" w:rsidR="00CB165E" w:rsidRPr="00465CC8" w:rsidRDefault="00CB165E" w:rsidP="00CB165E">
            <w:pPr>
              <w:jc w:val="center"/>
              <w:rPr>
                <w:rFonts w:ascii="Arial" w:hAnsi="Arial" w:cs="Arial"/>
                <w:color w:val="DD3023"/>
                <w:sz w:val="28"/>
                <w:szCs w:val="28"/>
              </w:rPr>
            </w:pPr>
            <w:r w:rsidRPr="00465CC8">
              <w:rPr>
                <w:rFonts w:ascii="Arial" w:hAnsi="Arial" w:cs="Arial"/>
                <w:color w:val="DD3023"/>
                <w:sz w:val="28"/>
                <w:szCs w:val="28"/>
              </w:rPr>
              <w:t>Political</w:t>
            </w:r>
          </w:p>
        </w:tc>
        <w:tc>
          <w:tcPr>
            <w:tcW w:w="1577" w:type="dxa"/>
            <w:shd w:val="clear" w:color="auto" w:fill="D0CECE" w:themeFill="background2" w:themeFillShade="E6"/>
          </w:tcPr>
          <w:p w14:paraId="6A35ADEE" w14:textId="3F2CE724" w:rsidR="00CB165E" w:rsidRPr="00465CC8" w:rsidRDefault="00CB165E" w:rsidP="00CB165E">
            <w:pPr>
              <w:jc w:val="center"/>
              <w:rPr>
                <w:rFonts w:ascii="Arial" w:hAnsi="Arial" w:cs="Arial"/>
                <w:color w:val="DD3023"/>
                <w:sz w:val="28"/>
                <w:szCs w:val="28"/>
              </w:rPr>
            </w:pPr>
            <w:r w:rsidRPr="00465CC8">
              <w:rPr>
                <w:rFonts w:ascii="Arial" w:hAnsi="Arial" w:cs="Arial"/>
                <w:color w:val="DD3023"/>
                <w:sz w:val="28"/>
                <w:szCs w:val="28"/>
              </w:rPr>
              <w:t>Economical</w:t>
            </w:r>
          </w:p>
        </w:tc>
        <w:tc>
          <w:tcPr>
            <w:tcW w:w="1443" w:type="dxa"/>
            <w:shd w:val="clear" w:color="auto" w:fill="D0CECE" w:themeFill="background2" w:themeFillShade="E6"/>
          </w:tcPr>
          <w:p w14:paraId="285E7B7F" w14:textId="6624EB62" w:rsidR="00CB165E" w:rsidRPr="00465CC8" w:rsidRDefault="00CB165E" w:rsidP="00CB165E">
            <w:pPr>
              <w:jc w:val="center"/>
              <w:rPr>
                <w:rFonts w:ascii="Arial" w:hAnsi="Arial" w:cs="Arial"/>
                <w:color w:val="DD3023"/>
                <w:sz w:val="28"/>
                <w:szCs w:val="28"/>
              </w:rPr>
            </w:pPr>
            <w:r w:rsidRPr="00465CC8">
              <w:rPr>
                <w:rFonts w:ascii="Arial" w:hAnsi="Arial" w:cs="Arial"/>
                <w:color w:val="DD3023"/>
                <w:sz w:val="28"/>
                <w:szCs w:val="28"/>
              </w:rPr>
              <w:t>Social</w:t>
            </w:r>
          </w:p>
        </w:tc>
        <w:tc>
          <w:tcPr>
            <w:tcW w:w="1812" w:type="dxa"/>
            <w:shd w:val="clear" w:color="auto" w:fill="D0CECE" w:themeFill="background2" w:themeFillShade="E6"/>
          </w:tcPr>
          <w:p w14:paraId="4BB49087" w14:textId="2222ED88" w:rsidR="00CB165E" w:rsidRPr="00465CC8" w:rsidRDefault="00CB165E" w:rsidP="00CB165E">
            <w:pPr>
              <w:jc w:val="center"/>
              <w:rPr>
                <w:rFonts w:ascii="Arial" w:hAnsi="Arial" w:cs="Arial"/>
                <w:color w:val="DD3023"/>
                <w:sz w:val="28"/>
                <w:szCs w:val="28"/>
              </w:rPr>
            </w:pPr>
            <w:r w:rsidRPr="00465CC8">
              <w:rPr>
                <w:rFonts w:ascii="Arial" w:hAnsi="Arial" w:cs="Arial"/>
                <w:color w:val="DD3023"/>
                <w:sz w:val="28"/>
                <w:szCs w:val="28"/>
              </w:rPr>
              <w:t>Technological</w:t>
            </w:r>
          </w:p>
        </w:tc>
        <w:tc>
          <w:tcPr>
            <w:tcW w:w="1569" w:type="dxa"/>
            <w:shd w:val="clear" w:color="auto" w:fill="D0CECE" w:themeFill="background2" w:themeFillShade="E6"/>
          </w:tcPr>
          <w:p w14:paraId="69195944" w14:textId="26D23E92" w:rsidR="00CB165E" w:rsidRPr="00465CC8" w:rsidRDefault="00CB165E" w:rsidP="00CB165E">
            <w:pPr>
              <w:jc w:val="center"/>
              <w:rPr>
                <w:rFonts w:ascii="Arial" w:hAnsi="Arial" w:cs="Arial"/>
                <w:color w:val="DD3023"/>
                <w:sz w:val="28"/>
                <w:szCs w:val="28"/>
              </w:rPr>
            </w:pPr>
            <w:r w:rsidRPr="00465CC8">
              <w:rPr>
                <w:rFonts w:ascii="Arial" w:hAnsi="Arial" w:cs="Arial"/>
                <w:color w:val="DD3023"/>
                <w:sz w:val="28"/>
                <w:szCs w:val="28"/>
              </w:rPr>
              <w:t>Environmental</w:t>
            </w:r>
          </w:p>
        </w:tc>
        <w:tc>
          <w:tcPr>
            <w:tcW w:w="1191" w:type="dxa"/>
            <w:shd w:val="clear" w:color="auto" w:fill="D0CECE" w:themeFill="background2" w:themeFillShade="E6"/>
          </w:tcPr>
          <w:p w14:paraId="0C8277D3" w14:textId="7B243259" w:rsidR="00CB165E" w:rsidRPr="00465CC8" w:rsidRDefault="00CB165E" w:rsidP="00CB165E">
            <w:pPr>
              <w:jc w:val="center"/>
              <w:rPr>
                <w:rFonts w:ascii="Arial" w:hAnsi="Arial" w:cs="Arial"/>
                <w:color w:val="DD3023"/>
                <w:sz w:val="28"/>
                <w:szCs w:val="28"/>
              </w:rPr>
            </w:pPr>
            <w:r w:rsidRPr="00465CC8">
              <w:rPr>
                <w:rFonts w:ascii="Arial" w:hAnsi="Arial" w:cs="Arial"/>
                <w:color w:val="DD3023"/>
                <w:sz w:val="28"/>
                <w:szCs w:val="28"/>
              </w:rPr>
              <w:t>Legal</w:t>
            </w:r>
          </w:p>
        </w:tc>
      </w:tr>
      <w:tr w:rsidR="006A02B7" w14:paraId="0B18CD46" w14:textId="77777777" w:rsidTr="006A02B7">
        <w:tc>
          <w:tcPr>
            <w:tcW w:w="1424" w:type="dxa"/>
            <w:shd w:val="clear" w:color="auto" w:fill="D0CECE" w:themeFill="background2" w:themeFillShade="E6"/>
          </w:tcPr>
          <w:p w14:paraId="523E4E2E" w14:textId="3692483F" w:rsidR="00CB165E" w:rsidRPr="00470B4A" w:rsidRDefault="00883C89" w:rsidP="00470B4A">
            <w:pPr>
              <w:rPr>
                <w:rFonts w:ascii="Arial" w:hAnsi="Arial" w:cs="Arial"/>
                <w:color w:val="595959" w:themeColor="text1" w:themeTint="A6"/>
              </w:rPr>
            </w:pPr>
            <w:r>
              <w:rPr>
                <w:rFonts w:ascii="Arial" w:hAnsi="Arial" w:cs="Arial"/>
                <w:color w:val="595959" w:themeColor="text1" w:themeTint="A6"/>
              </w:rPr>
              <w:t>G</w:t>
            </w:r>
            <w:r w:rsidR="00470B4A" w:rsidRPr="00470B4A">
              <w:rPr>
                <w:rFonts w:ascii="Arial" w:hAnsi="Arial" w:cs="Arial"/>
                <w:color w:val="595959" w:themeColor="text1" w:themeTint="A6"/>
              </w:rPr>
              <w:t>overnment regulations and policies related to logistics and supply chain management</w:t>
            </w:r>
          </w:p>
          <w:p w14:paraId="798E3495" w14:textId="7BFBF5FA" w:rsidR="00470B4A" w:rsidRPr="00470B4A" w:rsidRDefault="00470B4A" w:rsidP="00470B4A">
            <w:pPr>
              <w:rPr>
                <w:rFonts w:ascii="Arial" w:hAnsi="Arial" w:cs="Arial"/>
                <w:color w:val="DD3023"/>
              </w:rPr>
            </w:pPr>
            <w:r>
              <w:rPr>
                <w:rFonts w:ascii="Arial" w:hAnsi="Arial" w:cs="Arial"/>
                <w:color w:val="595959" w:themeColor="text1" w:themeTint="A6"/>
              </w:rPr>
              <w:t>-</w:t>
            </w:r>
            <w:r w:rsidR="006A02B7">
              <w:rPr>
                <w:rFonts w:ascii="Arial" w:hAnsi="Arial" w:cs="Arial"/>
                <w:color w:val="595959" w:themeColor="text1" w:themeTint="A6"/>
              </w:rPr>
              <w:t>T</w:t>
            </w:r>
            <w:r w:rsidRPr="00470B4A">
              <w:rPr>
                <w:rFonts w:ascii="Arial" w:hAnsi="Arial" w:cs="Arial"/>
                <w:color w:val="595959" w:themeColor="text1" w:themeTint="A6"/>
              </w:rPr>
              <w:t>he impact of trade agreements and geopolitical</w:t>
            </w:r>
            <w:r w:rsidRPr="00470B4A">
              <w:rPr>
                <w:rFonts w:ascii="Arial" w:hAnsi="Arial" w:cs="Arial"/>
                <w:color w:val="DD3023"/>
              </w:rPr>
              <w:t xml:space="preserve"> </w:t>
            </w:r>
            <w:r w:rsidRPr="006A02B7">
              <w:rPr>
                <w:rFonts w:ascii="Arial" w:hAnsi="Arial" w:cs="Arial"/>
                <w:color w:val="595959" w:themeColor="text1" w:themeTint="A6"/>
              </w:rPr>
              <w:t>factors on GXO's operations</w:t>
            </w:r>
          </w:p>
        </w:tc>
        <w:tc>
          <w:tcPr>
            <w:tcW w:w="1577" w:type="dxa"/>
            <w:shd w:val="clear" w:color="auto" w:fill="D0CECE" w:themeFill="background2" w:themeFillShade="E6"/>
          </w:tcPr>
          <w:p w14:paraId="27A9A831" w14:textId="5107B45A" w:rsidR="00CB165E" w:rsidRPr="006A02B7" w:rsidRDefault="006A02B7" w:rsidP="005C0469">
            <w:pPr>
              <w:rPr>
                <w:rFonts w:ascii="Arial" w:hAnsi="Arial" w:cs="Arial"/>
                <w:color w:val="595959" w:themeColor="text1" w:themeTint="A6"/>
              </w:rPr>
            </w:pPr>
            <w:r>
              <w:rPr>
                <w:rFonts w:ascii="Arial" w:hAnsi="Arial" w:cs="Arial"/>
                <w:color w:val="595959" w:themeColor="text1" w:themeTint="A6"/>
              </w:rPr>
              <w:t>-</w:t>
            </w:r>
            <w:r w:rsidRPr="006A02B7">
              <w:rPr>
                <w:rFonts w:ascii="Arial" w:hAnsi="Arial" w:cs="Arial"/>
                <w:color w:val="595959" w:themeColor="text1" w:themeTint="A6"/>
              </w:rPr>
              <w:t>Macro</w:t>
            </w:r>
            <w:r>
              <w:rPr>
                <w:rFonts w:ascii="Arial" w:hAnsi="Arial" w:cs="Arial"/>
                <w:color w:val="595959" w:themeColor="text1" w:themeTint="A6"/>
              </w:rPr>
              <w:t>-</w:t>
            </w:r>
            <w:r w:rsidRPr="006A02B7">
              <w:rPr>
                <w:rFonts w:ascii="Arial" w:hAnsi="Arial" w:cs="Arial"/>
                <w:color w:val="595959" w:themeColor="text1" w:themeTint="A6"/>
              </w:rPr>
              <w:t>economic trends and conditions affecting the logistics industry</w:t>
            </w:r>
          </w:p>
          <w:p w14:paraId="5F843302" w14:textId="789A7D9A" w:rsidR="006A02B7" w:rsidRPr="006A02B7" w:rsidRDefault="006A02B7" w:rsidP="005C0469">
            <w:pPr>
              <w:rPr>
                <w:rFonts w:ascii="Arial" w:hAnsi="Arial" w:cs="Arial"/>
                <w:color w:val="595959" w:themeColor="text1" w:themeTint="A6"/>
              </w:rPr>
            </w:pPr>
            <w:r w:rsidRPr="006A02B7">
              <w:rPr>
                <w:rFonts w:ascii="Arial" w:hAnsi="Arial" w:cs="Arial"/>
                <w:color w:val="595959" w:themeColor="text1" w:themeTint="A6"/>
              </w:rPr>
              <w:t xml:space="preserve">- </w:t>
            </w:r>
            <w:r>
              <w:rPr>
                <w:rFonts w:ascii="Arial" w:hAnsi="Arial" w:cs="Arial"/>
                <w:color w:val="595959" w:themeColor="text1" w:themeTint="A6"/>
              </w:rPr>
              <w:t>T</w:t>
            </w:r>
            <w:r w:rsidRPr="006A02B7">
              <w:rPr>
                <w:rFonts w:ascii="Arial" w:hAnsi="Arial" w:cs="Arial"/>
                <w:color w:val="595959" w:themeColor="text1" w:themeTint="A6"/>
              </w:rPr>
              <w:t>he impact of economic growth, inflation rates, and currency exchange rates on GXO's financial performance</w:t>
            </w:r>
          </w:p>
        </w:tc>
        <w:tc>
          <w:tcPr>
            <w:tcW w:w="1443" w:type="dxa"/>
            <w:shd w:val="clear" w:color="auto" w:fill="D0CECE" w:themeFill="background2" w:themeFillShade="E6"/>
          </w:tcPr>
          <w:p w14:paraId="32F29941" w14:textId="7978CE91" w:rsidR="00CB165E" w:rsidRPr="006A02B7" w:rsidRDefault="006A02B7" w:rsidP="005C0469">
            <w:pPr>
              <w:rPr>
                <w:rFonts w:ascii="Arial" w:hAnsi="Arial" w:cs="Arial"/>
                <w:color w:val="595959" w:themeColor="text1" w:themeTint="A6"/>
              </w:rPr>
            </w:pPr>
            <w:r w:rsidRPr="006A02B7">
              <w:rPr>
                <w:rFonts w:ascii="Arial" w:hAnsi="Arial" w:cs="Arial"/>
                <w:color w:val="595959" w:themeColor="text1" w:themeTint="A6"/>
              </w:rPr>
              <w:t xml:space="preserve">- </w:t>
            </w:r>
            <w:r>
              <w:rPr>
                <w:rFonts w:ascii="Arial" w:hAnsi="Arial" w:cs="Arial"/>
                <w:color w:val="595959" w:themeColor="text1" w:themeTint="A6"/>
              </w:rPr>
              <w:t>C</w:t>
            </w:r>
            <w:r w:rsidRPr="006A02B7">
              <w:rPr>
                <w:rFonts w:ascii="Arial" w:hAnsi="Arial" w:cs="Arial"/>
                <w:color w:val="595959" w:themeColor="text1" w:themeTint="A6"/>
              </w:rPr>
              <w:t>onsumer behaviour and logistics demands</w:t>
            </w:r>
          </w:p>
          <w:p w14:paraId="6DA5CFBB" w14:textId="5D2D3DF4" w:rsidR="006A02B7" w:rsidRPr="006A02B7" w:rsidRDefault="006A02B7" w:rsidP="005C0469">
            <w:pPr>
              <w:rPr>
                <w:rFonts w:ascii="Arial" w:hAnsi="Arial" w:cs="Arial"/>
                <w:color w:val="595959" w:themeColor="text1" w:themeTint="A6"/>
              </w:rPr>
            </w:pPr>
            <w:r w:rsidRPr="006A02B7">
              <w:rPr>
                <w:rFonts w:ascii="Arial" w:hAnsi="Arial" w:cs="Arial"/>
                <w:color w:val="595959" w:themeColor="text1" w:themeTint="A6"/>
              </w:rPr>
              <w:t xml:space="preserve">- </w:t>
            </w:r>
            <w:r>
              <w:rPr>
                <w:rFonts w:ascii="Arial" w:hAnsi="Arial" w:cs="Arial"/>
                <w:color w:val="595959" w:themeColor="text1" w:themeTint="A6"/>
              </w:rPr>
              <w:t>T</w:t>
            </w:r>
            <w:r w:rsidRPr="006A02B7">
              <w:rPr>
                <w:rFonts w:ascii="Arial" w:hAnsi="Arial" w:cs="Arial"/>
                <w:color w:val="595959" w:themeColor="text1" w:themeTint="A6"/>
              </w:rPr>
              <w:t>he changing preferences and expectations of customers regarding sustainability, ethics, and social responsibility</w:t>
            </w:r>
          </w:p>
        </w:tc>
        <w:tc>
          <w:tcPr>
            <w:tcW w:w="1812" w:type="dxa"/>
            <w:shd w:val="clear" w:color="auto" w:fill="D0CECE" w:themeFill="background2" w:themeFillShade="E6"/>
          </w:tcPr>
          <w:p w14:paraId="5CD043DD" w14:textId="359AABC2" w:rsidR="00CB165E" w:rsidRPr="006A02B7" w:rsidRDefault="006A02B7" w:rsidP="005C0469">
            <w:pPr>
              <w:rPr>
                <w:rFonts w:ascii="Arial" w:hAnsi="Arial" w:cs="Arial"/>
                <w:color w:val="595959" w:themeColor="text1" w:themeTint="A6"/>
              </w:rPr>
            </w:pPr>
            <w:r w:rsidRPr="006A02B7">
              <w:rPr>
                <w:rFonts w:ascii="Arial" w:hAnsi="Arial" w:cs="Arial"/>
                <w:color w:val="595959" w:themeColor="text1" w:themeTint="A6"/>
              </w:rPr>
              <w:t xml:space="preserve">- </w:t>
            </w:r>
            <w:r w:rsidR="00883C89">
              <w:rPr>
                <w:rFonts w:ascii="Arial" w:hAnsi="Arial" w:cs="Arial"/>
                <w:color w:val="595959" w:themeColor="text1" w:themeTint="A6"/>
              </w:rPr>
              <w:t>T</w:t>
            </w:r>
            <w:r w:rsidRPr="006A02B7">
              <w:rPr>
                <w:rFonts w:ascii="Arial" w:hAnsi="Arial" w:cs="Arial"/>
                <w:color w:val="595959" w:themeColor="text1" w:themeTint="A6"/>
              </w:rPr>
              <w:t>he role of technology in GXO's operations, such as automation, artificial intelligence, and data analytics</w:t>
            </w:r>
          </w:p>
          <w:p w14:paraId="0D1F2A61" w14:textId="73102385" w:rsidR="006A02B7" w:rsidRPr="006A02B7" w:rsidRDefault="006A02B7" w:rsidP="005C0469">
            <w:pPr>
              <w:rPr>
                <w:rFonts w:ascii="Arial" w:hAnsi="Arial" w:cs="Arial"/>
                <w:color w:val="595959" w:themeColor="text1" w:themeTint="A6"/>
              </w:rPr>
            </w:pPr>
            <w:r w:rsidRPr="006A02B7">
              <w:rPr>
                <w:rFonts w:ascii="Arial" w:hAnsi="Arial" w:cs="Arial"/>
                <w:color w:val="595959" w:themeColor="text1" w:themeTint="A6"/>
              </w:rPr>
              <w:t xml:space="preserve">- </w:t>
            </w:r>
            <w:r w:rsidR="00883C89">
              <w:rPr>
                <w:rFonts w:ascii="Arial" w:hAnsi="Arial" w:cs="Arial"/>
                <w:color w:val="595959" w:themeColor="text1" w:themeTint="A6"/>
              </w:rPr>
              <w:t>T</w:t>
            </w:r>
            <w:r w:rsidRPr="006A02B7">
              <w:rPr>
                <w:rFonts w:ascii="Arial" w:hAnsi="Arial" w:cs="Arial"/>
                <w:color w:val="595959" w:themeColor="text1" w:themeTint="A6"/>
              </w:rPr>
              <w:t>he impact of emerging technologies on GXO's efficiency, competitiveness, and customer experience</w:t>
            </w:r>
          </w:p>
        </w:tc>
        <w:tc>
          <w:tcPr>
            <w:tcW w:w="1569" w:type="dxa"/>
            <w:shd w:val="clear" w:color="auto" w:fill="D0CECE" w:themeFill="background2" w:themeFillShade="E6"/>
          </w:tcPr>
          <w:p w14:paraId="39F38B14" w14:textId="77777777" w:rsidR="00CB165E" w:rsidRPr="006A02B7" w:rsidRDefault="006A02B7" w:rsidP="005C0469">
            <w:pPr>
              <w:rPr>
                <w:rFonts w:ascii="Arial" w:hAnsi="Arial" w:cs="Arial"/>
                <w:color w:val="595959" w:themeColor="text1" w:themeTint="A6"/>
              </w:rPr>
            </w:pPr>
            <w:r w:rsidRPr="006A02B7">
              <w:rPr>
                <w:rFonts w:ascii="Arial" w:hAnsi="Arial" w:cs="Arial"/>
                <w:color w:val="595959" w:themeColor="text1" w:themeTint="A6"/>
              </w:rPr>
              <w:t>- GXO's environmental practices and initiatives outlined in the ESG report</w:t>
            </w:r>
          </w:p>
          <w:p w14:paraId="7FA97F03" w14:textId="22AE8072" w:rsidR="006A02B7" w:rsidRPr="006A02B7" w:rsidRDefault="006A02B7" w:rsidP="005C0469">
            <w:pPr>
              <w:rPr>
                <w:rFonts w:ascii="Arial" w:hAnsi="Arial" w:cs="Arial"/>
                <w:color w:val="595959" w:themeColor="text1" w:themeTint="A6"/>
              </w:rPr>
            </w:pPr>
            <w:r w:rsidRPr="006A02B7">
              <w:rPr>
                <w:rFonts w:ascii="Arial" w:hAnsi="Arial" w:cs="Arial"/>
                <w:color w:val="595959" w:themeColor="text1" w:themeTint="A6"/>
              </w:rPr>
              <w:t xml:space="preserve">- </w:t>
            </w:r>
            <w:r w:rsidR="00883C89">
              <w:rPr>
                <w:rFonts w:ascii="Arial" w:hAnsi="Arial" w:cs="Arial"/>
                <w:color w:val="595959" w:themeColor="text1" w:themeTint="A6"/>
              </w:rPr>
              <w:t>T</w:t>
            </w:r>
            <w:r w:rsidRPr="006A02B7">
              <w:rPr>
                <w:rFonts w:ascii="Arial" w:hAnsi="Arial" w:cs="Arial"/>
                <w:color w:val="595959" w:themeColor="text1" w:themeTint="A6"/>
              </w:rPr>
              <w:t>he impact of climate change, resource scarcity, and sustainability regulations on GXO's operations and reputation</w:t>
            </w:r>
          </w:p>
        </w:tc>
        <w:tc>
          <w:tcPr>
            <w:tcW w:w="1191" w:type="dxa"/>
            <w:shd w:val="clear" w:color="auto" w:fill="D0CECE" w:themeFill="background2" w:themeFillShade="E6"/>
          </w:tcPr>
          <w:p w14:paraId="17AC8C59" w14:textId="513D3B5F" w:rsidR="00CB165E" w:rsidRPr="00883C89" w:rsidRDefault="00883C89" w:rsidP="005C0469">
            <w:pPr>
              <w:rPr>
                <w:rFonts w:ascii="Arial" w:hAnsi="Arial" w:cs="Arial"/>
                <w:color w:val="595959" w:themeColor="text1" w:themeTint="A6"/>
              </w:rPr>
            </w:pPr>
            <w:r w:rsidRPr="00883C89">
              <w:rPr>
                <w:rFonts w:ascii="Arial" w:hAnsi="Arial" w:cs="Arial"/>
                <w:color w:val="595959" w:themeColor="text1" w:themeTint="A6"/>
              </w:rPr>
              <w:t xml:space="preserve">- </w:t>
            </w:r>
            <w:r>
              <w:rPr>
                <w:rFonts w:ascii="Arial" w:hAnsi="Arial" w:cs="Arial"/>
                <w:color w:val="595959" w:themeColor="text1" w:themeTint="A6"/>
              </w:rPr>
              <w:t>L</w:t>
            </w:r>
            <w:r w:rsidRPr="00883C89">
              <w:rPr>
                <w:rFonts w:ascii="Arial" w:hAnsi="Arial" w:cs="Arial"/>
                <w:color w:val="595959" w:themeColor="text1" w:themeTint="A6"/>
              </w:rPr>
              <w:t>aws and regulations governing the logistics industry, including transportation, labour, and data privacy</w:t>
            </w:r>
          </w:p>
          <w:p w14:paraId="247A83A3" w14:textId="7C647907" w:rsidR="00883C89" w:rsidRPr="00883C89" w:rsidRDefault="00883C89" w:rsidP="005C0469">
            <w:pPr>
              <w:rPr>
                <w:rFonts w:ascii="Arial" w:hAnsi="Arial" w:cs="Arial"/>
                <w:color w:val="595959" w:themeColor="text1" w:themeTint="A6"/>
              </w:rPr>
            </w:pPr>
            <w:r w:rsidRPr="00883C89">
              <w:rPr>
                <w:rFonts w:ascii="Arial" w:hAnsi="Arial" w:cs="Arial"/>
                <w:color w:val="595959" w:themeColor="text1" w:themeTint="A6"/>
              </w:rPr>
              <w:t xml:space="preserve">- </w:t>
            </w:r>
            <w:r>
              <w:rPr>
                <w:rFonts w:ascii="Arial" w:hAnsi="Arial" w:cs="Arial"/>
                <w:color w:val="595959" w:themeColor="text1" w:themeTint="A6"/>
              </w:rPr>
              <w:t>A</w:t>
            </w:r>
            <w:r w:rsidRPr="00883C89">
              <w:rPr>
                <w:rFonts w:ascii="Arial" w:hAnsi="Arial" w:cs="Arial"/>
                <w:color w:val="595959" w:themeColor="text1" w:themeTint="A6"/>
              </w:rPr>
              <w:t>ny legal challenges or compliance requirements that may impact GXO operations</w:t>
            </w:r>
          </w:p>
        </w:tc>
      </w:tr>
    </w:tbl>
    <w:p w14:paraId="0B64C524" w14:textId="77777777" w:rsidR="006F3572" w:rsidRDefault="006F3572" w:rsidP="005C0469"/>
    <w:p w14:paraId="42F09CC2" w14:textId="77777777" w:rsidR="006F3572" w:rsidRDefault="006F3572" w:rsidP="005C0469"/>
    <w:p w14:paraId="466704A3" w14:textId="77777777" w:rsidR="006F3572" w:rsidRDefault="006F3572" w:rsidP="005C0469"/>
    <w:p w14:paraId="4E537847" w14:textId="77777777" w:rsidR="006F3572" w:rsidRDefault="006F3572" w:rsidP="005C0469"/>
    <w:p w14:paraId="1856A2C4" w14:textId="77777777" w:rsidR="006F3572" w:rsidRDefault="006F3572" w:rsidP="005C0469"/>
    <w:p w14:paraId="28391B32" w14:textId="77777777" w:rsidR="006F3572" w:rsidRDefault="006F3572" w:rsidP="005C0469"/>
    <w:p w14:paraId="550793EB" w14:textId="77777777" w:rsidR="006F3572" w:rsidRDefault="006F3572" w:rsidP="005C0469"/>
    <w:p w14:paraId="28F459FA" w14:textId="77777777" w:rsidR="006F3572" w:rsidRDefault="006F3572" w:rsidP="005C0469"/>
    <w:p w14:paraId="6505024B" w14:textId="77777777" w:rsidR="006F3572" w:rsidRDefault="006F3572" w:rsidP="005C0469"/>
    <w:p w14:paraId="0BD05A8F" w14:textId="77777777" w:rsidR="006F3572" w:rsidRDefault="006F3572" w:rsidP="005C0469"/>
    <w:p w14:paraId="469A0C75" w14:textId="77777777" w:rsidR="006F3572" w:rsidRDefault="006F3572" w:rsidP="005C0469"/>
    <w:p w14:paraId="1847E792" w14:textId="77777777" w:rsidR="006F3572" w:rsidRDefault="006F3572" w:rsidP="005C0469"/>
    <w:p w14:paraId="19A7659C" w14:textId="77777777" w:rsidR="006F3572" w:rsidRDefault="006F3572" w:rsidP="005C0469"/>
    <w:p w14:paraId="66619D45" w14:textId="77777777" w:rsidR="006F3572" w:rsidRDefault="006F3572" w:rsidP="005C0469"/>
    <w:p w14:paraId="7BF8778D" w14:textId="77777777" w:rsidR="006F3572" w:rsidRDefault="006F3572" w:rsidP="005C0469"/>
    <w:p w14:paraId="7AD72A6A" w14:textId="77777777" w:rsidR="007163EA" w:rsidRDefault="007163EA" w:rsidP="006F3572">
      <w:pPr>
        <w:pStyle w:val="Heading3"/>
        <w:rPr>
          <w:rFonts w:ascii="Arial" w:hAnsi="Arial" w:cs="Arial"/>
          <w:color w:val="DD3023"/>
          <w:sz w:val="28"/>
          <w:szCs w:val="28"/>
        </w:rPr>
      </w:pPr>
    </w:p>
    <w:p w14:paraId="430BEE35" w14:textId="77777777" w:rsidR="006F3572" w:rsidRPr="006F3572" w:rsidRDefault="006F3572" w:rsidP="006F3572"/>
    <w:p w14:paraId="3FF68BDF" w14:textId="56259522" w:rsidR="00AE70CC" w:rsidRDefault="00AE70CC" w:rsidP="00D005AB">
      <w:pPr>
        <w:pStyle w:val="Heading3"/>
        <w:jc w:val="center"/>
        <w:rPr>
          <w:rFonts w:ascii="Arial" w:hAnsi="Arial" w:cs="Arial"/>
          <w:color w:val="DD3023"/>
          <w:sz w:val="28"/>
          <w:szCs w:val="28"/>
        </w:rPr>
      </w:pPr>
      <w:bookmarkStart w:id="5" w:name="_Toc139811993"/>
      <w:r w:rsidRPr="00D005AB">
        <w:rPr>
          <w:rFonts w:ascii="Arial" w:hAnsi="Arial" w:cs="Arial"/>
          <w:color w:val="DD3023"/>
          <w:sz w:val="28"/>
          <w:szCs w:val="28"/>
        </w:rPr>
        <w:lastRenderedPageBreak/>
        <w:t>Porter’s 5 forces</w:t>
      </w:r>
      <w:bookmarkEnd w:id="5"/>
    </w:p>
    <w:p w14:paraId="6CAB58E4" w14:textId="77777777" w:rsidR="006F3572" w:rsidRDefault="006F3572" w:rsidP="000B5828">
      <w:pPr>
        <w:spacing w:line="360" w:lineRule="auto"/>
        <w:rPr>
          <w:color w:val="595959" w:themeColor="text1" w:themeTint="A6"/>
        </w:rPr>
      </w:pPr>
    </w:p>
    <w:p w14:paraId="6E6F791B" w14:textId="4585F28D" w:rsidR="006F3572" w:rsidRDefault="006F3572" w:rsidP="000B5828">
      <w:pPr>
        <w:spacing w:line="360" w:lineRule="auto"/>
        <w:rPr>
          <w:color w:val="595959" w:themeColor="text1" w:themeTint="A6"/>
        </w:rPr>
      </w:pPr>
      <w:r>
        <w:rPr>
          <w:noProof/>
        </w:rPr>
        <w:drawing>
          <wp:inline distT="0" distB="0" distL="0" distR="0" wp14:anchorId="3EB6DADF" wp14:editId="07F77A14">
            <wp:extent cx="5486400" cy="4064853"/>
            <wp:effectExtent l="0" t="0" r="0" b="12065"/>
            <wp:docPr id="297515828"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08941CE" w14:textId="77777777" w:rsidR="006F3572" w:rsidRDefault="006F3572" w:rsidP="006F3572">
      <w:pPr>
        <w:jc w:val="center"/>
        <w:rPr>
          <w:rFonts w:ascii="Arial" w:hAnsi="Arial" w:cs="Arial"/>
          <w:color w:val="595959" w:themeColor="text1" w:themeTint="A6"/>
        </w:rPr>
      </w:pPr>
      <w:r w:rsidRPr="00BC6B6E">
        <w:rPr>
          <w:rFonts w:ascii="Arial" w:hAnsi="Arial" w:cs="Arial"/>
          <w:color w:val="595959" w:themeColor="text1" w:themeTint="A6"/>
        </w:rPr>
        <w:t>T</w:t>
      </w:r>
      <w:r>
        <w:rPr>
          <w:rFonts w:ascii="Arial" w:hAnsi="Arial" w:cs="Arial"/>
          <w:color w:val="595959" w:themeColor="text1" w:themeTint="A6"/>
        </w:rPr>
        <w:t>he model of</w:t>
      </w:r>
      <w:r w:rsidRPr="00BC6B6E">
        <w:rPr>
          <w:rFonts w:ascii="Arial" w:hAnsi="Arial" w:cs="Arial"/>
          <w:color w:val="595959" w:themeColor="text1" w:themeTint="A6"/>
        </w:rPr>
        <w:t xml:space="preserve"> five competitive forces (Porter, M. 1980)</w:t>
      </w:r>
    </w:p>
    <w:p w14:paraId="2D9D8F25" w14:textId="77777777" w:rsidR="006F3572" w:rsidRPr="006A5289" w:rsidRDefault="006F3572" w:rsidP="000B5828">
      <w:pPr>
        <w:spacing w:line="360" w:lineRule="auto"/>
        <w:rPr>
          <w:color w:val="595959" w:themeColor="text1" w:themeTint="A6"/>
        </w:rPr>
      </w:pPr>
    </w:p>
    <w:p w14:paraId="08A32A90" w14:textId="217D799A" w:rsidR="00A33F25" w:rsidRDefault="00A33F25" w:rsidP="001E1951">
      <w:pPr>
        <w:spacing w:line="360" w:lineRule="auto"/>
        <w:rPr>
          <w:rFonts w:ascii="Arial" w:hAnsi="Arial" w:cs="Arial"/>
          <w:color w:val="595959" w:themeColor="text1" w:themeTint="A6"/>
        </w:rPr>
      </w:pPr>
      <w:r w:rsidRPr="00A33F25">
        <w:rPr>
          <w:rFonts w:ascii="Arial" w:hAnsi="Arial" w:cs="Arial"/>
          <w:color w:val="595959" w:themeColor="text1" w:themeTint="A6"/>
        </w:rPr>
        <w:t>Porter's (1980) theory of competitive forces provides a framework for analysing the industry dynamics and identifying factors that impact the profitability and competitiveness of organizations, allowing GXO to understand the industry landscape and its competitive position.</w:t>
      </w:r>
    </w:p>
    <w:p w14:paraId="291F62A5" w14:textId="533A8F95" w:rsidR="001E1951" w:rsidRPr="001E1951" w:rsidRDefault="001E1951" w:rsidP="001E1951">
      <w:pPr>
        <w:spacing w:line="360" w:lineRule="auto"/>
        <w:rPr>
          <w:rFonts w:ascii="Arial" w:hAnsi="Arial" w:cs="Arial"/>
          <w:color w:val="595959" w:themeColor="text1" w:themeTint="A6"/>
        </w:rPr>
      </w:pPr>
      <w:r w:rsidRPr="001E1951">
        <w:rPr>
          <w:rFonts w:ascii="Arial" w:hAnsi="Arial" w:cs="Arial"/>
          <w:b/>
          <w:bCs/>
          <w:color w:val="595959" w:themeColor="text1" w:themeTint="A6"/>
          <w:u w:val="single"/>
        </w:rPr>
        <w:t>Barriers to entry:</w:t>
      </w:r>
      <w:r w:rsidRPr="001E1951">
        <w:rPr>
          <w:rFonts w:ascii="Arial" w:hAnsi="Arial" w:cs="Arial"/>
          <w:color w:val="595959" w:themeColor="text1" w:themeTint="A6"/>
        </w:rPr>
        <w:t xml:space="preserve"> GXO benefits from economies of scale achieved through automation and efficient operations. This creates a barrier for new entrants. </w:t>
      </w:r>
      <w:r w:rsidR="00F472A4">
        <w:rPr>
          <w:rFonts w:ascii="Arial" w:hAnsi="Arial" w:cs="Arial"/>
          <w:color w:val="595959" w:themeColor="text1" w:themeTint="A6"/>
        </w:rPr>
        <w:t>F</w:t>
      </w:r>
      <w:r w:rsidRPr="001E1951">
        <w:rPr>
          <w:rFonts w:ascii="Arial" w:hAnsi="Arial" w:cs="Arial"/>
          <w:color w:val="595959" w:themeColor="text1" w:themeTint="A6"/>
        </w:rPr>
        <w:t>ocus on innovative and sustainable solutions, along with its strong brand identity, makes it difficult for competitors to replicate its offerings. The high capital requirements of the logistics industry and GXO's established distribution channels further deter new entrants. In addition, GXO's commitment to compliance with laws and regulations, including ethical business practices, creates an enabling environment and acts as a barrier to businesses that do not meet these standards.</w:t>
      </w:r>
    </w:p>
    <w:p w14:paraId="341818BA" w14:textId="77777777" w:rsidR="001E1951" w:rsidRPr="001E1951" w:rsidRDefault="001E1951" w:rsidP="001E1951">
      <w:pPr>
        <w:spacing w:line="360" w:lineRule="auto"/>
        <w:rPr>
          <w:rFonts w:ascii="Arial" w:hAnsi="Arial" w:cs="Arial"/>
          <w:color w:val="595959" w:themeColor="text1" w:themeTint="A6"/>
        </w:rPr>
      </w:pPr>
      <w:r w:rsidRPr="001E1951">
        <w:rPr>
          <w:rFonts w:ascii="Arial" w:hAnsi="Arial" w:cs="Arial"/>
          <w:b/>
          <w:bCs/>
          <w:color w:val="595959" w:themeColor="text1" w:themeTint="A6"/>
          <w:u w:val="single"/>
        </w:rPr>
        <w:t>Determinants of supplier power:</w:t>
      </w:r>
      <w:r w:rsidRPr="001E1951">
        <w:rPr>
          <w:rFonts w:ascii="Arial" w:hAnsi="Arial" w:cs="Arial"/>
          <w:color w:val="595959" w:themeColor="text1" w:themeTint="A6"/>
        </w:rPr>
        <w:t xml:space="preserve"> GXO reduces supplier power through differentiated inputs and supplier diversification efforts. Its scale and volume give it leverage, while the </w:t>
      </w:r>
      <w:r w:rsidRPr="001E1951">
        <w:rPr>
          <w:rFonts w:ascii="Arial" w:hAnsi="Arial" w:cs="Arial"/>
          <w:color w:val="595959" w:themeColor="text1" w:themeTint="A6"/>
        </w:rPr>
        <w:lastRenderedPageBreak/>
        <w:t>company's emphasis on sustainability minimizes the impact of resource inputs on total costs or differentiation.</w:t>
      </w:r>
    </w:p>
    <w:p w14:paraId="1B7967AC" w14:textId="0E130E5F" w:rsidR="001E1951" w:rsidRPr="001E1951" w:rsidRDefault="001E1951" w:rsidP="001E1951">
      <w:pPr>
        <w:spacing w:line="360" w:lineRule="auto"/>
        <w:rPr>
          <w:rFonts w:ascii="Arial" w:hAnsi="Arial" w:cs="Arial"/>
          <w:color w:val="595959" w:themeColor="text1" w:themeTint="A6"/>
        </w:rPr>
      </w:pPr>
      <w:r w:rsidRPr="001E1951">
        <w:rPr>
          <w:rFonts w:ascii="Arial" w:hAnsi="Arial" w:cs="Arial"/>
          <w:b/>
          <w:bCs/>
          <w:color w:val="595959" w:themeColor="text1" w:themeTint="A6"/>
          <w:u w:val="single"/>
        </w:rPr>
        <w:t>Buyer Power:</w:t>
      </w:r>
      <w:r w:rsidRPr="001E1951">
        <w:rPr>
          <w:rFonts w:ascii="Arial" w:hAnsi="Arial" w:cs="Arial"/>
          <w:color w:val="595959" w:themeColor="text1" w:themeTint="A6"/>
        </w:rPr>
        <w:t xml:space="preserve"> GXO's large customer base and market position reduce buyer power. A company's strong brand identity, transparency and customer relationships provide the necessary information and reduce buyer power. </w:t>
      </w:r>
    </w:p>
    <w:p w14:paraId="2F28D4FF" w14:textId="77777777" w:rsidR="00F472A4" w:rsidRPr="00F472A4" w:rsidRDefault="001E1951" w:rsidP="00F472A4">
      <w:pPr>
        <w:spacing w:line="360" w:lineRule="auto"/>
        <w:rPr>
          <w:rFonts w:ascii="Arial" w:hAnsi="Arial" w:cs="Arial"/>
          <w:color w:val="595959" w:themeColor="text1" w:themeTint="A6"/>
        </w:rPr>
      </w:pPr>
      <w:r w:rsidRPr="001E1951">
        <w:rPr>
          <w:rFonts w:ascii="Arial" w:hAnsi="Arial" w:cs="Arial"/>
          <w:b/>
          <w:bCs/>
          <w:color w:val="595959" w:themeColor="text1" w:themeTint="A6"/>
          <w:u w:val="single"/>
        </w:rPr>
        <w:t>Threat of substitute products or services:</w:t>
      </w:r>
      <w:r w:rsidRPr="001E1951">
        <w:rPr>
          <w:rFonts w:ascii="Arial" w:hAnsi="Arial" w:cs="Arial"/>
          <w:color w:val="595959" w:themeColor="text1" w:themeTint="A6"/>
        </w:rPr>
        <w:t xml:space="preserve"> </w:t>
      </w:r>
      <w:r w:rsidR="00F472A4" w:rsidRPr="00F472A4">
        <w:rPr>
          <w:rFonts w:ascii="Arial" w:hAnsi="Arial" w:cs="Arial"/>
          <w:color w:val="595959" w:themeColor="text1" w:themeTint="A6"/>
        </w:rPr>
        <w:t>GXO operates in the logistics and supply chain industry, which has various alternative providers and service options. This creates a moderate threat of substitutes.</w:t>
      </w:r>
    </w:p>
    <w:p w14:paraId="6DE4671A" w14:textId="77777777" w:rsidR="00F472A4" w:rsidRDefault="00F472A4" w:rsidP="00F472A4">
      <w:pPr>
        <w:spacing w:line="360" w:lineRule="auto"/>
        <w:rPr>
          <w:rFonts w:ascii="Arial" w:hAnsi="Arial" w:cs="Arial"/>
          <w:color w:val="595959" w:themeColor="text1" w:themeTint="A6"/>
        </w:rPr>
      </w:pPr>
      <w:r w:rsidRPr="00F472A4">
        <w:rPr>
          <w:rFonts w:ascii="Arial" w:hAnsi="Arial" w:cs="Arial"/>
          <w:color w:val="595959" w:themeColor="text1" w:themeTint="A6"/>
        </w:rPr>
        <w:t>To mitigate this threat, GXO's focus on automation, advanced technology, sustainability, and customer-centric solutions.</w:t>
      </w:r>
    </w:p>
    <w:p w14:paraId="4D904C77" w14:textId="6514E6BA" w:rsidR="00F472A4" w:rsidRPr="00F472A4" w:rsidRDefault="001E1951" w:rsidP="00F472A4">
      <w:pPr>
        <w:spacing w:line="360" w:lineRule="auto"/>
        <w:rPr>
          <w:rFonts w:ascii="Arial" w:hAnsi="Arial" w:cs="Arial"/>
          <w:color w:val="595959" w:themeColor="text1" w:themeTint="A6"/>
        </w:rPr>
      </w:pPr>
      <w:r w:rsidRPr="001E1951">
        <w:rPr>
          <w:rFonts w:ascii="Arial" w:hAnsi="Arial" w:cs="Arial"/>
          <w:b/>
          <w:bCs/>
          <w:color w:val="595959" w:themeColor="text1" w:themeTint="A6"/>
          <w:u w:val="single"/>
        </w:rPr>
        <w:t xml:space="preserve">Determinants of Rivalry: </w:t>
      </w:r>
      <w:r w:rsidR="00F472A4" w:rsidRPr="00F472A4">
        <w:rPr>
          <w:rFonts w:ascii="Arial" w:hAnsi="Arial" w:cs="Arial"/>
          <w:color w:val="595959" w:themeColor="text1" w:themeTint="A6"/>
        </w:rPr>
        <w:t>Determinants of Rivalry: GXO differentiates itself through innovative solutions, automation, sustainability, and advanced technologies, reducing rivalry. Its strong brand identity and investment in technology increase customer switching costs, further reducing rivalry and GXO's focus on sustainability and advanced technology gives it a competitive edge.</w:t>
      </w:r>
    </w:p>
    <w:p w14:paraId="1DDAB74B" w14:textId="33D261B3" w:rsidR="001E1951" w:rsidRPr="001E1951" w:rsidRDefault="00F472A4" w:rsidP="00F472A4">
      <w:pPr>
        <w:spacing w:line="360" w:lineRule="auto"/>
        <w:rPr>
          <w:rFonts w:ascii="Arial" w:hAnsi="Arial" w:cs="Arial"/>
          <w:color w:val="595959" w:themeColor="text1" w:themeTint="A6"/>
        </w:rPr>
      </w:pPr>
      <w:r w:rsidRPr="00F472A4">
        <w:rPr>
          <w:rFonts w:ascii="Arial" w:hAnsi="Arial" w:cs="Arial"/>
          <w:color w:val="595959" w:themeColor="text1" w:themeTint="A6"/>
        </w:rPr>
        <w:t>The company fosters a culture of excellence, customer focus and sustainability through innovation, ethical practices, and differentiation. By leveraging economies of scale, differentiation, and brand identity, GXO creates barriers to entry and reduces supplier and buyer power.</w:t>
      </w:r>
    </w:p>
    <w:p w14:paraId="2DC48A16" w14:textId="77777777" w:rsidR="001E1951" w:rsidRPr="001E1951" w:rsidRDefault="001E1951" w:rsidP="001E1951">
      <w:pPr>
        <w:spacing w:line="360" w:lineRule="auto"/>
        <w:rPr>
          <w:rFonts w:ascii="Arial" w:hAnsi="Arial" w:cs="Arial"/>
          <w:color w:val="595959" w:themeColor="text1" w:themeTint="A6"/>
        </w:rPr>
      </w:pPr>
    </w:p>
    <w:p w14:paraId="3F7FD957" w14:textId="77777777" w:rsidR="001E1951" w:rsidRPr="001E1951" w:rsidRDefault="001E1951" w:rsidP="001E1951">
      <w:pPr>
        <w:spacing w:line="360" w:lineRule="auto"/>
        <w:rPr>
          <w:rFonts w:ascii="Arial" w:hAnsi="Arial" w:cs="Arial"/>
          <w:color w:val="595959" w:themeColor="text1" w:themeTint="A6"/>
        </w:rPr>
      </w:pPr>
    </w:p>
    <w:p w14:paraId="1F0D1292" w14:textId="77777777" w:rsidR="001E1951" w:rsidRDefault="001E1951" w:rsidP="001E1951">
      <w:pPr>
        <w:rPr>
          <w:rFonts w:ascii="Arial" w:hAnsi="Arial" w:cs="Arial"/>
          <w:color w:val="595959" w:themeColor="text1" w:themeTint="A6"/>
        </w:rPr>
      </w:pPr>
    </w:p>
    <w:p w14:paraId="2FA369A7" w14:textId="0A47FAFC" w:rsidR="001E1951" w:rsidRDefault="001E1951" w:rsidP="001E1951">
      <w:pPr>
        <w:rPr>
          <w:rFonts w:ascii="Arial" w:hAnsi="Arial" w:cs="Arial"/>
          <w:color w:val="595959" w:themeColor="text1" w:themeTint="A6"/>
        </w:rPr>
      </w:pPr>
    </w:p>
    <w:p w14:paraId="06743DA3" w14:textId="346D5083" w:rsidR="00A33F25" w:rsidRDefault="00A33F25" w:rsidP="001E1951">
      <w:pPr>
        <w:rPr>
          <w:rFonts w:ascii="Arial" w:hAnsi="Arial" w:cs="Arial"/>
          <w:color w:val="595959" w:themeColor="text1" w:themeTint="A6"/>
        </w:rPr>
      </w:pPr>
    </w:p>
    <w:p w14:paraId="60B67134" w14:textId="5221B9E5" w:rsidR="00A33F25" w:rsidRDefault="00A33F25" w:rsidP="001E1951">
      <w:pPr>
        <w:rPr>
          <w:rFonts w:ascii="Arial" w:hAnsi="Arial" w:cs="Arial"/>
          <w:color w:val="595959" w:themeColor="text1" w:themeTint="A6"/>
        </w:rPr>
      </w:pPr>
    </w:p>
    <w:p w14:paraId="72E57682" w14:textId="68003DC7" w:rsidR="00A33F25" w:rsidRDefault="00A33F25" w:rsidP="001E1951">
      <w:pPr>
        <w:rPr>
          <w:rFonts w:ascii="Arial" w:hAnsi="Arial" w:cs="Arial"/>
          <w:color w:val="595959" w:themeColor="text1" w:themeTint="A6"/>
        </w:rPr>
      </w:pPr>
    </w:p>
    <w:p w14:paraId="6C4EF280" w14:textId="2BBA1854" w:rsidR="00A33F25" w:rsidRDefault="00A33F25" w:rsidP="001E1951">
      <w:pPr>
        <w:rPr>
          <w:rFonts w:ascii="Arial" w:hAnsi="Arial" w:cs="Arial"/>
          <w:color w:val="595959" w:themeColor="text1" w:themeTint="A6"/>
        </w:rPr>
      </w:pPr>
    </w:p>
    <w:p w14:paraId="1D4423DD" w14:textId="5A20847D" w:rsidR="00A33F25" w:rsidRDefault="00A33F25" w:rsidP="001E1951">
      <w:pPr>
        <w:rPr>
          <w:rFonts w:ascii="Arial" w:hAnsi="Arial" w:cs="Arial"/>
          <w:color w:val="595959" w:themeColor="text1" w:themeTint="A6"/>
        </w:rPr>
      </w:pPr>
    </w:p>
    <w:p w14:paraId="2C8799E3" w14:textId="77777777" w:rsidR="00A33F25" w:rsidRDefault="00A33F25" w:rsidP="001E1951">
      <w:pPr>
        <w:rPr>
          <w:rFonts w:ascii="Arial" w:hAnsi="Arial" w:cs="Arial"/>
          <w:color w:val="595959" w:themeColor="text1" w:themeTint="A6"/>
        </w:rPr>
      </w:pPr>
    </w:p>
    <w:p w14:paraId="605B8994" w14:textId="77777777" w:rsidR="001E1951" w:rsidRDefault="001E1951" w:rsidP="001E1951"/>
    <w:p w14:paraId="568508CF" w14:textId="77777777" w:rsidR="0039715C" w:rsidRPr="00D2356B" w:rsidRDefault="0039715C" w:rsidP="00D2356B">
      <w:pPr>
        <w:pStyle w:val="Heading2"/>
        <w:rPr>
          <w:rFonts w:ascii="Arial" w:hAnsi="Arial" w:cs="Arial"/>
          <w:color w:val="DD3023"/>
          <w:sz w:val="32"/>
          <w:szCs w:val="32"/>
          <w:u w:val="single"/>
        </w:rPr>
      </w:pPr>
      <w:bookmarkStart w:id="6" w:name="_Toc139811994"/>
      <w:r w:rsidRPr="00D2356B">
        <w:rPr>
          <w:rFonts w:ascii="Arial" w:hAnsi="Arial" w:cs="Arial"/>
          <w:color w:val="DD3023"/>
          <w:sz w:val="32"/>
          <w:szCs w:val="32"/>
          <w:u w:val="single"/>
        </w:rPr>
        <w:lastRenderedPageBreak/>
        <w:t>Exploring the Relationship between Organizational Structure and Workplace Culture at GXO</w:t>
      </w:r>
      <w:bookmarkEnd w:id="6"/>
    </w:p>
    <w:p w14:paraId="7F1B6EB7" w14:textId="77777777" w:rsidR="00D2356B" w:rsidRDefault="00D2356B" w:rsidP="00D2356B">
      <w:pPr>
        <w:ind w:left="720"/>
        <w:rPr>
          <w:rFonts w:ascii="Arial" w:hAnsi="Arial" w:cs="Arial"/>
          <w:b/>
          <w:bCs/>
        </w:rPr>
      </w:pPr>
    </w:p>
    <w:p w14:paraId="5663AAC5" w14:textId="4144A525" w:rsidR="00B74A05" w:rsidRPr="00B74A05" w:rsidRDefault="00B74A05" w:rsidP="00B74A05">
      <w:pPr>
        <w:spacing w:line="360" w:lineRule="auto"/>
        <w:rPr>
          <w:rFonts w:ascii="Arial" w:hAnsi="Arial" w:cs="Arial"/>
          <w:color w:val="595959" w:themeColor="text1" w:themeTint="A6"/>
        </w:rPr>
      </w:pPr>
      <w:r w:rsidRPr="00B74A05">
        <w:rPr>
          <w:rFonts w:ascii="Arial" w:hAnsi="Arial" w:cs="Arial"/>
          <w:color w:val="595959" w:themeColor="text1" w:themeTint="A6"/>
        </w:rPr>
        <w:t xml:space="preserve">The organizational structure of a company plays a crucial role in defining reporting relationships, establishing hierarchy, and facilitating communication (Awa, 2016). It determines how different departments and individuals are connected within the organization. Small firms often adopt a centralized functional structure, while medium-sized firms tend to have a decentralized divisional structure. </w:t>
      </w:r>
    </w:p>
    <w:p w14:paraId="16BB347F" w14:textId="0C347039" w:rsidR="001B33FF" w:rsidRDefault="00B74A05" w:rsidP="00C834BD">
      <w:pPr>
        <w:spacing w:line="360" w:lineRule="auto"/>
        <w:rPr>
          <w:rFonts w:ascii="Arial" w:hAnsi="Arial" w:cs="Arial"/>
          <w:color w:val="595959" w:themeColor="text1" w:themeTint="A6"/>
        </w:rPr>
      </w:pPr>
      <w:r w:rsidRPr="00B74A05">
        <w:rPr>
          <w:rFonts w:ascii="Arial" w:hAnsi="Arial" w:cs="Arial"/>
          <w:color w:val="595959" w:themeColor="text1" w:themeTint="A6"/>
        </w:rPr>
        <w:t xml:space="preserve">GXO has a complex organizational structure that combines decentralization, hierarchy, and a mix of functional and divisional approaches. The decentralized structure empowers regional leaders, promoting accountability and autonomous decision-making to respond quickly to local market dynamics and customer needs. </w:t>
      </w:r>
      <w:r w:rsidR="00C834BD" w:rsidRPr="00C834BD">
        <w:rPr>
          <w:rFonts w:ascii="Arial" w:hAnsi="Arial" w:cs="Arial"/>
          <w:color w:val="595959" w:themeColor="text1" w:themeTint="A6"/>
        </w:rPr>
        <w:t xml:space="preserve">While GXO primarily follows a decentralized structure, it may also incorporate elements of centralization in certain aspects of its operations. </w:t>
      </w:r>
      <w:r w:rsidR="00D064DD" w:rsidRPr="00D064DD">
        <w:rPr>
          <w:rFonts w:ascii="Arial" w:hAnsi="Arial" w:cs="Arial"/>
          <w:color w:val="595959" w:themeColor="text1" w:themeTint="A6"/>
        </w:rPr>
        <w:t>Centralization is top-level authority making key decisions</w:t>
      </w:r>
      <w:r w:rsidR="00C834BD" w:rsidRPr="00C834BD">
        <w:rPr>
          <w:rFonts w:ascii="Arial" w:hAnsi="Arial" w:cs="Arial"/>
          <w:color w:val="595959" w:themeColor="text1" w:themeTint="A6"/>
        </w:rPr>
        <w:t xml:space="preserve">. In GXO's case, executive positions such as the CEO and President establish clear reporting relationships and play a central role in decision-making processes. </w:t>
      </w:r>
    </w:p>
    <w:p w14:paraId="489B3C74" w14:textId="503184A9" w:rsidR="00B74A05" w:rsidRPr="00B74A05" w:rsidRDefault="00C834BD" w:rsidP="00C834BD">
      <w:pPr>
        <w:spacing w:line="360" w:lineRule="auto"/>
        <w:rPr>
          <w:rFonts w:ascii="Arial" w:hAnsi="Arial" w:cs="Arial"/>
          <w:color w:val="595959" w:themeColor="text1" w:themeTint="A6"/>
        </w:rPr>
      </w:pPr>
      <w:r w:rsidRPr="00B74A05">
        <w:rPr>
          <w:rFonts w:ascii="Arial" w:hAnsi="Arial" w:cs="Arial"/>
          <w:color w:val="595959" w:themeColor="text1" w:themeTint="A6"/>
        </w:rPr>
        <w:t>The</w:t>
      </w:r>
      <w:r w:rsidR="00B74A05" w:rsidRPr="00B74A05">
        <w:rPr>
          <w:rFonts w:ascii="Arial" w:hAnsi="Arial" w:cs="Arial"/>
          <w:color w:val="595959" w:themeColor="text1" w:themeTint="A6"/>
        </w:rPr>
        <w:t xml:space="preserve"> hierarchical aspect establishes clear reporting relationships, facilitating effective communication and decision-making. The functional structure organizes departments based on specialized functions, allowing for deep expertise in areas such as compliance, human resources, finance, and strategy. The divisional structure provides autonomy to each division, enabling customization and responsiveness to regional markets.</w:t>
      </w:r>
    </w:p>
    <w:p w14:paraId="066B15C5" w14:textId="77777777" w:rsidR="00B74A05" w:rsidRPr="00B74A05" w:rsidRDefault="00B74A05" w:rsidP="00B74A05">
      <w:pPr>
        <w:spacing w:line="360" w:lineRule="auto"/>
        <w:rPr>
          <w:rFonts w:ascii="Arial" w:hAnsi="Arial" w:cs="Arial"/>
          <w:color w:val="595959" w:themeColor="text1" w:themeTint="A6"/>
        </w:rPr>
      </w:pPr>
    </w:p>
    <w:p w14:paraId="29CD94CB" w14:textId="77777777" w:rsidR="00F67152" w:rsidRDefault="00B74A05" w:rsidP="00B74A05">
      <w:pPr>
        <w:spacing w:line="360" w:lineRule="auto"/>
        <w:rPr>
          <w:rFonts w:ascii="Arial" w:hAnsi="Arial" w:cs="Arial"/>
          <w:color w:val="595959" w:themeColor="text1" w:themeTint="A6"/>
        </w:rPr>
      </w:pPr>
      <w:r w:rsidRPr="00B74A05">
        <w:rPr>
          <w:rFonts w:ascii="Arial" w:hAnsi="Arial" w:cs="Arial"/>
          <w:color w:val="595959" w:themeColor="text1" w:themeTint="A6"/>
        </w:rPr>
        <w:t>This organizational structure has several implications for GXO. It fosters a culture of accountability and localized decision-making, ensures efficient communication and coordination through clear reporting relationships, promotes specialization and expertise within specific areas, and allows for adaptability and responsiveness to regional market dynamics. By leveraging these structural elements, GXO can navigate its operations, shape its organizational culture, and enhance overall success.</w:t>
      </w:r>
    </w:p>
    <w:p w14:paraId="6770D792" w14:textId="77777777" w:rsidR="00F67152" w:rsidRDefault="00F67152" w:rsidP="00B74A05">
      <w:pPr>
        <w:spacing w:line="360" w:lineRule="auto"/>
        <w:rPr>
          <w:rFonts w:ascii="Arial" w:hAnsi="Arial" w:cs="Arial"/>
          <w:color w:val="595959" w:themeColor="text1" w:themeTint="A6"/>
        </w:rPr>
      </w:pPr>
    </w:p>
    <w:p w14:paraId="04827E54" w14:textId="67325429" w:rsidR="00577DC3" w:rsidRDefault="00F67152" w:rsidP="00B74A05">
      <w:pPr>
        <w:spacing w:line="360" w:lineRule="auto"/>
        <w:rPr>
          <w:noProof/>
        </w:rPr>
      </w:pPr>
      <w:r w:rsidRPr="00F67152">
        <w:rPr>
          <w:rFonts w:ascii="Arial" w:hAnsi="Arial" w:cs="Arial"/>
          <w:b/>
          <w:bCs/>
          <w:color w:val="595959" w:themeColor="text1" w:themeTint="A6"/>
          <w:sz w:val="24"/>
          <w:szCs w:val="24"/>
        </w:rPr>
        <w:lastRenderedPageBreak/>
        <w:t xml:space="preserve">Organisation Structure </w:t>
      </w:r>
      <w:r w:rsidR="00577DC3">
        <w:rPr>
          <w:noProof/>
        </w:rPr>
        <w:drawing>
          <wp:inline distT="0" distB="0" distL="0" distR="0" wp14:anchorId="7740A0B5" wp14:editId="7A8E7AD6">
            <wp:extent cx="5731510" cy="1522095"/>
            <wp:effectExtent l="0" t="0" r="2540" b="1905"/>
            <wp:docPr id="749427931" name="Picture 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427931" name="Picture 6" descr="A screenshot of a computer&#10;&#10;Description automatically generated with low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1522095"/>
                    </a:xfrm>
                    <a:prstGeom prst="rect">
                      <a:avLst/>
                    </a:prstGeom>
                  </pic:spPr>
                </pic:pic>
              </a:graphicData>
            </a:graphic>
          </wp:inline>
        </w:drawing>
      </w:r>
      <w:r w:rsidR="00577DC3" w:rsidRPr="00577DC3">
        <w:rPr>
          <w:noProof/>
        </w:rPr>
        <w:t xml:space="preserve"> </w:t>
      </w:r>
      <w:r w:rsidR="00577DC3">
        <w:rPr>
          <w:noProof/>
        </w:rPr>
        <w:drawing>
          <wp:inline distT="0" distB="0" distL="0" distR="0" wp14:anchorId="7E09F7C0" wp14:editId="2FA6A7BF">
            <wp:extent cx="5731510" cy="1564640"/>
            <wp:effectExtent l="0" t="0" r="2540" b="0"/>
            <wp:docPr id="1731714604" name="Picture 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14604" name="Picture 7" descr="A screenshot of a computer&#10;&#10;Description automatically generated with low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1564640"/>
                    </a:xfrm>
                    <a:prstGeom prst="rect">
                      <a:avLst/>
                    </a:prstGeom>
                  </pic:spPr>
                </pic:pic>
              </a:graphicData>
            </a:graphic>
          </wp:inline>
        </w:drawing>
      </w:r>
    </w:p>
    <w:p w14:paraId="4460F9BF" w14:textId="77777777" w:rsidR="00577DC3" w:rsidRPr="00E87EA1" w:rsidRDefault="00577DC3" w:rsidP="00577DC3">
      <w:pPr>
        <w:jc w:val="right"/>
        <w:rPr>
          <w:rFonts w:ascii="Arial" w:hAnsi="Arial" w:cs="Arial"/>
          <w:color w:val="595959" w:themeColor="text1" w:themeTint="A6"/>
        </w:rPr>
      </w:pPr>
      <w:r w:rsidRPr="00E87EA1">
        <w:rPr>
          <w:rFonts w:ascii="Arial" w:hAnsi="Arial" w:cs="Arial"/>
          <w:color w:val="595959" w:themeColor="text1" w:themeTint="A6"/>
        </w:rPr>
        <w:t>Source: the official website of GXO</w:t>
      </w:r>
    </w:p>
    <w:p w14:paraId="49E72AC7" w14:textId="77777777" w:rsidR="00577DC3" w:rsidRPr="00577DC3" w:rsidRDefault="00577DC3" w:rsidP="00577DC3">
      <w:pPr>
        <w:spacing w:line="360" w:lineRule="auto"/>
        <w:rPr>
          <w:rFonts w:ascii="Arial" w:hAnsi="Arial" w:cs="Arial"/>
          <w:color w:val="595959" w:themeColor="text1" w:themeTint="A6"/>
        </w:rPr>
      </w:pPr>
    </w:p>
    <w:p w14:paraId="2A45CE4D" w14:textId="77777777" w:rsidR="00577DC3" w:rsidRDefault="00577DC3" w:rsidP="00577DC3"/>
    <w:p w14:paraId="2DD77114" w14:textId="4B20CE21" w:rsidR="00D2356B" w:rsidRDefault="00D2356B" w:rsidP="005C0469"/>
    <w:p w14:paraId="6A9D7688" w14:textId="77777777" w:rsidR="00D2356B" w:rsidRDefault="00D2356B" w:rsidP="005C0469"/>
    <w:p w14:paraId="4B3B20D0" w14:textId="77777777" w:rsidR="00B74A05" w:rsidRDefault="00B74A05" w:rsidP="005C0469"/>
    <w:p w14:paraId="1968DA2B" w14:textId="77777777" w:rsidR="00B74A05" w:rsidRDefault="00B74A05" w:rsidP="005C0469"/>
    <w:p w14:paraId="4A639048" w14:textId="77777777" w:rsidR="00B74A05" w:rsidRDefault="00B74A05" w:rsidP="005C0469"/>
    <w:p w14:paraId="4D047FFE" w14:textId="77777777" w:rsidR="00B74A05" w:rsidRDefault="00B74A05" w:rsidP="005C0469"/>
    <w:p w14:paraId="15B3CD6D" w14:textId="77777777" w:rsidR="00B74A05" w:rsidRDefault="00B74A05" w:rsidP="005C0469"/>
    <w:p w14:paraId="02316527" w14:textId="77777777" w:rsidR="00B74A05" w:rsidRDefault="00B74A05" w:rsidP="005C0469"/>
    <w:p w14:paraId="66C99F1D" w14:textId="77777777" w:rsidR="00D2356B" w:rsidRDefault="00D2356B" w:rsidP="005C0469"/>
    <w:p w14:paraId="31682828" w14:textId="77777777" w:rsidR="00D2356B" w:rsidRDefault="00D2356B" w:rsidP="005C0469"/>
    <w:p w14:paraId="4133FDA5" w14:textId="77777777" w:rsidR="00D2356B" w:rsidRDefault="00D2356B" w:rsidP="005C0469"/>
    <w:p w14:paraId="649C5B0A" w14:textId="09BC13F0" w:rsidR="00D2356B" w:rsidRPr="00D2356B" w:rsidRDefault="00970504" w:rsidP="00D2356B">
      <w:r>
        <w:tab/>
      </w:r>
    </w:p>
    <w:p w14:paraId="19F6243A" w14:textId="52CACF88" w:rsidR="00A443A5" w:rsidRDefault="00A443A5" w:rsidP="00A443A5">
      <w:pPr>
        <w:pStyle w:val="Heading2"/>
        <w:spacing w:line="360" w:lineRule="auto"/>
        <w:rPr>
          <w:rFonts w:ascii="Arial" w:hAnsi="Arial" w:cs="Arial"/>
          <w:color w:val="DD3023"/>
          <w:sz w:val="32"/>
          <w:szCs w:val="32"/>
          <w:u w:val="single"/>
        </w:rPr>
      </w:pPr>
      <w:bookmarkStart w:id="7" w:name="_Toc139811995"/>
      <w:r w:rsidRPr="00A443A5">
        <w:rPr>
          <w:rFonts w:ascii="Arial" w:hAnsi="Arial" w:cs="Arial"/>
          <w:color w:val="DD3023"/>
          <w:sz w:val="32"/>
          <w:szCs w:val="32"/>
          <w:u w:val="single"/>
        </w:rPr>
        <w:lastRenderedPageBreak/>
        <w:t>Assessing and Examining the Essential Components of Ethical Organizational Culture in GXO: Strategies for Enhancing Ethical Culture Environment</w:t>
      </w:r>
      <w:bookmarkEnd w:id="7"/>
    </w:p>
    <w:p w14:paraId="0466DE64" w14:textId="77777777" w:rsidR="00DE3C99" w:rsidRDefault="00DE3C99" w:rsidP="00A33F25">
      <w:pPr>
        <w:spacing w:line="360" w:lineRule="auto"/>
        <w:rPr>
          <w:rFonts w:ascii="Arial" w:hAnsi="Arial" w:cs="Arial"/>
          <w:color w:val="7F7F7F" w:themeColor="text1" w:themeTint="80"/>
        </w:rPr>
      </w:pPr>
    </w:p>
    <w:p w14:paraId="268ADFDF" w14:textId="7F769CB6" w:rsidR="00FE0653" w:rsidRPr="00A33F25" w:rsidRDefault="00FE0653" w:rsidP="00A33F25">
      <w:pPr>
        <w:spacing w:line="360" w:lineRule="auto"/>
        <w:rPr>
          <w:rFonts w:ascii="Arial" w:hAnsi="Arial" w:cs="Arial"/>
          <w:color w:val="7F7F7F" w:themeColor="text1" w:themeTint="80"/>
        </w:rPr>
      </w:pPr>
      <w:r w:rsidRPr="00A33F25">
        <w:rPr>
          <w:rFonts w:ascii="Arial" w:hAnsi="Arial" w:cs="Arial"/>
          <w:color w:val="7F7F7F" w:themeColor="text1" w:themeTint="80"/>
        </w:rPr>
        <w:t>To evaluate and promote ethical behaviour</w:t>
      </w:r>
      <w:r w:rsidR="00436C64" w:rsidRPr="00A33F25">
        <w:rPr>
          <w:rFonts w:ascii="Arial" w:hAnsi="Arial" w:cs="Arial"/>
          <w:color w:val="7F7F7F" w:themeColor="text1" w:themeTint="80"/>
        </w:rPr>
        <w:t xml:space="preserve"> in GXO</w:t>
      </w:r>
      <w:r w:rsidRPr="00A33F25">
        <w:rPr>
          <w:rFonts w:ascii="Arial" w:hAnsi="Arial" w:cs="Arial"/>
          <w:color w:val="7F7F7F" w:themeColor="text1" w:themeTint="80"/>
        </w:rPr>
        <w:t>, academic frameworks such as Schein's model, McKinsey 7s, and Kotler's 8-step plan can be employed.</w:t>
      </w:r>
    </w:p>
    <w:p w14:paraId="37C7D626" w14:textId="77777777" w:rsidR="00FE0653" w:rsidRPr="00A33F25" w:rsidRDefault="00FE0653" w:rsidP="00A33F25">
      <w:pPr>
        <w:spacing w:line="360" w:lineRule="auto"/>
        <w:rPr>
          <w:rFonts w:ascii="Arial" w:hAnsi="Arial" w:cs="Arial"/>
          <w:color w:val="7F7F7F" w:themeColor="text1" w:themeTint="80"/>
        </w:rPr>
      </w:pPr>
      <w:r w:rsidRPr="00A33F25">
        <w:rPr>
          <w:rFonts w:ascii="Arial" w:hAnsi="Arial" w:cs="Arial"/>
          <w:color w:val="7F7F7F" w:themeColor="text1" w:themeTint="80"/>
        </w:rPr>
        <w:t xml:space="preserve">According to Schein, organizational culture consists of three levels: </w:t>
      </w:r>
    </w:p>
    <w:p w14:paraId="38BB29A8" w14:textId="2DDC8DF9" w:rsidR="00FE0653" w:rsidRPr="00A33F25" w:rsidRDefault="00FE0653" w:rsidP="00A33F25">
      <w:pPr>
        <w:spacing w:line="360" w:lineRule="auto"/>
        <w:rPr>
          <w:rFonts w:ascii="Arial" w:hAnsi="Arial" w:cs="Arial"/>
          <w:color w:val="7F7F7F" w:themeColor="text1" w:themeTint="80"/>
        </w:rPr>
      </w:pPr>
      <w:r w:rsidRPr="00A33F25">
        <w:rPr>
          <w:rFonts w:ascii="Arial" w:hAnsi="Arial" w:cs="Arial"/>
          <w:color w:val="7F7F7F" w:themeColor="text1" w:themeTint="80"/>
        </w:rPr>
        <w:t xml:space="preserve">- Artefacts and behaviours - represent the visible aspects of culture, such as symbols, rituals, and behaviours (Schein, 1996). In the case of GXO this is the code of conduct and training programs on ethics. </w:t>
      </w:r>
    </w:p>
    <w:p w14:paraId="7F39DBFB" w14:textId="428A1B09" w:rsidR="00FE0653" w:rsidRPr="00A33F25" w:rsidRDefault="00FE0653" w:rsidP="00A33F25">
      <w:pPr>
        <w:spacing w:line="360" w:lineRule="auto"/>
        <w:rPr>
          <w:rFonts w:ascii="Arial" w:hAnsi="Arial" w:cs="Arial"/>
          <w:color w:val="7F7F7F" w:themeColor="text1" w:themeTint="80"/>
        </w:rPr>
      </w:pPr>
      <w:r w:rsidRPr="00A33F25">
        <w:rPr>
          <w:rFonts w:ascii="Arial" w:hAnsi="Arial" w:cs="Arial"/>
          <w:color w:val="7F7F7F" w:themeColor="text1" w:themeTint="80"/>
        </w:rPr>
        <w:t>- Espoused values, and underlying assumptions - refers to the stated beliefs and values of the organization, which guide employees' behaviour and decision-making (Schein, 1996). GXO promotes ethical values among employees by clearly communicating its commitment to integrity, respect, and ethical business practices. This can be reinforced through leadership messages, internal communications, and performance evaluation criteria that emphasize ethical behaviour.</w:t>
      </w:r>
    </w:p>
    <w:p w14:paraId="69B93719" w14:textId="25B72AEE" w:rsidR="00FE0653" w:rsidRPr="00A33F25" w:rsidRDefault="00FE0653" w:rsidP="00A33F25">
      <w:pPr>
        <w:spacing w:line="360" w:lineRule="auto"/>
        <w:rPr>
          <w:rFonts w:ascii="Arial" w:hAnsi="Arial" w:cs="Arial"/>
          <w:color w:val="7F7F7F" w:themeColor="text1" w:themeTint="80"/>
        </w:rPr>
      </w:pPr>
      <w:r w:rsidRPr="00A33F25">
        <w:rPr>
          <w:rFonts w:ascii="Arial" w:hAnsi="Arial" w:cs="Arial"/>
          <w:color w:val="7F7F7F" w:themeColor="text1" w:themeTint="80"/>
        </w:rPr>
        <w:t xml:space="preserve">- Underlying assumptions, represents the unconscious beliefs and norms that shape behaviour within the organization (Schein, 1996). GXO promotes </w:t>
      </w:r>
      <w:r w:rsidR="00436C64" w:rsidRPr="00A33F25">
        <w:rPr>
          <w:rFonts w:ascii="Arial" w:hAnsi="Arial" w:cs="Arial"/>
          <w:color w:val="7F7F7F" w:themeColor="text1" w:themeTint="80"/>
        </w:rPr>
        <w:t>them</w:t>
      </w:r>
      <w:r w:rsidRPr="00A33F25">
        <w:rPr>
          <w:rFonts w:ascii="Arial" w:hAnsi="Arial" w:cs="Arial"/>
          <w:color w:val="7F7F7F" w:themeColor="text1" w:themeTint="80"/>
        </w:rPr>
        <w:t xml:space="preserve"> by fostering an open and transparent culture where employees feel safe to raise</w:t>
      </w:r>
      <w:r w:rsidR="00436C64" w:rsidRPr="00A33F25">
        <w:rPr>
          <w:rFonts w:ascii="Arial" w:hAnsi="Arial" w:cs="Arial"/>
          <w:color w:val="7F7F7F" w:themeColor="text1" w:themeTint="80"/>
        </w:rPr>
        <w:t xml:space="preserve"> </w:t>
      </w:r>
      <w:r w:rsidRPr="00A33F25">
        <w:rPr>
          <w:rFonts w:ascii="Arial" w:hAnsi="Arial" w:cs="Arial"/>
          <w:color w:val="7F7F7F" w:themeColor="text1" w:themeTint="80"/>
        </w:rPr>
        <w:t xml:space="preserve">concerns or dilemmas. This can be achieved through the establishment of reporting channels, whistle-blower protections, and creating a culture of trust and psychological safety. </w:t>
      </w:r>
    </w:p>
    <w:p w14:paraId="0183B14C" w14:textId="77777777" w:rsidR="00FE0653" w:rsidRPr="00A33F25" w:rsidRDefault="00FE0653" w:rsidP="00A33F25">
      <w:pPr>
        <w:spacing w:line="360" w:lineRule="auto"/>
        <w:rPr>
          <w:rFonts w:ascii="Arial" w:hAnsi="Arial" w:cs="Arial"/>
          <w:color w:val="7F7F7F" w:themeColor="text1" w:themeTint="80"/>
        </w:rPr>
      </w:pPr>
      <w:r w:rsidRPr="00A33F25">
        <w:rPr>
          <w:rFonts w:ascii="Arial" w:hAnsi="Arial" w:cs="Arial"/>
          <w:color w:val="7F7F7F" w:themeColor="text1" w:themeTint="80"/>
        </w:rPr>
        <w:t>Additionally, the McKinsey 7s framework can be applied to examine the alignment of ethical elements within GXO's organizational culture. The framework considers seven interdependent elements: strategy, structure, systems, shared values, skills, style, and staff (Peters &amp; Waterman, 1980). The alignment of these elements is crucial for promoting an ethical culture within GXO. Systems such as performance management and reward systems should incentivize and recognize ethical behaviour.</w:t>
      </w:r>
    </w:p>
    <w:p w14:paraId="343563B6" w14:textId="77777777" w:rsidR="00FE0653" w:rsidRPr="00A33F25" w:rsidRDefault="00FE0653" w:rsidP="00A33F25">
      <w:pPr>
        <w:spacing w:line="360" w:lineRule="auto"/>
        <w:rPr>
          <w:rFonts w:ascii="Arial" w:hAnsi="Arial" w:cs="Arial"/>
          <w:color w:val="7F7F7F" w:themeColor="text1" w:themeTint="80"/>
        </w:rPr>
      </w:pPr>
      <w:r w:rsidRPr="00A33F25">
        <w:rPr>
          <w:rFonts w:ascii="Arial" w:hAnsi="Arial" w:cs="Arial"/>
          <w:color w:val="7F7F7F" w:themeColor="text1" w:themeTint="80"/>
        </w:rPr>
        <w:t>In line with Kotter's eight-step plan (Kotter, 1996), the following steps can be implemented at GXO to foster an ethical culture:</w:t>
      </w:r>
    </w:p>
    <w:p w14:paraId="7F3F124F" w14:textId="77777777" w:rsidR="00FE0653" w:rsidRPr="00A33F25" w:rsidRDefault="00FE0653" w:rsidP="00A33F25">
      <w:pPr>
        <w:spacing w:line="360" w:lineRule="auto"/>
        <w:rPr>
          <w:rFonts w:ascii="Arial" w:hAnsi="Arial" w:cs="Arial"/>
          <w:color w:val="7F7F7F" w:themeColor="text1" w:themeTint="80"/>
        </w:rPr>
      </w:pPr>
      <w:r w:rsidRPr="00A33F25">
        <w:rPr>
          <w:rFonts w:ascii="Arial" w:hAnsi="Arial" w:cs="Arial"/>
          <w:color w:val="7F7F7F" w:themeColor="text1" w:themeTint="80"/>
        </w:rPr>
        <w:t>1.</w:t>
      </w:r>
      <w:r w:rsidRPr="00A33F25">
        <w:rPr>
          <w:rFonts w:ascii="Arial" w:hAnsi="Arial" w:cs="Arial"/>
          <w:color w:val="7F7F7F" w:themeColor="text1" w:themeTint="80"/>
        </w:rPr>
        <w:tab/>
        <w:t>Create a sense of urgency: Communicate the importance of ethical behaviour and its impact on long-term organizational success.</w:t>
      </w:r>
    </w:p>
    <w:p w14:paraId="31AE5A32" w14:textId="7AFBB5CE" w:rsidR="00FE0653" w:rsidRPr="00A33F25" w:rsidRDefault="00FE0653" w:rsidP="00A33F25">
      <w:pPr>
        <w:spacing w:line="360" w:lineRule="auto"/>
        <w:rPr>
          <w:rFonts w:ascii="Arial" w:hAnsi="Arial" w:cs="Arial"/>
          <w:color w:val="7F7F7F" w:themeColor="text1" w:themeTint="80"/>
        </w:rPr>
      </w:pPr>
      <w:r w:rsidRPr="00A33F25">
        <w:rPr>
          <w:rFonts w:ascii="Arial" w:hAnsi="Arial" w:cs="Arial"/>
          <w:color w:val="7F7F7F" w:themeColor="text1" w:themeTint="80"/>
        </w:rPr>
        <w:lastRenderedPageBreak/>
        <w:t>2.</w:t>
      </w:r>
      <w:r w:rsidRPr="00A33F25">
        <w:rPr>
          <w:rFonts w:ascii="Arial" w:hAnsi="Arial" w:cs="Arial"/>
          <w:color w:val="7F7F7F" w:themeColor="text1" w:themeTint="80"/>
        </w:rPr>
        <w:tab/>
      </w:r>
      <w:r w:rsidR="00414370" w:rsidRPr="00414370">
        <w:rPr>
          <w:rFonts w:ascii="Arial" w:hAnsi="Arial" w:cs="Arial"/>
          <w:color w:val="7F7F7F" w:themeColor="text1" w:themeTint="80"/>
        </w:rPr>
        <w:t>Create a collaborative alliance</w:t>
      </w:r>
      <w:r w:rsidRPr="00A33F25">
        <w:rPr>
          <w:rFonts w:ascii="Arial" w:hAnsi="Arial" w:cs="Arial"/>
          <w:color w:val="7F7F7F" w:themeColor="text1" w:themeTint="80"/>
        </w:rPr>
        <w:t>: Establish a diverse group of leaders who champion ethical practices and drive cultural change.</w:t>
      </w:r>
    </w:p>
    <w:p w14:paraId="08C70B35" w14:textId="64DA0813" w:rsidR="00FE0653" w:rsidRPr="00A33F25" w:rsidRDefault="00FE0653" w:rsidP="00A33F25">
      <w:pPr>
        <w:spacing w:line="360" w:lineRule="auto"/>
        <w:rPr>
          <w:rFonts w:ascii="Arial" w:hAnsi="Arial" w:cs="Arial"/>
          <w:color w:val="7F7F7F" w:themeColor="text1" w:themeTint="80"/>
        </w:rPr>
      </w:pPr>
      <w:r w:rsidRPr="00A33F25">
        <w:rPr>
          <w:rFonts w:ascii="Arial" w:hAnsi="Arial" w:cs="Arial"/>
          <w:color w:val="7F7F7F" w:themeColor="text1" w:themeTint="80"/>
        </w:rPr>
        <w:t>3.</w:t>
      </w:r>
      <w:r w:rsidRPr="00A33F25">
        <w:rPr>
          <w:rFonts w:ascii="Arial" w:hAnsi="Arial" w:cs="Arial"/>
          <w:color w:val="7F7F7F" w:themeColor="text1" w:themeTint="80"/>
        </w:rPr>
        <w:tab/>
      </w:r>
      <w:r w:rsidR="00414370" w:rsidRPr="00414370">
        <w:rPr>
          <w:rFonts w:ascii="Arial" w:hAnsi="Arial" w:cs="Arial"/>
          <w:color w:val="7F7F7F" w:themeColor="text1" w:themeTint="80"/>
        </w:rPr>
        <w:t>Craft a vision and formulate a strategic plan</w:t>
      </w:r>
      <w:r w:rsidRPr="00A33F25">
        <w:rPr>
          <w:rFonts w:ascii="Arial" w:hAnsi="Arial" w:cs="Arial"/>
          <w:color w:val="7F7F7F" w:themeColor="text1" w:themeTint="80"/>
        </w:rPr>
        <w:t>: Clearly articulate the desired ethical culture and the strategies to achieve it.</w:t>
      </w:r>
    </w:p>
    <w:p w14:paraId="570597F7" w14:textId="6D9243E7" w:rsidR="00FE0653" w:rsidRPr="00A33F25" w:rsidRDefault="00FE0653" w:rsidP="00A33F25">
      <w:pPr>
        <w:spacing w:line="360" w:lineRule="auto"/>
        <w:rPr>
          <w:rFonts w:ascii="Arial" w:hAnsi="Arial" w:cs="Arial"/>
          <w:color w:val="7F7F7F" w:themeColor="text1" w:themeTint="80"/>
        </w:rPr>
      </w:pPr>
      <w:r w:rsidRPr="00A33F25">
        <w:rPr>
          <w:rFonts w:ascii="Arial" w:hAnsi="Arial" w:cs="Arial"/>
          <w:color w:val="7F7F7F" w:themeColor="text1" w:themeTint="80"/>
        </w:rPr>
        <w:t>4.</w:t>
      </w:r>
      <w:r w:rsidRPr="00A33F25">
        <w:rPr>
          <w:rFonts w:ascii="Arial" w:hAnsi="Arial" w:cs="Arial"/>
          <w:color w:val="7F7F7F" w:themeColor="text1" w:themeTint="80"/>
        </w:rPr>
        <w:tab/>
      </w:r>
      <w:r w:rsidR="00414370" w:rsidRPr="00414370">
        <w:rPr>
          <w:rFonts w:ascii="Arial" w:hAnsi="Arial" w:cs="Arial"/>
          <w:color w:val="7F7F7F" w:themeColor="text1" w:themeTint="80"/>
        </w:rPr>
        <w:t>Cascade the vision to all employees</w:t>
      </w:r>
      <w:r w:rsidRPr="00A33F25">
        <w:rPr>
          <w:rFonts w:ascii="Arial" w:hAnsi="Arial" w:cs="Arial"/>
          <w:color w:val="7F7F7F" w:themeColor="text1" w:themeTint="80"/>
        </w:rPr>
        <w:t>, reinforcing the importance of ethical behaviour and its alignment with the organization's values and mission.</w:t>
      </w:r>
    </w:p>
    <w:p w14:paraId="0CA3C2EA" w14:textId="77777777" w:rsidR="00FE0653" w:rsidRPr="00A33F25" w:rsidRDefault="00FE0653" w:rsidP="00A33F25">
      <w:pPr>
        <w:spacing w:line="360" w:lineRule="auto"/>
        <w:rPr>
          <w:rFonts w:ascii="Arial" w:hAnsi="Arial" w:cs="Arial"/>
          <w:color w:val="7F7F7F" w:themeColor="text1" w:themeTint="80"/>
        </w:rPr>
      </w:pPr>
      <w:r w:rsidRPr="00A33F25">
        <w:rPr>
          <w:rFonts w:ascii="Arial" w:hAnsi="Arial" w:cs="Arial"/>
          <w:color w:val="7F7F7F" w:themeColor="text1" w:themeTint="80"/>
        </w:rPr>
        <w:t>5.</w:t>
      </w:r>
      <w:r w:rsidRPr="00A33F25">
        <w:rPr>
          <w:rFonts w:ascii="Arial" w:hAnsi="Arial" w:cs="Arial"/>
          <w:color w:val="7F7F7F" w:themeColor="text1" w:themeTint="80"/>
        </w:rPr>
        <w:tab/>
        <w:t>Empower action: Provide employees with resources, training, and support to make ethical decisions and take appropriate actions.</w:t>
      </w:r>
    </w:p>
    <w:p w14:paraId="017938DE" w14:textId="77777777" w:rsidR="00FE0653" w:rsidRPr="00A33F25" w:rsidRDefault="00FE0653" w:rsidP="00A33F25">
      <w:pPr>
        <w:spacing w:line="360" w:lineRule="auto"/>
        <w:rPr>
          <w:rFonts w:ascii="Arial" w:hAnsi="Arial" w:cs="Arial"/>
          <w:color w:val="7F7F7F" w:themeColor="text1" w:themeTint="80"/>
        </w:rPr>
      </w:pPr>
      <w:r w:rsidRPr="00A33F25">
        <w:rPr>
          <w:rFonts w:ascii="Arial" w:hAnsi="Arial" w:cs="Arial"/>
          <w:color w:val="7F7F7F" w:themeColor="text1" w:themeTint="80"/>
        </w:rPr>
        <w:t>6.</w:t>
      </w:r>
      <w:r w:rsidRPr="00A33F25">
        <w:rPr>
          <w:rFonts w:ascii="Arial" w:hAnsi="Arial" w:cs="Arial"/>
          <w:color w:val="7F7F7F" w:themeColor="text1" w:themeTint="80"/>
        </w:rPr>
        <w:tab/>
        <w:t>Generate short-term wins: Celebrate and recognize examples of ethical behaviour, reinforcing the importance of ethical conduct and motivating employees.</w:t>
      </w:r>
    </w:p>
    <w:p w14:paraId="2287566C" w14:textId="3471C559" w:rsidR="00FE0653" w:rsidRPr="00A33F25" w:rsidRDefault="00FE0653" w:rsidP="00A33F25">
      <w:pPr>
        <w:spacing w:line="360" w:lineRule="auto"/>
        <w:rPr>
          <w:rFonts w:ascii="Arial" w:hAnsi="Arial" w:cs="Arial"/>
          <w:color w:val="7F7F7F" w:themeColor="text1" w:themeTint="80"/>
        </w:rPr>
      </w:pPr>
      <w:r w:rsidRPr="00A33F25">
        <w:rPr>
          <w:rFonts w:ascii="Arial" w:hAnsi="Arial" w:cs="Arial"/>
          <w:color w:val="7F7F7F" w:themeColor="text1" w:themeTint="80"/>
        </w:rPr>
        <w:t>7.</w:t>
      </w:r>
      <w:r w:rsidRPr="00A33F25">
        <w:rPr>
          <w:rFonts w:ascii="Arial" w:hAnsi="Arial" w:cs="Arial"/>
          <w:color w:val="7F7F7F" w:themeColor="text1" w:themeTint="80"/>
        </w:rPr>
        <w:tab/>
        <w:t>Consolidate gains and produce more change: Embed ethical practices into policies, procedures, and performance management systems, consistent recognition and integration.</w:t>
      </w:r>
    </w:p>
    <w:p w14:paraId="3D0B226F" w14:textId="7A099F53" w:rsidR="00FE0653" w:rsidRDefault="00FE0653" w:rsidP="00A33F25">
      <w:pPr>
        <w:spacing w:line="360" w:lineRule="auto"/>
        <w:rPr>
          <w:rFonts w:ascii="Arial" w:hAnsi="Arial" w:cs="Arial"/>
          <w:color w:val="7F7F7F" w:themeColor="text1" w:themeTint="80"/>
        </w:rPr>
      </w:pPr>
      <w:r w:rsidRPr="00A33F25">
        <w:rPr>
          <w:rFonts w:ascii="Arial" w:hAnsi="Arial" w:cs="Arial"/>
          <w:color w:val="7F7F7F" w:themeColor="text1" w:themeTint="80"/>
        </w:rPr>
        <w:t>8.</w:t>
      </w:r>
      <w:r w:rsidRPr="00A33F25">
        <w:rPr>
          <w:rFonts w:ascii="Arial" w:hAnsi="Arial" w:cs="Arial"/>
          <w:color w:val="7F7F7F" w:themeColor="text1" w:themeTint="80"/>
        </w:rPr>
        <w:tab/>
      </w:r>
      <w:r w:rsidR="00807CC3" w:rsidRPr="00807CC3">
        <w:rPr>
          <w:rFonts w:ascii="Arial" w:hAnsi="Arial" w:cs="Arial"/>
          <w:color w:val="7F7F7F" w:themeColor="text1" w:themeTint="80"/>
        </w:rPr>
        <w:t>Embed the changes into the corporate culture</w:t>
      </w:r>
      <w:bookmarkStart w:id="8" w:name="_GoBack"/>
      <w:bookmarkEnd w:id="8"/>
      <w:r w:rsidRPr="00A33F25">
        <w:rPr>
          <w:rFonts w:ascii="Arial" w:hAnsi="Arial" w:cs="Arial"/>
          <w:color w:val="7F7F7F" w:themeColor="text1" w:themeTint="80"/>
        </w:rPr>
        <w:t>: Integrate ethical values and behaviours into the core values and norms of GXO's organizational culture, with ongoing reinforcement, training, and assessments</w:t>
      </w:r>
      <w:r w:rsidR="00436C64" w:rsidRPr="00A33F25">
        <w:rPr>
          <w:rFonts w:ascii="Arial" w:hAnsi="Arial" w:cs="Arial"/>
          <w:color w:val="7F7F7F" w:themeColor="text1" w:themeTint="80"/>
        </w:rPr>
        <w:t>.</w:t>
      </w:r>
    </w:p>
    <w:p w14:paraId="1D5FD040" w14:textId="77777777" w:rsidR="00A33F25" w:rsidRPr="00A33F25" w:rsidRDefault="00A33F25" w:rsidP="00A33F25">
      <w:pPr>
        <w:spacing w:line="360" w:lineRule="auto"/>
        <w:rPr>
          <w:rFonts w:ascii="Arial" w:hAnsi="Arial" w:cs="Arial"/>
          <w:color w:val="7F7F7F" w:themeColor="text1" w:themeTint="80"/>
        </w:rPr>
      </w:pPr>
    </w:p>
    <w:p w14:paraId="7F49DB02" w14:textId="77777777" w:rsidR="00751B30" w:rsidRPr="00DE3C99" w:rsidRDefault="00751B30" w:rsidP="00A33F25">
      <w:pPr>
        <w:spacing w:line="360" w:lineRule="auto"/>
        <w:rPr>
          <w:rFonts w:ascii="Arial" w:hAnsi="Arial" w:cs="Arial"/>
          <w:color w:val="7F7F7F" w:themeColor="text1" w:themeTint="80"/>
        </w:rPr>
      </w:pPr>
      <w:r w:rsidRPr="00DE3C99">
        <w:rPr>
          <w:rFonts w:ascii="Arial" w:hAnsi="Arial" w:cs="Arial"/>
          <w:color w:val="7F7F7F" w:themeColor="text1" w:themeTint="80"/>
        </w:rPr>
        <w:t>One ethical dilemma likely to influence the culture of GXO is the issue of supply chain sustainability and responsible sourcing. As a logistics provider, GXO operates in an industry with significant environmental impacts. The ethical dilemma arises when the organization faces pressure to prioritize financial performance over environmental responsibility.</w:t>
      </w:r>
    </w:p>
    <w:p w14:paraId="260FFE66" w14:textId="4F63C8BF" w:rsidR="00F200B6" w:rsidRPr="00DE3C99" w:rsidRDefault="00751B30" w:rsidP="00A33F25">
      <w:pPr>
        <w:spacing w:line="360" w:lineRule="auto"/>
        <w:rPr>
          <w:rFonts w:ascii="Arial" w:hAnsi="Arial" w:cs="Arial"/>
          <w:color w:val="7F7F7F" w:themeColor="text1" w:themeTint="80"/>
        </w:rPr>
      </w:pPr>
      <w:r w:rsidRPr="00DE3C99">
        <w:rPr>
          <w:rFonts w:ascii="Arial" w:hAnsi="Arial" w:cs="Arial"/>
          <w:color w:val="7F7F7F" w:themeColor="text1" w:themeTint="80"/>
        </w:rPr>
        <w:t>To address this dilemma, GXO can adopt a stakeholder-oriented approach, considering the interests of various stakeholders, including customers, employees, communities, and the environment, in its decision-making processes (Freeman, 1984). GXO should invest in sustainable practices, such as reducing emissions, promoting circular economy principles, and collaborating with customers and landlords to achieve environmental goals. By integrating sustainability initiatives into its core operations, GXO can demonstrate its commitment to responsible business practices and inspire a culture of environmental responsibility among employees. This ethical dilemma provides an opportunity for GXO to align its profit objectives with environmental sustainability, thus shaping its organizational culture around ethical principles.</w:t>
      </w:r>
    </w:p>
    <w:p w14:paraId="7F569AB8" w14:textId="77777777" w:rsidR="00D2356B" w:rsidRPr="00D2356B" w:rsidRDefault="00D2356B" w:rsidP="00D2356B"/>
    <w:p w14:paraId="77758510" w14:textId="77777777" w:rsidR="00F200B6" w:rsidRPr="00F200B6" w:rsidRDefault="00D2356B" w:rsidP="00F200B6">
      <w:pPr>
        <w:pStyle w:val="Heading1"/>
        <w:rPr>
          <w:rFonts w:ascii="Arial" w:hAnsi="Arial" w:cs="Arial"/>
          <w:color w:val="DD3023"/>
          <w:sz w:val="44"/>
          <w:szCs w:val="44"/>
          <w:u w:val="single"/>
        </w:rPr>
      </w:pPr>
      <w:bookmarkStart w:id="9" w:name="_Toc139811996"/>
      <w:r w:rsidRPr="00F200B6">
        <w:rPr>
          <w:rFonts w:ascii="Arial" w:hAnsi="Arial" w:cs="Arial"/>
          <w:color w:val="DD3023"/>
          <w:sz w:val="44"/>
          <w:szCs w:val="44"/>
          <w:u w:val="single"/>
        </w:rPr>
        <w:lastRenderedPageBreak/>
        <w:t>Enhancing GXO Workplace Culture: Identifying Barriers</w:t>
      </w:r>
      <w:r w:rsidR="00F200B6" w:rsidRPr="00F200B6">
        <w:rPr>
          <w:rFonts w:ascii="Arial" w:hAnsi="Arial" w:cs="Arial"/>
          <w:color w:val="DD3023"/>
          <w:sz w:val="44"/>
          <w:szCs w:val="44"/>
          <w:u w:val="single"/>
        </w:rPr>
        <w:t xml:space="preserve"> Recommendations, and their Impact on Organizational Efficiency</w:t>
      </w:r>
      <w:bookmarkEnd w:id="9"/>
    </w:p>
    <w:p w14:paraId="465F91BA" w14:textId="727EB045" w:rsidR="00D2356B" w:rsidRDefault="00D2356B" w:rsidP="00D2356B">
      <w:pPr>
        <w:pStyle w:val="Heading2"/>
        <w:spacing w:line="360" w:lineRule="auto"/>
        <w:rPr>
          <w:rFonts w:ascii="Arial" w:hAnsi="Arial" w:cs="Arial"/>
          <w:color w:val="DD3023"/>
          <w:sz w:val="32"/>
          <w:szCs w:val="32"/>
          <w:u w:val="single"/>
        </w:rPr>
      </w:pPr>
    </w:p>
    <w:p w14:paraId="415D9898" w14:textId="1F5AD84B" w:rsidR="006319F6" w:rsidRDefault="006319F6" w:rsidP="00AB192E">
      <w:pPr>
        <w:pStyle w:val="Heading2"/>
        <w:rPr>
          <w:rStyle w:val="normaltextrun"/>
          <w:rFonts w:ascii="Arial" w:hAnsi="Arial" w:cs="Arial"/>
          <w:b/>
          <w:bCs/>
          <w:color w:val="7F7F7F" w:themeColor="text1" w:themeTint="80"/>
          <w:sz w:val="22"/>
          <w:szCs w:val="22"/>
          <w:u w:val="single"/>
        </w:rPr>
      </w:pPr>
      <w:bookmarkStart w:id="10" w:name="_Toc139811997"/>
      <w:r w:rsidRPr="006319F6">
        <w:rPr>
          <w:rStyle w:val="normaltextrun"/>
          <w:rFonts w:ascii="Arial" w:hAnsi="Arial" w:cs="Arial"/>
          <w:b/>
          <w:bCs/>
          <w:color w:val="7F7F7F" w:themeColor="text1" w:themeTint="80"/>
          <w:sz w:val="22"/>
          <w:szCs w:val="22"/>
          <w:u w:val="single"/>
        </w:rPr>
        <w:t>Barriers to Effective Functioning of GXO's Workplace Culture</w:t>
      </w:r>
      <w:bookmarkEnd w:id="10"/>
    </w:p>
    <w:p w14:paraId="7B287DD9" w14:textId="77777777" w:rsidR="006319F6" w:rsidRPr="006319F6" w:rsidRDefault="006319F6" w:rsidP="004C280C">
      <w:pPr>
        <w:pStyle w:val="paragraph"/>
        <w:spacing w:before="0" w:beforeAutospacing="0" w:after="0" w:afterAutospacing="0" w:line="360" w:lineRule="auto"/>
        <w:textAlignment w:val="baseline"/>
        <w:rPr>
          <w:rStyle w:val="normaltextrun"/>
          <w:rFonts w:ascii="Arial" w:hAnsi="Arial" w:cs="Arial"/>
          <w:b/>
          <w:bCs/>
          <w:color w:val="7F7F7F" w:themeColor="text1" w:themeTint="80"/>
          <w:sz w:val="22"/>
          <w:szCs w:val="22"/>
          <w:u w:val="single"/>
          <w:lang w:val="en-GB"/>
        </w:rPr>
      </w:pPr>
    </w:p>
    <w:p w14:paraId="1E9F9014" w14:textId="03FAA376"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normaltextrun"/>
          <w:rFonts w:ascii="Arial" w:hAnsi="Arial" w:cs="Arial"/>
          <w:color w:val="7F7F7F" w:themeColor="text1" w:themeTint="80"/>
          <w:sz w:val="22"/>
          <w:szCs w:val="22"/>
          <w:lang w:val="en-GB"/>
        </w:rPr>
        <w:t>While GXO has cultivated a workplace, culture centred around inclusion and sustainability, several barriers may hinder its effective functioning. Identifying and addressing these barriers is crucial for enhancing the workplace culture and improving organizational efficiency. Here are some key barriers that GXO may encounter:</w:t>
      </w:r>
      <w:r w:rsidRPr="004C280C">
        <w:rPr>
          <w:rStyle w:val="eop"/>
          <w:rFonts w:ascii="Arial" w:eastAsiaTheme="minorEastAsia" w:hAnsi="Arial" w:cs="Arial"/>
          <w:color w:val="7F7F7F" w:themeColor="text1" w:themeTint="80"/>
          <w:sz w:val="22"/>
          <w:szCs w:val="22"/>
        </w:rPr>
        <w:t> </w:t>
      </w:r>
    </w:p>
    <w:p w14:paraId="6A6714B9" w14:textId="77777777" w:rsidR="004C280C" w:rsidRPr="004C280C" w:rsidRDefault="004C280C" w:rsidP="004C280C">
      <w:pPr>
        <w:pStyle w:val="paragraph"/>
        <w:numPr>
          <w:ilvl w:val="0"/>
          <w:numId w:val="5"/>
        </w:numPr>
        <w:spacing w:before="0" w:beforeAutospacing="0" w:after="0" w:afterAutospacing="0" w:line="360" w:lineRule="auto"/>
        <w:ind w:left="360" w:firstLine="0"/>
        <w:textAlignment w:val="baseline"/>
        <w:rPr>
          <w:rFonts w:ascii="Arial" w:hAnsi="Arial" w:cs="Arial"/>
          <w:color w:val="7F7F7F" w:themeColor="text1" w:themeTint="80"/>
          <w:sz w:val="22"/>
          <w:szCs w:val="22"/>
        </w:rPr>
      </w:pPr>
      <w:r w:rsidRPr="004C280C">
        <w:rPr>
          <w:rStyle w:val="normaltextrun"/>
          <w:rFonts w:ascii="Arial" w:hAnsi="Arial" w:cs="Arial"/>
          <w:color w:val="7F7F7F" w:themeColor="text1" w:themeTint="80"/>
          <w:sz w:val="22"/>
          <w:szCs w:val="22"/>
          <w:lang w:val="en-GB"/>
        </w:rPr>
        <w:t>Lack of Leadership Alignment: Inconsistent alignment and communication among leaders within GXO can impede the implementation of the desired workplace culture (Beer, 2009). Misalignment may result in conflicting priorities, inconsistent messaging, and a lack of unified vision, which can undermine employees' understanding and commitment to the intended culture.</w:t>
      </w:r>
      <w:r w:rsidRPr="004C280C">
        <w:rPr>
          <w:rStyle w:val="eop"/>
          <w:rFonts w:ascii="Arial" w:eastAsiaTheme="minorEastAsia" w:hAnsi="Arial" w:cs="Arial"/>
          <w:color w:val="7F7F7F" w:themeColor="text1" w:themeTint="80"/>
          <w:sz w:val="22"/>
          <w:szCs w:val="22"/>
        </w:rPr>
        <w:t> </w:t>
      </w:r>
    </w:p>
    <w:p w14:paraId="0F92E5A9" w14:textId="77777777" w:rsidR="004C280C" w:rsidRPr="004C280C" w:rsidRDefault="004C280C" w:rsidP="004C280C">
      <w:pPr>
        <w:pStyle w:val="paragraph"/>
        <w:numPr>
          <w:ilvl w:val="0"/>
          <w:numId w:val="5"/>
        </w:numPr>
        <w:spacing w:before="0" w:beforeAutospacing="0" w:after="0" w:afterAutospacing="0" w:line="360" w:lineRule="auto"/>
        <w:ind w:left="360" w:firstLine="0"/>
        <w:textAlignment w:val="baseline"/>
        <w:rPr>
          <w:rFonts w:ascii="Arial" w:hAnsi="Arial" w:cs="Arial"/>
          <w:color w:val="7F7F7F" w:themeColor="text1" w:themeTint="80"/>
          <w:sz w:val="22"/>
          <w:szCs w:val="22"/>
        </w:rPr>
      </w:pPr>
      <w:r w:rsidRPr="004C280C">
        <w:rPr>
          <w:rStyle w:val="normaltextrun"/>
          <w:rFonts w:ascii="Arial" w:hAnsi="Arial" w:cs="Arial"/>
          <w:color w:val="7F7F7F" w:themeColor="text1" w:themeTint="80"/>
          <w:sz w:val="22"/>
          <w:szCs w:val="22"/>
          <w:lang w:val="en-GB"/>
        </w:rPr>
        <w:t>Resistance to Change: Employees and leaders may resist embracing cultural changes due to fear, uncertainty, or a preference for the status quo (Beer, 2009). This resistance can hinder the adoption of new values, behaviours, and practices necessary for a thriving workplace culture.</w:t>
      </w:r>
      <w:r w:rsidRPr="004C280C">
        <w:rPr>
          <w:rStyle w:val="eop"/>
          <w:rFonts w:ascii="Arial" w:eastAsiaTheme="minorEastAsia" w:hAnsi="Arial" w:cs="Arial"/>
          <w:color w:val="7F7F7F" w:themeColor="text1" w:themeTint="80"/>
          <w:sz w:val="22"/>
          <w:szCs w:val="22"/>
        </w:rPr>
        <w:t> </w:t>
      </w:r>
    </w:p>
    <w:p w14:paraId="11813FD1" w14:textId="77777777" w:rsidR="004C280C" w:rsidRPr="004C280C" w:rsidRDefault="004C280C" w:rsidP="004C280C">
      <w:pPr>
        <w:pStyle w:val="paragraph"/>
        <w:numPr>
          <w:ilvl w:val="0"/>
          <w:numId w:val="6"/>
        </w:numPr>
        <w:spacing w:before="0" w:beforeAutospacing="0" w:after="0" w:afterAutospacing="0" w:line="360" w:lineRule="auto"/>
        <w:ind w:left="360" w:firstLine="0"/>
        <w:textAlignment w:val="baseline"/>
        <w:rPr>
          <w:rFonts w:ascii="Arial" w:hAnsi="Arial" w:cs="Arial"/>
          <w:color w:val="7F7F7F" w:themeColor="text1" w:themeTint="80"/>
          <w:sz w:val="22"/>
          <w:szCs w:val="22"/>
        </w:rPr>
      </w:pPr>
      <w:r w:rsidRPr="004C280C">
        <w:rPr>
          <w:rStyle w:val="normaltextrun"/>
          <w:rFonts w:ascii="Arial" w:hAnsi="Arial" w:cs="Arial"/>
          <w:color w:val="7F7F7F" w:themeColor="text1" w:themeTint="80"/>
          <w:sz w:val="22"/>
          <w:szCs w:val="22"/>
          <w:lang w:val="en-GB"/>
        </w:rPr>
        <w:t>Communication Gaps: Ineffective communication channels or practices can create barriers to transparent and inclusive communication. This may lead to misunderstandings, lack of information sharing, and decreased engagement among employees (Beer, 2009).</w:t>
      </w:r>
      <w:r w:rsidRPr="004C280C">
        <w:rPr>
          <w:rStyle w:val="eop"/>
          <w:rFonts w:ascii="Arial" w:eastAsiaTheme="minorEastAsia" w:hAnsi="Arial" w:cs="Arial"/>
          <w:color w:val="7F7F7F" w:themeColor="text1" w:themeTint="80"/>
          <w:sz w:val="22"/>
          <w:szCs w:val="22"/>
        </w:rPr>
        <w:t> </w:t>
      </w:r>
    </w:p>
    <w:p w14:paraId="72869491" w14:textId="5BB0C910" w:rsidR="005F021A" w:rsidRDefault="004C280C" w:rsidP="005F021A">
      <w:pPr>
        <w:pStyle w:val="paragraph"/>
        <w:numPr>
          <w:ilvl w:val="0"/>
          <w:numId w:val="6"/>
        </w:numPr>
        <w:spacing w:before="0" w:beforeAutospacing="0" w:after="0" w:afterAutospacing="0" w:line="360" w:lineRule="auto"/>
        <w:ind w:left="360" w:firstLine="0"/>
        <w:textAlignment w:val="baseline"/>
        <w:rPr>
          <w:rStyle w:val="eop"/>
          <w:rFonts w:ascii="Arial" w:hAnsi="Arial" w:cs="Arial"/>
          <w:color w:val="7F7F7F" w:themeColor="text1" w:themeTint="80"/>
          <w:sz w:val="22"/>
          <w:szCs w:val="22"/>
        </w:rPr>
      </w:pPr>
      <w:r w:rsidRPr="004C280C">
        <w:rPr>
          <w:rStyle w:val="normaltextrun"/>
          <w:rFonts w:ascii="Arial" w:hAnsi="Arial" w:cs="Arial"/>
          <w:color w:val="7F7F7F" w:themeColor="text1" w:themeTint="80"/>
          <w:sz w:val="22"/>
          <w:szCs w:val="22"/>
          <w:lang w:val="en-GB"/>
        </w:rPr>
        <w:t>Lack of Employee Empowerment: Employees may feel disempowered if they do not have opportunities to contribute their ideas, provide feedback, or have a sense of ownership in shaping the workplace culture (Beer, 2009). This can result in reduced motivation, decreased job satisfaction, and limited innovation within the organization.</w:t>
      </w:r>
      <w:r w:rsidRPr="004C280C">
        <w:rPr>
          <w:rStyle w:val="eop"/>
          <w:rFonts w:ascii="Arial" w:eastAsiaTheme="minorEastAsia" w:hAnsi="Arial" w:cs="Arial"/>
          <w:color w:val="7F7F7F" w:themeColor="text1" w:themeTint="80"/>
          <w:sz w:val="22"/>
          <w:szCs w:val="22"/>
        </w:rPr>
        <w:t> </w:t>
      </w:r>
    </w:p>
    <w:p w14:paraId="281E59EF" w14:textId="2F6CE79D" w:rsidR="005F021A" w:rsidRDefault="005F021A" w:rsidP="005F021A">
      <w:pPr>
        <w:pStyle w:val="paragraph"/>
        <w:spacing w:before="0" w:beforeAutospacing="0" w:after="0" w:afterAutospacing="0" w:line="360" w:lineRule="auto"/>
        <w:ind w:left="360"/>
        <w:textAlignment w:val="baseline"/>
        <w:rPr>
          <w:rStyle w:val="eop"/>
          <w:rFonts w:ascii="Arial" w:hAnsi="Arial" w:cs="Arial"/>
          <w:color w:val="7F7F7F" w:themeColor="text1" w:themeTint="80"/>
          <w:sz w:val="22"/>
          <w:szCs w:val="22"/>
        </w:rPr>
      </w:pPr>
    </w:p>
    <w:p w14:paraId="72388156" w14:textId="112125D8" w:rsidR="005F021A" w:rsidRPr="0021471C" w:rsidRDefault="005F021A" w:rsidP="0021471C">
      <w:pPr>
        <w:pStyle w:val="paragraph"/>
        <w:spacing w:before="0" w:beforeAutospacing="0" w:after="0" w:afterAutospacing="0" w:line="360" w:lineRule="auto"/>
        <w:ind w:left="360"/>
        <w:jc w:val="center"/>
        <w:textAlignment w:val="baseline"/>
        <w:rPr>
          <w:rStyle w:val="eop"/>
          <w:rFonts w:ascii="Arial" w:hAnsi="Arial" w:cs="Arial"/>
          <w:color w:val="7F7F7F" w:themeColor="text1" w:themeTint="80"/>
          <w:sz w:val="22"/>
          <w:szCs w:val="22"/>
        </w:rPr>
      </w:pPr>
      <w:r>
        <w:rPr>
          <w:noProof/>
        </w:rPr>
        <w:lastRenderedPageBreak/>
        <w:drawing>
          <wp:inline distT="0" distB="0" distL="0" distR="0" wp14:anchorId="65B8F29E" wp14:editId="32CFE91D">
            <wp:extent cx="3373174" cy="2811665"/>
            <wp:effectExtent l="0" t="0" r="0" b="8255"/>
            <wp:docPr id="2" name="Picture 2" descr="A person walking in a ware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16715" cy="2847958"/>
                    </a:xfrm>
                    <a:prstGeom prst="rect">
                      <a:avLst/>
                    </a:prstGeom>
                    <a:noFill/>
                    <a:ln>
                      <a:noFill/>
                    </a:ln>
                  </pic:spPr>
                </pic:pic>
              </a:graphicData>
            </a:graphic>
          </wp:inline>
        </w:drawing>
      </w:r>
      <w:r>
        <w:rPr>
          <w:noProof/>
        </w:rPr>
        <w:drawing>
          <wp:inline distT="0" distB="0" distL="0" distR="0" wp14:anchorId="17253899" wp14:editId="5B34F4BE">
            <wp:extent cx="1494790" cy="2508531"/>
            <wp:effectExtent l="0" t="0" r="0" b="6350"/>
            <wp:docPr id="3"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56166" cy="2611531"/>
                    </a:xfrm>
                    <a:prstGeom prst="rect">
                      <a:avLst/>
                    </a:prstGeom>
                    <a:noFill/>
                    <a:ln>
                      <a:noFill/>
                    </a:ln>
                  </pic:spPr>
                </pic:pic>
              </a:graphicData>
            </a:graphic>
          </wp:inline>
        </w:drawing>
      </w:r>
      <w:r>
        <w:rPr>
          <w:noProof/>
        </w:rPr>
        <w:drawing>
          <wp:inline distT="0" distB="0" distL="0" distR="0" wp14:anchorId="55133F11" wp14:editId="3440BA87">
            <wp:extent cx="3786505" cy="1982548"/>
            <wp:effectExtent l="0" t="0" r="4445" b="0"/>
            <wp:docPr id="1" name="Picture 1" descr="A screenshot of a logi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06017" cy="2045122"/>
                    </a:xfrm>
                    <a:prstGeom prst="rect">
                      <a:avLst/>
                    </a:prstGeom>
                    <a:noFill/>
                    <a:ln>
                      <a:noFill/>
                    </a:ln>
                  </pic:spPr>
                </pic:pic>
              </a:graphicData>
            </a:graphic>
          </wp:inline>
        </w:drawing>
      </w:r>
    </w:p>
    <w:p w14:paraId="6D1CE667" w14:textId="3FB5845E" w:rsidR="005F021A" w:rsidRDefault="0021471C" w:rsidP="0021471C">
      <w:pPr>
        <w:pStyle w:val="paragraph"/>
        <w:spacing w:before="0" w:beforeAutospacing="0" w:after="0" w:afterAutospacing="0" w:line="360" w:lineRule="auto"/>
        <w:jc w:val="center"/>
        <w:textAlignment w:val="baseline"/>
        <w:rPr>
          <w:rStyle w:val="eop"/>
          <w:rFonts w:ascii="Arial" w:eastAsiaTheme="minorEastAsia" w:hAnsi="Arial" w:cs="Arial"/>
          <w:color w:val="7F7F7F" w:themeColor="text1" w:themeTint="80"/>
          <w:sz w:val="22"/>
          <w:szCs w:val="22"/>
        </w:rPr>
      </w:pPr>
      <w:r w:rsidRPr="0021471C">
        <w:rPr>
          <w:rStyle w:val="eop"/>
          <w:rFonts w:ascii="Arial" w:eastAsiaTheme="minorEastAsia" w:hAnsi="Arial" w:cs="Arial"/>
          <w:noProof/>
          <w:color w:val="7F7F7F" w:themeColor="text1" w:themeTint="80"/>
          <w:sz w:val="22"/>
          <w:szCs w:val="22"/>
        </w:rPr>
        <w:drawing>
          <wp:inline distT="0" distB="0" distL="0" distR="0" wp14:anchorId="1541988B" wp14:editId="6801337D">
            <wp:extent cx="4251960" cy="3240553"/>
            <wp:effectExtent l="0" t="0" r="0" b="0"/>
            <wp:docPr id="5" name="Picture 5"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272960" cy="3256558"/>
                    </a:xfrm>
                    <a:prstGeom prst="rect">
                      <a:avLst/>
                    </a:prstGeom>
                  </pic:spPr>
                </pic:pic>
              </a:graphicData>
            </a:graphic>
          </wp:inline>
        </w:drawing>
      </w:r>
    </w:p>
    <w:p w14:paraId="31A3ED21" w14:textId="0E1B2768" w:rsidR="0021471C" w:rsidRDefault="0021471C" w:rsidP="0021471C">
      <w:pPr>
        <w:pStyle w:val="paragraph"/>
        <w:spacing w:before="0" w:beforeAutospacing="0" w:after="0" w:afterAutospacing="0" w:line="360" w:lineRule="auto"/>
        <w:jc w:val="center"/>
        <w:textAlignment w:val="baseline"/>
        <w:rPr>
          <w:rStyle w:val="eop"/>
          <w:rFonts w:ascii="Arial" w:eastAsiaTheme="minorEastAsia" w:hAnsi="Arial" w:cs="Arial"/>
          <w:color w:val="7F7F7F" w:themeColor="text1" w:themeTint="80"/>
          <w:sz w:val="22"/>
          <w:szCs w:val="22"/>
        </w:rPr>
      </w:pPr>
      <w:r>
        <w:rPr>
          <w:rStyle w:val="eop"/>
          <w:rFonts w:ascii="Arial" w:eastAsiaTheme="minorEastAsia" w:hAnsi="Arial" w:cs="Arial"/>
          <w:color w:val="7F7F7F" w:themeColor="text1" w:themeTint="80"/>
          <w:sz w:val="22"/>
          <w:szCs w:val="22"/>
        </w:rPr>
        <w:t xml:space="preserve">Source: </w:t>
      </w:r>
      <w:r w:rsidRPr="0021471C">
        <w:rPr>
          <w:rStyle w:val="eop"/>
          <w:rFonts w:ascii="Arial" w:eastAsiaTheme="minorEastAsia" w:hAnsi="Arial" w:cs="Arial"/>
          <w:color w:val="7F7F7F" w:themeColor="text1" w:themeTint="80"/>
          <w:sz w:val="22"/>
          <w:szCs w:val="22"/>
        </w:rPr>
        <w:t>https://uk.indeed.com/cmp/Gxo-Logistics/reviews</w:t>
      </w:r>
    </w:p>
    <w:p w14:paraId="2E11E660" w14:textId="7CC6AE62"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eop"/>
          <w:rFonts w:ascii="Arial" w:eastAsiaTheme="minorEastAsia" w:hAnsi="Arial" w:cs="Arial"/>
          <w:color w:val="7F7F7F" w:themeColor="text1" w:themeTint="80"/>
          <w:sz w:val="22"/>
          <w:szCs w:val="22"/>
        </w:rPr>
        <w:t> </w:t>
      </w:r>
    </w:p>
    <w:p w14:paraId="7FBFC072" w14:textId="77777777" w:rsidR="004C280C" w:rsidRPr="004C280C" w:rsidRDefault="004C280C" w:rsidP="00AB192E">
      <w:pPr>
        <w:pStyle w:val="Heading2"/>
        <w:rPr>
          <w:rFonts w:ascii="Segoe UI" w:hAnsi="Segoe UI" w:cs="Segoe UI"/>
          <w:sz w:val="18"/>
          <w:szCs w:val="18"/>
        </w:rPr>
      </w:pPr>
      <w:bookmarkStart w:id="11" w:name="_Toc139811998"/>
      <w:r w:rsidRPr="004C280C">
        <w:rPr>
          <w:rStyle w:val="normaltextrun"/>
          <w:rFonts w:ascii="Arial" w:hAnsi="Arial" w:cs="Arial"/>
          <w:b/>
          <w:bCs/>
          <w:color w:val="7F7F7F" w:themeColor="text1" w:themeTint="80"/>
          <w:sz w:val="22"/>
          <w:szCs w:val="22"/>
          <w:u w:val="single"/>
        </w:rPr>
        <w:lastRenderedPageBreak/>
        <w:t>Recommendations to Enhance GXO's Workplace Culture</w:t>
      </w:r>
      <w:bookmarkEnd w:id="11"/>
      <w:r w:rsidRPr="004C280C">
        <w:rPr>
          <w:rStyle w:val="eop"/>
          <w:rFonts w:ascii="Arial" w:eastAsiaTheme="minorEastAsia" w:hAnsi="Arial" w:cs="Arial"/>
          <w:color w:val="7F7F7F" w:themeColor="text1" w:themeTint="80"/>
          <w:sz w:val="22"/>
          <w:szCs w:val="22"/>
        </w:rPr>
        <w:t> </w:t>
      </w:r>
    </w:p>
    <w:p w14:paraId="7A46D1DE" w14:textId="77777777"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eop"/>
          <w:rFonts w:ascii="Arial" w:eastAsiaTheme="minorEastAsia" w:hAnsi="Arial" w:cs="Arial"/>
          <w:color w:val="7F7F7F" w:themeColor="text1" w:themeTint="80"/>
          <w:sz w:val="22"/>
          <w:szCs w:val="22"/>
        </w:rPr>
        <w:t> </w:t>
      </w:r>
    </w:p>
    <w:p w14:paraId="09EE269D" w14:textId="77777777"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normaltextrun"/>
          <w:rFonts w:ascii="Arial" w:hAnsi="Arial" w:cs="Arial"/>
          <w:color w:val="7F7F7F" w:themeColor="text1" w:themeTint="80"/>
          <w:sz w:val="22"/>
          <w:szCs w:val="22"/>
          <w:lang w:val="en-GB"/>
        </w:rPr>
        <w:t>To address these barriers and enhance GXO's workplace culture, the following recommendations are proposed:</w:t>
      </w:r>
      <w:r w:rsidRPr="004C280C">
        <w:rPr>
          <w:rStyle w:val="eop"/>
          <w:rFonts w:ascii="Arial" w:eastAsiaTheme="minorEastAsia" w:hAnsi="Arial" w:cs="Arial"/>
          <w:color w:val="7F7F7F" w:themeColor="text1" w:themeTint="80"/>
          <w:sz w:val="22"/>
          <w:szCs w:val="22"/>
        </w:rPr>
        <w:t> </w:t>
      </w:r>
    </w:p>
    <w:p w14:paraId="104C1D58" w14:textId="77777777"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eop"/>
          <w:rFonts w:ascii="Arial" w:eastAsiaTheme="minorEastAsia" w:hAnsi="Arial" w:cs="Arial"/>
          <w:color w:val="7F7F7F" w:themeColor="text1" w:themeTint="80"/>
          <w:sz w:val="22"/>
          <w:szCs w:val="22"/>
        </w:rPr>
        <w:t> </w:t>
      </w:r>
    </w:p>
    <w:p w14:paraId="530E774F" w14:textId="77777777" w:rsidR="004C280C" w:rsidRPr="004C280C" w:rsidRDefault="004C280C" w:rsidP="004C280C">
      <w:pPr>
        <w:pStyle w:val="paragraph"/>
        <w:numPr>
          <w:ilvl w:val="0"/>
          <w:numId w:val="7"/>
        </w:numPr>
        <w:spacing w:before="0" w:beforeAutospacing="0" w:after="0" w:afterAutospacing="0" w:line="360" w:lineRule="auto"/>
        <w:ind w:left="360" w:firstLine="0"/>
        <w:textAlignment w:val="baseline"/>
        <w:rPr>
          <w:rFonts w:ascii="Arial" w:hAnsi="Arial" w:cs="Arial"/>
          <w:color w:val="7F7F7F" w:themeColor="text1" w:themeTint="80"/>
          <w:sz w:val="22"/>
          <w:szCs w:val="22"/>
        </w:rPr>
      </w:pPr>
      <w:r w:rsidRPr="004C280C">
        <w:rPr>
          <w:rStyle w:val="normaltextrun"/>
          <w:rFonts w:ascii="Arial" w:hAnsi="Arial" w:cs="Arial"/>
          <w:color w:val="7F7F7F" w:themeColor="text1" w:themeTint="80"/>
          <w:sz w:val="22"/>
          <w:szCs w:val="22"/>
          <w:lang w:val="en-GB"/>
        </w:rPr>
        <w:t>Leadership Alignment and Engagement: GXO should invest in leadership development programs and initiatives to foster alignment and engagement among its leaders (Beer, 2009). This can involve regular meetings, workshops, and training sessions that promote shared values, a unified vision, and consistent communication across all levels of leadership.</w:t>
      </w:r>
      <w:r w:rsidRPr="004C280C">
        <w:rPr>
          <w:rStyle w:val="eop"/>
          <w:rFonts w:ascii="Arial" w:eastAsiaTheme="minorEastAsia" w:hAnsi="Arial" w:cs="Arial"/>
          <w:color w:val="7F7F7F" w:themeColor="text1" w:themeTint="80"/>
          <w:sz w:val="22"/>
          <w:szCs w:val="22"/>
        </w:rPr>
        <w:t> </w:t>
      </w:r>
    </w:p>
    <w:p w14:paraId="6D03F055" w14:textId="77777777"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eop"/>
          <w:rFonts w:ascii="Arial" w:eastAsiaTheme="minorEastAsia" w:hAnsi="Arial" w:cs="Arial"/>
          <w:color w:val="7F7F7F" w:themeColor="text1" w:themeTint="80"/>
          <w:sz w:val="22"/>
          <w:szCs w:val="22"/>
        </w:rPr>
        <w:t> </w:t>
      </w:r>
    </w:p>
    <w:p w14:paraId="4B27D687" w14:textId="77777777" w:rsidR="004C280C" w:rsidRPr="004C280C" w:rsidRDefault="004C280C" w:rsidP="004C280C">
      <w:pPr>
        <w:pStyle w:val="paragraph"/>
        <w:numPr>
          <w:ilvl w:val="0"/>
          <w:numId w:val="8"/>
        </w:numPr>
        <w:spacing w:before="0" w:beforeAutospacing="0" w:after="0" w:afterAutospacing="0" w:line="360" w:lineRule="auto"/>
        <w:ind w:left="360" w:firstLine="0"/>
        <w:textAlignment w:val="baseline"/>
        <w:rPr>
          <w:rFonts w:ascii="Arial" w:hAnsi="Arial" w:cs="Arial"/>
          <w:color w:val="7F7F7F" w:themeColor="text1" w:themeTint="80"/>
          <w:sz w:val="22"/>
          <w:szCs w:val="22"/>
        </w:rPr>
      </w:pPr>
      <w:r w:rsidRPr="004C280C">
        <w:rPr>
          <w:rStyle w:val="normaltextrun"/>
          <w:rFonts w:ascii="Arial" w:hAnsi="Arial" w:cs="Arial"/>
          <w:color w:val="7F7F7F" w:themeColor="text1" w:themeTint="80"/>
          <w:sz w:val="22"/>
          <w:szCs w:val="22"/>
          <w:lang w:val="en-GB"/>
        </w:rPr>
        <w:t>Change Management and Employee Involvement: Implementing effective change management strategies is crucial for overcoming resistance to cultural changes (Beer, 2009). GXO should involve employees at all levels in the change process, seeking their input, and providing opportunities for them to participate in decision-making.</w:t>
      </w:r>
      <w:r w:rsidRPr="004C280C">
        <w:rPr>
          <w:rStyle w:val="eop"/>
          <w:rFonts w:ascii="Arial" w:eastAsiaTheme="minorEastAsia" w:hAnsi="Arial" w:cs="Arial"/>
          <w:color w:val="7F7F7F" w:themeColor="text1" w:themeTint="80"/>
          <w:sz w:val="22"/>
          <w:szCs w:val="22"/>
        </w:rPr>
        <w:t> </w:t>
      </w:r>
    </w:p>
    <w:p w14:paraId="525DD760" w14:textId="77777777"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eop"/>
          <w:rFonts w:ascii="Arial" w:eastAsiaTheme="minorEastAsia" w:hAnsi="Arial" w:cs="Arial"/>
          <w:color w:val="7F7F7F" w:themeColor="text1" w:themeTint="80"/>
          <w:sz w:val="22"/>
          <w:szCs w:val="22"/>
        </w:rPr>
        <w:t> </w:t>
      </w:r>
    </w:p>
    <w:p w14:paraId="751C7203" w14:textId="025DBC20" w:rsidR="004C280C" w:rsidRPr="004C280C" w:rsidRDefault="004C280C" w:rsidP="004C280C">
      <w:pPr>
        <w:pStyle w:val="paragraph"/>
        <w:numPr>
          <w:ilvl w:val="0"/>
          <w:numId w:val="9"/>
        </w:numPr>
        <w:spacing w:before="0" w:beforeAutospacing="0" w:after="0" w:afterAutospacing="0" w:line="360" w:lineRule="auto"/>
        <w:ind w:left="360" w:firstLine="0"/>
        <w:textAlignment w:val="baseline"/>
        <w:rPr>
          <w:rFonts w:ascii="Arial" w:hAnsi="Arial" w:cs="Arial"/>
          <w:color w:val="7F7F7F" w:themeColor="text1" w:themeTint="80"/>
          <w:sz w:val="22"/>
          <w:szCs w:val="22"/>
        </w:rPr>
      </w:pPr>
      <w:r w:rsidRPr="004C280C">
        <w:rPr>
          <w:rStyle w:val="normaltextrun"/>
          <w:rFonts w:ascii="Arial" w:hAnsi="Arial" w:cs="Arial"/>
          <w:color w:val="7F7F7F" w:themeColor="text1" w:themeTint="80"/>
          <w:sz w:val="22"/>
          <w:szCs w:val="22"/>
          <w:lang w:val="en-GB"/>
        </w:rPr>
        <w:t>Communication Enhancement: GXO should prioritize improving communication channels and practices to ensure transparent and inclusive communication (Beer, 2009). This can involve implementing regular</w:t>
      </w:r>
      <w:r w:rsidR="005C6682">
        <w:rPr>
          <w:rStyle w:val="normaltextrun"/>
          <w:rFonts w:ascii="Arial" w:hAnsi="Arial" w:cs="Arial"/>
          <w:color w:val="7F7F7F" w:themeColor="text1" w:themeTint="80"/>
          <w:sz w:val="22"/>
          <w:szCs w:val="22"/>
          <w:lang w:val="en-GB"/>
        </w:rPr>
        <w:t xml:space="preserve"> </w:t>
      </w:r>
      <w:r w:rsidRPr="004C280C">
        <w:rPr>
          <w:rStyle w:val="normaltextrun"/>
          <w:rFonts w:ascii="Arial" w:hAnsi="Arial" w:cs="Arial"/>
          <w:color w:val="7F7F7F" w:themeColor="text1" w:themeTint="80"/>
          <w:sz w:val="22"/>
          <w:szCs w:val="22"/>
          <w:lang w:val="en-GB"/>
        </w:rPr>
        <w:t>meetings, creating online platforms for idea sharing and feedback, and fostering an open-door policy for employees to express their thoughts and concerns.</w:t>
      </w:r>
      <w:r w:rsidRPr="004C280C">
        <w:rPr>
          <w:rStyle w:val="eop"/>
          <w:rFonts w:ascii="Arial" w:eastAsiaTheme="minorEastAsia" w:hAnsi="Arial" w:cs="Arial"/>
          <w:color w:val="7F7F7F" w:themeColor="text1" w:themeTint="80"/>
          <w:sz w:val="22"/>
          <w:szCs w:val="22"/>
        </w:rPr>
        <w:t> </w:t>
      </w:r>
    </w:p>
    <w:p w14:paraId="5F4ECBC2" w14:textId="77777777"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eop"/>
          <w:rFonts w:ascii="Arial" w:eastAsiaTheme="minorEastAsia" w:hAnsi="Arial" w:cs="Arial"/>
          <w:color w:val="7F7F7F" w:themeColor="text1" w:themeTint="80"/>
          <w:sz w:val="22"/>
          <w:szCs w:val="22"/>
        </w:rPr>
        <w:t> </w:t>
      </w:r>
    </w:p>
    <w:p w14:paraId="6CEBB641" w14:textId="77777777" w:rsidR="004C280C" w:rsidRPr="004C280C" w:rsidRDefault="004C280C" w:rsidP="004C280C">
      <w:pPr>
        <w:pStyle w:val="paragraph"/>
        <w:numPr>
          <w:ilvl w:val="0"/>
          <w:numId w:val="10"/>
        </w:numPr>
        <w:spacing w:before="0" w:beforeAutospacing="0" w:after="0" w:afterAutospacing="0" w:line="360" w:lineRule="auto"/>
        <w:ind w:left="360" w:firstLine="0"/>
        <w:textAlignment w:val="baseline"/>
        <w:rPr>
          <w:rFonts w:ascii="Arial" w:hAnsi="Arial" w:cs="Arial"/>
          <w:color w:val="7F7F7F" w:themeColor="text1" w:themeTint="80"/>
          <w:sz w:val="22"/>
          <w:szCs w:val="22"/>
        </w:rPr>
      </w:pPr>
      <w:r w:rsidRPr="004C280C">
        <w:rPr>
          <w:rStyle w:val="normaltextrun"/>
          <w:rFonts w:ascii="Arial" w:hAnsi="Arial" w:cs="Arial"/>
          <w:color w:val="7F7F7F" w:themeColor="text1" w:themeTint="80"/>
          <w:sz w:val="22"/>
          <w:szCs w:val="22"/>
          <w:lang w:val="en-GB"/>
        </w:rPr>
        <w:t>Employee Empowerment and Recognition: GXO should provide opportunities for employee empowerment and recognition (Beer, 2009). This can be achieved by encouraging employees to contribute ideas, providing platforms for knowledge sharing and collaboration, and recognizing and rewarding employees who exemplify the desired cultural values.</w:t>
      </w:r>
      <w:r w:rsidRPr="004C280C">
        <w:rPr>
          <w:rStyle w:val="eop"/>
          <w:rFonts w:ascii="Arial" w:eastAsiaTheme="minorEastAsia" w:hAnsi="Arial" w:cs="Arial"/>
          <w:color w:val="7F7F7F" w:themeColor="text1" w:themeTint="80"/>
          <w:sz w:val="22"/>
          <w:szCs w:val="22"/>
        </w:rPr>
        <w:t> </w:t>
      </w:r>
    </w:p>
    <w:p w14:paraId="29BBC138" w14:textId="77777777"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eop"/>
          <w:rFonts w:ascii="Arial" w:eastAsiaTheme="minorEastAsia" w:hAnsi="Arial" w:cs="Arial"/>
          <w:color w:val="7F7F7F" w:themeColor="text1" w:themeTint="80"/>
          <w:sz w:val="22"/>
          <w:szCs w:val="22"/>
        </w:rPr>
        <w:t> </w:t>
      </w:r>
    </w:p>
    <w:p w14:paraId="22F04083" w14:textId="77777777" w:rsidR="004C280C" w:rsidRPr="004C280C" w:rsidRDefault="004C280C" w:rsidP="00AB192E">
      <w:pPr>
        <w:pStyle w:val="Heading2"/>
        <w:rPr>
          <w:rFonts w:ascii="Segoe UI" w:hAnsi="Segoe UI" w:cs="Segoe UI"/>
          <w:sz w:val="18"/>
          <w:szCs w:val="18"/>
        </w:rPr>
      </w:pPr>
      <w:bookmarkStart w:id="12" w:name="_Toc139811999"/>
      <w:r w:rsidRPr="004C280C">
        <w:rPr>
          <w:rStyle w:val="normaltextrun"/>
          <w:rFonts w:ascii="Arial" w:hAnsi="Arial" w:cs="Arial"/>
          <w:b/>
          <w:bCs/>
          <w:color w:val="7F7F7F" w:themeColor="text1" w:themeTint="80"/>
          <w:sz w:val="22"/>
          <w:szCs w:val="22"/>
          <w:u w:val="single"/>
        </w:rPr>
        <w:t>Positive Impact on Organizational Efficiency</w:t>
      </w:r>
      <w:bookmarkEnd w:id="12"/>
      <w:r w:rsidRPr="004C280C">
        <w:rPr>
          <w:rStyle w:val="eop"/>
          <w:rFonts w:ascii="Arial" w:eastAsiaTheme="minorEastAsia" w:hAnsi="Arial" w:cs="Arial"/>
          <w:color w:val="7F7F7F" w:themeColor="text1" w:themeTint="80"/>
          <w:sz w:val="22"/>
          <w:szCs w:val="22"/>
        </w:rPr>
        <w:t> </w:t>
      </w:r>
    </w:p>
    <w:p w14:paraId="75E799C8" w14:textId="77777777"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eop"/>
          <w:rFonts w:ascii="Arial" w:eastAsiaTheme="minorEastAsia" w:hAnsi="Arial" w:cs="Arial"/>
          <w:color w:val="7F7F7F" w:themeColor="text1" w:themeTint="80"/>
          <w:sz w:val="22"/>
          <w:szCs w:val="22"/>
        </w:rPr>
        <w:t> </w:t>
      </w:r>
    </w:p>
    <w:p w14:paraId="510396B3" w14:textId="77777777"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normaltextrun"/>
          <w:rFonts w:ascii="Arial" w:hAnsi="Arial" w:cs="Arial"/>
          <w:color w:val="7F7F7F" w:themeColor="text1" w:themeTint="80"/>
          <w:sz w:val="22"/>
          <w:szCs w:val="22"/>
          <w:lang w:val="en-GB"/>
        </w:rPr>
        <w:t>Implementing the recommended strategies will positively impact GXO's organizational efficiency in the following ways:</w:t>
      </w:r>
      <w:r w:rsidRPr="004C280C">
        <w:rPr>
          <w:rStyle w:val="eop"/>
          <w:rFonts w:ascii="Arial" w:eastAsiaTheme="minorEastAsia" w:hAnsi="Arial" w:cs="Arial"/>
          <w:color w:val="7F7F7F" w:themeColor="text1" w:themeTint="80"/>
          <w:sz w:val="22"/>
          <w:szCs w:val="22"/>
        </w:rPr>
        <w:t> </w:t>
      </w:r>
    </w:p>
    <w:p w14:paraId="11B93369" w14:textId="77777777"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normaltextrun"/>
          <w:rFonts w:ascii="Arial" w:hAnsi="Arial" w:cs="Arial"/>
          <w:color w:val="7F7F7F" w:themeColor="text1" w:themeTint="80"/>
          <w:sz w:val="22"/>
          <w:szCs w:val="22"/>
          <w:lang w:val="en-GB"/>
        </w:rPr>
        <w:t>Improved employee alignment and engagement will enhance productivity and teamwork, as employees will understand and actively contribute to the organizational goals and values.</w:t>
      </w:r>
      <w:r w:rsidRPr="004C280C">
        <w:rPr>
          <w:rStyle w:val="eop"/>
          <w:rFonts w:ascii="Arial" w:eastAsiaTheme="minorEastAsia" w:hAnsi="Arial" w:cs="Arial"/>
          <w:color w:val="7F7F7F" w:themeColor="text1" w:themeTint="80"/>
          <w:sz w:val="22"/>
          <w:szCs w:val="22"/>
        </w:rPr>
        <w:t> </w:t>
      </w:r>
    </w:p>
    <w:p w14:paraId="08F60995" w14:textId="77777777"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normaltextrun"/>
          <w:rFonts w:ascii="Arial" w:hAnsi="Arial" w:cs="Arial"/>
          <w:color w:val="7F7F7F" w:themeColor="text1" w:themeTint="80"/>
          <w:sz w:val="22"/>
          <w:szCs w:val="22"/>
          <w:lang w:val="en-GB"/>
        </w:rPr>
        <w:t>Addressing resistance to change and involving employees in the change process will reduce disruption and enhance the organization's agility, allowing for smoother implementation of cultural changes and increased adaptability.</w:t>
      </w:r>
      <w:r w:rsidRPr="004C280C">
        <w:rPr>
          <w:rStyle w:val="eop"/>
          <w:rFonts w:ascii="Arial" w:eastAsiaTheme="minorEastAsia" w:hAnsi="Arial" w:cs="Arial"/>
          <w:color w:val="7F7F7F" w:themeColor="text1" w:themeTint="80"/>
          <w:sz w:val="22"/>
          <w:szCs w:val="22"/>
        </w:rPr>
        <w:t> </w:t>
      </w:r>
    </w:p>
    <w:p w14:paraId="61DA42B6" w14:textId="77777777"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normaltextrun"/>
          <w:rFonts w:ascii="Arial" w:hAnsi="Arial" w:cs="Arial"/>
          <w:color w:val="7F7F7F" w:themeColor="text1" w:themeTint="80"/>
          <w:sz w:val="22"/>
          <w:szCs w:val="22"/>
          <w:lang w:val="en-GB"/>
        </w:rPr>
        <w:lastRenderedPageBreak/>
        <w:t>Enhancing communication channels will foster better collaboration, knowledge sharing, and problem-solving, leading to more efficient processes and decision-making within GXO.</w:t>
      </w:r>
      <w:r w:rsidRPr="004C280C">
        <w:rPr>
          <w:rStyle w:val="eop"/>
          <w:rFonts w:ascii="Arial" w:eastAsiaTheme="minorEastAsia" w:hAnsi="Arial" w:cs="Arial"/>
          <w:color w:val="7F7F7F" w:themeColor="text1" w:themeTint="80"/>
          <w:sz w:val="22"/>
          <w:szCs w:val="22"/>
        </w:rPr>
        <w:t> </w:t>
      </w:r>
    </w:p>
    <w:p w14:paraId="0D3E390E" w14:textId="77777777"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normaltextrun"/>
          <w:rFonts w:ascii="Arial" w:hAnsi="Arial" w:cs="Arial"/>
          <w:color w:val="7F7F7F" w:themeColor="text1" w:themeTint="80"/>
          <w:sz w:val="22"/>
          <w:szCs w:val="22"/>
          <w:lang w:val="en-GB"/>
        </w:rPr>
        <w:t>Employee empowerment and recognition will boost morale, job satisfaction, and employee retention. This, in turn, will reduce turnover costs and ensure a skilled and committed workforce, contributing to overall organizational efficiency.</w:t>
      </w:r>
      <w:r w:rsidRPr="004C280C">
        <w:rPr>
          <w:rStyle w:val="eop"/>
          <w:rFonts w:ascii="Arial" w:eastAsiaTheme="minorEastAsia" w:hAnsi="Arial" w:cs="Arial"/>
          <w:color w:val="7F7F7F" w:themeColor="text1" w:themeTint="80"/>
          <w:sz w:val="22"/>
          <w:szCs w:val="22"/>
        </w:rPr>
        <w:t> </w:t>
      </w:r>
    </w:p>
    <w:p w14:paraId="271F8802" w14:textId="77777777" w:rsidR="004C280C" w:rsidRPr="004C280C" w:rsidRDefault="004C280C" w:rsidP="004C280C">
      <w:pPr>
        <w:pStyle w:val="paragraph"/>
        <w:spacing w:before="0" w:beforeAutospacing="0" w:after="0" w:afterAutospacing="0" w:line="360" w:lineRule="auto"/>
        <w:textAlignment w:val="baseline"/>
        <w:rPr>
          <w:rFonts w:ascii="Segoe UI" w:hAnsi="Segoe UI" w:cs="Segoe UI"/>
          <w:color w:val="7F7F7F" w:themeColor="text1" w:themeTint="80"/>
          <w:sz w:val="18"/>
          <w:szCs w:val="18"/>
        </w:rPr>
      </w:pPr>
      <w:r w:rsidRPr="004C280C">
        <w:rPr>
          <w:rStyle w:val="normaltextrun"/>
          <w:rFonts w:ascii="Arial" w:hAnsi="Arial" w:cs="Arial"/>
          <w:color w:val="7F7F7F" w:themeColor="text1" w:themeTint="80"/>
          <w:sz w:val="22"/>
          <w:szCs w:val="22"/>
          <w:lang w:val="en-GB"/>
        </w:rPr>
        <w:t>By addressing the identified barriers and implementing the recommended strategies, GXO can strengthen its workplace culture, leading to improved organizational efficiency and a more positive and productive work environment.</w:t>
      </w:r>
      <w:r w:rsidRPr="004C280C">
        <w:rPr>
          <w:rStyle w:val="eop"/>
          <w:rFonts w:ascii="Arial" w:eastAsiaTheme="minorEastAsia" w:hAnsi="Arial" w:cs="Arial"/>
          <w:color w:val="7F7F7F" w:themeColor="text1" w:themeTint="80"/>
          <w:sz w:val="22"/>
          <w:szCs w:val="22"/>
        </w:rPr>
        <w:t> </w:t>
      </w:r>
    </w:p>
    <w:p w14:paraId="6E079ECB" w14:textId="77777777" w:rsidR="00A443A5" w:rsidRDefault="00A443A5" w:rsidP="004C280C">
      <w:pPr>
        <w:pStyle w:val="Heading1"/>
        <w:spacing w:line="360" w:lineRule="auto"/>
        <w:rPr>
          <w:rFonts w:ascii="Arial" w:hAnsi="Arial" w:cs="Arial"/>
          <w:color w:val="DD3023"/>
          <w:sz w:val="44"/>
          <w:szCs w:val="44"/>
          <w:u w:val="single"/>
        </w:rPr>
      </w:pPr>
    </w:p>
    <w:p w14:paraId="1BCD547C" w14:textId="77777777" w:rsidR="00F200B6" w:rsidRDefault="00F200B6" w:rsidP="00F200B6"/>
    <w:p w14:paraId="4AE0F11B" w14:textId="04B3C679" w:rsidR="000D2D1B" w:rsidRDefault="000D2D1B" w:rsidP="00F200B6"/>
    <w:p w14:paraId="7FD1BFD5" w14:textId="2CB95135" w:rsidR="00A64486" w:rsidRDefault="00A64486" w:rsidP="00F200B6"/>
    <w:p w14:paraId="5C6D176C" w14:textId="35F17BAA" w:rsidR="00A64486" w:rsidRDefault="00A64486" w:rsidP="00F200B6"/>
    <w:p w14:paraId="0C21F56A" w14:textId="3082ACE7" w:rsidR="00A64486" w:rsidRDefault="00A64486" w:rsidP="00F200B6"/>
    <w:p w14:paraId="202FEBAB" w14:textId="0A40B87E" w:rsidR="00A64486" w:rsidRDefault="00A64486" w:rsidP="00F200B6"/>
    <w:p w14:paraId="6FF2823A" w14:textId="1280D65F" w:rsidR="00A64486" w:rsidRDefault="00A64486" w:rsidP="00F200B6"/>
    <w:p w14:paraId="73ACA30C" w14:textId="627B8BF0" w:rsidR="00A64486" w:rsidRDefault="00A64486" w:rsidP="00F200B6"/>
    <w:p w14:paraId="38B45161" w14:textId="3D7030A9" w:rsidR="00A64486" w:rsidRDefault="00A64486" w:rsidP="00F200B6"/>
    <w:p w14:paraId="14078915" w14:textId="1E6DE73B" w:rsidR="00A64486" w:rsidRDefault="00A64486" w:rsidP="00F200B6"/>
    <w:p w14:paraId="794C90CE" w14:textId="2BDBE9D1" w:rsidR="00A64486" w:rsidRDefault="00A64486" w:rsidP="00F200B6"/>
    <w:p w14:paraId="2EA5C048" w14:textId="367A82D2" w:rsidR="00A64486" w:rsidRDefault="00A64486" w:rsidP="00F200B6"/>
    <w:p w14:paraId="14F9858A" w14:textId="1D7E2E67" w:rsidR="00A64486" w:rsidRDefault="00A64486" w:rsidP="00F200B6"/>
    <w:p w14:paraId="0CC6F42C" w14:textId="20C369E2" w:rsidR="00A64486" w:rsidRDefault="00A64486" w:rsidP="00F200B6"/>
    <w:p w14:paraId="03C1BEF9" w14:textId="1CF88334" w:rsidR="00A64486" w:rsidRDefault="00A64486" w:rsidP="00F200B6"/>
    <w:p w14:paraId="04CE22DB" w14:textId="45077B02" w:rsidR="00A64486" w:rsidRDefault="00A64486" w:rsidP="00F200B6"/>
    <w:p w14:paraId="4B06E0BB" w14:textId="62165DA5" w:rsidR="00A64486" w:rsidRDefault="00A64486" w:rsidP="00F200B6"/>
    <w:p w14:paraId="0F135B0F" w14:textId="4F0716FE" w:rsidR="00A64486" w:rsidRDefault="00A64486" w:rsidP="00F200B6"/>
    <w:p w14:paraId="65C96CE9" w14:textId="28EED850" w:rsidR="00A64486" w:rsidRDefault="00A64486" w:rsidP="00F200B6"/>
    <w:p w14:paraId="6DED4130" w14:textId="77777777" w:rsidR="00751B30" w:rsidRPr="00F200B6" w:rsidRDefault="00751B30" w:rsidP="00F200B6"/>
    <w:p w14:paraId="713F6424" w14:textId="717B9045" w:rsidR="001F63C9" w:rsidRDefault="001F63C9" w:rsidP="001F63C9">
      <w:pPr>
        <w:pStyle w:val="Heading1"/>
        <w:rPr>
          <w:rFonts w:ascii="Arial" w:hAnsi="Arial" w:cs="Arial"/>
          <w:color w:val="DD3023"/>
          <w:sz w:val="44"/>
          <w:szCs w:val="44"/>
          <w:u w:val="single"/>
        </w:rPr>
      </w:pPr>
      <w:bookmarkStart w:id="13" w:name="_Toc139812000"/>
      <w:r w:rsidRPr="001F63C9">
        <w:rPr>
          <w:rFonts w:ascii="Arial" w:hAnsi="Arial" w:cs="Arial"/>
          <w:color w:val="DD3023"/>
          <w:sz w:val="44"/>
          <w:szCs w:val="44"/>
          <w:u w:val="single"/>
        </w:rPr>
        <w:lastRenderedPageBreak/>
        <w:t>Conclus</w:t>
      </w:r>
      <w:r>
        <w:rPr>
          <w:rFonts w:ascii="Arial" w:hAnsi="Arial" w:cs="Arial"/>
          <w:color w:val="DD3023"/>
          <w:sz w:val="44"/>
          <w:szCs w:val="44"/>
          <w:u w:val="single"/>
        </w:rPr>
        <w:t>io</w:t>
      </w:r>
      <w:r w:rsidRPr="001F63C9">
        <w:rPr>
          <w:rFonts w:ascii="Arial" w:hAnsi="Arial" w:cs="Arial"/>
          <w:color w:val="DD3023"/>
          <w:sz w:val="44"/>
          <w:szCs w:val="44"/>
          <w:u w:val="single"/>
        </w:rPr>
        <w:t>n</w:t>
      </w:r>
      <w:bookmarkEnd w:id="13"/>
    </w:p>
    <w:p w14:paraId="4CFCF57E" w14:textId="6C111B27" w:rsidR="001F63C9" w:rsidRDefault="001F63C9" w:rsidP="001F63C9"/>
    <w:p w14:paraId="674BA9B1" w14:textId="77777777" w:rsidR="00DE3C99" w:rsidRDefault="00DE3C99" w:rsidP="001F63C9"/>
    <w:p w14:paraId="48C67741" w14:textId="668521A0" w:rsidR="00D574A2" w:rsidRPr="000A2E69" w:rsidRDefault="00D574A2" w:rsidP="000A2E69">
      <w:pPr>
        <w:spacing w:line="360" w:lineRule="auto"/>
        <w:rPr>
          <w:rFonts w:ascii="Arial" w:hAnsi="Arial" w:cs="Arial"/>
          <w:color w:val="7F7F7F" w:themeColor="text1" w:themeTint="80"/>
        </w:rPr>
      </w:pPr>
      <w:r w:rsidRPr="000A2E69">
        <w:rPr>
          <w:rFonts w:ascii="Arial" w:hAnsi="Arial" w:cs="Arial"/>
          <w:color w:val="7F7F7F" w:themeColor="text1" w:themeTint="80"/>
        </w:rPr>
        <w:t xml:space="preserve">In conclusion, this report has explored the organizational culture of GXO and its impact on ethical </w:t>
      </w:r>
      <w:r w:rsidR="000A2E69" w:rsidRPr="000A2E69">
        <w:rPr>
          <w:rFonts w:ascii="Arial" w:hAnsi="Arial" w:cs="Arial"/>
          <w:color w:val="7F7F7F" w:themeColor="text1" w:themeTint="80"/>
        </w:rPr>
        <w:t>behaviour</w:t>
      </w:r>
      <w:r w:rsidRPr="000A2E69">
        <w:rPr>
          <w:rFonts w:ascii="Arial" w:hAnsi="Arial" w:cs="Arial"/>
          <w:color w:val="7F7F7F" w:themeColor="text1" w:themeTint="80"/>
        </w:rPr>
        <w:t xml:space="preserve">. By </w:t>
      </w:r>
      <w:r w:rsidR="000A2E69" w:rsidRPr="000A2E69">
        <w:rPr>
          <w:rFonts w:ascii="Arial" w:hAnsi="Arial" w:cs="Arial"/>
          <w:color w:val="7F7F7F" w:themeColor="text1" w:themeTint="80"/>
        </w:rPr>
        <w:t>analysing</w:t>
      </w:r>
      <w:r w:rsidRPr="000A2E69">
        <w:rPr>
          <w:rFonts w:ascii="Arial" w:hAnsi="Arial" w:cs="Arial"/>
          <w:color w:val="7F7F7F" w:themeColor="text1" w:themeTint="80"/>
        </w:rPr>
        <w:t xml:space="preserve"> key issues, literature, and frameworks, valuable insights have been gained.</w:t>
      </w:r>
    </w:p>
    <w:p w14:paraId="00D9DB86" w14:textId="77777777" w:rsidR="00D574A2" w:rsidRPr="000A2E69" w:rsidRDefault="00D574A2" w:rsidP="000A2E69">
      <w:pPr>
        <w:spacing w:line="360" w:lineRule="auto"/>
        <w:rPr>
          <w:rFonts w:ascii="Arial" w:hAnsi="Arial" w:cs="Arial"/>
          <w:color w:val="7F7F7F" w:themeColor="text1" w:themeTint="80"/>
        </w:rPr>
      </w:pPr>
    </w:p>
    <w:p w14:paraId="40C74E2A" w14:textId="50F29F13" w:rsidR="00D574A2" w:rsidRPr="000A2E69" w:rsidRDefault="00D574A2" w:rsidP="000A2E69">
      <w:pPr>
        <w:spacing w:line="360" w:lineRule="auto"/>
        <w:rPr>
          <w:rFonts w:ascii="Arial" w:hAnsi="Arial" w:cs="Arial"/>
          <w:color w:val="7F7F7F" w:themeColor="text1" w:themeTint="80"/>
        </w:rPr>
      </w:pPr>
      <w:r w:rsidRPr="000A2E69">
        <w:rPr>
          <w:rFonts w:ascii="Arial" w:hAnsi="Arial" w:cs="Arial"/>
          <w:color w:val="7F7F7F" w:themeColor="text1" w:themeTint="80"/>
        </w:rPr>
        <w:t xml:space="preserve">The evaluation using Schein's model, McKinsey 7s, and Kotter's 8-step plan emphasized the importance of </w:t>
      </w:r>
      <w:r w:rsidR="000A2E69" w:rsidRPr="000A2E69">
        <w:rPr>
          <w:rFonts w:ascii="Arial" w:hAnsi="Arial" w:cs="Arial"/>
          <w:color w:val="7F7F7F" w:themeColor="text1" w:themeTint="80"/>
        </w:rPr>
        <w:t>artefacts</w:t>
      </w:r>
      <w:r w:rsidRPr="000A2E69">
        <w:rPr>
          <w:rFonts w:ascii="Arial" w:hAnsi="Arial" w:cs="Arial"/>
          <w:color w:val="7F7F7F" w:themeColor="text1" w:themeTint="80"/>
        </w:rPr>
        <w:t xml:space="preserve">, values, and assumptions in promoting ethical </w:t>
      </w:r>
      <w:r w:rsidR="000A2E69" w:rsidRPr="000A2E69">
        <w:rPr>
          <w:rFonts w:ascii="Arial" w:hAnsi="Arial" w:cs="Arial"/>
          <w:color w:val="7F7F7F" w:themeColor="text1" w:themeTint="80"/>
        </w:rPr>
        <w:t>behaviour</w:t>
      </w:r>
      <w:r w:rsidRPr="000A2E69">
        <w:rPr>
          <w:rFonts w:ascii="Arial" w:hAnsi="Arial" w:cs="Arial"/>
          <w:color w:val="7F7F7F" w:themeColor="text1" w:themeTint="80"/>
        </w:rPr>
        <w:t>. Recommendations such as aligning leadership, managing change effectively, enhancing communication, empowering employees, and recognizing their contributions can enhance the workplace culture and improve organizational efficiency.</w:t>
      </w:r>
    </w:p>
    <w:p w14:paraId="390E7AB9" w14:textId="77777777" w:rsidR="00D574A2" w:rsidRPr="000A2E69" w:rsidRDefault="00D574A2" w:rsidP="000A2E69">
      <w:pPr>
        <w:spacing w:line="360" w:lineRule="auto"/>
        <w:rPr>
          <w:rFonts w:ascii="Arial" w:hAnsi="Arial" w:cs="Arial"/>
          <w:color w:val="7F7F7F" w:themeColor="text1" w:themeTint="80"/>
        </w:rPr>
      </w:pPr>
    </w:p>
    <w:p w14:paraId="7B86EBDC" w14:textId="77777777" w:rsidR="00D574A2" w:rsidRPr="000A2E69" w:rsidRDefault="00D574A2" w:rsidP="000A2E69">
      <w:pPr>
        <w:spacing w:line="360" w:lineRule="auto"/>
        <w:rPr>
          <w:rFonts w:ascii="Arial" w:hAnsi="Arial" w:cs="Arial"/>
          <w:color w:val="7F7F7F" w:themeColor="text1" w:themeTint="80"/>
        </w:rPr>
      </w:pPr>
      <w:r w:rsidRPr="000A2E69">
        <w:rPr>
          <w:rFonts w:ascii="Arial" w:hAnsi="Arial" w:cs="Arial"/>
          <w:color w:val="7F7F7F" w:themeColor="text1" w:themeTint="80"/>
        </w:rPr>
        <w:t>The PESTEL analysis highlighted the influence of political, economic, sociocultural, technological, environmental, and legal factors on GXO's culture. Adapting to these factors enables GXO to align its culture with stakeholder expectations and industry trends.</w:t>
      </w:r>
    </w:p>
    <w:p w14:paraId="02136344" w14:textId="77777777" w:rsidR="00D574A2" w:rsidRPr="000A2E69" w:rsidRDefault="00D574A2" w:rsidP="000A2E69">
      <w:pPr>
        <w:spacing w:line="360" w:lineRule="auto"/>
        <w:rPr>
          <w:rFonts w:ascii="Arial" w:hAnsi="Arial" w:cs="Arial"/>
          <w:color w:val="7F7F7F" w:themeColor="text1" w:themeTint="80"/>
        </w:rPr>
      </w:pPr>
    </w:p>
    <w:p w14:paraId="3CD3E36C" w14:textId="77777777" w:rsidR="00D574A2" w:rsidRPr="000A2E69" w:rsidRDefault="00D574A2" w:rsidP="000A2E69">
      <w:pPr>
        <w:spacing w:line="360" w:lineRule="auto"/>
        <w:rPr>
          <w:rFonts w:ascii="Arial" w:hAnsi="Arial" w:cs="Arial"/>
          <w:color w:val="7F7F7F" w:themeColor="text1" w:themeTint="80"/>
        </w:rPr>
      </w:pPr>
      <w:r w:rsidRPr="000A2E69">
        <w:rPr>
          <w:rFonts w:ascii="Arial" w:hAnsi="Arial" w:cs="Arial"/>
          <w:color w:val="7F7F7F" w:themeColor="text1" w:themeTint="80"/>
        </w:rPr>
        <w:t>Porter's Five Forces analysis emphasized the significance of barriers to entry, supplier and buyer power, threat of substitutes, and rivalry among competitors. Leveraging strengths such as economies of scale, differentiation, and sustainability initiatives contributes to a positive work culture.</w:t>
      </w:r>
    </w:p>
    <w:p w14:paraId="27C87729" w14:textId="77777777" w:rsidR="00D574A2" w:rsidRPr="000A2E69" w:rsidRDefault="00D574A2" w:rsidP="000A2E69">
      <w:pPr>
        <w:spacing w:line="360" w:lineRule="auto"/>
        <w:rPr>
          <w:rFonts w:ascii="Arial" w:hAnsi="Arial" w:cs="Arial"/>
          <w:color w:val="7F7F7F" w:themeColor="text1" w:themeTint="80"/>
        </w:rPr>
      </w:pPr>
    </w:p>
    <w:p w14:paraId="509030F7" w14:textId="77777777" w:rsidR="00D574A2" w:rsidRPr="000A2E69" w:rsidRDefault="00D574A2" w:rsidP="000A2E69">
      <w:pPr>
        <w:spacing w:line="360" w:lineRule="auto"/>
        <w:rPr>
          <w:rFonts w:ascii="Arial" w:hAnsi="Arial" w:cs="Arial"/>
          <w:color w:val="7F7F7F" w:themeColor="text1" w:themeTint="80"/>
        </w:rPr>
      </w:pPr>
      <w:r w:rsidRPr="000A2E69">
        <w:rPr>
          <w:rFonts w:ascii="Arial" w:hAnsi="Arial" w:cs="Arial"/>
          <w:color w:val="7F7F7F" w:themeColor="text1" w:themeTint="80"/>
        </w:rPr>
        <w:t>Addressing ethical dilemmas, particularly supply chain sustainability and responsible sourcing, is crucial for shaping GXO's culture. Adopting a stakeholder-oriented approach and integrating sustainability initiatives reinforce GXO's commitment to responsible business practices.</w:t>
      </w:r>
    </w:p>
    <w:p w14:paraId="46B3621A" w14:textId="77777777" w:rsidR="00D574A2" w:rsidRPr="000A2E69" w:rsidRDefault="00D574A2" w:rsidP="000A2E69">
      <w:pPr>
        <w:spacing w:line="360" w:lineRule="auto"/>
        <w:rPr>
          <w:rFonts w:ascii="Arial" w:hAnsi="Arial" w:cs="Arial"/>
          <w:color w:val="7F7F7F" w:themeColor="text1" w:themeTint="80"/>
        </w:rPr>
      </w:pPr>
    </w:p>
    <w:p w14:paraId="10A9B172" w14:textId="5CB9D553" w:rsidR="000D2D1B" w:rsidRPr="00DE3C99" w:rsidRDefault="00D574A2" w:rsidP="00DE3C99">
      <w:pPr>
        <w:spacing w:line="360" w:lineRule="auto"/>
        <w:rPr>
          <w:rFonts w:ascii="Arial" w:hAnsi="Arial" w:cs="Arial"/>
          <w:color w:val="7F7F7F" w:themeColor="text1" w:themeTint="80"/>
        </w:rPr>
      </w:pPr>
      <w:r w:rsidRPr="000A2E69">
        <w:rPr>
          <w:rFonts w:ascii="Arial" w:hAnsi="Arial" w:cs="Arial"/>
          <w:color w:val="7F7F7F" w:themeColor="text1" w:themeTint="80"/>
        </w:rPr>
        <w:t>In conclusion, by enhancing its organizational culture, GXO can foster an ethical work environment, employee satisfaction, and organizational success. Aligning culture with values, goals, and external factors positions GXO as a leader in ethical business practices and sustainable supply chain solutions.</w:t>
      </w:r>
    </w:p>
    <w:p w14:paraId="7B3920B2" w14:textId="621B0048" w:rsidR="001F63C9" w:rsidRDefault="001F63C9" w:rsidP="001F63C9">
      <w:pPr>
        <w:pStyle w:val="Heading1"/>
        <w:rPr>
          <w:rFonts w:ascii="Arial" w:hAnsi="Arial" w:cs="Arial"/>
          <w:color w:val="DD3023"/>
          <w:sz w:val="44"/>
          <w:szCs w:val="44"/>
          <w:u w:val="single"/>
        </w:rPr>
      </w:pPr>
      <w:bookmarkStart w:id="14" w:name="_Toc139812001"/>
      <w:r w:rsidRPr="001F63C9">
        <w:rPr>
          <w:rFonts w:ascii="Arial" w:hAnsi="Arial" w:cs="Arial"/>
          <w:color w:val="DD3023"/>
          <w:sz w:val="44"/>
          <w:szCs w:val="44"/>
          <w:u w:val="single"/>
        </w:rPr>
        <w:lastRenderedPageBreak/>
        <w:t>List of References</w:t>
      </w:r>
      <w:bookmarkEnd w:id="14"/>
    </w:p>
    <w:p w14:paraId="155AF4CB" w14:textId="77777777" w:rsidR="00974EC8" w:rsidRPr="00974EC8" w:rsidRDefault="00974EC8" w:rsidP="00974EC8">
      <w:pPr>
        <w:spacing w:line="360" w:lineRule="auto"/>
        <w:rPr>
          <w:rFonts w:ascii="Arial" w:hAnsi="Arial" w:cs="Arial"/>
        </w:rPr>
      </w:pPr>
    </w:p>
    <w:p w14:paraId="7A90A483" w14:textId="77777777" w:rsidR="00347886" w:rsidRPr="00347886" w:rsidRDefault="00347886" w:rsidP="00347886">
      <w:pPr>
        <w:spacing w:after="0" w:line="360" w:lineRule="auto"/>
        <w:textAlignment w:val="baseline"/>
        <w:rPr>
          <w:rFonts w:ascii="Segoe UI" w:eastAsia="Times New Roman" w:hAnsi="Segoe UI" w:cs="Segoe UI"/>
          <w:color w:val="7F7F7F" w:themeColor="text1" w:themeTint="80"/>
          <w:kern w:val="0"/>
          <w:sz w:val="18"/>
          <w:szCs w:val="18"/>
          <w:lang w:val="en-US"/>
          <w14:ligatures w14:val="none"/>
        </w:rPr>
      </w:pPr>
      <w:r w:rsidRPr="00347886">
        <w:rPr>
          <w:rFonts w:ascii="Arial" w:eastAsia="Times New Roman" w:hAnsi="Arial" w:cs="Arial"/>
          <w:color w:val="7F7F7F" w:themeColor="text1" w:themeTint="80"/>
          <w:kern w:val="0"/>
          <w14:ligatures w14:val="none"/>
        </w:rPr>
        <w:t>Alvesson, M. (2012). Understanding organizational change.</w:t>
      </w:r>
      <w:r w:rsidRPr="00347886">
        <w:rPr>
          <w:rFonts w:ascii="Arial" w:eastAsia="Times New Roman" w:hAnsi="Arial" w:cs="Arial"/>
          <w:color w:val="7F7F7F" w:themeColor="text1" w:themeTint="80"/>
          <w:kern w:val="0"/>
          <w:lang w:val="en-US"/>
          <w14:ligatures w14:val="none"/>
        </w:rPr>
        <w:t> </w:t>
      </w:r>
    </w:p>
    <w:p w14:paraId="1A042A7B" w14:textId="77777777" w:rsidR="00347886" w:rsidRPr="00347886" w:rsidRDefault="00347886" w:rsidP="00347886">
      <w:pPr>
        <w:spacing w:after="0" w:line="360" w:lineRule="auto"/>
        <w:textAlignment w:val="baseline"/>
        <w:rPr>
          <w:rFonts w:ascii="Segoe UI" w:eastAsia="Times New Roman" w:hAnsi="Segoe UI" w:cs="Segoe UI"/>
          <w:color w:val="7F7F7F" w:themeColor="text1" w:themeTint="80"/>
          <w:kern w:val="0"/>
          <w:sz w:val="18"/>
          <w:szCs w:val="18"/>
          <w:lang w:val="en-US"/>
          <w14:ligatures w14:val="none"/>
        </w:rPr>
      </w:pPr>
      <w:r w:rsidRPr="00347886">
        <w:rPr>
          <w:rFonts w:ascii="Arial" w:eastAsia="Times New Roman" w:hAnsi="Arial" w:cs="Arial"/>
          <w:color w:val="7F7F7F" w:themeColor="text1" w:themeTint="80"/>
          <w:kern w:val="0"/>
          <w14:ligatures w14:val="none"/>
        </w:rPr>
        <w:t>Awa, K. I. (2016). Functional structure and operational issues: An examination of core challenges and remedies. IOSR Journal of Business and Management, 18(1), 1-4.</w:t>
      </w:r>
      <w:r w:rsidRPr="00347886">
        <w:rPr>
          <w:rFonts w:ascii="Arial" w:eastAsia="Times New Roman" w:hAnsi="Arial" w:cs="Arial"/>
          <w:color w:val="7F7F7F" w:themeColor="text1" w:themeTint="80"/>
          <w:kern w:val="0"/>
          <w:lang w:val="en-US"/>
          <w14:ligatures w14:val="none"/>
        </w:rPr>
        <w:t> </w:t>
      </w:r>
    </w:p>
    <w:p w14:paraId="3921B7A9" w14:textId="77777777" w:rsidR="00AE1CA1" w:rsidRDefault="00AE1CA1" w:rsidP="00347886">
      <w:pPr>
        <w:spacing w:after="0" w:line="360" w:lineRule="auto"/>
        <w:textAlignment w:val="baseline"/>
        <w:rPr>
          <w:rFonts w:ascii="Arial" w:eastAsia="Times New Roman" w:hAnsi="Arial" w:cs="Arial"/>
          <w:color w:val="7F7F7F" w:themeColor="text1" w:themeTint="80"/>
          <w:kern w:val="0"/>
          <w14:ligatures w14:val="none"/>
        </w:rPr>
      </w:pPr>
      <w:r w:rsidRPr="00AE1CA1">
        <w:rPr>
          <w:rFonts w:ascii="Arial" w:eastAsia="Times New Roman" w:hAnsi="Arial" w:cs="Arial"/>
          <w:color w:val="7F7F7F" w:themeColor="text1" w:themeTint="80"/>
          <w:kern w:val="0"/>
          <w14:ligatures w14:val="none"/>
        </w:rPr>
        <w:t>Beer, M. (2009). High commitment, high performance: How to build a resilient organization for sustained advantage.</w:t>
      </w:r>
    </w:p>
    <w:p w14:paraId="6CC632C5" w14:textId="549A28F2" w:rsidR="00347886" w:rsidRPr="00347886" w:rsidRDefault="00347886" w:rsidP="00347886">
      <w:pPr>
        <w:spacing w:after="0" w:line="360" w:lineRule="auto"/>
        <w:textAlignment w:val="baseline"/>
        <w:rPr>
          <w:rFonts w:ascii="Segoe UI" w:eastAsia="Times New Roman" w:hAnsi="Segoe UI" w:cs="Segoe UI"/>
          <w:color w:val="7F7F7F" w:themeColor="text1" w:themeTint="80"/>
          <w:kern w:val="0"/>
          <w:sz w:val="18"/>
          <w:szCs w:val="18"/>
          <w:lang w:val="en-US"/>
          <w14:ligatures w14:val="none"/>
        </w:rPr>
      </w:pPr>
      <w:r w:rsidRPr="00347886">
        <w:rPr>
          <w:rFonts w:ascii="Arial" w:eastAsia="Times New Roman" w:hAnsi="Arial" w:cs="Arial"/>
          <w:color w:val="7F7F7F" w:themeColor="text1" w:themeTint="80"/>
          <w:kern w:val="0"/>
          <w14:ligatures w14:val="none"/>
        </w:rPr>
        <w:t>Browaeys, M., Price, M., &amp; Price, R. (2011). Understanding Cross-Cultural Management (2nd ed.).</w:t>
      </w:r>
      <w:r w:rsidRPr="00347886">
        <w:rPr>
          <w:rFonts w:ascii="Arial" w:eastAsia="Times New Roman" w:hAnsi="Arial" w:cs="Arial"/>
          <w:color w:val="7F7F7F" w:themeColor="text1" w:themeTint="80"/>
          <w:kern w:val="0"/>
          <w:lang w:val="en-US"/>
          <w14:ligatures w14:val="none"/>
        </w:rPr>
        <w:t> </w:t>
      </w:r>
    </w:p>
    <w:p w14:paraId="0A9691F3" w14:textId="77777777" w:rsidR="00347886" w:rsidRPr="00347886" w:rsidRDefault="00347886" w:rsidP="00347886">
      <w:pPr>
        <w:spacing w:after="0" w:line="360" w:lineRule="auto"/>
        <w:textAlignment w:val="baseline"/>
        <w:rPr>
          <w:rFonts w:ascii="Segoe UI" w:eastAsia="Times New Roman" w:hAnsi="Segoe UI" w:cs="Segoe UI"/>
          <w:color w:val="7F7F7F" w:themeColor="text1" w:themeTint="80"/>
          <w:kern w:val="0"/>
          <w:sz w:val="18"/>
          <w:szCs w:val="18"/>
          <w:lang w:val="en-US"/>
          <w14:ligatures w14:val="none"/>
        </w:rPr>
      </w:pPr>
      <w:r w:rsidRPr="00347886">
        <w:rPr>
          <w:rFonts w:ascii="Arial" w:eastAsia="Times New Roman" w:hAnsi="Arial" w:cs="Arial"/>
          <w:color w:val="7F7F7F" w:themeColor="text1" w:themeTint="80"/>
          <w:kern w:val="0"/>
          <w14:ligatures w14:val="none"/>
        </w:rPr>
        <w:t>Brown, M. E., &amp; Trevino, L. K. (2018). Do role models matter? An investigation of role modelling as an antecedent of perceived ethical leadership. Journal of Business Ethics, 150(1), 127-144.</w:t>
      </w:r>
      <w:r w:rsidRPr="00347886">
        <w:rPr>
          <w:rFonts w:ascii="Arial" w:eastAsia="Times New Roman" w:hAnsi="Arial" w:cs="Arial"/>
          <w:color w:val="7F7F7F" w:themeColor="text1" w:themeTint="80"/>
          <w:kern w:val="0"/>
          <w:lang w:val="en-US"/>
          <w14:ligatures w14:val="none"/>
        </w:rPr>
        <w:t> </w:t>
      </w:r>
    </w:p>
    <w:p w14:paraId="4D69DDC9" w14:textId="77777777" w:rsidR="00347886" w:rsidRPr="00347886" w:rsidRDefault="00347886" w:rsidP="00347886">
      <w:pPr>
        <w:spacing w:after="0" w:line="360" w:lineRule="auto"/>
        <w:textAlignment w:val="baseline"/>
        <w:rPr>
          <w:rFonts w:ascii="Segoe UI" w:eastAsia="Times New Roman" w:hAnsi="Segoe UI" w:cs="Segoe UI"/>
          <w:color w:val="7F7F7F" w:themeColor="text1" w:themeTint="80"/>
          <w:kern w:val="0"/>
          <w:sz w:val="18"/>
          <w:szCs w:val="18"/>
          <w:lang w:val="en-US"/>
          <w14:ligatures w14:val="none"/>
        </w:rPr>
      </w:pPr>
      <w:r w:rsidRPr="00347886">
        <w:rPr>
          <w:rFonts w:ascii="Arial" w:eastAsia="Times New Roman" w:hAnsi="Arial" w:cs="Arial"/>
          <w:color w:val="7F7F7F" w:themeColor="text1" w:themeTint="80"/>
          <w:kern w:val="0"/>
          <w14:ligatures w14:val="none"/>
        </w:rPr>
        <w:t>Freeman, R. E. (1984). Strategic management: A stakeholder approach. Pitman.</w:t>
      </w:r>
      <w:r w:rsidRPr="00347886">
        <w:rPr>
          <w:rFonts w:ascii="Arial" w:eastAsia="Times New Roman" w:hAnsi="Arial" w:cs="Arial"/>
          <w:color w:val="7F7F7F" w:themeColor="text1" w:themeTint="80"/>
          <w:kern w:val="0"/>
          <w:lang w:val="en-US"/>
          <w14:ligatures w14:val="none"/>
        </w:rPr>
        <w:t> </w:t>
      </w:r>
    </w:p>
    <w:p w14:paraId="716E3EEF" w14:textId="77777777" w:rsidR="00347886" w:rsidRPr="00347886" w:rsidRDefault="00347886" w:rsidP="00347886">
      <w:pPr>
        <w:spacing w:after="0" w:line="360" w:lineRule="auto"/>
        <w:textAlignment w:val="baseline"/>
        <w:rPr>
          <w:rFonts w:ascii="Segoe UI" w:eastAsia="Times New Roman" w:hAnsi="Segoe UI" w:cs="Segoe UI"/>
          <w:color w:val="7F7F7F" w:themeColor="text1" w:themeTint="80"/>
          <w:kern w:val="0"/>
          <w:sz w:val="18"/>
          <w:szCs w:val="18"/>
          <w:lang w:val="en-US"/>
          <w14:ligatures w14:val="none"/>
        </w:rPr>
      </w:pPr>
      <w:r w:rsidRPr="00347886">
        <w:rPr>
          <w:rFonts w:ascii="Arial" w:eastAsia="Times New Roman" w:hAnsi="Arial" w:cs="Arial"/>
          <w:color w:val="7F7F7F" w:themeColor="text1" w:themeTint="80"/>
          <w:kern w:val="0"/>
          <w14:ligatures w14:val="none"/>
        </w:rPr>
        <w:t>Freight Waves. (2023, June 26). GXO Direct launches in UK with plans for future European expansion. Retrieved from https://www.freightwaves.com/news/gxo-direct-launches-in-uk-with-plans-for-future-european-expansion</w:t>
      </w:r>
      <w:r w:rsidRPr="00347886">
        <w:rPr>
          <w:rFonts w:ascii="Arial" w:eastAsia="Times New Roman" w:hAnsi="Arial" w:cs="Arial"/>
          <w:color w:val="7F7F7F" w:themeColor="text1" w:themeTint="80"/>
          <w:kern w:val="0"/>
          <w:lang w:val="en-US"/>
          <w14:ligatures w14:val="none"/>
        </w:rPr>
        <w:t> </w:t>
      </w:r>
    </w:p>
    <w:p w14:paraId="2D714BA4" w14:textId="77777777" w:rsidR="00347886" w:rsidRPr="00347886" w:rsidRDefault="00347886" w:rsidP="00347886">
      <w:pPr>
        <w:spacing w:after="0" w:line="360" w:lineRule="auto"/>
        <w:textAlignment w:val="baseline"/>
        <w:rPr>
          <w:rFonts w:ascii="Segoe UI" w:eastAsia="Times New Roman" w:hAnsi="Segoe UI" w:cs="Segoe UI"/>
          <w:color w:val="7F7F7F" w:themeColor="text1" w:themeTint="80"/>
          <w:kern w:val="0"/>
          <w:sz w:val="18"/>
          <w:szCs w:val="18"/>
          <w:lang w:val="en-US"/>
          <w14:ligatures w14:val="none"/>
        </w:rPr>
      </w:pPr>
      <w:r w:rsidRPr="00347886">
        <w:rPr>
          <w:rFonts w:ascii="Arial" w:eastAsia="Times New Roman" w:hAnsi="Arial" w:cs="Arial"/>
          <w:color w:val="7F7F7F" w:themeColor="text1" w:themeTint="80"/>
          <w:kern w:val="0"/>
          <w14:ligatures w14:val="none"/>
        </w:rPr>
        <w:t>Harvey (2015, quoted in Lewis, 2018, p. 86) provides an excellent survey.</w:t>
      </w:r>
      <w:r w:rsidRPr="00347886">
        <w:rPr>
          <w:rFonts w:ascii="Arial" w:eastAsia="Times New Roman" w:hAnsi="Arial" w:cs="Arial"/>
          <w:color w:val="7F7F7F" w:themeColor="text1" w:themeTint="80"/>
          <w:kern w:val="0"/>
          <w:lang w:val="en-US"/>
          <w14:ligatures w14:val="none"/>
        </w:rPr>
        <w:t> </w:t>
      </w:r>
    </w:p>
    <w:p w14:paraId="6E6F8CF2" w14:textId="77777777" w:rsidR="00347886" w:rsidRPr="00347886" w:rsidRDefault="00347886" w:rsidP="00347886">
      <w:pPr>
        <w:spacing w:after="0" w:line="360" w:lineRule="auto"/>
        <w:textAlignment w:val="baseline"/>
        <w:rPr>
          <w:rFonts w:ascii="Segoe UI" w:eastAsia="Times New Roman" w:hAnsi="Segoe UI" w:cs="Segoe UI"/>
          <w:color w:val="7F7F7F" w:themeColor="text1" w:themeTint="80"/>
          <w:kern w:val="0"/>
          <w:sz w:val="18"/>
          <w:szCs w:val="18"/>
          <w:lang w:val="en-US"/>
          <w14:ligatures w14:val="none"/>
        </w:rPr>
      </w:pPr>
      <w:r w:rsidRPr="00347886">
        <w:rPr>
          <w:rFonts w:ascii="Arial" w:eastAsia="Times New Roman" w:hAnsi="Arial" w:cs="Arial"/>
          <w:color w:val="7F7F7F" w:themeColor="text1" w:themeTint="80"/>
          <w:kern w:val="0"/>
          <w14:ligatures w14:val="none"/>
        </w:rPr>
        <w:t>Johnson, G., Scholes, K., &amp; Whittington, R. (2019). Exploring Strategy: Text and Cases (12th ed.). Pearson.</w:t>
      </w:r>
      <w:r w:rsidRPr="00347886">
        <w:rPr>
          <w:rFonts w:ascii="Arial" w:eastAsia="Times New Roman" w:hAnsi="Arial" w:cs="Arial"/>
          <w:color w:val="7F7F7F" w:themeColor="text1" w:themeTint="80"/>
          <w:kern w:val="0"/>
          <w:lang w:val="en-US"/>
          <w14:ligatures w14:val="none"/>
        </w:rPr>
        <w:t> </w:t>
      </w:r>
    </w:p>
    <w:p w14:paraId="487F0CDC" w14:textId="77777777" w:rsidR="00347886" w:rsidRPr="00347886" w:rsidRDefault="00347886" w:rsidP="00347886">
      <w:pPr>
        <w:spacing w:after="0" w:line="360" w:lineRule="auto"/>
        <w:textAlignment w:val="baseline"/>
        <w:rPr>
          <w:rFonts w:ascii="Segoe UI" w:eastAsia="Times New Roman" w:hAnsi="Segoe UI" w:cs="Segoe UI"/>
          <w:color w:val="7F7F7F" w:themeColor="text1" w:themeTint="80"/>
          <w:kern w:val="0"/>
          <w:sz w:val="18"/>
          <w:szCs w:val="18"/>
          <w:lang w:val="en-US"/>
          <w14:ligatures w14:val="none"/>
        </w:rPr>
      </w:pPr>
      <w:r w:rsidRPr="00347886">
        <w:rPr>
          <w:rFonts w:ascii="Arial" w:eastAsia="Times New Roman" w:hAnsi="Arial" w:cs="Arial"/>
          <w:color w:val="7F7F7F" w:themeColor="text1" w:themeTint="80"/>
          <w:kern w:val="0"/>
          <w14:ligatures w14:val="none"/>
        </w:rPr>
        <w:t>Kaptein, M., &amp; Wemple, J. (2019). The effect of ethical culture and ethical leadership on employees' ethical decision-making: A three-level mediation model. Journal of Business Ethics, 156(3), 727-742.</w:t>
      </w:r>
      <w:r w:rsidRPr="00347886">
        <w:rPr>
          <w:rFonts w:ascii="Arial" w:eastAsia="Times New Roman" w:hAnsi="Arial" w:cs="Arial"/>
          <w:color w:val="7F7F7F" w:themeColor="text1" w:themeTint="80"/>
          <w:kern w:val="0"/>
          <w:lang w:val="en-US"/>
          <w14:ligatures w14:val="none"/>
        </w:rPr>
        <w:t> </w:t>
      </w:r>
    </w:p>
    <w:p w14:paraId="4D1D31F5" w14:textId="77777777" w:rsidR="00347886" w:rsidRPr="00347886" w:rsidRDefault="00347886" w:rsidP="00347886">
      <w:pPr>
        <w:spacing w:after="0" w:line="360" w:lineRule="auto"/>
        <w:textAlignment w:val="baseline"/>
        <w:rPr>
          <w:rFonts w:ascii="Segoe UI" w:eastAsia="Times New Roman" w:hAnsi="Segoe UI" w:cs="Segoe UI"/>
          <w:color w:val="7F7F7F" w:themeColor="text1" w:themeTint="80"/>
          <w:kern w:val="0"/>
          <w:sz w:val="18"/>
          <w:szCs w:val="18"/>
          <w:lang w:val="en-US"/>
          <w14:ligatures w14:val="none"/>
        </w:rPr>
      </w:pPr>
      <w:r w:rsidRPr="00347886">
        <w:rPr>
          <w:rFonts w:ascii="Arial" w:eastAsia="Times New Roman" w:hAnsi="Arial" w:cs="Arial"/>
          <w:color w:val="7F7F7F" w:themeColor="text1" w:themeTint="80"/>
          <w:kern w:val="0"/>
          <w14:ligatures w14:val="none"/>
        </w:rPr>
        <w:t>Kotler, J. P. (1996). Leading Change. Harvard Business Review Press.</w:t>
      </w:r>
      <w:r w:rsidRPr="00347886">
        <w:rPr>
          <w:rFonts w:ascii="Arial" w:eastAsia="Times New Roman" w:hAnsi="Arial" w:cs="Arial"/>
          <w:color w:val="7F7F7F" w:themeColor="text1" w:themeTint="80"/>
          <w:kern w:val="0"/>
          <w:lang w:val="en-US"/>
          <w14:ligatures w14:val="none"/>
        </w:rPr>
        <w:t> </w:t>
      </w:r>
    </w:p>
    <w:p w14:paraId="74125C44" w14:textId="77777777" w:rsidR="00347886" w:rsidRPr="00347886" w:rsidRDefault="00347886" w:rsidP="00347886">
      <w:pPr>
        <w:spacing w:after="0" w:line="360" w:lineRule="auto"/>
        <w:textAlignment w:val="baseline"/>
        <w:rPr>
          <w:rFonts w:ascii="Segoe UI" w:eastAsia="Times New Roman" w:hAnsi="Segoe UI" w:cs="Segoe UI"/>
          <w:color w:val="7F7F7F" w:themeColor="text1" w:themeTint="80"/>
          <w:kern w:val="0"/>
          <w:sz w:val="18"/>
          <w:szCs w:val="18"/>
          <w:lang w:val="en-US"/>
          <w14:ligatures w14:val="none"/>
        </w:rPr>
      </w:pPr>
      <w:r w:rsidRPr="00347886">
        <w:rPr>
          <w:rFonts w:ascii="Arial" w:eastAsia="Times New Roman" w:hAnsi="Arial" w:cs="Arial"/>
          <w:color w:val="7F7F7F" w:themeColor="text1" w:themeTint="80"/>
          <w:kern w:val="0"/>
          <w14:ligatures w14:val="none"/>
        </w:rPr>
        <w:t>McKinsey &amp; Company. (n.d.). The 7S Framework.</w:t>
      </w:r>
      <w:r w:rsidRPr="00347886">
        <w:rPr>
          <w:rFonts w:ascii="Arial" w:eastAsia="Times New Roman" w:hAnsi="Arial" w:cs="Arial"/>
          <w:color w:val="7F7F7F" w:themeColor="text1" w:themeTint="80"/>
          <w:kern w:val="0"/>
          <w:lang w:val="en-US"/>
          <w14:ligatures w14:val="none"/>
        </w:rPr>
        <w:t> </w:t>
      </w:r>
    </w:p>
    <w:p w14:paraId="7F6A9BDA" w14:textId="77777777" w:rsidR="00347886" w:rsidRPr="00347886" w:rsidRDefault="00347886" w:rsidP="00347886">
      <w:pPr>
        <w:spacing w:after="0" w:line="360" w:lineRule="auto"/>
        <w:textAlignment w:val="baseline"/>
        <w:rPr>
          <w:rFonts w:ascii="Segoe UI" w:eastAsia="Times New Roman" w:hAnsi="Segoe UI" w:cs="Segoe UI"/>
          <w:color w:val="7F7F7F" w:themeColor="text1" w:themeTint="80"/>
          <w:kern w:val="0"/>
          <w:sz w:val="18"/>
          <w:szCs w:val="18"/>
          <w:lang w:val="en-US"/>
          <w14:ligatures w14:val="none"/>
        </w:rPr>
      </w:pPr>
      <w:r w:rsidRPr="00347886">
        <w:rPr>
          <w:rFonts w:ascii="Arial" w:eastAsia="Times New Roman" w:hAnsi="Arial" w:cs="Arial"/>
          <w:color w:val="7F7F7F" w:themeColor="text1" w:themeTint="80"/>
          <w:kern w:val="0"/>
          <w14:ligatures w14:val="none"/>
        </w:rPr>
        <w:t>Mullins, L., &amp; Christy, G. (2016). Management &amp; Organisational Behaviour (Eleventh ed.).</w:t>
      </w:r>
      <w:r w:rsidRPr="00347886">
        <w:rPr>
          <w:rFonts w:ascii="Arial" w:eastAsia="Times New Roman" w:hAnsi="Arial" w:cs="Arial"/>
          <w:color w:val="7F7F7F" w:themeColor="text1" w:themeTint="80"/>
          <w:kern w:val="0"/>
          <w:lang w:val="en-US"/>
          <w14:ligatures w14:val="none"/>
        </w:rPr>
        <w:t> </w:t>
      </w:r>
    </w:p>
    <w:p w14:paraId="37EA03D7" w14:textId="77777777" w:rsidR="00347886" w:rsidRPr="00347886" w:rsidRDefault="00347886" w:rsidP="00347886">
      <w:pPr>
        <w:spacing w:after="0" w:line="360" w:lineRule="auto"/>
        <w:textAlignment w:val="baseline"/>
        <w:rPr>
          <w:rFonts w:ascii="Segoe UI" w:eastAsia="Times New Roman" w:hAnsi="Segoe UI" w:cs="Segoe UI"/>
          <w:color w:val="7F7F7F" w:themeColor="text1" w:themeTint="80"/>
          <w:kern w:val="0"/>
          <w:sz w:val="18"/>
          <w:szCs w:val="18"/>
          <w:lang w:val="en-US"/>
          <w14:ligatures w14:val="none"/>
        </w:rPr>
      </w:pPr>
      <w:r w:rsidRPr="00347886">
        <w:rPr>
          <w:rFonts w:ascii="Arial" w:eastAsia="Times New Roman" w:hAnsi="Arial" w:cs="Arial"/>
          <w:color w:val="7F7F7F" w:themeColor="text1" w:themeTint="80"/>
          <w:kern w:val="0"/>
          <w14:ligatures w14:val="none"/>
        </w:rPr>
        <w:t>Porter, M. E. (1980). Competitive strategy: Techniques for analysing industries and competitors.</w:t>
      </w:r>
      <w:r w:rsidRPr="00347886">
        <w:rPr>
          <w:rFonts w:ascii="Arial" w:eastAsia="Times New Roman" w:hAnsi="Arial" w:cs="Arial"/>
          <w:color w:val="7F7F7F" w:themeColor="text1" w:themeTint="80"/>
          <w:kern w:val="0"/>
          <w:lang w:val="en-US"/>
          <w14:ligatures w14:val="none"/>
        </w:rPr>
        <w:t> </w:t>
      </w:r>
    </w:p>
    <w:p w14:paraId="27A21C82" w14:textId="77777777" w:rsidR="00347886" w:rsidRPr="00347886" w:rsidRDefault="00347886" w:rsidP="00347886">
      <w:pPr>
        <w:spacing w:after="0" w:line="360" w:lineRule="auto"/>
        <w:textAlignment w:val="baseline"/>
        <w:rPr>
          <w:rFonts w:ascii="Segoe UI" w:eastAsia="Times New Roman" w:hAnsi="Segoe UI" w:cs="Segoe UI"/>
          <w:color w:val="7F7F7F" w:themeColor="text1" w:themeTint="80"/>
          <w:kern w:val="0"/>
          <w:sz w:val="18"/>
          <w:szCs w:val="18"/>
          <w:lang w:val="en-US"/>
          <w14:ligatures w14:val="none"/>
        </w:rPr>
      </w:pPr>
      <w:r w:rsidRPr="00347886">
        <w:rPr>
          <w:rFonts w:ascii="Arial" w:eastAsia="Times New Roman" w:hAnsi="Arial" w:cs="Arial"/>
          <w:color w:val="7F7F7F" w:themeColor="text1" w:themeTint="80"/>
          <w:kern w:val="0"/>
          <w14:ligatures w14:val="none"/>
        </w:rPr>
        <w:t>Schein, E. H. (1996). Culture: The missing concept in organization studies. Administrative Science Quarterly, 41(2), 229-240.</w:t>
      </w:r>
      <w:r w:rsidRPr="00347886">
        <w:rPr>
          <w:rFonts w:ascii="Arial" w:eastAsia="Times New Roman" w:hAnsi="Arial" w:cs="Arial"/>
          <w:color w:val="7F7F7F" w:themeColor="text1" w:themeTint="80"/>
          <w:kern w:val="0"/>
          <w:lang w:val="en-US"/>
          <w14:ligatures w14:val="none"/>
        </w:rPr>
        <w:t> </w:t>
      </w:r>
    </w:p>
    <w:p w14:paraId="112C730F" w14:textId="77777777" w:rsidR="00347886" w:rsidRPr="00347886" w:rsidRDefault="00347886" w:rsidP="00347886">
      <w:pPr>
        <w:spacing w:after="0" w:line="360" w:lineRule="auto"/>
        <w:textAlignment w:val="baseline"/>
        <w:rPr>
          <w:rFonts w:ascii="Segoe UI" w:eastAsia="Times New Roman" w:hAnsi="Segoe UI" w:cs="Segoe UI"/>
          <w:color w:val="7F7F7F" w:themeColor="text1" w:themeTint="80"/>
          <w:kern w:val="0"/>
          <w:sz w:val="18"/>
          <w:szCs w:val="18"/>
          <w:lang w:val="en-US"/>
          <w14:ligatures w14:val="none"/>
        </w:rPr>
      </w:pPr>
      <w:r w:rsidRPr="00347886">
        <w:rPr>
          <w:rFonts w:ascii="Arial" w:eastAsia="Times New Roman" w:hAnsi="Arial" w:cs="Arial"/>
          <w:color w:val="7F7F7F" w:themeColor="text1" w:themeTint="80"/>
          <w:kern w:val="0"/>
          <w14:ligatures w14:val="none"/>
        </w:rPr>
        <w:t>Stare, A. (2011). The impact of the organisational structure and project organisational culture on project performance in Slovenian enterprises. Management, 16(2), 1-22. Retrieved from https://hrcak.srce.hr/74888 (Accessed: 27.06.2023).</w:t>
      </w:r>
      <w:r w:rsidRPr="00347886">
        <w:rPr>
          <w:rFonts w:ascii="Arial" w:eastAsia="Times New Roman" w:hAnsi="Arial" w:cs="Arial"/>
          <w:color w:val="7F7F7F" w:themeColor="text1" w:themeTint="80"/>
          <w:kern w:val="0"/>
          <w:lang w:val="en-US"/>
          <w14:ligatures w14:val="none"/>
        </w:rPr>
        <w:t> </w:t>
      </w:r>
    </w:p>
    <w:p w14:paraId="7146B307" w14:textId="77777777" w:rsidR="00347886" w:rsidRPr="00347886" w:rsidRDefault="00347886" w:rsidP="00347886">
      <w:pPr>
        <w:spacing w:after="0" w:line="360" w:lineRule="auto"/>
        <w:textAlignment w:val="baseline"/>
        <w:rPr>
          <w:rFonts w:ascii="Segoe UI" w:eastAsia="Times New Roman" w:hAnsi="Segoe UI" w:cs="Segoe UI"/>
          <w:kern w:val="0"/>
          <w:sz w:val="18"/>
          <w:szCs w:val="18"/>
          <w:lang w:val="en-US"/>
          <w14:ligatures w14:val="none"/>
        </w:rPr>
      </w:pPr>
      <w:r w:rsidRPr="00347886">
        <w:rPr>
          <w:rFonts w:ascii="Arial" w:eastAsia="Times New Roman" w:hAnsi="Arial" w:cs="Arial"/>
          <w:color w:val="7F7F7F" w:themeColor="text1" w:themeTint="80"/>
          <w:kern w:val="0"/>
          <w14:ligatures w14:val="none"/>
        </w:rPr>
        <w:t>Trevino, L. K., Weaver, G. R., &amp; Reynolds, S. J. (2014). Behavioural ethics in organizations: A review. Journal of Management, 40(1), 123-</w:t>
      </w:r>
      <w:r w:rsidRPr="00347886">
        <w:rPr>
          <w:rFonts w:ascii="Arial" w:eastAsia="Times New Roman" w:hAnsi="Arial" w:cs="Arial"/>
          <w:color w:val="595959"/>
          <w:kern w:val="0"/>
          <w14:ligatures w14:val="none"/>
        </w:rPr>
        <w:t>152.</w:t>
      </w:r>
      <w:r w:rsidRPr="00347886">
        <w:rPr>
          <w:rFonts w:ascii="Arial" w:eastAsia="Times New Roman" w:hAnsi="Arial" w:cs="Arial"/>
          <w:color w:val="595959"/>
          <w:kern w:val="0"/>
          <w:lang w:val="en-US"/>
          <w14:ligatures w14:val="none"/>
        </w:rPr>
        <w:t> </w:t>
      </w:r>
    </w:p>
    <w:p w14:paraId="600EE66A" w14:textId="2343C95C" w:rsidR="00CB2D66" w:rsidRDefault="00CB2D66" w:rsidP="00347886">
      <w:pPr>
        <w:spacing w:line="360" w:lineRule="auto"/>
        <w:rPr>
          <w:rFonts w:ascii="Arial" w:hAnsi="Arial" w:cs="Arial"/>
          <w:color w:val="595959" w:themeColor="text1" w:themeTint="A6"/>
        </w:rPr>
      </w:pPr>
    </w:p>
    <w:sectPr w:rsidR="00CB2D66" w:rsidSect="001D4FA8">
      <w:headerReference w:type="even" r:id="rId28"/>
      <w:headerReference w:type="default" r:id="rId29"/>
      <w:footerReference w:type="default" r:id="rId30"/>
      <w:headerReference w:type="first" r:id="rId3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A60066" w14:textId="77777777" w:rsidR="00762F65" w:rsidRDefault="00762F65" w:rsidP="0022789C">
      <w:pPr>
        <w:spacing w:after="0" w:line="240" w:lineRule="auto"/>
      </w:pPr>
      <w:r>
        <w:separator/>
      </w:r>
    </w:p>
  </w:endnote>
  <w:endnote w:type="continuationSeparator" w:id="0">
    <w:p w14:paraId="59FD0F2D" w14:textId="77777777" w:rsidR="00762F65" w:rsidRDefault="00762F65" w:rsidP="00227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9107679"/>
      <w:docPartObj>
        <w:docPartGallery w:val="Page Numbers (Bottom of Page)"/>
        <w:docPartUnique/>
      </w:docPartObj>
    </w:sdtPr>
    <w:sdtEndPr>
      <w:rPr>
        <w:noProof/>
      </w:rPr>
    </w:sdtEndPr>
    <w:sdtContent>
      <w:p w14:paraId="3172BD58" w14:textId="47E39BF5" w:rsidR="006319F6" w:rsidRDefault="006319F6">
        <w:pPr>
          <w:pStyle w:val="Footer"/>
          <w:jc w:val="center"/>
        </w:pPr>
        <w:r>
          <w:rPr>
            <w:noProof/>
          </w:rPr>
          <mc:AlternateContent>
            <mc:Choice Requires="wps">
              <w:drawing>
                <wp:inline distT="0" distB="0" distL="0" distR="0" wp14:anchorId="45CDA83D" wp14:editId="7D852106">
                  <wp:extent cx="5467350" cy="45085"/>
                  <wp:effectExtent l="9525" t="9525" r="0" b="2540"/>
                  <wp:docPr id="1820465684" name="Flowchart: Decision 9"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EEE1317" id="_x0000_t110" coordsize="21600,21600" o:spt="110" path="m10800,l,10800,10800,21600,21600,10800xe">
                  <v:stroke joinstyle="miter"/>
                  <v:path gradientshapeok="t" o:connecttype="rect" textboxrect="5400,5400,16200,16200"/>
                </v:shapetype>
                <v:shape id="Flowchart: Decision 9"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19D6B4E9" w14:textId="72E2B2EF" w:rsidR="006319F6" w:rsidRDefault="006319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F519CB" w14:textId="77777777" w:rsidR="006319F6" w:rsidRDefault="006319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5F99A1" w14:textId="77777777" w:rsidR="00762F65" w:rsidRDefault="00762F65" w:rsidP="0022789C">
      <w:pPr>
        <w:spacing w:after="0" w:line="240" w:lineRule="auto"/>
      </w:pPr>
      <w:r>
        <w:separator/>
      </w:r>
    </w:p>
  </w:footnote>
  <w:footnote w:type="continuationSeparator" w:id="0">
    <w:p w14:paraId="25FDE958" w14:textId="77777777" w:rsidR="00762F65" w:rsidRDefault="00762F65" w:rsidP="002278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08FE0" w14:textId="27697228" w:rsidR="006319F6" w:rsidRDefault="006319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1DB96" w14:textId="134D424C" w:rsidR="006319F6" w:rsidRDefault="006319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CEAE9" w14:textId="3BFE5757" w:rsidR="006319F6" w:rsidRDefault="006319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B5ADD"/>
    <w:multiLevelType w:val="multilevel"/>
    <w:tmpl w:val="4B080A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495800"/>
    <w:multiLevelType w:val="multilevel"/>
    <w:tmpl w:val="6C627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432C5E"/>
    <w:multiLevelType w:val="multilevel"/>
    <w:tmpl w:val="97041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C32EFF"/>
    <w:multiLevelType w:val="hybridMultilevel"/>
    <w:tmpl w:val="3B4AD7CC"/>
    <w:lvl w:ilvl="0" w:tplc="6CB83CA8">
      <w:start w:val="1"/>
      <w:numFmt w:val="bullet"/>
      <w:lvlText w:val="·"/>
      <w:lvlJc w:val="left"/>
      <w:pPr>
        <w:tabs>
          <w:tab w:val="num" w:pos="720"/>
        </w:tabs>
        <w:ind w:left="720" w:hanging="360"/>
      </w:pPr>
      <w:rPr>
        <w:rFonts w:ascii="Arial" w:hAnsi="Arial" w:hint="default"/>
      </w:rPr>
    </w:lvl>
    <w:lvl w:ilvl="1" w:tplc="54CCA7BA" w:tentative="1">
      <w:start w:val="1"/>
      <w:numFmt w:val="bullet"/>
      <w:lvlText w:val="·"/>
      <w:lvlJc w:val="left"/>
      <w:pPr>
        <w:tabs>
          <w:tab w:val="num" w:pos="1440"/>
        </w:tabs>
        <w:ind w:left="1440" w:hanging="360"/>
      </w:pPr>
      <w:rPr>
        <w:rFonts w:ascii="Arial" w:hAnsi="Arial" w:hint="default"/>
      </w:rPr>
    </w:lvl>
    <w:lvl w:ilvl="2" w:tplc="F2F8B74C" w:tentative="1">
      <w:start w:val="1"/>
      <w:numFmt w:val="bullet"/>
      <w:lvlText w:val="·"/>
      <w:lvlJc w:val="left"/>
      <w:pPr>
        <w:tabs>
          <w:tab w:val="num" w:pos="2160"/>
        </w:tabs>
        <w:ind w:left="2160" w:hanging="360"/>
      </w:pPr>
      <w:rPr>
        <w:rFonts w:ascii="Arial" w:hAnsi="Arial" w:hint="default"/>
      </w:rPr>
    </w:lvl>
    <w:lvl w:ilvl="3" w:tplc="673AB0B4" w:tentative="1">
      <w:start w:val="1"/>
      <w:numFmt w:val="bullet"/>
      <w:lvlText w:val="·"/>
      <w:lvlJc w:val="left"/>
      <w:pPr>
        <w:tabs>
          <w:tab w:val="num" w:pos="2880"/>
        </w:tabs>
        <w:ind w:left="2880" w:hanging="360"/>
      </w:pPr>
      <w:rPr>
        <w:rFonts w:ascii="Arial" w:hAnsi="Arial" w:hint="default"/>
      </w:rPr>
    </w:lvl>
    <w:lvl w:ilvl="4" w:tplc="6E067FD2" w:tentative="1">
      <w:start w:val="1"/>
      <w:numFmt w:val="bullet"/>
      <w:lvlText w:val="·"/>
      <w:lvlJc w:val="left"/>
      <w:pPr>
        <w:tabs>
          <w:tab w:val="num" w:pos="3600"/>
        </w:tabs>
        <w:ind w:left="3600" w:hanging="360"/>
      </w:pPr>
      <w:rPr>
        <w:rFonts w:ascii="Arial" w:hAnsi="Arial" w:hint="default"/>
      </w:rPr>
    </w:lvl>
    <w:lvl w:ilvl="5" w:tplc="069E19F4" w:tentative="1">
      <w:start w:val="1"/>
      <w:numFmt w:val="bullet"/>
      <w:lvlText w:val="·"/>
      <w:lvlJc w:val="left"/>
      <w:pPr>
        <w:tabs>
          <w:tab w:val="num" w:pos="4320"/>
        </w:tabs>
        <w:ind w:left="4320" w:hanging="360"/>
      </w:pPr>
      <w:rPr>
        <w:rFonts w:ascii="Arial" w:hAnsi="Arial" w:hint="default"/>
      </w:rPr>
    </w:lvl>
    <w:lvl w:ilvl="6" w:tplc="EC5AD560" w:tentative="1">
      <w:start w:val="1"/>
      <w:numFmt w:val="bullet"/>
      <w:lvlText w:val="·"/>
      <w:lvlJc w:val="left"/>
      <w:pPr>
        <w:tabs>
          <w:tab w:val="num" w:pos="5040"/>
        </w:tabs>
        <w:ind w:left="5040" w:hanging="360"/>
      </w:pPr>
      <w:rPr>
        <w:rFonts w:ascii="Arial" w:hAnsi="Arial" w:hint="default"/>
      </w:rPr>
    </w:lvl>
    <w:lvl w:ilvl="7" w:tplc="7AC8D05A" w:tentative="1">
      <w:start w:val="1"/>
      <w:numFmt w:val="bullet"/>
      <w:lvlText w:val="·"/>
      <w:lvlJc w:val="left"/>
      <w:pPr>
        <w:tabs>
          <w:tab w:val="num" w:pos="5760"/>
        </w:tabs>
        <w:ind w:left="5760" w:hanging="360"/>
      </w:pPr>
      <w:rPr>
        <w:rFonts w:ascii="Arial" w:hAnsi="Arial" w:hint="default"/>
      </w:rPr>
    </w:lvl>
    <w:lvl w:ilvl="8" w:tplc="A966566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B668D6"/>
    <w:multiLevelType w:val="hybridMultilevel"/>
    <w:tmpl w:val="2D044F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5B242A"/>
    <w:multiLevelType w:val="multilevel"/>
    <w:tmpl w:val="4E0460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F02C10"/>
    <w:multiLevelType w:val="multilevel"/>
    <w:tmpl w:val="4F502D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C71C4F"/>
    <w:multiLevelType w:val="multilevel"/>
    <w:tmpl w:val="6B26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0C02707"/>
    <w:multiLevelType w:val="hybridMultilevel"/>
    <w:tmpl w:val="E0FCB326"/>
    <w:lvl w:ilvl="0" w:tplc="315ACC5E">
      <w:numFmt w:val="bullet"/>
      <w:lvlText w:val="-"/>
      <w:lvlJc w:val="left"/>
      <w:pPr>
        <w:ind w:left="720" w:hanging="360"/>
      </w:pPr>
      <w:rPr>
        <w:rFonts w:ascii="Arial" w:eastAsiaTheme="minorHAnsi"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3A6178"/>
    <w:multiLevelType w:val="hybridMultilevel"/>
    <w:tmpl w:val="94B2EA04"/>
    <w:lvl w:ilvl="0" w:tplc="0FA0B9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9"/>
  </w:num>
  <w:num w:numId="4">
    <w:abstractNumId w:val="4"/>
  </w:num>
  <w:num w:numId="5">
    <w:abstractNumId w:val="1"/>
  </w:num>
  <w:num w:numId="6">
    <w:abstractNumId w:val="7"/>
  </w:num>
  <w:num w:numId="7">
    <w:abstractNumId w:val="2"/>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isplayBackgroundShape/>
  <w:proofState w:spelling="clean" w:grammar="clean"/>
  <w:defaultTabStop w:val="720"/>
  <w:characterSpacingControl w:val="doNotCompress"/>
  <w:hdrShapeDefaults>
    <o:shapedefaults v:ext="edit" spidmax="2049">
      <o:colormru v:ext="edit" colors="#fc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8F4"/>
    <w:rsid w:val="0009358A"/>
    <w:rsid w:val="000A2E69"/>
    <w:rsid w:val="000B5828"/>
    <w:rsid w:val="000C452B"/>
    <w:rsid w:val="000D2D1B"/>
    <w:rsid w:val="001212E1"/>
    <w:rsid w:val="00137E31"/>
    <w:rsid w:val="001A0CC1"/>
    <w:rsid w:val="001B33FF"/>
    <w:rsid w:val="001D4FA8"/>
    <w:rsid w:val="001D608C"/>
    <w:rsid w:val="001D7735"/>
    <w:rsid w:val="001E1951"/>
    <w:rsid w:val="001F0574"/>
    <w:rsid w:val="001F63C9"/>
    <w:rsid w:val="0021471C"/>
    <w:rsid w:val="002238DB"/>
    <w:rsid w:val="0022789C"/>
    <w:rsid w:val="00233956"/>
    <w:rsid w:val="0025334B"/>
    <w:rsid w:val="0025683C"/>
    <w:rsid w:val="002638D5"/>
    <w:rsid w:val="0029001D"/>
    <w:rsid w:val="002A2F59"/>
    <w:rsid w:val="002D31EE"/>
    <w:rsid w:val="00325A34"/>
    <w:rsid w:val="003376B1"/>
    <w:rsid w:val="00344B3B"/>
    <w:rsid w:val="00344C85"/>
    <w:rsid w:val="00347886"/>
    <w:rsid w:val="0039715C"/>
    <w:rsid w:val="00404DC8"/>
    <w:rsid w:val="00414370"/>
    <w:rsid w:val="00436C64"/>
    <w:rsid w:val="004607E2"/>
    <w:rsid w:val="00465CC8"/>
    <w:rsid w:val="00470B4A"/>
    <w:rsid w:val="0047395B"/>
    <w:rsid w:val="004A5CB2"/>
    <w:rsid w:val="004C280C"/>
    <w:rsid w:val="00500C5C"/>
    <w:rsid w:val="00512DCC"/>
    <w:rsid w:val="00520741"/>
    <w:rsid w:val="0053756F"/>
    <w:rsid w:val="00542419"/>
    <w:rsid w:val="00577DC3"/>
    <w:rsid w:val="005832BE"/>
    <w:rsid w:val="005859E2"/>
    <w:rsid w:val="005A11A0"/>
    <w:rsid w:val="005C0469"/>
    <w:rsid w:val="005C6682"/>
    <w:rsid w:val="005E06C1"/>
    <w:rsid w:val="005E7E64"/>
    <w:rsid w:val="005F021A"/>
    <w:rsid w:val="005F6BD0"/>
    <w:rsid w:val="00603E97"/>
    <w:rsid w:val="00605C79"/>
    <w:rsid w:val="006319F6"/>
    <w:rsid w:val="00685E72"/>
    <w:rsid w:val="006A02B7"/>
    <w:rsid w:val="006A5289"/>
    <w:rsid w:val="006B07D1"/>
    <w:rsid w:val="006B4AF5"/>
    <w:rsid w:val="006C10D9"/>
    <w:rsid w:val="006E3F35"/>
    <w:rsid w:val="006F3572"/>
    <w:rsid w:val="00704E2D"/>
    <w:rsid w:val="00705847"/>
    <w:rsid w:val="007163EA"/>
    <w:rsid w:val="00741405"/>
    <w:rsid w:val="00751B30"/>
    <w:rsid w:val="00762F65"/>
    <w:rsid w:val="007A0027"/>
    <w:rsid w:val="007A0243"/>
    <w:rsid w:val="007D41D1"/>
    <w:rsid w:val="007D6319"/>
    <w:rsid w:val="007F3F24"/>
    <w:rsid w:val="007F57B8"/>
    <w:rsid w:val="007F7283"/>
    <w:rsid w:val="00807CC3"/>
    <w:rsid w:val="0081130E"/>
    <w:rsid w:val="00812362"/>
    <w:rsid w:val="00813F76"/>
    <w:rsid w:val="00814523"/>
    <w:rsid w:val="00865B58"/>
    <w:rsid w:val="00875C9D"/>
    <w:rsid w:val="00883C89"/>
    <w:rsid w:val="00890A01"/>
    <w:rsid w:val="008E2214"/>
    <w:rsid w:val="008F0F76"/>
    <w:rsid w:val="00917C28"/>
    <w:rsid w:val="0093196D"/>
    <w:rsid w:val="00936450"/>
    <w:rsid w:val="00970504"/>
    <w:rsid w:val="00974EC8"/>
    <w:rsid w:val="0098689C"/>
    <w:rsid w:val="009D30BD"/>
    <w:rsid w:val="009F7431"/>
    <w:rsid w:val="00A01D57"/>
    <w:rsid w:val="00A03E52"/>
    <w:rsid w:val="00A22D00"/>
    <w:rsid w:val="00A26206"/>
    <w:rsid w:val="00A33F25"/>
    <w:rsid w:val="00A443A5"/>
    <w:rsid w:val="00A64486"/>
    <w:rsid w:val="00A664F6"/>
    <w:rsid w:val="00AB192E"/>
    <w:rsid w:val="00AE1CA1"/>
    <w:rsid w:val="00AE60DD"/>
    <w:rsid w:val="00AE70CC"/>
    <w:rsid w:val="00B05364"/>
    <w:rsid w:val="00B74A05"/>
    <w:rsid w:val="00B92312"/>
    <w:rsid w:val="00BC6B6E"/>
    <w:rsid w:val="00BE140B"/>
    <w:rsid w:val="00C45F2E"/>
    <w:rsid w:val="00C56478"/>
    <w:rsid w:val="00C834BD"/>
    <w:rsid w:val="00CB165E"/>
    <w:rsid w:val="00CB2D66"/>
    <w:rsid w:val="00D005AB"/>
    <w:rsid w:val="00D064DD"/>
    <w:rsid w:val="00D14057"/>
    <w:rsid w:val="00D2356B"/>
    <w:rsid w:val="00D30960"/>
    <w:rsid w:val="00D574A2"/>
    <w:rsid w:val="00DA401B"/>
    <w:rsid w:val="00DB0C6C"/>
    <w:rsid w:val="00DE1473"/>
    <w:rsid w:val="00DE3C99"/>
    <w:rsid w:val="00E5556C"/>
    <w:rsid w:val="00E87EA1"/>
    <w:rsid w:val="00EC3C91"/>
    <w:rsid w:val="00ED4638"/>
    <w:rsid w:val="00F035B2"/>
    <w:rsid w:val="00F200B6"/>
    <w:rsid w:val="00F228F4"/>
    <w:rsid w:val="00F229F0"/>
    <w:rsid w:val="00F472A4"/>
    <w:rsid w:val="00F67152"/>
    <w:rsid w:val="00F75A4A"/>
    <w:rsid w:val="00F75FB5"/>
    <w:rsid w:val="00FE0653"/>
    <w:rsid w:val="00FE701E"/>
    <w:rsid w:val="00FF3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cc"/>
    </o:shapedefaults>
    <o:shapelayout v:ext="edit">
      <o:idmap v:ext="edit" data="1"/>
    </o:shapelayout>
  </w:shapeDefaults>
  <w:decimalSymbol w:val="."/>
  <w:listSeparator w:val=","/>
  <w14:docId w14:val="619DDAE3"/>
  <w15:chartTrackingRefBased/>
  <w15:docId w15:val="{56896E9F-5A6F-4890-AE12-8067ACD9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68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63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005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C046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469"/>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5C0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D4FA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D4FA8"/>
    <w:rPr>
      <w:rFonts w:eastAsiaTheme="minorEastAsia"/>
      <w:kern w:val="0"/>
      <w:lang w:val="en-US"/>
      <w14:ligatures w14:val="none"/>
    </w:rPr>
  </w:style>
  <w:style w:type="character" w:customStyle="1" w:styleId="Heading1Char">
    <w:name w:val="Heading 1 Char"/>
    <w:basedOn w:val="DefaultParagraphFont"/>
    <w:link w:val="Heading1"/>
    <w:uiPriority w:val="9"/>
    <w:rsid w:val="0025683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683C"/>
    <w:pPr>
      <w:outlineLvl w:val="9"/>
    </w:pPr>
    <w:rPr>
      <w:kern w:val="0"/>
      <w:lang w:val="en-US"/>
      <w14:ligatures w14:val="none"/>
    </w:rPr>
  </w:style>
  <w:style w:type="paragraph" w:styleId="TOC1">
    <w:name w:val="toc 1"/>
    <w:basedOn w:val="Normal"/>
    <w:next w:val="Normal"/>
    <w:autoRedefine/>
    <w:uiPriority w:val="39"/>
    <w:unhideWhenUsed/>
    <w:rsid w:val="006319F6"/>
    <w:pPr>
      <w:tabs>
        <w:tab w:val="right" w:leader="dot" w:pos="9016"/>
      </w:tabs>
      <w:spacing w:after="100" w:line="360" w:lineRule="auto"/>
    </w:pPr>
  </w:style>
  <w:style w:type="character" w:styleId="Hyperlink">
    <w:name w:val="Hyperlink"/>
    <w:basedOn w:val="DefaultParagraphFont"/>
    <w:uiPriority w:val="99"/>
    <w:unhideWhenUsed/>
    <w:rsid w:val="0025683C"/>
    <w:rPr>
      <w:color w:val="0563C1" w:themeColor="hyperlink"/>
      <w:u w:val="single"/>
    </w:rPr>
  </w:style>
  <w:style w:type="character" w:customStyle="1" w:styleId="Heading2Char">
    <w:name w:val="Heading 2 Char"/>
    <w:basedOn w:val="DefaultParagraphFont"/>
    <w:link w:val="Heading2"/>
    <w:uiPriority w:val="9"/>
    <w:rsid w:val="001F63C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F63C9"/>
    <w:pPr>
      <w:spacing w:after="100"/>
      <w:ind w:left="220"/>
    </w:pPr>
  </w:style>
  <w:style w:type="paragraph" w:styleId="Header">
    <w:name w:val="header"/>
    <w:basedOn w:val="Normal"/>
    <w:link w:val="HeaderChar"/>
    <w:uiPriority w:val="99"/>
    <w:unhideWhenUsed/>
    <w:rsid w:val="002278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89C"/>
  </w:style>
  <w:style w:type="paragraph" w:styleId="Footer">
    <w:name w:val="footer"/>
    <w:basedOn w:val="Normal"/>
    <w:link w:val="FooterChar"/>
    <w:uiPriority w:val="99"/>
    <w:unhideWhenUsed/>
    <w:rsid w:val="002278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89C"/>
  </w:style>
  <w:style w:type="character" w:styleId="UnresolvedMention">
    <w:name w:val="Unresolved Mention"/>
    <w:basedOn w:val="DefaultParagraphFont"/>
    <w:uiPriority w:val="99"/>
    <w:semiHidden/>
    <w:unhideWhenUsed/>
    <w:rsid w:val="00F035B2"/>
    <w:rPr>
      <w:color w:val="605E5C"/>
      <w:shd w:val="clear" w:color="auto" w:fill="E1DFDD"/>
    </w:rPr>
  </w:style>
  <w:style w:type="character" w:customStyle="1" w:styleId="Heading3Char">
    <w:name w:val="Heading 3 Char"/>
    <w:basedOn w:val="DefaultParagraphFont"/>
    <w:link w:val="Heading3"/>
    <w:uiPriority w:val="9"/>
    <w:rsid w:val="00D005A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D30BD"/>
    <w:pPr>
      <w:spacing w:after="100"/>
      <w:ind w:left="440"/>
    </w:pPr>
  </w:style>
  <w:style w:type="paragraph" w:styleId="ListParagraph">
    <w:name w:val="List Paragraph"/>
    <w:basedOn w:val="Normal"/>
    <w:uiPriority w:val="34"/>
    <w:qFormat/>
    <w:rsid w:val="00470B4A"/>
    <w:pPr>
      <w:ind w:left="720"/>
      <w:contextualSpacing/>
    </w:pPr>
  </w:style>
  <w:style w:type="paragraph" w:styleId="Revision">
    <w:name w:val="Revision"/>
    <w:hidden/>
    <w:uiPriority w:val="99"/>
    <w:semiHidden/>
    <w:rsid w:val="00814523"/>
    <w:pPr>
      <w:spacing w:after="0" w:line="240" w:lineRule="auto"/>
    </w:pPr>
  </w:style>
  <w:style w:type="paragraph" w:customStyle="1" w:styleId="paragraph">
    <w:name w:val="paragraph"/>
    <w:basedOn w:val="Normal"/>
    <w:rsid w:val="004C280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normaltextrun">
    <w:name w:val="normaltextrun"/>
    <w:basedOn w:val="DefaultParagraphFont"/>
    <w:rsid w:val="004C280C"/>
  </w:style>
  <w:style w:type="character" w:customStyle="1" w:styleId="eop">
    <w:name w:val="eop"/>
    <w:basedOn w:val="DefaultParagraphFont"/>
    <w:rsid w:val="004C2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8932">
      <w:bodyDiv w:val="1"/>
      <w:marLeft w:val="0"/>
      <w:marRight w:val="0"/>
      <w:marTop w:val="0"/>
      <w:marBottom w:val="0"/>
      <w:divBdr>
        <w:top w:val="none" w:sz="0" w:space="0" w:color="auto"/>
        <w:left w:val="none" w:sz="0" w:space="0" w:color="auto"/>
        <w:bottom w:val="none" w:sz="0" w:space="0" w:color="auto"/>
        <w:right w:val="none" w:sz="0" w:space="0" w:color="auto"/>
      </w:divBdr>
    </w:div>
    <w:div w:id="475492616">
      <w:bodyDiv w:val="1"/>
      <w:marLeft w:val="0"/>
      <w:marRight w:val="0"/>
      <w:marTop w:val="0"/>
      <w:marBottom w:val="0"/>
      <w:divBdr>
        <w:top w:val="none" w:sz="0" w:space="0" w:color="auto"/>
        <w:left w:val="none" w:sz="0" w:space="0" w:color="auto"/>
        <w:bottom w:val="none" w:sz="0" w:space="0" w:color="auto"/>
        <w:right w:val="none" w:sz="0" w:space="0" w:color="auto"/>
      </w:divBdr>
      <w:divsChild>
        <w:div w:id="442312361">
          <w:marLeft w:val="0"/>
          <w:marRight w:val="0"/>
          <w:marTop w:val="0"/>
          <w:marBottom w:val="0"/>
          <w:divBdr>
            <w:top w:val="none" w:sz="0" w:space="0" w:color="auto"/>
            <w:left w:val="none" w:sz="0" w:space="0" w:color="auto"/>
            <w:bottom w:val="none" w:sz="0" w:space="0" w:color="auto"/>
            <w:right w:val="none" w:sz="0" w:space="0" w:color="auto"/>
          </w:divBdr>
          <w:divsChild>
            <w:div w:id="833648922">
              <w:marLeft w:val="0"/>
              <w:marRight w:val="0"/>
              <w:marTop w:val="0"/>
              <w:marBottom w:val="0"/>
              <w:divBdr>
                <w:top w:val="none" w:sz="0" w:space="0" w:color="auto"/>
                <w:left w:val="none" w:sz="0" w:space="0" w:color="auto"/>
                <w:bottom w:val="none" w:sz="0" w:space="0" w:color="auto"/>
                <w:right w:val="none" w:sz="0" w:space="0" w:color="auto"/>
              </w:divBdr>
            </w:div>
            <w:div w:id="1395542529">
              <w:marLeft w:val="0"/>
              <w:marRight w:val="0"/>
              <w:marTop w:val="0"/>
              <w:marBottom w:val="0"/>
              <w:divBdr>
                <w:top w:val="none" w:sz="0" w:space="0" w:color="auto"/>
                <w:left w:val="none" w:sz="0" w:space="0" w:color="auto"/>
                <w:bottom w:val="none" w:sz="0" w:space="0" w:color="auto"/>
                <w:right w:val="none" w:sz="0" w:space="0" w:color="auto"/>
              </w:divBdr>
            </w:div>
          </w:divsChild>
        </w:div>
        <w:div w:id="837889020">
          <w:marLeft w:val="0"/>
          <w:marRight w:val="0"/>
          <w:marTop w:val="0"/>
          <w:marBottom w:val="0"/>
          <w:divBdr>
            <w:top w:val="none" w:sz="0" w:space="0" w:color="auto"/>
            <w:left w:val="none" w:sz="0" w:space="0" w:color="auto"/>
            <w:bottom w:val="none" w:sz="0" w:space="0" w:color="auto"/>
            <w:right w:val="none" w:sz="0" w:space="0" w:color="auto"/>
          </w:divBdr>
          <w:divsChild>
            <w:div w:id="1177161534">
              <w:marLeft w:val="0"/>
              <w:marRight w:val="0"/>
              <w:marTop w:val="0"/>
              <w:marBottom w:val="0"/>
              <w:divBdr>
                <w:top w:val="none" w:sz="0" w:space="0" w:color="auto"/>
                <w:left w:val="none" w:sz="0" w:space="0" w:color="auto"/>
                <w:bottom w:val="none" w:sz="0" w:space="0" w:color="auto"/>
                <w:right w:val="none" w:sz="0" w:space="0" w:color="auto"/>
              </w:divBdr>
            </w:div>
            <w:div w:id="934632492">
              <w:marLeft w:val="0"/>
              <w:marRight w:val="0"/>
              <w:marTop w:val="0"/>
              <w:marBottom w:val="0"/>
              <w:divBdr>
                <w:top w:val="none" w:sz="0" w:space="0" w:color="auto"/>
                <w:left w:val="none" w:sz="0" w:space="0" w:color="auto"/>
                <w:bottom w:val="none" w:sz="0" w:space="0" w:color="auto"/>
                <w:right w:val="none" w:sz="0" w:space="0" w:color="auto"/>
              </w:divBdr>
            </w:div>
            <w:div w:id="544024238">
              <w:marLeft w:val="0"/>
              <w:marRight w:val="0"/>
              <w:marTop w:val="0"/>
              <w:marBottom w:val="0"/>
              <w:divBdr>
                <w:top w:val="none" w:sz="0" w:space="0" w:color="auto"/>
                <w:left w:val="none" w:sz="0" w:space="0" w:color="auto"/>
                <w:bottom w:val="none" w:sz="0" w:space="0" w:color="auto"/>
                <w:right w:val="none" w:sz="0" w:space="0" w:color="auto"/>
              </w:divBdr>
            </w:div>
            <w:div w:id="1790199781">
              <w:marLeft w:val="0"/>
              <w:marRight w:val="0"/>
              <w:marTop w:val="0"/>
              <w:marBottom w:val="0"/>
              <w:divBdr>
                <w:top w:val="none" w:sz="0" w:space="0" w:color="auto"/>
                <w:left w:val="none" w:sz="0" w:space="0" w:color="auto"/>
                <w:bottom w:val="none" w:sz="0" w:space="0" w:color="auto"/>
                <w:right w:val="none" w:sz="0" w:space="0" w:color="auto"/>
              </w:divBdr>
            </w:div>
          </w:divsChild>
        </w:div>
        <w:div w:id="57216173">
          <w:marLeft w:val="0"/>
          <w:marRight w:val="0"/>
          <w:marTop w:val="0"/>
          <w:marBottom w:val="0"/>
          <w:divBdr>
            <w:top w:val="none" w:sz="0" w:space="0" w:color="auto"/>
            <w:left w:val="none" w:sz="0" w:space="0" w:color="auto"/>
            <w:bottom w:val="none" w:sz="0" w:space="0" w:color="auto"/>
            <w:right w:val="none" w:sz="0" w:space="0" w:color="auto"/>
          </w:divBdr>
          <w:divsChild>
            <w:div w:id="2066366262">
              <w:marLeft w:val="0"/>
              <w:marRight w:val="0"/>
              <w:marTop w:val="0"/>
              <w:marBottom w:val="0"/>
              <w:divBdr>
                <w:top w:val="none" w:sz="0" w:space="0" w:color="auto"/>
                <w:left w:val="none" w:sz="0" w:space="0" w:color="auto"/>
                <w:bottom w:val="none" w:sz="0" w:space="0" w:color="auto"/>
                <w:right w:val="none" w:sz="0" w:space="0" w:color="auto"/>
              </w:divBdr>
            </w:div>
            <w:div w:id="136841727">
              <w:marLeft w:val="0"/>
              <w:marRight w:val="0"/>
              <w:marTop w:val="0"/>
              <w:marBottom w:val="0"/>
              <w:divBdr>
                <w:top w:val="none" w:sz="0" w:space="0" w:color="auto"/>
                <w:left w:val="none" w:sz="0" w:space="0" w:color="auto"/>
                <w:bottom w:val="none" w:sz="0" w:space="0" w:color="auto"/>
                <w:right w:val="none" w:sz="0" w:space="0" w:color="auto"/>
              </w:divBdr>
            </w:div>
            <w:div w:id="895895195">
              <w:marLeft w:val="0"/>
              <w:marRight w:val="0"/>
              <w:marTop w:val="0"/>
              <w:marBottom w:val="0"/>
              <w:divBdr>
                <w:top w:val="none" w:sz="0" w:space="0" w:color="auto"/>
                <w:left w:val="none" w:sz="0" w:space="0" w:color="auto"/>
                <w:bottom w:val="none" w:sz="0" w:space="0" w:color="auto"/>
                <w:right w:val="none" w:sz="0" w:space="0" w:color="auto"/>
              </w:divBdr>
            </w:div>
            <w:div w:id="930551527">
              <w:marLeft w:val="0"/>
              <w:marRight w:val="0"/>
              <w:marTop w:val="0"/>
              <w:marBottom w:val="0"/>
              <w:divBdr>
                <w:top w:val="none" w:sz="0" w:space="0" w:color="auto"/>
                <w:left w:val="none" w:sz="0" w:space="0" w:color="auto"/>
                <w:bottom w:val="none" w:sz="0" w:space="0" w:color="auto"/>
                <w:right w:val="none" w:sz="0" w:space="0" w:color="auto"/>
              </w:divBdr>
            </w:div>
            <w:div w:id="785125527">
              <w:marLeft w:val="0"/>
              <w:marRight w:val="0"/>
              <w:marTop w:val="0"/>
              <w:marBottom w:val="0"/>
              <w:divBdr>
                <w:top w:val="none" w:sz="0" w:space="0" w:color="auto"/>
                <w:left w:val="none" w:sz="0" w:space="0" w:color="auto"/>
                <w:bottom w:val="none" w:sz="0" w:space="0" w:color="auto"/>
                <w:right w:val="none" w:sz="0" w:space="0" w:color="auto"/>
              </w:divBdr>
            </w:div>
          </w:divsChild>
        </w:div>
        <w:div w:id="471679689">
          <w:marLeft w:val="0"/>
          <w:marRight w:val="0"/>
          <w:marTop w:val="0"/>
          <w:marBottom w:val="0"/>
          <w:divBdr>
            <w:top w:val="none" w:sz="0" w:space="0" w:color="auto"/>
            <w:left w:val="none" w:sz="0" w:space="0" w:color="auto"/>
            <w:bottom w:val="none" w:sz="0" w:space="0" w:color="auto"/>
            <w:right w:val="none" w:sz="0" w:space="0" w:color="auto"/>
          </w:divBdr>
          <w:divsChild>
            <w:div w:id="1374385001">
              <w:marLeft w:val="0"/>
              <w:marRight w:val="0"/>
              <w:marTop w:val="0"/>
              <w:marBottom w:val="0"/>
              <w:divBdr>
                <w:top w:val="none" w:sz="0" w:space="0" w:color="auto"/>
                <w:left w:val="none" w:sz="0" w:space="0" w:color="auto"/>
                <w:bottom w:val="none" w:sz="0" w:space="0" w:color="auto"/>
                <w:right w:val="none" w:sz="0" w:space="0" w:color="auto"/>
              </w:divBdr>
            </w:div>
            <w:div w:id="1379234947">
              <w:marLeft w:val="0"/>
              <w:marRight w:val="0"/>
              <w:marTop w:val="0"/>
              <w:marBottom w:val="0"/>
              <w:divBdr>
                <w:top w:val="none" w:sz="0" w:space="0" w:color="auto"/>
                <w:left w:val="none" w:sz="0" w:space="0" w:color="auto"/>
                <w:bottom w:val="none" w:sz="0" w:space="0" w:color="auto"/>
                <w:right w:val="none" w:sz="0" w:space="0" w:color="auto"/>
              </w:divBdr>
            </w:div>
            <w:div w:id="2016566919">
              <w:marLeft w:val="0"/>
              <w:marRight w:val="0"/>
              <w:marTop w:val="0"/>
              <w:marBottom w:val="0"/>
              <w:divBdr>
                <w:top w:val="none" w:sz="0" w:space="0" w:color="auto"/>
                <w:left w:val="none" w:sz="0" w:space="0" w:color="auto"/>
                <w:bottom w:val="none" w:sz="0" w:space="0" w:color="auto"/>
                <w:right w:val="none" w:sz="0" w:space="0" w:color="auto"/>
              </w:divBdr>
            </w:div>
            <w:div w:id="1692492478">
              <w:marLeft w:val="0"/>
              <w:marRight w:val="0"/>
              <w:marTop w:val="0"/>
              <w:marBottom w:val="0"/>
              <w:divBdr>
                <w:top w:val="none" w:sz="0" w:space="0" w:color="auto"/>
                <w:left w:val="none" w:sz="0" w:space="0" w:color="auto"/>
                <w:bottom w:val="none" w:sz="0" w:space="0" w:color="auto"/>
                <w:right w:val="none" w:sz="0" w:space="0" w:color="auto"/>
              </w:divBdr>
            </w:div>
            <w:div w:id="900212879">
              <w:marLeft w:val="0"/>
              <w:marRight w:val="0"/>
              <w:marTop w:val="0"/>
              <w:marBottom w:val="0"/>
              <w:divBdr>
                <w:top w:val="none" w:sz="0" w:space="0" w:color="auto"/>
                <w:left w:val="none" w:sz="0" w:space="0" w:color="auto"/>
                <w:bottom w:val="none" w:sz="0" w:space="0" w:color="auto"/>
                <w:right w:val="none" w:sz="0" w:space="0" w:color="auto"/>
              </w:divBdr>
            </w:div>
          </w:divsChild>
        </w:div>
        <w:div w:id="598491165">
          <w:marLeft w:val="0"/>
          <w:marRight w:val="0"/>
          <w:marTop w:val="0"/>
          <w:marBottom w:val="0"/>
          <w:divBdr>
            <w:top w:val="none" w:sz="0" w:space="0" w:color="auto"/>
            <w:left w:val="none" w:sz="0" w:space="0" w:color="auto"/>
            <w:bottom w:val="none" w:sz="0" w:space="0" w:color="auto"/>
            <w:right w:val="none" w:sz="0" w:space="0" w:color="auto"/>
          </w:divBdr>
        </w:div>
        <w:div w:id="1065295819">
          <w:marLeft w:val="0"/>
          <w:marRight w:val="0"/>
          <w:marTop w:val="0"/>
          <w:marBottom w:val="0"/>
          <w:divBdr>
            <w:top w:val="none" w:sz="0" w:space="0" w:color="auto"/>
            <w:left w:val="none" w:sz="0" w:space="0" w:color="auto"/>
            <w:bottom w:val="none" w:sz="0" w:space="0" w:color="auto"/>
            <w:right w:val="none" w:sz="0" w:space="0" w:color="auto"/>
          </w:divBdr>
        </w:div>
        <w:div w:id="852690216">
          <w:marLeft w:val="0"/>
          <w:marRight w:val="0"/>
          <w:marTop w:val="0"/>
          <w:marBottom w:val="0"/>
          <w:divBdr>
            <w:top w:val="none" w:sz="0" w:space="0" w:color="auto"/>
            <w:left w:val="none" w:sz="0" w:space="0" w:color="auto"/>
            <w:bottom w:val="none" w:sz="0" w:space="0" w:color="auto"/>
            <w:right w:val="none" w:sz="0" w:space="0" w:color="auto"/>
          </w:divBdr>
        </w:div>
        <w:div w:id="1747069041">
          <w:marLeft w:val="0"/>
          <w:marRight w:val="0"/>
          <w:marTop w:val="0"/>
          <w:marBottom w:val="0"/>
          <w:divBdr>
            <w:top w:val="none" w:sz="0" w:space="0" w:color="auto"/>
            <w:left w:val="none" w:sz="0" w:space="0" w:color="auto"/>
            <w:bottom w:val="none" w:sz="0" w:space="0" w:color="auto"/>
            <w:right w:val="none" w:sz="0" w:space="0" w:color="auto"/>
          </w:divBdr>
        </w:div>
        <w:div w:id="165679938">
          <w:marLeft w:val="0"/>
          <w:marRight w:val="0"/>
          <w:marTop w:val="0"/>
          <w:marBottom w:val="0"/>
          <w:divBdr>
            <w:top w:val="none" w:sz="0" w:space="0" w:color="auto"/>
            <w:left w:val="none" w:sz="0" w:space="0" w:color="auto"/>
            <w:bottom w:val="none" w:sz="0" w:space="0" w:color="auto"/>
            <w:right w:val="none" w:sz="0" w:space="0" w:color="auto"/>
          </w:divBdr>
        </w:div>
        <w:div w:id="1574511314">
          <w:marLeft w:val="0"/>
          <w:marRight w:val="0"/>
          <w:marTop w:val="0"/>
          <w:marBottom w:val="0"/>
          <w:divBdr>
            <w:top w:val="none" w:sz="0" w:space="0" w:color="auto"/>
            <w:left w:val="none" w:sz="0" w:space="0" w:color="auto"/>
            <w:bottom w:val="none" w:sz="0" w:space="0" w:color="auto"/>
            <w:right w:val="none" w:sz="0" w:space="0" w:color="auto"/>
          </w:divBdr>
        </w:div>
        <w:div w:id="1667320376">
          <w:marLeft w:val="0"/>
          <w:marRight w:val="0"/>
          <w:marTop w:val="0"/>
          <w:marBottom w:val="0"/>
          <w:divBdr>
            <w:top w:val="none" w:sz="0" w:space="0" w:color="auto"/>
            <w:left w:val="none" w:sz="0" w:space="0" w:color="auto"/>
            <w:bottom w:val="none" w:sz="0" w:space="0" w:color="auto"/>
            <w:right w:val="none" w:sz="0" w:space="0" w:color="auto"/>
          </w:divBdr>
        </w:div>
        <w:div w:id="1659382698">
          <w:marLeft w:val="0"/>
          <w:marRight w:val="0"/>
          <w:marTop w:val="0"/>
          <w:marBottom w:val="0"/>
          <w:divBdr>
            <w:top w:val="none" w:sz="0" w:space="0" w:color="auto"/>
            <w:left w:val="none" w:sz="0" w:space="0" w:color="auto"/>
            <w:bottom w:val="none" w:sz="0" w:space="0" w:color="auto"/>
            <w:right w:val="none" w:sz="0" w:space="0" w:color="auto"/>
          </w:divBdr>
        </w:div>
      </w:divsChild>
    </w:div>
    <w:div w:id="1096438910">
      <w:bodyDiv w:val="1"/>
      <w:marLeft w:val="0"/>
      <w:marRight w:val="0"/>
      <w:marTop w:val="0"/>
      <w:marBottom w:val="0"/>
      <w:divBdr>
        <w:top w:val="none" w:sz="0" w:space="0" w:color="auto"/>
        <w:left w:val="none" w:sz="0" w:space="0" w:color="auto"/>
        <w:bottom w:val="none" w:sz="0" w:space="0" w:color="auto"/>
        <w:right w:val="none" w:sz="0" w:space="0" w:color="auto"/>
      </w:divBdr>
    </w:div>
    <w:div w:id="1175849358">
      <w:bodyDiv w:val="1"/>
      <w:marLeft w:val="0"/>
      <w:marRight w:val="0"/>
      <w:marTop w:val="0"/>
      <w:marBottom w:val="0"/>
      <w:divBdr>
        <w:top w:val="none" w:sz="0" w:space="0" w:color="auto"/>
        <w:left w:val="none" w:sz="0" w:space="0" w:color="auto"/>
        <w:bottom w:val="none" w:sz="0" w:space="0" w:color="auto"/>
        <w:right w:val="none" w:sz="0" w:space="0" w:color="auto"/>
      </w:divBdr>
      <w:divsChild>
        <w:div w:id="977877389">
          <w:marLeft w:val="0"/>
          <w:marRight w:val="0"/>
          <w:marTop w:val="0"/>
          <w:marBottom w:val="0"/>
          <w:divBdr>
            <w:top w:val="none" w:sz="0" w:space="0" w:color="auto"/>
            <w:left w:val="none" w:sz="0" w:space="0" w:color="auto"/>
            <w:bottom w:val="none" w:sz="0" w:space="0" w:color="auto"/>
            <w:right w:val="none" w:sz="0" w:space="0" w:color="auto"/>
          </w:divBdr>
        </w:div>
        <w:div w:id="2139643749">
          <w:marLeft w:val="0"/>
          <w:marRight w:val="0"/>
          <w:marTop w:val="0"/>
          <w:marBottom w:val="0"/>
          <w:divBdr>
            <w:top w:val="none" w:sz="0" w:space="0" w:color="auto"/>
            <w:left w:val="none" w:sz="0" w:space="0" w:color="auto"/>
            <w:bottom w:val="none" w:sz="0" w:space="0" w:color="auto"/>
            <w:right w:val="none" w:sz="0" w:space="0" w:color="auto"/>
          </w:divBdr>
        </w:div>
        <w:div w:id="1393968519">
          <w:marLeft w:val="0"/>
          <w:marRight w:val="0"/>
          <w:marTop w:val="0"/>
          <w:marBottom w:val="0"/>
          <w:divBdr>
            <w:top w:val="none" w:sz="0" w:space="0" w:color="auto"/>
            <w:left w:val="none" w:sz="0" w:space="0" w:color="auto"/>
            <w:bottom w:val="none" w:sz="0" w:space="0" w:color="auto"/>
            <w:right w:val="none" w:sz="0" w:space="0" w:color="auto"/>
          </w:divBdr>
        </w:div>
        <w:div w:id="1789157924">
          <w:marLeft w:val="0"/>
          <w:marRight w:val="0"/>
          <w:marTop w:val="0"/>
          <w:marBottom w:val="0"/>
          <w:divBdr>
            <w:top w:val="none" w:sz="0" w:space="0" w:color="auto"/>
            <w:left w:val="none" w:sz="0" w:space="0" w:color="auto"/>
            <w:bottom w:val="none" w:sz="0" w:space="0" w:color="auto"/>
            <w:right w:val="none" w:sz="0" w:space="0" w:color="auto"/>
          </w:divBdr>
        </w:div>
        <w:div w:id="555167292">
          <w:marLeft w:val="0"/>
          <w:marRight w:val="0"/>
          <w:marTop w:val="0"/>
          <w:marBottom w:val="0"/>
          <w:divBdr>
            <w:top w:val="none" w:sz="0" w:space="0" w:color="auto"/>
            <w:left w:val="none" w:sz="0" w:space="0" w:color="auto"/>
            <w:bottom w:val="none" w:sz="0" w:space="0" w:color="auto"/>
            <w:right w:val="none" w:sz="0" w:space="0" w:color="auto"/>
          </w:divBdr>
        </w:div>
        <w:div w:id="1340351368">
          <w:marLeft w:val="0"/>
          <w:marRight w:val="0"/>
          <w:marTop w:val="0"/>
          <w:marBottom w:val="0"/>
          <w:divBdr>
            <w:top w:val="none" w:sz="0" w:space="0" w:color="auto"/>
            <w:left w:val="none" w:sz="0" w:space="0" w:color="auto"/>
            <w:bottom w:val="none" w:sz="0" w:space="0" w:color="auto"/>
            <w:right w:val="none" w:sz="0" w:space="0" w:color="auto"/>
          </w:divBdr>
        </w:div>
        <w:div w:id="447046215">
          <w:marLeft w:val="0"/>
          <w:marRight w:val="0"/>
          <w:marTop w:val="0"/>
          <w:marBottom w:val="0"/>
          <w:divBdr>
            <w:top w:val="none" w:sz="0" w:space="0" w:color="auto"/>
            <w:left w:val="none" w:sz="0" w:space="0" w:color="auto"/>
            <w:bottom w:val="none" w:sz="0" w:space="0" w:color="auto"/>
            <w:right w:val="none" w:sz="0" w:space="0" w:color="auto"/>
          </w:divBdr>
        </w:div>
        <w:div w:id="1591888598">
          <w:marLeft w:val="0"/>
          <w:marRight w:val="0"/>
          <w:marTop w:val="0"/>
          <w:marBottom w:val="0"/>
          <w:divBdr>
            <w:top w:val="none" w:sz="0" w:space="0" w:color="auto"/>
            <w:left w:val="none" w:sz="0" w:space="0" w:color="auto"/>
            <w:bottom w:val="none" w:sz="0" w:space="0" w:color="auto"/>
            <w:right w:val="none" w:sz="0" w:space="0" w:color="auto"/>
          </w:divBdr>
        </w:div>
        <w:div w:id="414672216">
          <w:marLeft w:val="0"/>
          <w:marRight w:val="0"/>
          <w:marTop w:val="0"/>
          <w:marBottom w:val="0"/>
          <w:divBdr>
            <w:top w:val="none" w:sz="0" w:space="0" w:color="auto"/>
            <w:left w:val="none" w:sz="0" w:space="0" w:color="auto"/>
            <w:bottom w:val="none" w:sz="0" w:space="0" w:color="auto"/>
            <w:right w:val="none" w:sz="0" w:space="0" w:color="auto"/>
          </w:divBdr>
        </w:div>
        <w:div w:id="340931279">
          <w:marLeft w:val="0"/>
          <w:marRight w:val="0"/>
          <w:marTop w:val="0"/>
          <w:marBottom w:val="0"/>
          <w:divBdr>
            <w:top w:val="none" w:sz="0" w:space="0" w:color="auto"/>
            <w:left w:val="none" w:sz="0" w:space="0" w:color="auto"/>
            <w:bottom w:val="none" w:sz="0" w:space="0" w:color="auto"/>
            <w:right w:val="none" w:sz="0" w:space="0" w:color="auto"/>
          </w:divBdr>
        </w:div>
        <w:div w:id="1404915960">
          <w:marLeft w:val="0"/>
          <w:marRight w:val="0"/>
          <w:marTop w:val="0"/>
          <w:marBottom w:val="0"/>
          <w:divBdr>
            <w:top w:val="none" w:sz="0" w:space="0" w:color="auto"/>
            <w:left w:val="none" w:sz="0" w:space="0" w:color="auto"/>
            <w:bottom w:val="none" w:sz="0" w:space="0" w:color="auto"/>
            <w:right w:val="none" w:sz="0" w:space="0" w:color="auto"/>
          </w:divBdr>
        </w:div>
        <w:div w:id="1241327645">
          <w:marLeft w:val="0"/>
          <w:marRight w:val="0"/>
          <w:marTop w:val="0"/>
          <w:marBottom w:val="0"/>
          <w:divBdr>
            <w:top w:val="none" w:sz="0" w:space="0" w:color="auto"/>
            <w:left w:val="none" w:sz="0" w:space="0" w:color="auto"/>
            <w:bottom w:val="none" w:sz="0" w:space="0" w:color="auto"/>
            <w:right w:val="none" w:sz="0" w:space="0" w:color="auto"/>
          </w:divBdr>
        </w:div>
        <w:div w:id="1879589631">
          <w:marLeft w:val="0"/>
          <w:marRight w:val="0"/>
          <w:marTop w:val="0"/>
          <w:marBottom w:val="0"/>
          <w:divBdr>
            <w:top w:val="none" w:sz="0" w:space="0" w:color="auto"/>
            <w:left w:val="none" w:sz="0" w:space="0" w:color="auto"/>
            <w:bottom w:val="none" w:sz="0" w:space="0" w:color="auto"/>
            <w:right w:val="none" w:sz="0" w:space="0" w:color="auto"/>
          </w:divBdr>
        </w:div>
        <w:div w:id="1109472301">
          <w:marLeft w:val="0"/>
          <w:marRight w:val="0"/>
          <w:marTop w:val="0"/>
          <w:marBottom w:val="0"/>
          <w:divBdr>
            <w:top w:val="none" w:sz="0" w:space="0" w:color="auto"/>
            <w:left w:val="none" w:sz="0" w:space="0" w:color="auto"/>
            <w:bottom w:val="none" w:sz="0" w:space="0" w:color="auto"/>
            <w:right w:val="none" w:sz="0" w:space="0" w:color="auto"/>
          </w:divBdr>
        </w:div>
        <w:div w:id="767964583">
          <w:marLeft w:val="0"/>
          <w:marRight w:val="0"/>
          <w:marTop w:val="0"/>
          <w:marBottom w:val="0"/>
          <w:divBdr>
            <w:top w:val="none" w:sz="0" w:space="0" w:color="auto"/>
            <w:left w:val="none" w:sz="0" w:space="0" w:color="auto"/>
            <w:bottom w:val="none" w:sz="0" w:space="0" w:color="auto"/>
            <w:right w:val="none" w:sz="0" w:space="0" w:color="auto"/>
          </w:divBdr>
        </w:div>
        <w:div w:id="1571959533">
          <w:marLeft w:val="0"/>
          <w:marRight w:val="0"/>
          <w:marTop w:val="0"/>
          <w:marBottom w:val="0"/>
          <w:divBdr>
            <w:top w:val="none" w:sz="0" w:space="0" w:color="auto"/>
            <w:left w:val="none" w:sz="0" w:space="0" w:color="auto"/>
            <w:bottom w:val="none" w:sz="0" w:space="0" w:color="auto"/>
            <w:right w:val="none" w:sz="0" w:space="0" w:color="auto"/>
          </w:divBdr>
        </w:div>
        <w:div w:id="1036472117">
          <w:marLeft w:val="0"/>
          <w:marRight w:val="0"/>
          <w:marTop w:val="0"/>
          <w:marBottom w:val="0"/>
          <w:divBdr>
            <w:top w:val="none" w:sz="0" w:space="0" w:color="auto"/>
            <w:left w:val="none" w:sz="0" w:space="0" w:color="auto"/>
            <w:bottom w:val="none" w:sz="0" w:space="0" w:color="auto"/>
            <w:right w:val="none" w:sz="0" w:space="0" w:color="auto"/>
          </w:divBdr>
        </w:div>
      </w:divsChild>
    </w:div>
    <w:div w:id="1920627386">
      <w:bodyDiv w:val="1"/>
      <w:marLeft w:val="0"/>
      <w:marRight w:val="0"/>
      <w:marTop w:val="0"/>
      <w:marBottom w:val="0"/>
      <w:divBdr>
        <w:top w:val="none" w:sz="0" w:space="0" w:color="auto"/>
        <w:left w:val="none" w:sz="0" w:space="0" w:color="auto"/>
        <w:bottom w:val="none" w:sz="0" w:space="0" w:color="auto"/>
        <w:right w:val="none" w:sz="0" w:space="0" w:color="auto"/>
      </w:divBdr>
      <w:divsChild>
        <w:div w:id="168494186">
          <w:marLeft w:val="547"/>
          <w:marRight w:val="0"/>
          <w:marTop w:val="130"/>
          <w:marBottom w:val="0"/>
          <w:divBdr>
            <w:top w:val="none" w:sz="0" w:space="0" w:color="auto"/>
            <w:left w:val="none" w:sz="0" w:space="0" w:color="auto"/>
            <w:bottom w:val="none" w:sz="0" w:space="0" w:color="auto"/>
            <w:right w:val="none" w:sz="0" w:space="0" w:color="auto"/>
          </w:divBdr>
        </w:div>
        <w:div w:id="27993109">
          <w:marLeft w:val="547"/>
          <w:marRight w:val="0"/>
          <w:marTop w:val="130"/>
          <w:marBottom w:val="0"/>
          <w:divBdr>
            <w:top w:val="none" w:sz="0" w:space="0" w:color="auto"/>
            <w:left w:val="none" w:sz="0" w:space="0" w:color="auto"/>
            <w:bottom w:val="none" w:sz="0" w:space="0" w:color="auto"/>
            <w:right w:val="none" w:sz="0" w:space="0" w:color="auto"/>
          </w:divBdr>
        </w:div>
        <w:div w:id="831068049">
          <w:marLeft w:val="547"/>
          <w:marRight w:val="0"/>
          <w:marTop w:val="130"/>
          <w:marBottom w:val="0"/>
          <w:divBdr>
            <w:top w:val="none" w:sz="0" w:space="0" w:color="auto"/>
            <w:left w:val="none" w:sz="0" w:space="0" w:color="auto"/>
            <w:bottom w:val="none" w:sz="0" w:space="0" w:color="auto"/>
            <w:right w:val="none" w:sz="0" w:space="0" w:color="auto"/>
          </w:divBdr>
        </w:div>
        <w:div w:id="860322004">
          <w:marLeft w:val="547"/>
          <w:marRight w:val="0"/>
          <w:marTop w:val="130"/>
          <w:marBottom w:val="0"/>
          <w:divBdr>
            <w:top w:val="none" w:sz="0" w:space="0" w:color="auto"/>
            <w:left w:val="none" w:sz="0" w:space="0" w:color="auto"/>
            <w:bottom w:val="none" w:sz="0" w:space="0" w:color="auto"/>
            <w:right w:val="none" w:sz="0" w:space="0" w:color="auto"/>
          </w:divBdr>
        </w:div>
        <w:div w:id="1564095958">
          <w:marLeft w:val="547"/>
          <w:marRight w:val="0"/>
          <w:marTop w:val="130"/>
          <w:marBottom w:val="0"/>
          <w:divBdr>
            <w:top w:val="none" w:sz="0" w:space="0" w:color="auto"/>
            <w:left w:val="none" w:sz="0" w:space="0" w:color="auto"/>
            <w:bottom w:val="none" w:sz="0" w:space="0" w:color="auto"/>
            <w:right w:val="none" w:sz="0" w:space="0" w:color="auto"/>
          </w:divBdr>
        </w:div>
        <w:div w:id="842471078">
          <w:marLeft w:val="547"/>
          <w:marRight w:val="0"/>
          <w:marTop w:val="130"/>
          <w:marBottom w:val="160"/>
          <w:divBdr>
            <w:top w:val="none" w:sz="0" w:space="0" w:color="auto"/>
            <w:left w:val="none" w:sz="0" w:space="0" w:color="auto"/>
            <w:bottom w:val="none" w:sz="0" w:space="0" w:color="auto"/>
            <w:right w:val="none" w:sz="0" w:space="0" w:color="auto"/>
          </w:divBdr>
        </w:div>
      </w:divsChild>
    </w:div>
    <w:div w:id="2016301985">
      <w:bodyDiv w:val="1"/>
      <w:marLeft w:val="0"/>
      <w:marRight w:val="0"/>
      <w:marTop w:val="0"/>
      <w:marBottom w:val="0"/>
      <w:divBdr>
        <w:top w:val="none" w:sz="0" w:space="0" w:color="auto"/>
        <w:left w:val="none" w:sz="0" w:space="0" w:color="auto"/>
        <w:bottom w:val="none" w:sz="0" w:space="0" w:color="auto"/>
        <w:right w:val="none" w:sz="0" w:space="0" w:color="auto"/>
      </w:divBdr>
    </w:div>
    <w:div w:id="211466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image" Target="media/image8.png"/><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image" Target="media/image7.png"/><Relationship Id="rId33"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dRudpXHocc8" TargetMode="External"/><Relationship Id="rId24" Type="http://schemas.openxmlformats.org/officeDocument/2006/relationships/image" Target="media/image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5.png"/><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diagramQuickStyle" Target="diagrams/quickStyle2.xm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footer" Target="footer1.xml"/><Relationship Id="rId8"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BBEE66-23AA-404D-8454-D1B1F1E3967B}" type="doc">
      <dgm:prSet loTypeId="urn:microsoft.com/office/officeart/2005/8/layout/equation2" loCatId="process" qsTypeId="urn:microsoft.com/office/officeart/2005/8/quickstyle/simple1" qsCatId="simple" csTypeId="urn:microsoft.com/office/officeart/2005/8/colors/accent1_2" csCatId="accent1" phldr="1"/>
      <dgm:spPr/>
    </dgm:pt>
    <dgm:pt modelId="{5F44597D-9FD5-4A13-B40B-E018DC4381E4}">
      <dgm:prSet phldrT="[Text]" custT="1"/>
      <dgm:spPr>
        <a:solidFill>
          <a:schemeClr val="bg2">
            <a:lumMod val="75000"/>
          </a:schemeClr>
        </a:solidFill>
      </dgm:spPr>
      <dgm:t>
        <a:bodyPr/>
        <a:lstStyle/>
        <a:p>
          <a:pPr algn="ctr"/>
          <a:r>
            <a:rPr lang="en-GB" sz="1400">
              <a:solidFill>
                <a:schemeClr val="tx1">
                  <a:lumMod val="65000"/>
                  <a:lumOff val="35000"/>
                </a:schemeClr>
              </a:solidFill>
              <a:latin typeface="Arial" panose="020B0604020202020204" pitchFamily="34" charset="0"/>
              <a:cs typeface="Arial" panose="020B0604020202020204" pitchFamily="34" charset="0"/>
            </a:rPr>
            <a:t>Macro Environment</a:t>
          </a:r>
        </a:p>
      </dgm:t>
    </dgm:pt>
    <dgm:pt modelId="{D6230A80-F69C-48A0-87D6-680FBED99DF6}" type="parTrans" cxnId="{4B7222FD-8F9E-446F-B3AD-B8782C7BA700}">
      <dgm:prSet/>
      <dgm:spPr/>
      <dgm:t>
        <a:bodyPr/>
        <a:lstStyle/>
        <a:p>
          <a:pPr algn="ctr"/>
          <a:endParaRPr lang="en-GB"/>
        </a:p>
      </dgm:t>
    </dgm:pt>
    <dgm:pt modelId="{EA4DEE18-6DD8-4D9B-A972-DB6EC1CBD980}" type="sibTrans" cxnId="{4B7222FD-8F9E-446F-B3AD-B8782C7BA700}">
      <dgm:prSet/>
      <dgm:spPr>
        <a:solidFill>
          <a:srgbClr val="DD3023"/>
        </a:solidFill>
      </dgm:spPr>
      <dgm:t>
        <a:bodyPr/>
        <a:lstStyle/>
        <a:p>
          <a:pPr algn="ctr"/>
          <a:endParaRPr lang="en-GB"/>
        </a:p>
      </dgm:t>
    </dgm:pt>
    <dgm:pt modelId="{0D888367-2333-4405-9621-3A21CAFCF8B9}">
      <dgm:prSet phldrT="[Text]" custT="1"/>
      <dgm:spPr>
        <a:solidFill>
          <a:schemeClr val="bg2">
            <a:lumMod val="75000"/>
          </a:schemeClr>
        </a:solidFill>
      </dgm:spPr>
      <dgm:t>
        <a:bodyPr/>
        <a:lstStyle/>
        <a:p>
          <a:pPr algn="ctr"/>
          <a:r>
            <a:rPr lang="en-GB" sz="1400">
              <a:solidFill>
                <a:schemeClr val="tx1">
                  <a:lumMod val="65000"/>
                  <a:lumOff val="35000"/>
                </a:schemeClr>
              </a:solidFill>
              <a:latin typeface="Arial" panose="020B0604020202020204" pitchFamily="34" charset="0"/>
              <a:cs typeface="Arial" panose="020B0604020202020204" pitchFamily="34" charset="0"/>
            </a:rPr>
            <a:t>Micro Environment</a:t>
          </a:r>
        </a:p>
      </dgm:t>
    </dgm:pt>
    <dgm:pt modelId="{39CB7F85-D01A-4B5E-9F58-647C6C3D4670}" type="parTrans" cxnId="{17F0270E-7BE5-4EDF-ABF0-E3040FA56291}">
      <dgm:prSet/>
      <dgm:spPr/>
      <dgm:t>
        <a:bodyPr/>
        <a:lstStyle/>
        <a:p>
          <a:pPr algn="ctr"/>
          <a:endParaRPr lang="en-GB"/>
        </a:p>
      </dgm:t>
    </dgm:pt>
    <dgm:pt modelId="{00CD26ED-946F-4519-85AA-400B1BDEE29A}" type="sibTrans" cxnId="{17F0270E-7BE5-4EDF-ABF0-E3040FA56291}">
      <dgm:prSet/>
      <dgm:spPr>
        <a:solidFill>
          <a:schemeClr val="bg2">
            <a:lumMod val="75000"/>
          </a:schemeClr>
        </a:solidFill>
      </dgm:spPr>
      <dgm:t>
        <a:bodyPr/>
        <a:lstStyle/>
        <a:p>
          <a:pPr algn="ctr"/>
          <a:endParaRPr lang="en-GB"/>
        </a:p>
      </dgm:t>
    </dgm:pt>
    <dgm:pt modelId="{6B14F56B-32A8-4616-B07B-F1812E5615DC}">
      <dgm:prSet phldrT="[Text]" custT="1"/>
      <dgm:spPr>
        <a:solidFill>
          <a:srgbClr val="DD3023"/>
        </a:solidFill>
      </dgm:spPr>
      <dgm:t>
        <a:bodyPr/>
        <a:lstStyle/>
        <a:p>
          <a:pPr algn="ctr"/>
          <a:r>
            <a:rPr lang="en-GB" sz="1400">
              <a:solidFill>
                <a:schemeClr val="bg2">
                  <a:lumMod val="75000"/>
                </a:schemeClr>
              </a:solidFill>
              <a:latin typeface="Arial" panose="020B0604020202020204" pitchFamily="34" charset="0"/>
              <a:cs typeface="Arial" panose="020B0604020202020204" pitchFamily="34" charset="0"/>
            </a:rPr>
            <a:t>Business Environment</a:t>
          </a:r>
        </a:p>
      </dgm:t>
    </dgm:pt>
    <dgm:pt modelId="{6E7FA896-43B6-446E-920D-331AD3A4CB98}" type="parTrans" cxnId="{21701D06-79E0-4A94-87F1-39AA8B274AF9}">
      <dgm:prSet/>
      <dgm:spPr/>
      <dgm:t>
        <a:bodyPr/>
        <a:lstStyle/>
        <a:p>
          <a:pPr algn="ctr"/>
          <a:endParaRPr lang="en-GB"/>
        </a:p>
      </dgm:t>
    </dgm:pt>
    <dgm:pt modelId="{5CB4AE74-FCAD-4BC2-898E-ADBAD9629B9C}" type="sibTrans" cxnId="{21701D06-79E0-4A94-87F1-39AA8B274AF9}">
      <dgm:prSet/>
      <dgm:spPr/>
      <dgm:t>
        <a:bodyPr/>
        <a:lstStyle/>
        <a:p>
          <a:pPr algn="ctr"/>
          <a:endParaRPr lang="en-GB"/>
        </a:p>
      </dgm:t>
    </dgm:pt>
    <dgm:pt modelId="{308DCA99-9F8F-4252-BC19-04CA464F0446}" type="pres">
      <dgm:prSet presAssocID="{E4BBEE66-23AA-404D-8454-D1B1F1E3967B}" presName="Name0" presStyleCnt="0">
        <dgm:presLayoutVars>
          <dgm:dir/>
          <dgm:resizeHandles val="exact"/>
        </dgm:presLayoutVars>
      </dgm:prSet>
      <dgm:spPr/>
    </dgm:pt>
    <dgm:pt modelId="{5940851A-8319-480A-BBEF-084B9A66087D}" type="pres">
      <dgm:prSet presAssocID="{E4BBEE66-23AA-404D-8454-D1B1F1E3967B}" presName="vNodes" presStyleCnt="0"/>
      <dgm:spPr/>
    </dgm:pt>
    <dgm:pt modelId="{C7E4F581-C5D9-4E92-BB31-E71B4AFD94C9}" type="pres">
      <dgm:prSet presAssocID="{5F44597D-9FD5-4A13-B40B-E018DC4381E4}" presName="node" presStyleLbl="node1" presStyleIdx="0" presStyleCnt="3">
        <dgm:presLayoutVars>
          <dgm:bulletEnabled val="1"/>
        </dgm:presLayoutVars>
      </dgm:prSet>
      <dgm:spPr/>
    </dgm:pt>
    <dgm:pt modelId="{8231F899-8631-42BF-A17D-692050B2FFFA}" type="pres">
      <dgm:prSet presAssocID="{EA4DEE18-6DD8-4D9B-A972-DB6EC1CBD980}" presName="spacerT" presStyleCnt="0"/>
      <dgm:spPr/>
    </dgm:pt>
    <dgm:pt modelId="{2437B5FB-EF41-43F2-90C5-2D9E353EFE23}" type="pres">
      <dgm:prSet presAssocID="{EA4DEE18-6DD8-4D9B-A972-DB6EC1CBD980}" presName="sibTrans" presStyleLbl="sibTrans2D1" presStyleIdx="0" presStyleCnt="2"/>
      <dgm:spPr/>
    </dgm:pt>
    <dgm:pt modelId="{E1AF3C02-B1DD-41F2-9694-F48AE9073E8A}" type="pres">
      <dgm:prSet presAssocID="{EA4DEE18-6DD8-4D9B-A972-DB6EC1CBD980}" presName="spacerB" presStyleCnt="0"/>
      <dgm:spPr/>
    </dgm:pt>
    <dgm:pt modelId="{B8A70610-863A-4EE0-B7C2-714FC4B4BA6F}" type="pres">
      <dgm:prSet presAssocID="{0D888367-2333-4405-9621-3A21CAFCF8B9}" presName="node" presStyleLbl="node1" presStyleIdx="1" presStyleCnt="3">
        <dgm:presLayoutVars>
          <dgm:bulletEnabled val="1"/>
        </dgm:presLayoutVars>
      </dgm:prSet>
      <dgm:spPr/>
    </dgm:pt>
    <dgm:pt modelId="{A3A39E4A-8516-4D46-8C40-0D18C8E9FC11}" type="pres">
      <dgm:prSet presAssocID="{E4BBEE66-23AA-404D-8454-D1B1F1E3967B}" presName="sibTransLast" presStyleLbl="sibTrans2D1" presStyleIdx="1" presStyleCnt="2"/>
      <dgm:spPr/>
    </dgm:pt>
    <dgm:pt modelId="{3A00073D-CCF5-4533-BB33-1786737223E3}" type="pres">
      <dgm:prSet presAssocID="{E4BBEE66-23AA-404D-8454-D1B1F1E3967B}" presName="connectorText" presStyleLbl="sibTrans2D1" presStyleIdx="1" presStyleCnt="2"/>
      <dgm:spPr/>
    </dgm:pt>
    <dgm:pt modelId="{DE6E9815-313E-43E3-A645-6419A054F9D5}" type="pres">
      <dgm:prSet presAssocID="{E4BBEE66-23AA-404D-8454-D1B1F1E3967B}" presName="lastNode" presStyleLbl="node1" presStyleIdx="2" presStyleCnt="3" custScaleX="82786" custScaleY="73202">
        <dgm:presLayoutVars>
          <dgm:bulletEnabled val="1"/>
        </dgm:presLayoutVars>
      </dgm:prSet>
      <dgm:spPr/>
    </dgm:pt>
  </dgm:ptLst>
  <dgm:cxnLst>
    <dgm:cxn modelId="{21701D06-79E0-4A94-87F1-39AA8B274AF9}" srcId="{E4BBEE66-23AA-404D-8454-D1B1F1E3967B}" destId="{6B14F56B-32A8-4616-B07B-F1812E5615DC}" srcOrd="2" destOrd="0" parTransId="{6E7FA896-43B6-446E-920D-331AD3A4CB98}" sibTransId="{5CB4AE74-FCAD-4BC2-898E-ADBAD9629B9C}"/>
    <dgm:cxn modelId="{17F0270E-7BE5-4EDF-ABF0-E3040FA56291}" srcId="{E4BBEE66-23AA-404D-8454-D1B1F1E3967B}" destId="{0D888367-2333-4405-9621-3A21CAFCF8B9}" srcOrd="1" destOrd="0" parTransId="{39CB7F85-D01A-4B5E-9F58-647C6C3D4670}" sibTransId="{00CD26ED-946F-4519-85AA-400B1BDEE29A}"/>
    <dgm:cxn modelId="{EB169E11-E212-417C-BA7B-24F3336DBE98}" type="presOf" srcId="{6B14F56B-32A8-4616-B07B-F1812E5615DC}" destId="{DE6E9815-313E-43E3-A645-6419A054F9D5}" srcOrd="0" destOrd="0" presId="urn:microsoft.com/office/officeart/2005/8/layout/equation2"/>
    <dgm:cxn modelId="{351B9F22-5BE4-4363-B40B-9682C14CEFF5}" type="presOf" srcId="{00CD26ED-946F-4519-85AA-400B1BDEE29A}" destId="{3A00073D-CCF5-4533-BB33-1786737223E3}" srcOrd="1" destOrd="0" presId="urn:microsoft.com/office/officeart/2005/8/layout/equation2"/>
    <dgm:cxn modelId="{A07B5653-DE8A-4026-8673-82227F994911}" type="presOf" srcId="{00CD26ED-946F-4519-85AA-400B1BDEE29A}" destId="{A3A39E4A-8516-4D46-8C40-0D18C8E9FC11}" srcOrd="0" destOrd="0" presId="urn:microsoft.com/office/officeart/2005/8/layout/equation2"/>
    <dgm:cxn modelId="{160A8D73-C4A6-4220-A285-76C2567F4F01}" type="presOf" srcId="{0D888367-2333-4405-9621-3A21CAFCF8B9}" destId="{B8A70610-863A-4EE0-B7C2-714FC4B4BA6F}" srcOrd="0" destOrd="0" presId="urn:microsoft.com/office/officeart/2005/8/layout/equation2"/>
    <dgm:cxn modelId="{DE903DDE-815F-4481-9DE9-EA105E84D3C4}" type="presOf" srcId="{E4BBEE66-23AA-404D-8454-D1B1F1E3967B}" destId="{308DCA99-9F8F-4252-BC19-04CA464F0446}" srcOrd="0" destOrd="0" presId="urn:microsoft.com/office/officeart/2005/8/layout/equation2"/>
    <dgm:cxn modelId="{B5A4AFDE-8309-4F31-A838-9DB42CE57F20}" type="presOf" srcId="{EA4DEE18-6DD8-4D9B-A972-DB6EC1CBD980}" destId="{2437B5FB-EF41-43F2-90C5-2D9E353EFE23}" srcOrd="0" destOrd="0" presId="urn:microsoft.com/office/officeart/2005/8/layout/equation2"/>
    <dgm:cxn modelId="{EE1D13E4-43AF-4E01-9036-76ADD26A707E}" type="presOf" srcId="{5F44597D-9FD5-4A13-B40B-E018DC4381E4}" destId="{C7E4F581-C5D9-4E92-BB31-E71B4AFD94C9}" srcOrd="0" destOrd="0" presId="urn:microsoft.com/office/officeart/2005/8/layout/equation2"/>
    <dgm:cxn modelId="{4B7222FD-8F9E-446F-B3AD-B8782C7BA700}" srcId="{E4BBEE66-23AA-404D-8454-D1B1F1E3967B}" destId="{5F44597D-9FD5-4A13-B40B-E018DC4381E4}" srcOrd="0" destOrd="0" parTransId="{D6230A80-F69C-48A0-87D6-680FBED99DF6}" sibTransId="{EA4DEE18-6DD8-4D9B-A972-DB6EC1CBD980}"/>
    <dgm:cxn modelId="{22CEC919-274E-400E-996B-201B64179DAD}" type="presParOf" srcId="{308DCA99-9F8F-4252-BC19-04CA464F0446}" destId="{5940851A-8319-480A-BBEF-084B9A66087D}" srcOrd="0" destOrd="0" presId="urn:microsoft.com/office/officeart/2005/8/layout/equation2"/>
    <dgm:cxn modelId="{1B074D0A-6E35-41AA-9CD7-319FC8561DB0}" type="presParOf" srcId="{5940851A-8319-480A-BBEF-084B9A66087D}" destId="{C7E4F581-C5D9-4E92-BB31-E71B4AFD94C9}" srcOrd="0" destOrd="0" presId="urn:microsoft.com/office/officeart/2005/8/layout/equation2"/>
    <dgm:cxn modelId="{51857C19-2A1F-4BB2-9FA4-4548D92213D7}" type="presParOf" srcId="{5940851A-8319-480A-BBEF-084B9A66087D}" destId="{8231F899-8631-42BF-A17D-692050B2FFFA}" srcOrd="1" destOrd="0" presId="urn:microsoft.com/office/officeart/2005/8/layout/equation2"/>
    <dgm:cxn modelId="{61591C33-41EF-4406-AF89-C9D53040058C}" type="presParOf" srcId="{5940851A-8319-480A-BBEF-084B9A66087D}" destId="{2437B5FB-EF41-43F2-90C5-2D9E353EFE23}" srcOrd="2" destOrd="0" presId="urn:microsoft.com/office/officeart/2005/8/layout/equation2"/>
    <dgm:cxn modelId="{327BCE3C-54C0-4B78-B339-AD2EF2DD7FD0}" type="presParOf" srcId="{5940851A-8319-480A-BBEF-084B9A66087D}" destId="{E1AF3C02-B1DD-41F2-9694-F48AE9073E8A}" srcOrd="3" destOrd="0" presId="urn:microsoft.com/office/officeart/2005/8/layout/equation2"/>
    <dgm:cxn modelId="{17E6B3C4-55BF-42E6-A65F-E43E36C2269A}" type="presParOf" srcId="{5940851A-8319-480A-BBEF-084B9A66087D}" destId="{B8A70610-863A-4EE0-B7C2-714FC4B4BA6F}" srcOrd="4" destOrd="0" presId="urn:microsoft.com/office/officeart/2005/8/layout/equation2"/>
    <dgm:cxn modelId="{4F77BF3C-3604-4D22-BD1D-D729F789B000}" type="presParOf" srcId="{308DCA99-9F8F-4252-BC19-04CA464F0446}" destId="{A3A39E4A-8516-4D46-8C40-0D18C8E9FC11}" srcOrd="1" destOrd="0" presId="urn:microsoft.com/office/officeart/2005/8/layout/equation2"/>
    <dgm:cxn modelId="{AFD1A4D6-5F1F-4930-9364-865B318EE8B2}" type="presParOf" srcId="{A3A39E4A-8516-4D46-8C40-0D18C8E9FC11}" destId="{3A00073D-CCF5-4533-BB33-1786737223E3}" srcOrd="0" destOrd="0" presId="urn:microsoft.com/office/officeart/2005/8/layout/equation2"/>
    <dgm:cxn modelId="{0E418779-AD8F-404E-A27A-808D0B60E356}" type="presParOf" srcId="{308DCA99-9F8F-4252-BC19-04CA464F0446}" destId="{DE6E9815-313E-43E3-A645-6419A054F9D5}" srcOrd="2" destOrd="0" presId="urn:microsoft.com/office/officeart/2005/8/layout/equatio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84ABA54-4B76-4B6A-8AB7-D787BD1D7039}" type="doc">
      <dgm:prSet loTypeId="urn:microsoft.com/office/officeart/2005/8/layout/radial5" loCatId="relationship" qsTypeId="urn:microsoft.com/office/officeart/2005/8/quickstyle/simple1" qsCatId="simple" csTypeId="urn:microsoft.com/office/officeart/2005/8/colors/accent1_2" csCatId="accent1" phldr="1"/>
      <dgm:spPr/>
      <dgm:t>
        <a:bodyPr/>
        <a:lstStyle/>
        <a:p>
          <a:endParaRPr lang="en-GB"/>
        </a:p>
      </dgm:t>
    </dgm:pt>
    <dgm:pt modelId="{46BBB60B-D3A8-4A29-8092-7BAC52A2BA73}">
      <dgm:prSet phldrT="[Text]" custT="1"/>
      <dgm:spPr>
        <a:solidFill>
          <a:srgbClr val="DD3023"/>
        </a:solidFill>
      </dgm:spPr>
      <dgm:t>
        <a:bodyPr/>
        <a:lstStyle/>
        <a:p>
          <a:r>
            <a:rPr lang="en-GB" sz="1100">
              <a:solidFill>
                <a:schemeClr val="bg2">
                  <a:lumMod val="90000"/>
                </a:schemeClr>
              </a:solidFill>
              <a:latin typeface="Arial" panose="020B0604020202020204" pitchFamily="34" charset="0"/>
              <a:cs typeface="Arial" panose="020B0604020202020204" pitchFamily="34" charset="0"/>
            </a:rPr>
            <a:t>Rivalry among existing competitors</a:t>
          </a:r>
        </a:p>
      </dgm:t>
    </dgm:pt>
    <dgm:pt modelId="{9953AB13-E49D-4C51-9052-0BAEDDF43D09}" type="parTrans" cxnId="{93538227-451B-4994-A1CB-11263F76D203}">
      <dgm:prSet/>
      <dgm:spPr/>
      <dgm:t>
        <a:bodyPr/>
        <a:lstStyle/>
        <a:p>
          <a:endParaRPr lang="en-GB"/>
        </a:p>
      </dgm:t>
    </dgm:pt>
    <dgm:pt modelId="{BD960340-B54A-4E59-A3E4-2721DD14A7DB}" type="sibTrans" cxnId="{93538227-451B-4994-A1CB-11263F76D203}">
      <dgm:prSet/>
      <dgm:spPr/>
      <dgm:t>
        <a:bodyPr/>
        <a:lstStyle/>
        <a:p>
          <a:endParaRPr lang="en-GB"/>
        </a:p>
      </dgm:t>
    </dgm:pt>
    <dgm:pt modelId="{A3DA276F-FB88-409B-BDE5-7A6359CFFEE6}">
      <dgm:prSet phldrT="[Text]" custT="1"/>
      <dgm:spPr>
        <a:solidFill>
          <a:srgbClr val="DD3023"/>
        </a:solidFill>
      </dgm:spPr>
      <dgm:t>
        <a:bodyPr/>
        <a:lstStyle/>
        <a:p>
          <a:r>
            <a:rPr lang="en-GB" sz="1100">
              <a:solidFill>
                <a:schemeClr val="bg2">
                  <a:lumMod val="90000"/>
                </a:schemeClr>
              </a:solidFill>
              <a:latin typeface="Arial" panose="020B0604020202020204" pitchFamily="34" charset="0"/>
              <a:cs typeface="Arial" panose="020B0604020202020204" pitchFamily="34" charset="0"/>
            </a:rPr>
            <a:t>Threath of new entrants</a:t>
          </a:r>
        </a:p>
      </dgm:t>
    </dgm:pt>
    <dgm:pt modelId="{531906DA-4456-4C31-8CE9-52645C6839FF}" type="parTrans" cxnId="{FC696282-34C5-4491-83EF-504BE9911482}">
      <dgm:prSet/>
      <dgm:spPr>
        <a:solidFill>
          <a:schemeClr val="bg2">
            <a:lumMod val="75000"/>
          </a:schemeClr>
        </a:solidFill>
      </dgm:spPr>
      <dgm:t>
        <a:bodyPr/>
        <a:lstStyle/>
        <a:p>
          <a:endParaRPr lang="en-GB"/>
        </a:p>
      </dgm:t>
    </dgm:pt>
    <dgm:pt modelId="{0795C542-9F92-4B0F-B6A9-42570B785546}" type="sibTrans" cxnId="{FC696282-34C5-4491-83EF-504BE9911482}">
      <dgm:prSet/>
      <dgm:spPr/>
      <dgm:t>
        <a:bodyPr/>
        <a:lstStyle/>
        <a:p>
          <a:endParaRPr lang="en-GB"/>
        </a:p>
      </dgm:t>
    </dgm:pt>
    <dgm:pt modelId="{405F83B4-7E6B-4D88-A038-D15595E89406}">
      <dgm:prSet phldrT="[Text]" custT="1"/>
      <dgm:spPr>
        <a:solidFill>
          <a:srgbClr val="DD3023"/>
        </a:solidFill>
      </dgm:spPr>
      <dgm:t>
        <a:bodyPr/>
        <a:lstStyle/>
        <a:p>
          <a:r>
            <a:rPr lang="en-GB" sz="1100">
              <a:solidFill>
                <a:schemeClr val="bg2">
                  <a:lumMod val="90000"/>
                </a:schemeClr>
              </a:solidFill>
              <a:latin typeface="Arial" panose="020B0604020202020204" pitchFamily="34" charset="0"/>
              <a:cs typeface="Arial" panose="020B0604020202020204" pitchFamily="34" charset="0"/>
            </a:rPr>
            <a:t>Bargaining power of buyers</a:t>
          </a:r>
        </a:p>
      </dgm:t>
    </dgm:pt>
    <dgm:pt modelId="{9039B06B-C616-4739-AF75-D2F37ACE6BFC}" type="parTrans" cxnId="{D544DFC8-D5FA-41FF-A29F-FA2D0B118E25}">
      <dgm:prSet/>
      <dgm:spPr>
        <a:solidFill>
          <a:schemeClr val="bg2">
            <a:lumMod val="75000"/>
          </a:schemeClr>
        </a:solidFill>
      </dgm:spPr>
      <dgm:t>
        <a:bodyPr/>
        <a:lstStyle/>
        <a:p>
          <a:endParaRPr lang="en-GB"/>
        </a:p>
      </dgm:t>
    </dgm:pt>
    <dgm:pt modelId="{D1B2DDE7-1111-46C1-8A96-5D124B1E50A1}" type="sibTrans" cxnId="{D544DFC8-D5FA-41FF-A29F-FA2D0B118E25}">
      <dgm:prSet/>
      <dgm:spPr/>
      <dgm:t>
        <a:bodyPr/>
        <a:lstStyle/>
        <a:p>
          <a:endParaRPr lang="en-GB"/>
        </a:p>
      </dgm:t>
    </dgm:pt>
    <dgm:pt modelId="{CB2E0B4A-2AA3-44D1-BE14-3147C4A7CE00}">
      <dgm:prSet phldrT="[Text]" custT="1"/>
      <dgm:spPr>
        <a:solidFill>
          <a:srgbClr val="DD3023"/>
        </a:solidFill>
      </dgm:spPr>
      <dgm:t>
        <a:bodyPr/>
        <a:lstStyle/>
        <a:p>
          <a:r>
            <a:rPr lang="en-GB" sz="1100">
              <a:solidFill>
                <a:schemeClr val="bg2">
                  <a:lumMod val="90000"/>
                </a:schemeClr>
              </a:solidFill>
              <a:latin typeface="Arial" panose="020B0604020202020204" pitchFamily="34" charset="0"/>
              <a:cs typeface="Arial" panose="020B0604020202020204" pitchFamily="34" charset="0"/>
            </a:rPr>
            <a:t>Threat of substitute products or services</a:t>
          </a:r>
        </a:p>
      </dgm:t>
    </dgm:pt>
    <dgm:pt modelId="{832D44D1-5E03-41E8-BD00-9E34B9A0AB1E}" type="parTrans" cxnId="{34640737-B52E-4097-BB8E-653D004BD738}">
      <dgm:prSet/>
      <dgm:spPr>
        <a:solidFill>
          <a:schemeClr val="bg2">
            <a:lumMod val="75000"/>
          </a:schemeClr>
        </a:solidFill>
      </dgm:spPr>
      <dgm:t>
        <a:bodyPr/>
        <a:lstStyle/>
        <a:p>
          <a:endParaRPr lang="en-GB"/>
        </a:p>
      </dgm:t>
    </dgm:pt>
    <dgm:pt modelId="{80293E89-2066-4D88-8070-2CCDBE907805}" type="sibTrans" cxnId="{34640737-B52E-4097-BB8E-653D004BD738}">
      <dgm:prSet/>
      <dgm:spPr/>
      <dgm:t>
        <a:bodyPr/>
        <a:lstStyle/>
        <a:p>
          <a:endParaRPr lang="en-GB"/>
        </a:p>
      </dgm:t>
    </dgm:pt>
    <dgm:pt modelId="{B7510507-90CD-4DC3-AC1F-59810A0611A5}">
      <dgm:prSet phldrT="[Text]" custT="1"/>
      <dgm:spPr>
        <a:solidFill>
          <a:srgbClr val="DD3023"/>
        </a:solidFill>
      </dgm:spPr>
      <dgm:t>
        <a:bodyPr/>
        <a:lstStyle/>
        <a:p>
          <a:r>
            <a:rPr lang="en-GB" sz="1100">
              <a:solidFill>
                <a:schemeClr val="bg2">
                  <a:lumMod val="90000"/>
                </a:schemeClr>
              </a:solidFill>
              <a:latin typeface="Arial" panose="020B0604020202020204" pitchFamily="34" charset="0"/>
              <a:cs typeface="Arial" panose="020B0604020202020204" pitchFamily="34" charset="0"/>
            </a:rPr>
            <a:t>Bargaining of suppliers</a:t>
          </a:r>
        </a:p>
      </dgm:t>
    </dgm:pt>
    <dgm:pt modelId="{6E6B36A7-1D20-4AF6-B8B9-8896B57779F3}" type="parTrans" cxnId="{A7EC20CA-8ABA-4FF9-98CB-8EA91E38A6DB}">
      <dgm:prSet/>
      <dgm:spPr>
        <a:solidFill>
          <a:schemeClr val="bg2">
            <a:lumMod val="75000"/>
          </a:schemeClr>
        </a:solidFill>
      </dgm:spPr>
      <dgm:t>
        <a:bodyPr/>
        <a:lstStyle/>
        <a:p>
          <a:endParaRPr lang="en-GB"/>
        </a:p>
      </dgm:t>
    </dgm:pt>
    <dgm:pt modelId="{7EB9C5C9-0EAD-4D77-8570-BD5841C7CDDF}" type="sibTrans" cxnId="{A7EC20CA-8ABA-4FF9-98CB-8EA91E38A6DB}">
      <dgm:prSet/>
      <dgm:spPr/>
      <dgm:t>
        <a:bodyPr/>
        <a:lstStyle/>
        <a:p>
          <a:endParaRPr lang="en-GB"/>
        </a:p>
      </dgm:t>
    </dgm:pt>
    <dgm:pt modelId="{094718CA-C8B7-4CE1-B1FB-BB3DAD7C2610}" type="pres">
      <dgm:prSet presAssocID="{684ABA54-4B76-4B6A-8AB7-D787BD1D7039}" presName="Name0" presStyleCnt="0">
        <dgm:presLayoutVars>
          <dgm:chMax val="1"/>
          <dgm:dir/>
          <dgm:animLvl val="ctr"/>
          <dgm:resizeHandles val="exact"/>
        </dgm:presLayoutVars>
      </dgm:prSet>
      <dgm:spPr/>
    </dgm:pt>
    <dgm:pt modelId="{CA1B3C03-7E52-4DD7-A277-2283AE31E980}" type="pres">
      <dgm:prSet presAssocID="{46BBB60B-D3A8-4A29-8092-7BAC52A2BA73}" presName="centerShape" presStyleLbl="node0" presStyleIdx="0" presStyleCnt="1"/>
      <dgm:spPr/>
    </dgm:pt>
    <dgm:pt modelId="{E22F66BF-FD47-435C-A133-16196CA7F7BC}" type="pres">
      <dgm:prSet presAssocID="{531906DA-4456-4C31-8CE9-52645C6839FF}" presName="parTrans" presStyleLbl="sibTrans2D1" presStyleIdx="0" presStyleCnt="4" custAng="10800000"/>
      <dgm:spPr/>
    </dgm:pt>
    <dgm:pt modelId="{0D4234B1-0E4B-4A2F-B56C-67C44FEAF87C}" type="pres">
      <dgm:prSet presAssocID="{531906DA-4456-4C31-8CE9-52645C6839FF}" presName="connectorText" presStyleLbl="sibTrans2D1" presStyleIdx="0" presStyleCnt="4"/>
      <dgm:spPr/>
    </dgm:pt>
    <dgm:pt modelId="{314E1DF0-4D78-43BF-B85A-0EA77BE67F0B}" type="pres">
      <dgm:prSet presAssocID="{A3DA276F-FB88-409B-BDE5-7A6359CFFEE6}" presName="node" presStyleLbl="node1" presStyleIdx="0" presStyleCnt="4">
        <dgm:presLayoutVars>
          <dgm:bulletEnabled val="1"/>
        </dgm:presLayoutVars>
      </dgm:prSet>
      <dgm:spPr/>
    </dgm:pt>
    <dgm:pt modelId="{D9B02CF3-228B-417E-8FBB-FB5A40DC66A7}" type="pres">
      <dgm:prSet presAssocID="{9039B06B-C616-4739-AF75-D2F37ACE6BFC}" presName="parTrans" presStyleLbl="sibTrans2D1" presStyleIdx="1" presStyleCnt="4" custAng="10800000"/>
      <dgm:spPr/>
    </dgm:pt>
    <dgm:pt modelId="{1EB27CBC-7920-4227-9A9D-7896826A09C1}" type="pres">
      <dgm:prSet presAssocID="{9039B06B-C616-4739-AF75-D2F37ACE6BFC}" presName="connectorText" presStyleLbl="sibTrans2D1" presStyleIdx="1" presStyleCnt="4"/>
      <dgm:spPr/>
    </dgm:pt>
    <dgm:pt modelId="{640FC6C8-EF41-4789-9CA6-1964E53E1B2C}" type="pres">
      <dgm:prSet presAssocID="{405F83B4-7E6B-4D88-A038-D15595E89406}" presName="node" presStyleLbl="node1" presStyleIdx="1" presStyleCnt="4">
        <dgm:presLayoutVars>
          <dgm:bulletEnabled val="1"/>
        </dgm:presLayoutVars>
      </dgm:prSet>
      <dgm:spPr/>
    </dgm:pt>
    <dgm:pt modelId="{C28ABFCD-20E9-43B0-BF6C-3935DEF2506B}" type="pres">
      <dgm:prSet presAssocID="{832D44D1-5E03-41E8-BD00-9E34B9A0AB1E}" presName="parTrans" presStyleLbl="sibTrans2D1" presStyleIdx="2" presStyleCnt="4" custAng="10800000"/>
      <dgm:spPr/>
    </dgm:pt>
    <dgm:pt modelId="{6DEB5FAD-ECD8-4518-9FEA-AF90B339F5CA}" type="pres">
      <dgm:prSet presAssocID="{832D44D1-5E03-41E8-BD00-9E34B9A0AB1E}" presName="connectorText" presStyleLbl="sibTrans2D1" presStyleIdx="2" presStyleCnt="4"/>
      <dgm:spPr/>
    </dgm:pt>
    <dgm:pt modelId="{26CB7756-9161-40D8-9A9B-9CA129BF68FF}" type="pres">
      <dgm:prSet presAssocID="{CB2E0B4A-2AA3-44D1-BE14-3147C4A7CE00}" presName="node" presStyleLbl="node1" presStyleIdx="2" presStyleCnt="4">
        <dgm:presLayoutVars>
          <dgm:bulletEnabled val="1"/>
        </dgm:presLayoutVars>
      </dgm:prSet>
      <dgm:spPr/>
    </dgm:pt>
    <dgm:pt modelId="{7A1A013D-4B0B-4084-A8CF-AEC0AC3D8F88}" type="pres">
      <dgm:prSet presAssocID="{6E6B36A7-1D20-4AF6-B8B9-8896B57779F3}" presName="parTrans" presStyleLbl="sibTrans2D1" presStyleIdx="3" presStyleCnt="4" custAng="10800000"/>
      <dgm:spPr/>
    </dgm:pt>
    <dgm:pt modelId="{A46184C3-6FC1-4C78-880C-70F61F04741B}" type="pres">
      <dgm:prSet presAssocID="{6E6B36A7-1D20-4AF6-B8B9-8896B57779F3}" presName="connectorText" presStyleLbl="sibTrans2D1" presStyleIdx="3" presStyleCnt="4"/>
      <dgm:spPr/>
    </dgm:pt>
    <dgm:pt modelId="{164BBC5F-D956-4BDC-88F0-843374EB0FC8}" type="pres">
      <dgm:prSet presAssocID="{B7510507-90CD-4DC3-AC1F-59810A0611A5}" presName="node" presStyleLbl="node1" presStyleIdx="3" presStyleCnt="4">
        <dgm:presLayoutVars>
          <dgm:bulletEnabled val="1"/>
        </dgm:presLayoutVars>
      </dgm:prSet>
      <dgm:spPr/>
    </dgm:pt>
  </dgm:ptLst>
  <dgm:cxnLst>
    <dgm:cxn modelId="{6F0C8A08-1A4B-4CA2-AA35-1135EC8F2E71}" type="presOf" srcId="{832D44D1-5E03-41E8-BD00-9E34B9A0AB1E}" destId="{C28ABFCD-20E9-43B0-BF6C-3935DEF2506B}" srcOrd="0" destOrd="0" presId="urn:microsoft.com/office/officeart/2005/8/layout/radial5"/>
    <dgm:cxn modelId="{93538227-451B-4994-A1CB-11263F76D203}" srcId="{684ABA54-4B76-4B6A-8AB7-D787BD1D7039}" destId="{46BBB60B-D3A8-4A29-8092-7BAC52A2BA73}" srcOrd="0" destOrd="0" parTransId="{9953AB13-E49D-4C51-9052-0BAEDDF43D09}" sibTransId="{BD960340-B54A-4E59-A3E4-2721DD14A7DB}"/>
    <dgm:cxn modelId="{8358AC36-9659-498C-BEB0-13FDB6F0042E}" type="presOf" srcId="{832D44D1-5E03-41E8-BD00-9E34B9A0AB1E}" destId="{6DEB5FAD-ECD8-4518-9FEA-AF90B339F5CA}" srcOrd="1" destOrd="0" presId="urn:microsoft.com/office/officeart/2005/8/layout/radial5"/>
    <dgm:cxn modelId="{34640737-B52E-4097-BB8E-653D004BD738}" srcId="{46BBB60B-D3A8-4A29-8092-7BAC52A2BA73}" destId="{CB2E0B4A-2AA3-44D1-BE14-3147C4A7CE00}" srcOrd="2" destOrd="0" parTransId="{832D44D1-5E03-41E8-BD00-9E34B9A0AB1E}" sibTransId="{80293E89-2066-4D88-8070-2CCDBE907805}"/>
    <dgm:cxn modelId="{43DC3A61-1919-4641-AEA0-2F740CAFC822}" type="presOf" srcId="{6E6B36A7-1D20-4AF6-B8B9-8896B57779F3}" destId="{A46184C3-6FC1-4C78-880C-70F61F04741B}" srcOrd="1" destOrd="0" presId="urn:microsoft.com/office/officeart/2005/8/layout/radial5"/>
    <dgm:cxn modelId="{F5E18A68-BFEA-44C7-AB89-EC927C71BB53}" type="presOf" srcId="{A3DA276F-FB88-409B-BDE5-7A6359CFFEE6}" destId="{314E1DF0-4D78-43BF-B85A-0EA77BE67F0B}" srcOrd="0" destOrd="0" presId="urn:microsoft.com/office/officeart/2005/8/layout/radial5"/>
    <dgm:cxn modelId="{CA29724B-8E53-407E-96A8-CB0F2E134D60}" type="presOf" srcId="{9039B06B-C616-4739-AF75-D2F37ACE6BFC}" destId="{1EB27CBC-7920-4227-9A9D-7896826A09C1}" srcOrd="1" destOrd="0" presId="urn:microsoft.com/office/officeart/2005/8/layout/radial5"/>
    <dgm:cxn modelId="{DCB8A552-702D-4697-8215-7B27765602BF}" type="presOf" srcId="{CB2E0B4A-2AA3-44D1-BE14-3147C4A7CE00}" destId="{26CB7756-9161-40D8-9A9B-9CA129BF68FF}" srcOrd="0" destOrd="0" presId="urn:microsoft.com/office/officeart/2005/8/layout/radial5"/>
    <dgm:cxn modelId="{FC696282-34C5-4491-83EF-504BE9911482}" srcId="{46BBB60B-D3A8-4A29-8092-7BAC52A2BA73}" destId="{A3DA276F-FB88-409B-BDE5-7A6359CFFEE6}" srcOrd="0" destOrd="0" parTransId="{531906DA-4456-4C31-8CE9-52645C6839FF}" sibTransId="{0795C542-9F92-4B0F-B6A9-42570B785546}"/>
    <dgm:cxn modelId="{A98E7795-050F-43AF-9A38-57BE6A729966}" type="presOf" srcId="{9039B06B-C616-4739-AF75-D2F37ACE6BFC}" destId="{D9B02CF3-228B-417E-8FBB-FB5A40DC66A7}" srcOrd="0" destOrd="0" presId="urn:microsoft.com/office/officeart/2005/8/layout/radial5"/>
    <dgm:cxn modelId="{00FF9498-072C-4268-B35B-45B427D60027}" type="presOf" srcId="{684ABA54-4B76-4B6A-8AB7-D787BD1D7039}" destId="{094718CA-C8B7-4CE1-B1FB-BB3DAD7C2610}" srcOrd="0" destOrd="0" presId="urn:microsoft.com/office/officeart/2005/8/layout/radial5"/>
    <dgm:cxn modelId="{E8B396A7-680C-425B-91C9-35881BB33B24}" type="presOf" srcId="{B7510507-90CD-4DC3-AC1F-59810A0611A5}" destId="{164BBC5F-D956-4BDC-88F0-843374EB0FC8}" srcOrd="0" destOrd="0" presId="urn:microsoft.com/office/officeart/2005/8/layout/radial5"/>
    <dgm:cxn modelId="{5912DAB7-E44B-479C-B93D-9D490BD7CFAB}" type="presOf" srcId="{6E6B36A7-1D20-4AF6-B8B9-8896B57779F3}" destId="{7A1A013D-4B0B-4084-A8CF-AEC0AC3D8F88}" srcOrd="0" destOrd="0" presId="urn:microsoft.com/office/officeart/2005/8/layout/radial5"/>
    <dgm:cxn modelId="{321399C2-7C69-4C1C-BFB7-7A4EAFE0E464}" type="presOf" srcId="{405F83B4-7E6B-4D88-A038-D15595E89406}" destId="{640FC6C8-EF41-4789-9CA6-1964E53E1B2C}" srcOrd="0" destOrd="0" presId="urn:microsoft.com/office/officeart/2005/8/layout/radial5"/>
    <dgm:cxn modelId="{B11A45C8-A138-43E4-B763-09CDECF90D78}" type="presOf" srcId="{531906DA-4456-4C31-8CE9-52645C6839FF}" destId="{E22F66BF-FD47-435C-A133-16196CA7F7BC}" srcOrd="0" destOrd="0" presId="urn:microsoft.com/office/officeart/2005/8/layout/radial5"/>
    <dgm:cxn modelId="{D544DFC8-D5FA-41FF-A29F-FA2D0B118E25}" srcId="{46BBB60B-D3A8-4A29-8092-7BAC52A2BA73}" destId="{405F83B4-7E6B-4D88-A038-D15595E89406}" srcOrd="1" destOrd="0" parTransId="{9039B06B-C616-4739-AF75-D2F37ACE6BFC}" sibTransId="{D1B2DDE7-1111-46C1-8A96-5D124B1E50A1}"/>
    <dgm:cxn modelId="{A7EC20CA-8ABA-4FF9-98CB-8EA91E38A6DB}" srcId="{46BBB60B-D3A8-4A29-8092-7BAC52A2BA73}" destId="{B7510507-90CD-4DC3-AC1F-59810A0611A5}" srcOrd="3" destOrd="0" parTransId="{6E6B36A7-1D20-4AF6-B8B9-8896B57779F3}" sibTransId="{7EB9C5C9-0EAD-4D77-8570-BD5841C7CDDF}"/>
    <dgm:cxn modelId="{455481F4-DBA2-44F0-834C-953F352D5129}" type="presOf" srcId="{531906DA-4456-4C31-8CE9-52645C6839FF}" destId="{0D4234B1-0E4B-4A2F-B56C-67C44FEAF87C}" srcOrd="1" destOrd="0" presId="urn:microsoft.com/office/officeart/2005/8/layout/radial5"/>
    <dgm:cxn modelId="{E6F5B7FA-700D-44A4-8A9C-0774D12AED32}" type="presOf" srcId="{46BBB60B-D3A8-4A29-8092-7BAC52A2BA73}" destId="{CA1B3C03-7E52-4DD7-A277-2283AE31E980}" srcOrd="0" destOrd="0" presId="urn:microsoft.com/office/officeart/2005/8/layout/radial5"/>
    <dgm:cxn modelId="{CAEAA89D-4674-43A8-B203-B755642201F1}" type="presParOf" srcId="{094718CA-C8B7-4CE1-B1FB-BB3DAD7C2610}" destId="{CA1B3C03-7E52-4DD7-A277-2283AE31E980}" srcOrd="0" destOrd="0" presId="urn:microsoft.com/office/officeart/2005/8/layout/radial5"/>
    <dgm:cxn modelId="{02FA3EC5-01C4-480E-A913-004D69324872}" type="presParOf" srcId="{094718CA-C8B7-4CE1-B1FB-BB3DAD7C2610}" destId="{E22F66BF-FD47-435C-A133-16196CA7F7BC}" srcOrd="1" destOrd="0" presId="urn:microsoft.com/office/officeart/2005/8/layout/radial5"/>
    <dgm:cxn modelId="{1F2C723E-AD03-4074-8573-2712F5211194}" type="presParOf" srcId="{E22F66BF-FD47-435C-A133-16196CA7F7BC}" destId="{0D4234B1-0E4B-4A2F-B56C-67C44FEAF87C}" srcOrd="0" destOrd="0" presId="urn:microsoft.com/office/officeart/2005/8/layout/radial5"/>
    <dgm:cxn modelId="{D8B3E22A-78A8-4B58-B8A6-94533A59805E}" type="presParOf" srcId="{094718CA-C8B7-4CE1-B1FB-BB3DAD7C2610}" destId="{314E1DF0-4D78-43BF-B85A-0EA77BE67F0B}" srcOrd="2" destOrd="0" presId="urn:microsoft.com/office/officeart/2005/8/layout/radial5"/>
    <dgm:cxn modelId="{1607DD7E-4B3A-4091-A0B5-B1BEAEFBB772}" type="presParOf" srcId="{094718CA-C8B7-4CE1-B1FB-BB3DAD7C2610}" destId="{D9B02CF3-228B-417E-8FBB-FB5A40DC66A7}" srcOrd="3" destOrd="0" presId="urn:microsoft.com/office/officeart/2005/8/layout/radial5"/>
    <dgm:cxn modelId="{730DA29D-5ABD-4BBB-948E-62D62A1EA9EB}" type="presParOf" srcId="{D9B02CF3-228B-417E-8FBB-FB5A40DC66A7}" destId="{1EB27CBC-7920-4227-9A9D-7896826A09C1}" srcOrd="0" destOrd="0" presId="urn:microsoft.com/office/officeart/2005/8/layout/radial5"/>
    <dgm:cxn modelId="{EB39162C-6176-493E-A61A-56A38F570FA5}" type="presParOf" srcId="{094718CA-C8B7-4CE1-B1FB-BB3DAD7C2610}" destId="{640FC6C8-EF41-4789-9CA6-1964E53E1B2C}" srcOrd="4" destOrd="0" presId="urn:microsoft.com/office/officeart/2005/8/layout/radial5"/>
    <dgm:cxn modelId="{9C2677DE-5382-4659-93AC-F2A63993CFBC}" type="presParOf" srcId="{094718CA-C8B7-4CE1-B1FB-BB3DAD7C2610}" destId="{C28ABFCD-20E9-43B0-BF6C-3935DEF2506B}" srcOrd="5" destOrd="0" presId="urn:microsoft.com/office/officeart/2005/8/layout/radial5"/>
    <dgm:cxn modelId="{29B015AF-86E7-49A2-9569-7384B2533DAD}" type="presParOf" srcId="{C28ABFCD-20E9-43B0-BF6C-3935DEF2506B}" destId="{6DEB5FAD-ECD8-4518-9FEA-AF90B339F5CA}" srcOrd="0" destOrd="0" presId="urn:microsoft.com/office/officeart/2005/8/layout/radial5"/>
    <dgm:cxn modelId="{18B43C1B-4C5D-48A2-8B20-0BA6118715D7}" type="presParOf" srcId="{094718CA-C8B7-4CE1-B1FB-BB3DAD7C2610}" destId="{26CB7756-9161-40D8-9A9B-9CA129BF68FF}" srcOrd="6" destOrd="0" presId="urn:microsoft.com/office/officeart/2005/8/layout/radial5"/>
    <dgm:cxn modelId="{65E298A0-E054-4081-9D20-46F3349523FC}" type="presParOf" srcId="{094718CA-C8B7-4CE1-B1FB-BB3DAD7C2610}" destId="{7A1A013D-4B0B-4084-A8CF-AEC0AC3D8F88}" srcOrd="7" destOrd="0" presId="urn:microsoft.com/office/officeart/2005/8/layout/radial5"/>
    <dgm:cxn modelId="{2E75A661-4770-4C54-8988-D03230B1134C}" type="presParOf" srcId="{7A1A013D-4B0B-4084-A8CF-AEC0AC3D8F88}" destId="{A46184C3-6FC1-4C78-880C-70F61F04741B}" srcOrd="0" destOrd="0" presId="urn:microsoft.com/office/officeart/2005/8/layout/radial5"/>
    <dgm:cxn modelId="{69966FFD-3FD6-4B0D-8C78-302C68144A71}" type="presParOf" srcId="{094718CA-C8B7-4CE1-B1FB-BB3DAD7C2610}" destId="{164BBC5F-D956-4BDC-88F0-843374EB0FC8}" srcOrd="8" destOrd="0" presId="urn:microsoft.com/office/officeart/2005/8/layout/radial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E4F581-C5D9-4E92-BB31-E71B4AFD94C9}">
      <dsp:nvSpPr>
        <dsp:cNvPr id="0" name=""/>
        <dsp:cNvSpPr/>
      </dsp:nvSpPr>
      <dsp:spPr>
        <a:xfrm>
          <a:off x="1311244" y="979"/>
          <a:ext cx="944468" cy="944468"/>
        </a:xfrm>
        <a:prstGeom prst="ellipse">
          <a:avLst/>
        </a:prstGeom>
        <a:solidFill>
          <a:schemeClr val="bg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solidFill>
                <a:schemeClr val="tx1">
                  <a:lumMod val="65000"/>
                  <a:lumOff val="35000"/>
                </a:schemeClr>
              </a:solidFill>
              <a:latin typeface="Arial" panose="020B0604020202020204" pitchFamily="34" charset="0"/>
              <a:cs typeface="Arial" panose="020B0604020202020204" pitchFamily="34" charset="0"/>
            </a:rPr>
            <a:t>Macro Environment</a:t>
          </a:r>
        </a:p>
      </dsp:txBody>
      <dsp:txXfrm>
        <a:off x="1449558" y="139293"/>
        <a:ext cx="667840" cy="667840"/>
      </dsp:txXfrm>
    </dsp:sp>
    <dsp:sp modelId="{2437B5FB-EF41-43F2-90C5-2D9E353EFE23}">
      <dsp:nvSpPr>
        <dsp:cNvPr id="0" name=""/>
        <dsp:cNvSpPr/>
      </dsp:nvSpPr>
      <dsp:spPr>
        <a:xfrm>
          <a:off x="1509582" y="1022139"/>
          <a:ext cx="547791" cy="547791"/>
        </a:xfrm>
        <a:prstGeom prst="mathPlus">
          <a:avLst/>
        </a:prstGeom>
        <a:solidFill>
          <a:srgbClr val="DD3023"/>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582192" y="1231614"/>
        <a:ext cx="402571" cy="128841"/>
      </dsp:txXfrm>
    </dsp:sp>
    <dsp:sp modelId="{B8A70610-863A-4EE0-B7C2-714FC4B4BA6F}">
      <dsp:nvSpPr>
        <dsp:cNvPr id="0" name=""/>
        <dsp:cNvSpPr/>
      </dsp:nvSpPr>
      <dsp:spPr>
        <a:xfrm>
          <a:off x="1311244" y="1646621"/>
          <a:ext cx="944468" cy="944468"/>
        </a:xfrm>
        <a:prstGeom prst="ellipse">
          <a:avLst/>
        </a:prstGeom>
        <a:solidFill>
          <a:schemeClr val="bg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solidFill>
                <a:schemeClr val="tx1">
                  <a:lumMod val="65000"/>
                  <a:lumOff val="35000"/>
                </a:schemeClr>
              </a:solidFill>
              <a:latin typeface="Arial" panose="020B0604020202020204" pitchFamily="34" charset="0"/>
              <a:cs typeface="Arial" panose="020B0604020202020204" pitchFamily="34" charset="0"/>
            </a:rPr>
            <a:t>Micro Environment</a:t>
          </a:r>
        </a:p>
      </dsp:txBody>
      <dsp:txXfrm>
        <a:off x="1449558" y="1784935"/>
        <a:ext cx="667840" cy="667840"/>
      </dsp:txXfrm>
    </dsp:sp>
    <dsp:sp modelId="{A3A39E4A-8516-4D46-8C40-0D18C8E9FC11}">
      <dsp:nvSpPr>
        <dsp:cNvPr id="0" name=""/>
        <dsp:cNvSpPr/>
      </dsp:nvSpPr>
      <dsp:spPr>
        <a:xfrm>
          <a:off x="2397383" y="1120363"/>
          <a:ext cx="300341" cy="351342"/>
        </a:xfrm>
        <a:prstGeom prst="rightArrow">
          <a:avLst>
            <a:gd name="adj1" fmla="val 60000"/>
            <a:gd name="adj2" fmla="val 50000"/>
          </a:avLst>
        </a:prstGeom>
        <a:solidFill>
          <a:schemeClr val="bg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2397383" y="1190631"/>
        <a:ext cx="210239" cy="210806"/>
      </dsp:txXfrm>
    </dsp:sp>
    <dsp:sp modelId="{DE6E9815-313E-43E3-A645-6419A054F9D5}">
      <dsp:nvSpPr>
        <dsp:cNvPr id="0" name=""/>
        <dsp:cNvSpPr/>
      </dsp:nvSpPr>
      <dsp:spPr>
        <a:xfrm>
          <a:off x="2822394" y="604664"/>
          <a:ext cx="1563776" cy="1382740"/>
        </a:xfrm>
        <a:prstGeom prst="ellipse">
          <a:avLst/>
        </a:prstGeom>
        <a:solidFill>
          <a:srgbClr val="DD302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solidFill>
                <a:schemeClr val="bg2">
                  <a:lumMod val="75000"/>
                </a:schemeClr>
              </a:solidFill>
              <a:latin typeface="Arial" panose="020B0604020202020204" pitchFamily="34" charset="0"/>
              <a:cs typeface="Arial" panose="020B0604020202020204" pitchFamily="34" charset="0"/>
            </a:rPr>
            <a:t>Business Environment</a:t>
          </a:r>
        </a:p>
      </dsp:txBody>
      <dsp:txXfrm>
        <a:off x="3051404" y="807162"/>
        <a:ext cx="1105756" cy="9777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1B3C03-7E52-4DD7-A277-2283AE31E980}">
      <dsp:nvSpPr>
        <dsp:cNvPr id="0" name=""/>
        <dsp:cNvSpPr/>
      </dsp:nvSpPr>
      <dsp:spPr>
        <a:xfrm>
          <a:off x="2208758" y="1497984"/>
          <a:ext cx="1068883" cy="1068883"/>
        </a:xfrm>
        <a:prstGeom prst="ellipse">
          <a:avLst/>
        </a:prstGeom>
        <a:solidFill>
          <a:srgbClr val="DD302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bg2">
                  <a:lumMod val="90000"/>
                </a:schemeClr>
              </a:solidFill>
              <a:latin typeface="Arial" panose="020B0604020202020204" pitchFamily="34" charset="0"/>
              <a:cs typeface="Arial" panose="020B0604020202020204" pitchFamily="34" charset="0"/>
            </a:rPr>
            <a:t>Rivalry among existing competitors</a:t>
          </a:r>
        </a:p>
      </dsp:txBody>
      <dsp:txXfrm>
        <a:off x="2365292" y="1654518"/>
        <a:ext cx="755815" cy="755815"/>
      </dsp:txXfrm>
    </dsp:sp>
    <dsp:sp modelId="{E22F66BF-FD47-435C-A133-16196CA7F7BC}">
      <dsp:nvSpPr>
        <dsp:cNvPr id="0" name=""/>
        <dsp:cNvSpPr/>
      </dsp:nvSpPr>
      <dsp:spPr>
        <a:xfrm rot="5400000">
          <a:off x="2630174" y="1109416"/>
          <a:ext cx="226050" cy="363420"/>
        </a:xfrm>
        <a:prstGeom prst="rightArrow">
          <a:avLst>
            <a:gd name="adj1" fmla="val 60000"/>
            <a:gd name="adj2" fmla="val 50000"/>
          </a:avLst>
        </a:prstGeom>
        <a:solidFill>
          <a:schemeClr val="bg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2664082" y="1148193"/>
        <a:ext cx="158235" cy="218052"/>
      </dsp:txXfrm>
    </dsp:sp>
    <dsp:sp modelId="{314E1DF0-4D78-43BF-B85A-0EA77BE67F0B}">
      <dsp:nvSpPr>
        <dsp:cNvPr id="0" name=""/>
        <dsp:cNvSpPr/>
      </dsp:nvSpPr>
      <dsp:spPr>
        <a:xfrm>
          <a:off x="2208758" y="2590"/>
          <a:ext cx="1068883" cy="1068883"/>
        </a:xfrm>
        <a:prstGeom prst="ellipse">
          <a:avLst/>
        </a:prstGeom>
        <a:solidFill>
          <a:srgbClr val="DD302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bg2">
                  <a:lumMod val="90000"/>
                </a:schemeClr>
              </a:solidFill>
              <a:latin typeface="Arial" panose="020B0604020202020204" pitchFamily="34" charset="0"/>
              <a:cs typeface="Arial" panose="020B0604020202020204" pitchFamily="34" charset="0"/>
            </a:rPr>
            <a:t>Threath of new entrants</a:t>
          </a:r>
        </a:p>
      </dsp:txBody>
      <dsp:txXfrm>
        <a:off x="2365292" y="159124"/>
        <a:ext cx="755815" cy="755815"/>
      </dsp:txXfrm>
    </dsp:sp>
    <dsp:sp modelId="{D9B02CF3-228B-417E-8FBB-FB5A40DC66A7}">
      <dsp:nvSpPr>
        <dsp:cNvPr id="0" name=""/>
        <dsp:cNvSpPr/>
      </dsp:nvSpPr>
      <dsp:spPr>
        <a:xfrm rot="10800000">
          <a:off x="3371474" y="1850716"/>
          <a:ext cx="226050" cy="363420"/>
        </a:xfrm>
        <a:prstGeom prst="rightArrow">
          <a:avLst>
            <a:gd name="adj1" fmla="val 60000"/>
            <a:gd name="adj2" fmla="val 50000"/>
          </a:avLst>
        </a:prstGeom>
        <a:solidFill>
          <a:schemeClr val="bg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3439289" y="1923400"/>
        <a:ext cx="158235" cy="218052"/>
      </dsp:txXfrm>
    </dsp:sp>
    <dsp:sp modelId="{640FC6C8-EF41-4789-9CA6-1964E53E1B2C}">
      <dsp:nvSpPr>
        <dsp:cNvPr id="0" name=""/>
        <dsp:cNvSpPr/>
      </dsp:nvSpPr>
      <dsp:spPr>
        <a:xfrm>
          <a:off x="3704152" y="1497984"/>
          <a:ext cx="1068883" cy="1068883"/>
        </a:xfrm>
        <a:prstGeom prst="ellipse">
          <a:avLst/>
        </a:prstGeom>
        <a:solidFill>
          <a:srgbClr val="DD302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bg2">
                  <a:lumMod val="90000"/>
                </a:schemeClr>
              </a:solidFill>
              <a:latin typeface="Arial" panose="020B0604020202020204" pitchFamily="34" charset="0"/>
              <a:cs typeface="Arial" panose="020B0604020202020204" pitchFamily="34" charset="0"/>
            </a:rPr>
            <a:t>Bargaining power of buyers</a:t>
          </a:r>
        </a:p>
      </dsp:txBody>
      <dsp:txXfrm>
        <a:off x="3860686" y="1654518"/>
        <a:ext cx="755815" cy="755815"/>
      </dsp:txXfrm>
    </dsp:sp>
    <dsp:sp modelId="{C28ABFCD-20E9-43B0-BF6C-3935DEF2506B}">
      <dsp:nvSpPr>
        <dsp:cNvPr id="0" name=""/>
        <dsp:cNvSpPr/>
      </dsp:nvSpPr>
      <dsp:spPr>
        <a:xfrm rot="16200000">
          <a:off x="2630174" y="2592015"/>
          <a:ext cx="226050" cy="363420"/>
        </a:xfrm>
        <a:prstGeom prst="rightArrow">
          <a:avLst>
            <a:gd name="adj1" fmla="val 60000"/>
            <a:gd name="adj2" fmla="val 50000"/>
          </a:avLst>
        </a:prstGeom>
        <a:solidFill>
          <a:schemeClr val="bg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a:off x="2664082" y="2698607"/>
        <a:ext cx="158235" cy="218052"/>
      </dsp:txXfrm>
    </dsp:sp>
    <dsp:sp modelId="{26CB7756-9161-40D8-9A9B-9CA129BF68FF}">
      <dsp:nvSpPr>
        <dsp:cNvPr id="0" name=""/>
        <dsp:cNvSpPr/>
      </dsp:nvSpPr>
      <dsp:spPr>
        <a:xfrm>
          <a:off x="2208758" y="2993379"/>
          <a:ext cx="1068883" cy="1068883"/>
        </a:xfrm>
        <a:prstGeom prst="ellipse">
          <a:avLst/>
        </a:prstGeom>
        <a:solidFill>
          <a:srgbClr val="DD302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bg2">
                  <a:lumMod val="90000"/>
                </a:schemeClr>
              </a:solidFill>
              <a:latin typeface="Arial" panose="020B0604020202020204" pitchFamily="34" charset="0"/>
              <a:cs typeface="Arial" panose="020B0604020202020204" pitchFamily="34" charset="0"/>
            </a:rPr>
            <a:t>Threat of substitute products or services</a:t>
          </a:r>
        </a:p>
      </dsp:txBody>
      <dsp:txXfrm>
        <a:off x="2365292" y="3149913"/>
        <a:ext cx="755815" cy="755815"/>
      </dsp:txXfrm>
    </dsp:sp>
    <dsp:sp modelId="{7A1A013D-4B0B-4084-A8CF-AEC0AC3D8F88}">
      <dsp:nvSpPr>
        <dsp:cNvPr id="0" name=""/>
        <dsp:cNvSpPr/>
      </dsp:nvSpPr>
      <dsp:spPr>
        <a:xfrm>
          <a:off x="1888874" y="1850716"/>
          <a:ext cx="226050" cy="363420"/>
        </a:xfrm>
        <a:prstGeom prst="rightArrow">
          <a:avLst>
            <a:gd name="adj1" fmla="val 60000"/>
            <a:gd name="adj2" fmla="val 50000"/>
          </a:avLst>
        </a:prstGeom>
        <a:solidFill>
          <a:schemeClr val="bg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10800000">
        <a:off x="1888874" y="1923400"/>
        <a:ext cx="158235" cy="218052"/>
      </dsp:txXfrm>
    </dsp:sp>
    <dsp:sp modelId="{164BBC5F-D956-4BDC-88F0-843374EB0FC8}">
      <dsp:nvSpPr>
        <dsp:cNvPr id="0" name=""/>
        <dsp:cNvSpPr/>
      </dsp:nvSpPr>
      <dsp:spPr>
        <a:xfrm>
          <a:off x="713363" y="1497984"/>
          <a:ext cx="1068883" cy="1068883"/>
        </a:xfrm>
        <a:prstGeom prst="ellipse">
          <a:avLst/>
        </a:prstGeom>
        <a:solidFill>
          <a:srgbClr val="DD302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bg2">
                  <a:lumMod val="90000"/>
                </a:schemeClr>
              </a:solidFill>
              <a:latin typeface="Arial" panose="020B0604020202020204" pitchFamily="34" charset="0"/>
              <a:cs typeface="Arial" panose="020B0604020202020204" pitchFamily="34" charset="0"/>
            </a:rPr>
            <a:t>Bargaining of suppliers</a:t>
          </a:r>
        </a:p>
      </dsp:txBody>
      <dsp:txXfrm>
        <a:off x="869897" y="1654518"/>
        <a:ext cx="755815" cy="755815"/>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B648A5C-D207-43B0-907F-4EF30BFD9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4783</TotalTime>
  <Pages>21</Pages>
  <Words>4365</Words>
  <Characters>24883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THE CULTURE OF WORKPLACE
and how does it Impact on Organisational Efficiency</vt:lpstr>
    </vt:vector>
  </TitlesOfParts>
  <Company/>
  <LinksUpToDate>false</LinksUpToDate>
  <CharactersWithSpaces>29190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CULTURE OF WORKPLACE
and how does it Impact on Organisational Efficiency</dc:title>
  <dc:subject/>
  <dc:creator>Yordanka Kancheva (2017633)</dc:creator>
  <cp:keywords/>
  <dc:description/>
  <cp:lastModifiedBy>Yordanka Kancheva (2017633)</cp:lastModifiedBy>
  <cp:revision>70</cp:revision>
  <dcterms:created xsi:type="dcterms:W3CDTF">2023-06-25T12:50:00Z</dcterms:created>
  <dcterms:modified xsi:type="dcterms:W3CDTF">2023-07-09T22:13:00Z</dcterms:modified>
</cp:coreProperties>
</file>