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xml" ContentType="application/vnd.ms-office.intelligenc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6354ED" w:rsidP="00A000E0" w:rsidRDefault="00ED238E" w14:paraId="5EB5C0B4" w14:textId="77777777">
      <w:pPr>
        <w:spacing w:after="74" w:line="259" w:lineRule="auto"/>
        <w:ind w:left="510" w:right="-873" w:firstLine="0"/>
      </w:pPr>
      <w:r>
        <w:rPr>
          <w:rFonts w:ascii="Arial" w:hAnsi="Arial" w:eastAsia="Arial" w:cs="Arial"/>
        </w:rPr>
        <w:t xml:space="preserve"> </w:t>
      </w:r>
    </w:p>
    <w:p w:rsidR="006354ED" w:rsidRDefault="00ED238E" w14:paraId="7DAEB073" w14:textId="77777777">
      <w:pPr>
        <w:spacing w:after="396" w:line="259" w:lineRule="auto"/>
        <w:ind w:left="2119" w:right="723" w:hanging="10"/>
        <w:jc w:val="center"/>
      </w:pPr>
      <w:r>
        <w:t>Critique of Video of Counseling Session</w:t>
      </w:r>
    </w:p>
    <w:p w:rsidR="006354ED" w:rsidP="192B1686" w:rsidRDefault="00ED238E" w14:paraId="31B41DAB" w14:textId="32B40700">
      <w:pPr>
        <w:spacing w:after="396" w:line="259" w:lineRule="auto"/>
        <w:ind w:left="2109" w:right="1" w:hanging="0"/>
        <w:jc w:val="center"/>
      </w:pPr>
      <w:r w:rsidR="192B1686">
        <w:rPr/>
        <w:t>Sharon Roberts - 2114727</w:t>
      </w:r>
    </w:p>
    <w:p w:rsidR="006354ED" w:rsidP="192B1686" w:rsidRDefault="00ED238E" w14:paraId="65E3068E" w14:textId="740617A3">
      <w:pPr>
        <w:spacing w:after="396" w:line="259" w:lineRule="auto"/>
        <w:ind w:left="720" w:hanging="0"/>
        <w:jc w:val="center"/>
      </w:pPr>
      <w:r w:rsidR="00ED238E">
        <w:rPr/>
        <w:t xml:space="preserve"> </w:t>
      </w:r>
      <w:r>
        <w:br w:type="page"/>
      </w:r>
    </w:p>
    <w:p w:rsidR="006354ED" w:rsidRDefault="00ED238E" w14:paraId="517F62D5" w14:textId="77777777">
      <w:pPr>
        <w:pStyle w:val="Heading1"/>
        <w:ind w:left="2119" w:right="722"/>
      </w:pPr>
      <w:r>
        <w:lastRenderedPageBreak/>
        <w:t>Strengths and Areas for Improvement</w:t>
      </w:r>
    </w:p>
    <w:p w:rsidR="00A000E0" w:rsidP="00A000E0" w:rsidRDefault="00A000E0" w14:paraId="1EFF58C7" w14:textId="51265701">
      <w:pPr>
        <w:ind w:left="1370"/>
      </w:pPr>
      <w:r w:rsidR="00A000E0">
        <w:rPr/>
        <w:t>The participant's ability to keep eye contact is one of the session's strengths. In therapy, eye contact is the first step toward developing rapport. The fictional client was encouraged to talk when the therapist kept eye contact with the fictitious client. Because of their intimate connection, both the counsellor and the hypothetical client had less anxiety. Even when the therapist looks directly at the client, they kept a focused stare on the matter at hand to prove genuine interest.</w:t>
      </w:r>
    </w:p>
    <w:p w:rsidR="00A000E0" w:rsidP="00A000E0" w:rsidRDefault="00A000E0" w14:paraId="44FD8423" w14:textId="55877C60">
      <w:pPr>
        <w:ind w:left="1370"/>
      </w:pPr>
      <w:r w:rsidR="00A000E0">
        <w:rPr/>
        <w:t xml:space="preserve">You can improve two aspects of your appearance: your body language and attractiveness. The counsellor was dressed casually when he should have been dressed appropriately for business. On the other hand, conducting real-world counselling sessions should </w:t>
      </w:r>
      <w:r w:rsidR="00A000E0">
        <w:rPr/>
        <w:t>keep</w:t>
      </w:r>
      <w:r w:rsidR="00A000E0">
        <w:rPr/>
        <w:t xml:space="preserve"> a professional look since the experience is analogous to acting.</w:t>
      </w:r>
    </w:p>
    <w:p w:rsidR="00A000E0" w:rsidP="00A000E0" w:rsidRDefault="00A000E0" w14:paraId="4CC3153F" w14:textId="27099A96">
      <w:pPr>
        <w:ind w:left="1370"/>
      </w:pPr>
      <w:r w:rsidR="00A000E0">
        <w:rPr/>
        <w:t xml:space="preserve">Additionally, there was no </w:t>
      </w:r>
      <w:r w:rsidR="00A000E0">
        <w:rPr/>
        <w:t>sign</w:t>
      </w:r>
      <w:r w:rsidR="00A000E0">
        <w:rPr/>
        <w:t xml:space="preserve"> of interest in the fictitious client's tale based on the facial expressions.</w:t>
      </w:r>
    </w:p>
    <w:p w:rsidR="00A000E0" w:rsidP="00A000E0" w:rsidRDefault="00A000E0" w14:paraId="7312E641" w14:textId="77777777">
      <w:pPr>
        <w:ind w:left="1370"/>
      </w:pPr>
    </w:p>
    <w:p w:rsidR="00A000E0" w:rsidP="00A000E0" w:rsidRDefault="00A000E0" w14:paraId="371839AF" w14:textId="222A7D54">
      <w:pPr>
        <w:ind w:left="1370"/>
      </w:pPr>
      <w:r w:rsidR="00A000E0">
        <w:rPr/>
        <w:t xml:space="preserve">The counsellor must sit up straight, arms at the sides, and feet flat on the floor to carry out the work properly. Additionally, the counsellor should emulate the imaginary client's </w:t>
      </w:r>
      <w:r w:rsidR="00A000E0">
        <w:rPr/>
        <w:t>behavior</w:t>
      </w:r>
      <w:r w:rsidR="00A000E0">
        <w:rPr/>
        <w:t xml:space="preserve">, such as reclining in his chair. If the counsellor is worried about seeming defensive, they should refrain from gripping their knees (Joyce &amp; Sills, 2018). When you employ mirroring, you inform the client of your presence. This </w:t>
      </w:r>
      <w:r w:rsidR="00A000E0">
        <w:rPr/>
        <w:t>shows</w:t>
      </w:r>
      <w:r w:rsidR="00A000E0">
        <w:rPr/>
        <w:t xml:space="preserve"> that the counsellor's body language must be improved to deliver the greatest counselling services available to clients.</w:t>
      </w:r>
    </w:p>
    <w:p w:rsidR="00A000E0" w:rsidP="00A000E0" w:rsidRDefault="00A000E0" w14:paraId="3769C1F8" w14:textId="77777777">
      <w:pPr>
        <w:ind w:left="1370"/>
      </w:pPr>
    </w:p>
    <w:p w:rsidR="006354ED" w:rsidP="00A000E0" w:rsidRDefault="00A000E0" w14:paraId="6F43274D" w14:textId="71B2B7F8">
      <w:pPr>
        <w:ind w:left="1370"/>
      </w:pPr>
      <w:r w:rsidR="00A000E0">
        <w:rPr/>
        <w:t xml:space="preserve">This lesson is designed to </w:t>
      </w:r>
      <w:r w:rsidR="00A000E0">
        <w:rPr/>
        <w:t>help</w:t>
      </w:r>
      <w:r w:rsidR="00A000E0">
        <w:rPr/>
        <w:t xml:space="preserve"> in nurturing and promoting decision-making, as well as the client's capacity to cope (Galbraith, 2017). One such example is requiring customers to alter their </w:t>
      </w:r>
      <w:r w:rsidR="00A000E0">
        <w:rPr/>
        <w:t>behavior</w:t>
      </w:r>
      <w:r w:rsidR="00A000E0">
        <w:rPr/>
        <w:t>.</w:t>
      </w:r>
      <w:r w:rsidR="00ED238E">
        <w:rPr/>
        <w:t xml:space="preserve"> </w:t>
      </w:r>
    </w:p>
    <w:p w:rsidR="006354ED" w:rsidRDefault="00ED238E" w14:paraId="7E479780" w14:textId="77777777">
      <w:pPr>
        <w:pStyle w:val="Heading1"/>
        <w:ind w:left="2119" w:right="723"/>
      </w:pPr>
      <w:r>
        <w:t>Utilizing Theories</w:t>
      </w:r>
    </w:p>
    <w:p w:rsidR="00A000E0" w:rsidP="00A000E0" w:rsidRDefault="00A000E0" w14:paraId="1B8C044F" w14:textId="598D8E7E">
      <w:pPr>
        <w:spacing w:after="396" w:line="259" w:lineRule="auto"/>
        <w:ind w:left="1370" w:firstLine="0"/>
      </w:pPr>
      <w:r w:rsidR="00A000E0">
        <w:rPr/>
        <w:t xml:space="preserve">To help the fictitious client in resolving her issues swiftly, the counsellor used human approach tactics. The techniques aided the customer in producing ideas and showing and agreeing on design intermediates, so promoting rapid, effective change that meets the mock client's expectations. Throughout the intervention, the counsellor </w:t>
      </w:r>
      <w:r w:rsidR="00A000E0">
        <w:rPr/>
        <w:t>aided</w:t>
      </w:r>
      <w:r w:rsidR="00A000E0">
        <w:rPr/>
        <w:t xml:space="preserve"> the hypothetical client in awakening by drawing on the imaginary client's resources.</w:t>
      </w:r>
    </w:p>
    <w:p w:rsidR="00A000E0" w:rsidP="00A000E0" w:rsidRDefault="00A000E0" w14:paraId="658E1972" w14:textId="22677ED5">
      <w:pPr>
        <w:spacing w:after="396" w:line="259" w:lineRule="auto"/>
        <w:ind w:left="1370" w:firstLine="0"/>
      </w:pPr>
      <w:r w:rsidR="00A000E0">
        <w:rPr/>
        <w:t>While dealing with a hypothetical customer, techniques for relieving emotional stress were applied. The therapist took them into confidence and listened closely to what he had to say to find the valid reason for the fictitious client's emotional breakdown. They progressively overcame shame and agony as the faux customer divulged the source of their emotional strain. Allowing the dummy client to release their emotional stress enabled them to develop the ability to study and understand things objectively. The hypothetical customer then researches the issue while supporting dynamic control. The imagined customer was held by an emotional grasp that was both unreal and unrealistic, yet she could break free of it after conquering her vulnerability.</w:t>
      </w:r>
    </w:p>
    <w:p w:rsidR="00A000E0" w:rsidP="00A000E0" w:rsidRDefault="00A000E0" w14:paraId="177326F3" w14:textId="5205942D">
      <w:pPr>
        <w:spacing w:after="396" w:line="259" w:lineRule="auto"/>
        <w:ind w:left="1370" w:firstLine="0"/>
      </w:pPr>
      <w:r w:rsidR="00A000E0">
        <w:rPr/>
        <w:t xml:space="preserve">Additionally, the cognitive theory was used to characterize and cure deviant </w:t>
      </w:r>
      <w:r w:rsidR="00A000E0">
        <w:rPr/>
        <w:t>behavior's</w:t>
      </w:r>
      <w:r w:rsidR="00A000E0">
        <w:rPr/>
        <w:t>. For instance, the counsellor recognized this client's attitude and prejudices and how these influenced their judgments. To aid the client in resolving the issue, the counsellor aided her in developing new and more functional modes of thought.</w:t>
      </w:r>
    </w:p>
    <w:p w:rsidR="006354ED" w:rsidP="00A000E0" w:rsidRDefault="00A000E0" w14:paraId="37A9E768" w14:textId="4CD975D3">
      <w:pPr>
        <w:spacing w:after="396" w:line="259" w:lineRule="auto"/>
        <w:ind w:left="1370" w:firstLine="0"/>
      </w:pPr>
      <w:r w:rsidR="00A000E0">
        <w:rPr/>
        <w:t xml:space="preserve">Changing the </w:t>
      </w:r>
      <w:r w:rsidR="00A000E0">
        <w:rPr/>
        <w:t>way,</w:t>
      </w:r>
      <w:r w:rsidR="00A000E0">
        <w:rPr/>
        <w:t xml:space="preserve"> the fictitious customer thought altered her feelings and </w:t>
      </w:r>
      <w:r w:rsidR="00A000E0">
        <w:rPr/>
        <w:t>behavior's</w:t>
      </w:r>
      <w:r w:rsidR="00A000E0">
        <w:rPr/>
        <w:t>.</w:t>
      </w:r>
    </w:p>
    <w:p w:rsidR="006354ED" w:rsidRDefault="00ED238E" w14:paraId="0C1F644A" w14:textId="77777777">
      <w:pPr>
        <w:pStyle w:val="Heading1"/>
        <w:ind w:left="2119" w:right="722"/>
      </w:pPr>
      <w:r>
        <w:t>Core Conditions</w:t>
      </w:r>
    </w:p>
    <w:p w:rsidR="00A000E0" w:rsidP="00A000E0" w:rsidRDefault="00A000E0" w14:paraId="2B5726C1" w14:textId="77777777">
      <w:pPr>
        <w:ind w:left="1370"/>
      </w:pPr>
      <w:r>
        <w:t xml:space="preserve">Eye contact is something I can easily get used to. When the consumer asks a question, I will not look away from him or her. Eye contact should be used more often, especially when the consumer is at a comfortable distance from me. As a result of the client's cultural background, the client's eye contact will be decided. For example, in Asian cultures, eye contact is seen as a sign of aggression. In addition, when I am speaking to the customer, I will make more eye </w:t>
      </w:r>
      <w:r>
        <w:lastRenderedPageBreak/>
        <w:t>contact and less eye contact while the customer is talking. Because I have good eye contact, I think it will be simple for me to do this.</w:t>
      </w:r>
    </w:p>
    <w:p w:rsidR="006354ED" w:rsidP="00A000E0" w:rsidRDefault="00A000E0" w14:paraId="4976729C" w14:textId="510533CF">
      <w:pPr>
        <w:ind w:left="1370"/>
      </w:pPr>
      <w:r w:rsidR="00A000E0">
        <w:rPr/>
        <w:t xml:space="preserve">Body language is one area that I feel confident enough to experiment with. A good posture will show confidence, keeping in mind that the language body is crucial to delivering a whole message. tenth session, </w:t>
      </w:r>
      <w:r w:rsidR="00A000E0">
        <w:rPr/>
        <w:t>I'll</w:t>
      </w:r>
      <w:r w:rsidR="00A000E0">
        <w:rPr/>
        <w:t xml:space="preserve"> sit up straight and keep my arm by my side. </w:t>
      </w:r>
      <w:r w:rsidR="00A000E0">
        <w:rPr/>
        <w:t xml:space="preserve">As for me, </w:t>
      </w:r>
      <w:r w:rsidR="00A000E0">
        <w:rPr/>
        <w:t>I'm</w:t>
      </w:r>
      <w:r w:rsidR="00A000E0">
        <w:rPr/>
        <w:t xml:space="preserve"> staying put.</w:t>
      </w:r>
      <w:r w:rsidR="00A000E0">
        <w:rPr/>
        <w:t xml:space="preserve"> Since body language reveals most of a person's feelings, </w:t>
      </w:r>
      <w:r w:rsidR="00A000E0">
        <w:rPr/>
        <w:t>I'll</w:t>
      </w:r>
      <w:r w:rsidR="00A000E0">
        <w:rPr/>
        <w:t xml:space="preserve"> also pay close attention to their expressions. Client body language may be essential in helping me understand when the client is uncomfortable, which might lead to productive discourse in the counselling process. It is a clever idea to investigate a particular area if a client's body language is inconsistent. In addition, if the consumer is unwilling to share anything, </w:t>
      </w:r>
      <w:r w:rsidR="00A000E0">
        <w:rPr/>
        <w:t>I'll</w:t>
      </w:r>
      <w:r w:rsidR="00A000E0">
        <w:rPr/>
        <w:t xml:space="preserve"> investigate it. Using my body language, I will convey my confidence in my ability to meet life's obstacles. I am confident in my abilities. </w:t>
      </w:r>
    </w:p>
    <w:p w:rsidR="006354ED" w:rsidRDefault="00ED238E" w14:paraId="6017A2DC" w14:textId="77777777">
      <w:pPr>
        <w:pStyle w:val="Heading1"/>
        <w:ind w:left="2119" w:right="722"/>
      </w:pPr>
      <w:r>
        <w:t>Verbal Informed Consent Statement</w:t>
      </w:r>
    </w:p>
    <w:p w:rsidR="006354ED" w:rsidRDefault="00A000E0" w14:paraId="05CFCA1C" w14:textId="62122411">
      <w:pPr>
        <w:ind w:left="1370"/>
      </w:pPr>
      <w:r w:rsidR="00A000E0">
        <w:rPr/>
        <w:t xml:space="preserve">As a therapist, I am qualified to help individuals in achieving their mental health and well-being goals. Additionally, I give the advice to aid individuals in overcoming life's obstacles. As a therapist, it is my obligation to supply tailored therapy to ensure that each client has the chance to receive support and progress while navigating life's difficulties. For instance, I help folks who are overcoming personal obstacles, such as a feeling of loss or concern. In terms of confidentiality, I am only allowed to show your information with your explicit agreement, since our communication privacy is legally protected (Lamont, Christensen &amp; Moses, 2018). </w:t>
      </w:r>
      <w:r w:rsidR="00A000E0">
        <w:rPr/>
        <w:t>“</w:t>
      </w:r>
      <w:r w:rsidR="00A000E0">
        <w:rPr/>
        <w:t>There are, however, a few notable exceptions to this rule.</w:t>
      </w:r>
      <w:r w:rsidR="00A000E0">
        <w:rPr/>
        <w:t>”</w:t>
      </w:r>
      <w:r w:rsidR="00A000E0">
        <w:rPr/>
        <w:t xml:space="preserve">  If my testimony settles a problem on the spot, the law may require me to supply whatever information I own. To illustrate, if I believe a kid has been abused, I must notify the proper state agency</w:t>
      </w:r>
      <w:r w:rsidR="00A000E0">
        <w:rPr/>
        <w:t xml:space="preserve">. </w:t>
      </w:r>
      <w:r w:rsidR="00ED238E">
        <w:rPr/>
        <w:t xml:space="preserve"> </w:t>
      </w:r>
      <w:r>
        <w:br w:type="page"/>
      </w:r>
    </w:p>
    <w:p w:rsidR="006354ED" w:rsidRDefault="00ED238E" w14:paraId="0F895523" w14:textId="77777777">
      <w:pPr>
        <w:pStyle w:val="Heading1"/>
        <w:ind w:left="2119" w:right="720"/>
      </w:pPr>
      <w:r>
        <w:lastRenderedPageBreak/>
        <w:t>References</w:t>
      </w:r>
    </w:p>
    <w:p w:rsidR="00647561" w:rsidP="00647561" w:rsidRDefault="00647561" w14:paraId="2293E5B3" w14:textId="6494B253">
      <w:pPr>
        <w:spacing w:after="0"/>
        <w:ind w:left="2100" w:hanging="730"/>
      </w:pPr>
      <w:r w:rsidR="00647561">
        <w:rPr>
          <w:rFonts w:ascii="Arial" w:hAnsi="Arial" w:cs="Arial"/>
          <w:color w:val="222222"/>
          <w:sz w:val="20"/>
          <w:szCs w:val="20"/>
          <w:shd w:val="clear" w:color="auto" w:fill="FFFFFF"/>
        </w:rPr>
        <w:t xml:space="preserve">AlShayban, D.M., Naqvi, A.A., Islam, M., Almaskeen, M., Almulla, A., Alali, M., AlQaroos, A., Raafat, M., Iqbal, M.S. and Haseeb, A., 2020. Patient satisfaction and their willingness to pay for a pharmacist counselling session in hospital and community pharmacies in </w:t>
      </w:r>
      <w:r w:rsidR="00647561">
        <w:rPr>
          <w:rFonts w:ascii="Arial" w:hAnsi="Arial" w:cs="Arial"/>
          <w:color w:val="222222"/>
          <w:sz w:val="20"/>
          <w:szCs w:val="20"/>
          <w:shd w:val="clear" w:color="auto" w:fill="FFFFFF"/>
        </w:rPr>
        <w:t>Saudi</w:t>
      </w:r>
      <w:r w:rsidR="00647561">
        <w:rPr>
          <w:rFonts w:ascii="Arial" w:hAnsi="Arial" w:cs="Arial"/>
          <w:color w:val="222222"/>
          <w:sz w:val="20"/>
          <w:szCs w:val="20"/>
          <w:shd w:val="clear" w:color="auto" w:fill="FFFFFF"/>
        </w:rPr>
        <w:t xml:space="preserve"> healthcare settings. </w:t>
      </w:r>
      <w:r w:rsidRPr="192B1686" w:rsidR="00647561">
        <w:rPr>
          <w:rFonts w:ascii="Arial" w:hAnsi="Arial" w:cs="Arial"/>
          <w:i w:val="1"/>
          <w:iCs w:val="1"/>
          <w:color w:val="222222"/>
          <w:sz w:val="20"/>
          <w:szCs w:val="20"/>
          <w:shd w:val="clear" w:color="auto" w:fill="FFFFFF"/>
        </w:rPr>
        <w:t>Frontiers in Pharmacology</w:t>
      </w:r>
      <w:r w:rsidR="00647561">
        <w:rPr>
          <w:rFonts w:ascii="Arial" w:hAnsi="Arial" w:cs="Arial"/>
          <w:color w:val="222222"/>
          <w:sz w:val="20"/>
          <w:szCs w:val="20"/>
          <w:shd w:val="clear" w:color="auto" w:fill="FFFFFF"/>
        </w:rPr>
        <w:t>, </w:t>
      </w:r>
      <w:r w:rsidRPr="192B1686" w:rsidR="00647561">
        <w:rPr>
          <w:rFonts w:ascii="Arial" w:hAnsi="Arial" w:cs="Arial"/>
          <w:i w:val="1"/>
          <w:iCs w:val="1"/>
          <w:color w:val="222222"/>
          <w:sz w:val="20"/>
          <w:szCs w:val="20"/>
          <w:shd w:val="clear" w:color="auto" w:fill="FFFFFF"/>
        </w:rPr>
        <w:t>11</w:t>
      </w:r>
      <w:r w:rsidR="00647561">
        <w:rPr>
          <w:rFonts w:ascii="Arial" w:hAnsi="Arial" w:cs="Arial"/>
          <w:color w:val="222222"/>
          <w:sz w:val="20"/>
          <w:szCs w:val="20"/>
          <w:shd w:val="clear" w:color="auto" w:fill="FFFFFF"/>
        </w:rPr>
        <w:t>, p.138.</w:t>
      </w:r>
    </w:p>
    <w:p w:rsidR="00647561" w:rsidP="00647561" w:rsidRDefault="00647561" w14:paraId="1EDFD088" w14:textId="3B74E945">
      <w:pPr>
        <w:spacing w:after="0"/>
        <w:ind w:left="2100" w:hanging="730"/>
        <w:rPr>
          <w:rFonts w:ascii="Arial" w:hAnsi="Arial" w:cs="Arial"/>
          <w:color w:val="222222"/>
          <w:sz w:val="20"/>
          <w:szCs w:val="20"/>
          <w:shd w:val="clear" w:color="auto" w:fill="FFFFFF"/>
        </w:rPr>
      </w:pPr>
      <w:r w:rsidR="00647561">
        <w:rPr>
          <w:rFonts w:ascii="Arial" w:hAnsi="Arial" w:cs="Arial"/>
          <w:color w:val="222222"/>
          <w:sz w:val="20"/>
          <w:szCs w:val="20"/>
          <w:shd w:val="clear" w:color="auto" w:fill="FFFFFF"/>
        </w:rPr>
        <w:t xml:space="preserve">Ardi, Z. and </w:t>
      </w:r>
      <w:r w:rsidR="00647561">
        <w:rPr>
          <w:rFonts w:ascii="Arial" w:hAnsi="Arial" w:cs="Arial"/>
          <w:color w:val="222222"/>
          <w:sz w:val="20"/>
          <w:szCs w:val="20"/>
          <w:shd w:val="clear" w:color="auto" w:fill="FFFFFF"/>
        </w:rPr>
        <w:t>Sin</w:t>
      </w:r>
      <w:r w:rsidR="00647561">
        <w:rPr>
          <w:rFonts w:ascii="Arial" w:hAnsi="Arial" w:cs="Arial"/>
          <w:color w:val="222222"/>
          <w:sz w:val="20"/>
          <w:szCs w:val="20"/>
          <w:shd w:val="clear" w:color="auto" w:fill="FFFFFF"/>
        </w:rPr>
        <w:t>, M., 2018. The Contribution of Assertive Technique Behavioral Counseling to Minimize the Juvenile Delinquency Behavior. </w:t>
      </w:r>
      <w:proofErr w:type="spellStart"/>
      <w:r w:rsidRPr="192B1686" w:rsidR="00647561">
        <w:rPr>
          <w:rFonts w:ascii="Arial" w:hAnsi="Arial" w:cs="Arial"/>
          <w:i w:val="1"/>
          <w:iCs w:val="1"/>
          <w:color w:val="222222"/>
          <w:sz w:val="20"/>
          <w:szCs w:val="20"/>
          <w:shd w:val="clear" w:color="auto" w:fill="FFFFFF"/>
        </w:rPr>
        <w:t>Jurnal</w:t>
      </w:r>
      <w:proofErr w:type="spellEnd"/>
      <w:r w:rsidRPr="192B1686" w:rsidR="00647561">
        <w:rPr>
          <w:rFonts w:ascii="Arial" w:hAnsi="Arial" w:cs="Arial"/>
          <w:i w:val="1"/>
          <w:iCs w:val="1"/>
          <w:color w:val="222222"/>
          <w:sz w:val="20"/>
          <w:szCs w:val="20"/>
          <w:shd w:val="clear" w:color="auto" w:fill="FFFFFF"/>
        </w:rPr>
        <w:t xml:space="preserve"> </w:t>
      </w:r>
      <w:proofErr w:type="spellStart"/>
      <w:r w:rsidRPr="192B1686" w:rsidR="00647561">
        <w:rPr>
          <w:rFonts w:ascii="Arial" w:hAnsi="Arial" w:cs="Arial"/>
          <w:i w:val="1"/>
          <w:iCs w:val="1"/>
          <w:color w:val="222222"/>
          <w:sz w:val="20"/>
          <w:szCs w:val="20"/>
          <w:shd w:val="clear" w:color="auto" w:fill="FFFFFF"/>
        </w:rPr>
        <w:t>Konseling</w:t>
      </w:r>
      <w:proofErr w:type="spellEnd"/>
      <w:r w:rsidRPr="192B1686" w:rsidR="00647561">
        <w:rPr>
          <w:rFonts w:ascii="Arial" w:hAnsi="Arial" w:cs="Arial"/>
          <w:i w:val="1"/>
          <w:iCs w:val="1"/>
          <w:color w:val="222222"/>
          <w:sz w:val="20"/>
          <w:szCs w:val="20"/>
          <w:shd w:val="clear" w:color="auto" w:fill="FFFFFF"/>
        </w:rPr>
        <w:t xml:space="preserve"> dan Pendidikan</w:t>
      </w:r>
      <w:r w:rsidR="00647561">
        <w:rPr>
          <w:rFonts w:ascii="Arial" w:hAnsi="Arial" w:cs="Arial"/>
          <w:color w:val="222222"/>
          <w:sz w:val="20"/>
          <w:szCs w:val="20"/>
          <w:shd w:val="clear" w:color="auto" w:fill="FFFFFF"/>
        </w:rPr>
        <w:t>, </w:t>
      </w:r>
      <w:r w:rsidRPr="192B1686" w:rsidR="00647561">
        <w:rPr>
          <w:rFonts w:ascii="Arial" w:hAnsi="Arial" w:cs="Arial"/>
          <w:i w:val="1"/>
          <w:iCs w:val="1"/>
          <w:color w:val="222222"/>
          <w:sz w:val="20"/>
          <w:szCs w:val="20"/>
          <w:shd w:val="clear" w:color="auto" w:fill="FFFFFF"/>
        </w:rPr>
        <w:t>6</w:t>
      </w:r>
      <w:r w:rsidR="00647561">
        <w:rPr>
          <w:rFonts w:ascii="Arial" w:hAnsi="Arial" w:cs="Arial"/>
          <w:color w:val="222222"/>
          <w:sz w:val="20"/>
          <w:szCs w:val="20"/>
          <w:shd w:val="clear" w:color="auto" w:fill="FFFFFF"/>
        </w:rPr>
        <w:t>(2), pp.67-77.</w:t>
      </w:r>
    </w:p>
    <w:p w:rsidR="00647561" w:rsidP="00647561" w:rsidRDefault="00647561" w14:paraId="0B4FB658" w14:textId="4897A6F1">
      <w:pPr>
        <w:spacing w:after="0"/>
        <w:ind w:left="2100" w:hanging="730"/>
        <w:rPr>
          <w:rFonts w:ascii="Arial" w:hAnsi="Arial" w:cs="Arial"/>
          <w:color w:val="222222"/>
          <w:sz w:val="20"/>
          <w:szCs w:val="20"/>
          <w:shd w:val="clear" w:color="auto" w:fill="FFFFFF"/>
        </w:rPr>
      </w:pPr>
      <w:r w:rsidR="00647561">
        <w:rPr>
          <w:rFonts w:ascii="Arial" w:hAnsi="Arial" w:cs="Arial"/>
          <w:color w:val="222222"/>
          <w:sz w:val="20"/>
          <w:szCs w:val="20"/>
          <w:shd w:val="clear" w:color="auto" w:fill="FFFFFF"/>
        </w:rPr>
        <w:t xml:space="preserve">Asadzadeh, L., Jafari, E., </w:t>
      </w:r>
      <w:proofErr w:type="spellStart"/>
      <w:r w:rsidR="00647561">
        <w:rPr>
          <w:rFonts w:ascii="Arial" w:hAnsi="Arial" w:cs="Arial"/>
          <w:color w:val="222222"/>
          <w:sz w:val="20"/>
          <w:szCs w:val="20"/>
          <w:shd w:val="clear" w:color="auto" w:fill="FFFFFF"/>
        </w:rPr>
        <w:t>Kharaghani</w:t>
      </w:r>
      <w:proofErr w:type="spellEnd"/>
      <w:r w:rsidR="00647561">
        <w:rPr>
          <w:rFonts w:ascii="Arial" w:hAnsi="Arial" w:cs="Arial"/>
          <w:color w:val="222222"/>
          <w:sz w:val="20"/>
          <w:szCs w:val="20"/>
          <w:shd w:val="clear" w:color="auto" w:fill="FFFFFF"/>
        </w:rPr>
        <w:t xml:space="preserve">, R. and </w:t>
      </w:r>
      <w:r w:rsidR="00647561">
        <w:rPr>
          <w:rFonts w:ascii="Arial" w:hAnsi="Arial" w:cs="Arial"/>
          <w:color w:val="222222"/>
          <w:sz w:val="20"/>
          <w:szCs w:val="20"/>
          <w:shd w:val="clear" w:color="auto" w:fill="FFFFFF"/>
        </w:rPr>
        <w:t>Taremian</w:t>
      </w:r>
      <w:r w:rsidR="00647561">
        <w:rPr>
          <w:rFonts w:ascii="Arial" w:hAnsi="Arial" w:cs="Arial"/>
          <w:color w:val="222222"/>
          <w:sz w:val="20"/>
          <w:szCs w:val="20"/>
          <w:shd w:val="clear" w:color="auto" w:fill="FFFFFF"/>
        </w:rPr>
        <w:t>, F., 2020. Effectiveness of midwife-led brief counselling intervention on post-traumatic stress disorder, depression, and anxiety symptoms of women experiencing a traumatic childbirth: a randomized controlled trial. </w:t>
      </w:r>
      <w:r w:rsidRPr="192B1686" w:rsidR="00647561">
        <w:rPr>
          <w:rFonts w:ascii="Arial" w:hAnsi="Arial" w:cs="Arial"/>
          <w:i w:val="1"/>
          <w:iCs w:val="1"/>
          <w:color w:val="222222"/>
          <w:sz w:val="20"/>
          <w:szCs w:val="20"/>
          <w:shd w:val="clear" w:color="auto" w:fill="FFFFFF"/>
        </w:rPr>
        <w:t>BMC pregnancy and childbirth</w:t>
      </w:r>
      <w:r w:rsidR="00647561">
        <w:rPr>
          <w:rFonts w:ascii="Arial" w:hAnsi="Arial" w:cs="Arial"/>
          <w:color w:val="222222"/>
          <w:sz w:val="20"/>
          <w:szCs w:val="20"/>
          <w:shd w:val="clear" w:color="auto" w:fill="FFFFFF"/>
        </w:rPr>
        <w:t>, </w:t>
      </w:r>
      <w:r w:rsidRPr="192B1686" w:rsidR="00647561">
        <w:rPr>
          <w:rFonts w:ascii="Arial" w:hAnsi="Arial" w:cs="Arial"/>
          <w:i w:val="1"/>
          <w:iCs w:val="1"/>
          <w:color w:val="222222"/>
          <w:sz w:val="20"/>
          <w:szCs w:val="20"/>
          <w:shd w:val="clear" w:color="auto" w:fill="FFFFFF"/>
        </w:rPr>
        <w:t>20</w:t>
      </w:r>
      <w:r w:rsidR="00647561">
        <w:rPr>
          <w:rFonts w:ascii="Arial" w:hAnsi="Arial" w:cs="Arial"/>
          <w:color w:val="222222"/>
          <w:sz w:val="20"/>
          <w:szCs w:val="20"/>
          <w:shd w:val="clear" w:color="auto" w:fill="FFFFFF"/>
        </w:rPr>
        <w:t>(1), pp.1-9.</w:t>
      </w:r>
    </w:p>
    <w:p w:rsidR="00647561" w:rsidP="00647561" w:rsidRDefault="00647561" w14:paraId="0C1305A5" w14:textId="77777777">
      <w:pPr>
        <w:spacing w:after="0"/>
        <w:ind w:left="2100" w:hanging="730"/>
        <w:rPr>
          <w:rFonts w:ascii="Arial" w:hAnsi="Arial" w:cs="Arial"/>
          <w:color w:val="222222"/>
          <w:sz w:val="20"/>
          <w:szCs w:val="20"/>
          <w:shd w:val="clear" w:color="auto" w:fill="FFFFFF"/>
        </w:rPr>
      </w:pPr>
      <w:r>
        <w:rPr>
          <w:rFonts w:ascii="Arial" w:hAnsi="Arial" w:cs="Arial"/>
          <w:color w:val="222222"/>
          <w:sz w:val="20"/>
          <w:szCs w:val="20"/>
          <w:shd w:val="clear" w:color="auto" w:fill="FFFFFF"/>
        </w:rPr>
        <w:t>Ault, R., Morales, A., Ault, R., Spitale, A. and Martinez, G.A., 2019. Communication pitfalls in interpreted genetic counseling sessions. </w:t>
      </w:r>
      <w:r>
        <w:rPr>
          <w:rFonts w:ascii="Arial" w:hAnsi="Arial" w:cs="Arial"/>
          <w:i/>
          <w:iCs/>
          <w:color w:val="222222"/>
          <w:sz w:val="20"/>
          <w:szCs w:val="20"/>
          <w:shd w:val="clear" w:color="auto" w:fill="FFFFFF"/>
        </w:rPr>
        <w:t>Journal of Genetic Counseling</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28</w:t>
      </w:r>
      <w:r>
        <w:rPr>
          <w:rFonts w:ascii="Arial" w:hAnsi="Arial" w:cs="Arial"/>
          <w:color w:val="222222"/>
          <w:sz w:val="20"/>
          <w:szCs w:val="20"/>
          <w:shd w:val="clear" w:color="auto" w:fill="FFFFFF"/>
        </w:rPr>
        <w:t>(4), pp.897-907.</w:t>
      </w:r>
    </w:p>
    <w:p w:rsidR="00647561" w:rsidP="00647561" w:rsidRDefault="00647561" w14:paraId="50CC3CD8" w14:textId="77777777">
      <w:pPr>
        <w:spacing w:after="0"/>
        <w:ind w:left="2100" w:hanging="730"/>
        <w:rPr>
          <w:rFonts w:ascii="Arial" w:hAnsi="Arial" w:cs="Arial"/>
          <w:color w:val="222222"/>
          <w:sz w:val="20"/>
          <w:szCs w:val="20"/>
          <w:shd w:val="clear" w:color="auto" w:fill="FFFFFF"/>
        </w:rPr>
      </w:pPr>
      <w:r>
        <w:rPr>
          <w:rFonts w:ascii="Arial" w:hAnsi="Arial" w:cs="Arial"/>
          <w:color w:val="222222"/>
          <w:sz w:val="20"/>
          <w:szCs w:val="20"/>
          <w:shd w:val="clear" w:color="auto" w:fill="FFFFFF"/>
        </w:rPr>
        <w:t>Austin, J.C., 2020. Evidence-based genetic counseling for psychiatric disorders: a road map. </w:t>
      </w:r>
      <w:r>
        <w:rPr>
          <w:rFonts w:ascii="Arial" w:hAnsi="Arial" w:cs="Arial"/>
          <w:i/>
          <w:iCs/>
          <w:color w:val="222222"/>
          <w:sz w:val="20"/>
          <w:szCs w:val="20"/>
          <w:shd w:val="clear" w:color="auto" w:fill="FFFFFF"/>
        </w:rPr>
        <w:t>Cold Spring Harbor Perspectives in Medicine</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10</w:t>
      </w:r>
      <w:r>
        <w:rPr>
          <w:rFonts w:ascii="Arial" w:hAnsi="Arial" w:cs="Arial"/>
          <w:color w:val="222222"/>
          <w:sz w:val="20"/>
          <w:szCs w:val="20"/>
          <w:shd w:val="clear" w:color="auto" w:fill="FFFFFF"/>
        </w:rPr>
        <w:t>(6), p.a036608.</w:t>
      </w:r>
    </w:p>
    <w:p w:rsidR="00647561" w:rsidP="00647561" w:rsidRDefault="00647561" w14:paraId="46470342" w14:textId="36837258">
      <w:pPr>
        <w:spacing w:after="0"/>
        <w:ind w:left="2100" w:hanging="730"/>
        <w:rPr>
          <w:rFonts w:ascii="Arial" w:hAnsi="Arial" w:cs="Arial"/>
          <w:color w:val="222222"/>
          <w:sz w:val="20"/>
          <w:szCs w:val="20"/>
          <w:shd w:val="clear" w:color="auto" w:fill="FFFFFF"/>
        </w:rPr>
      </w:pPr>
      <w:r w:rsidR="00647561">
        <w:rPr>
          <w:rFonts w:ascii="Arial" w:hAnsi="Arial" w:cs="Arial"/>
          <w:color w:val="222222"/>
          <w:sz w:val="20"/>
          <w:szCs w:val="20"/>
          <w:shd w:val="clear" w:color="auto" w:fill="FFFFFF"/>
        </w:rPr>
        <w:t xml:space="preserve">Diress, G., Dagne, S., Alemnew, B., Adane, S. and Addisu, A., 2020. Viral load suppression after enhanced adherence counselling and its predictors among high viral load HIV seropositive people in north </w:t>
      </w:r>
      <w:r w:rsidR="00647561">
        <w:rPr>
          <w:rFonts w:ascii="Arial" w:hAnsi="Arial" w:cs="Arial"/>
          <w:color w:val="222222"/>
          <w:sz w:val="20"/>
          <w:szCs w:val="20"/>
          <w:shd w:val="clear" w:color="auto" w:fill="FFFFFF"/>
        </w:rPr>
        <w:t>wall</w:t>
      </w:r>
      <w:r w:rsidR="00647561">
        <w:rPr>
          <w:rFonts w:ascii="Arial" w:hAnsi="Arial" w:cs="Arial"/>
          <w:color w:val="222222"/>
          <w:sz w:val="20"/>
          <w:szCs w:val="20"/>
          <w:shd w:val="clear" w:color="auto" w:fill="FFFFFF"/>
        </w:rPr>
        <w:t xml:space="preserve"> zone public hospitals, northeast Ethiopia, 2019: retrospective cohort study. </w:t>
      </w:r>
      <w:r w:rsidRPr="192B1686" w:rsidR="00647561">
        <w:rPr>
          <w:rFonts w:ascii="Arial" w:hAnsi="Arial" w:cs="Arial"/>
          <w:i w:val="1"/>
          <w:iCs w:val="1"/>
          <w:color w:val="222222"/>
          <w:sz w:val="20"/>
          <w:szCs w:val="20"/>
          <w:shd w:val="clear" w:color="auto" w:fill="FFFFFF"/>
        </w:rPr>
        <w:t>AIDS Research and Treatment</w:t>
      </w:r>
      <w:r w:rsidR="00647561">
        <w:rPr>
          <w:rFonts w:ascii="Arial" w:hAnsi="Arial" w:cs="Arial"/>
          <w:color w:val="222222"/>
          <w:sz w:val="20"/>
          <w:szCs w:val="20"/>
          <w:shd w:val="clear" w:color="auto" w:fill="FFFFFF"/>
        </w:rPr>
        <w:t>, </w:t>
      </w:r>
      <w:r w:rsidRPr="192B1686" w:rsidR="00647561">
        <w:rPr>
          <w:rFonts w:ascii="Arial" w:hAnsi="Arial" w:cs="Arial"/>
          <w:i w:val="1"/>
          <w:iCs w:val="1"/>
          <w:color w:val="222222"/>
          <w:sz w:val="20"/>
          <w:szCs w:val="20"/>
          <w:shd w:val="clear" w:color="auto" w:fill="FFFFFF"/>
        </w:rPr>
        <w:t>2020</w:t>
      </w:r>
      <w:r w:rsidR="00647561">
        <w:rPr>
          <w:rFonts w:ascii="Arial" w:hAnsi="Arial" w:cs="Arial"/>
          <w:color w:val="222222"/>
          <w:sz w:val="20"/>
          <w:szCs w:val="20"/>
          <w:shd w:val="clear" w:color="auto" w:fill="FFFFFF"/>
        </w:rPr>
        <w:t>.</w:t>
      </w:r>
    </w:p>
    <w:p w:rsidR="00647561" w:rsidP="00647561" w:rsidRDefault="00647561" w14:paraId="2D54DE2F" w14:textId="77777777">
      <w:pPr>
        <w:spacing w:after="0" w:line="259" w:lineRule="auto"/>
        <w:ind w:left="1370" w:firstLine="0"/>
      </w:pPr>
      <w:r>
        <w:rPr>
          <w:color w:val="222222"/>
        </w:rPr>
        <w:t xml:space="preserve">Galbraith, V. (2017). </w:t>
      </w:r>
      <w:r>
        <w:rPr>
          <w:i/>
          <w:color w:val="222222"/>
        </w:rPr>
        <w:t>Counselling Psychology</w:t>
      </w:r>
      <w:r>
        <w:rPr>
          <w:color w:val="222222"/>
        </w:rPr>
        <w:t>. Routledge.</w:t>
      </w:r>
    </w:p>
    <w:p w:rsidR="00647561" w:rsidP="00647561" w:rsidRDefault="00647561" w14:paraId="2BDC776F" w14:textId="77777777">
      <w:pPr>
        <w:spacing w:after="0" w:line="259" w:lineRule="auto"/>
        <w:ind w:firstLine="0"/>
      </w:pPr>
      <w:r>
        <w:rPr>
          <w:color w:val="222222"/>
        </w:rPr>
        <w:t xml:space="preserve">Joyce, P., &amp; Sills, C. (2018). </w:t>
      </w:r>
      <w:r>
        <w:rPr>
          <w:i/>
          <w:color w:val="222222"/>
        </w:rPr>
        <w:t>Skills in Gestalt counselling &amp; psychotherapy</w:t>
      </w:r>
      <w:r>
        <w:rPr>
          <w:color w:val="222222"/>
        </w:rPr>
        <w:t>. Sage.</w:t>
      </w:r>
    </w:p>
    <w:p w:rsidR="00647561" w:rsidP="00647561" w:rsidRDefault="00647561" w14:paraId="43DEA64E" w14:textId="77777777">
      <w:pPr>
        <w:spacing w:after="0"/>
        <w:ind w:left="2100" w:hanging="730"/>
        <w:rPr>
          <w:rFonts w:ascii="Arial" w:hAnsi="Arial" w:cs="Arial"/>
          <w:color w:val="222222"/>
          <w:sz w:val="20"/>
          <w:szCs w:val="20"/>
          <w:shd w:val="clear" w:color="auto" w:fill="FFFFFF"/>
        </w:rPr>
      </w:pPr>
      <w:r>
        <w:rPr>
          <w:rFonts w:ascii="Arial" w:hAnsi="Arial" w:cs="Arial"/>
          <w:color w:val="222222"/>
          <w:sz w:val="20"/>
          <w:szCs w:val="20"/>
          <w:shd w:val="clear" w:color="auto" w:fill="FFFFFF"/>
        </w:rPr>
        <w:t>Kodama, K., Tanaka, S., Shimizu, D., Hori, K. and Matsui, H., 2018. Heart rate synchrony in psychological counseling: a case study. </w:t>
      </w:r>
      <w:r>
        <w:rPr>
          <w:rFonts w:ascii="Arial" w:hAnsi="Arial" w:cs="Arial"/>
          <w:i/>
          <w:iCs/>
          <w:color w:val="222222"/>
          <w:sz w:val="20"/>
          <w:szCs w:val="20"/>
          <w:shd w:val="clear" w:color="auto" w:fill="FFFFFF"/>
        </w:rPr>
        <w:t>Psychology</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9</w:t>
      </w:r>
      <w:r>
        <w:rPr>
          <w:rFonts w:ascii="Arial" w:hAnsi="Arial" w:cs="Arial"/>
          <w:color w:val="222222"/>
          <w:sz w:val="20"/>
          <w:szCs w:val="20"/>
          <w:shd w:val="clear" w:color="auto" w:fill="FFFFFF"/>
        </w:rPr>
        <w:t>(07), p.1858.</w:t>
      </w:r>
    </w:p>
    <w:p w:rsidR="00647561" w:rsidP="00647561" w:rsidRDefault="00647561" w14:paraId="4F9ED507" w14:textId="77777777">
      <w:pPr>
        <w:spacing w:after="0"/>
        <w:ind w:left="2100" w:hanging="730"/>
        <w:rPr>
          <w:color w:val="222222"/>
        </w:rPr>
      </w:pPr>
      <w:r>
        <w:rPr>
          <w:color w:val="222222"/>
        </w:rPr>
        <w:t xml:space="preserve">Lamont-Mills, A., Christensen, S., &amp; Moses, L. (2018). Confidentiality and informed consent in counselling and psychotherapy: a systematic review. </w:t>
      </w:r>
      <w:r>
        <w:rPr>
          <w:i/>
          <w:color w:val="222222"/>
        </w:rPr>
        <w:t>Melbourne: PACFA</w:t>
      </w:r>
      <w:r>
        <w:rPr>
          <w:color w:val="222222"/>
        </w:rPr>
        <w:t>.</w:t>
      </w:r>
    </w:p>
    <w:p w:rsidR="00647561" w:rsidP="00647561" w:rsidRDefault="00647561" w14:paraId="1B5F4D74" w14:textId="77777777">
      <w:pPr>
        <w:spacing w:after="0"/>
        <w:ind w:left="2100" w:hanging="730"/>
        <w:rPr>
          <w:rFonts w:ascii="Arial" w:hAnsi="Arial" w:cs="Arial"/>
          <w:color w:val="222222"/>
          <w:sz w:val="20"/>
          <w:szCs w:val="20"/>
          <w:shd w:val="clear" w:color="auto" w:fill="FFFFFF"/>
        </w:rPr>
      </w:pPr>
      <w:r>
        <w:rPr>
          <w:rFonts w:ascii="Arial" w:hAnsi="Arial" w:cs="Arial"/>
          <w:color w:val="222222"/>
          <w:sz w:val="20"/>
          <w:szCs w:val="20"/>
          <w:shd w:val="clear" w:color="auto" w:fill="FFFFFF"/>
        </w:rPr>
        <w:t>Li, X., Li, F., Lin, C., Chen, S. and Han, Y., 2021. The “roller coaster ride”: A longitudinal investigation of the dynamic relationship between Chinese counseling trainees’ self-efficacy and their clients’ outcome and the mediating effects of working alliance and session evaluation. </w:t>
      </w:r>
      <w:r>
        <w:rPr>
          <w:rFonts w:ascii="Arial" w:hAnsi="Arial" w:cs="Arial"/>
          <w:i/>
          <w:iCs/>
          <w:color w:val="222222"/>
          <w:sz w:val="20"/>
          <w:szCs w:val="20"/>
          <w:shd w:val="clear" w:color="auto" w:fill="FFFFFF"/>
        </w:rPr>
        <w:t>Journal of Counseling Psychology</w:t>
      </w:r>
      <w:r>
        <w:rPr>
          <w:rFonts w:ascii="Arial" w:hAnsi="Arial" w:cs="Arial"/>
          <w:color w:val="222222"/>
          <w:sz w:val="20"/>
          <w:szCs w:val="20"/>
          <w:shd w:val="clear" w:color="auto" w:fill="FFFFFF"/>
        </w:rPr>
        <w:t>.</w:t>
      </w:r>
    </w:p>
    <w:p w:rsidR="00647561" w:rsidP="00647561" w:rsidRDefault="00647561" w14:paraId="322B21CD" w14:textId="77777777">
      <w:pPr>
        <w:spacing w:after="0"/>
        <w:ind w:left="2100" w:hanging="730"/>
        <w:rPr>
          <w:rFonts w:ascii="Arial" w:hAnsi="Arial" w:cs="Arial"/>
          <w:color w:val="222222"/>
          <w:sz w:val="20"/>
          <w:szCs w:val="20"/>
          <w:shd w:val="clear" w:color="auto" w:fill="FFFFFF"/>
        </w:rPr>
      </w:pPr>
      <w:r>
        <w:rPr>
          <w:rFonts w:ascii="Arial" w:hAnsi="Arial" w:cs="Arial"/>
          <w:color w:val="222222"/>
          <w:sz w:val="20"/>
          <w:szCs w:val="20"/>
          <w:shd w:val="clear" w:color="auto" w:fill="FFFFFF"/>
        </w:rPr>
        <w:t>Liu, J., Shen, J. and Diamond-Smith, N., 2018. Predictors of DMPA-SC continuation among urban Nigerian women: the influence of counseling quality and side effects. </w:t>
      </w:r>
      <w:r>
        <w:rPr>
          <w:rFonts w:ascii="Arial" w:hAnsi="Arial" w:cs="Arial"/>
          <w:i/>
          <w:iCs/>
          <w:color w:val="222222"/>
          <w:sz w:val="20"/>
          <w:szCs w:val="20"/>
          <w:shd w:val="clear" w:color="auto" w:fill="FFFFFF"/>
        </w:rPr>
        <w:t>Contraception</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98</w:t>
      </w:r>
      <w:r>
        <w:rPr>
          <w:rFonts w:ascii="Arial" w:hAnsi="Arial" w:cs="Arial"/>
          <w:color w:val="222222"/>
          <w:sz w:val="20"/>
          <w:szCs w:val="20"/>
          <w:shd w:val="clear" w:color="auto" w:fill="FFFFFF"/>
        </w:rPr>
        <w:t>(5), pp.430-437.</w:t>
      </w:r>
    </w:p>
    <w:p w:rsidR="00647561" w:rsidP="00647561" w:rsidRDefault="00647561" w14:paraId="3BBC73F7" w14:textId="77777777">
      <w:pPr>
        <w:spacing w:after="0"/>
        <w:ind w:left="2100" w:hanging="730"/>
        <w:rPr>
          <w:rFonts w:ascii="Arial" w:hAnsi="Arial" w:cs="Arial"/>
          <w:color w:val="222222"/>
          <w:sz w:val="20"/>
          <w:szCs w:val="20"/>
          <w:shd w:val="clear" w:color="auto" w:fill="FFFFFF"/>
        </w:rPr>
      </w:pPr>
      <w:r>
        <w:rPr>
          <w:rFonts w:ascii="Arial" w:hAnsi="Arial" w:cs="Arial"/>
          <w:color w:val="222222"/>
          <w:sz w:val="20"/>
          <w:szCs w:val="20"/>
          <w:shd w:val="clear" w:color="auto" w:fill="FFFFFF"/>
        </w:rPr>
        <w:lastRenderedPageBreak/>
        <w:t>Malkoç, A. and Aydın Sünbül, Z.E.Y.N.E.P., 2020. The relationship between emotional literacy, cognitive flexibility and counseling self-efficacy of senior students in psychology and psychological counseling and guidance. </w:t>
      </w:r>
      <w:r>
        <w:rPr>
          <w:rFonts w:ascii="Arial" w:hAnsi="Arial" w:cs="Arial"/>
          <w:i/>
          <w:iCs/>
          <w:color w:val="222222"/>
          <w:sz w:val="20"/>
          <w:szCs w:val="20"/>
          <w:shd w:val="clear" w:color="auto" w:fill="FFFFFF"/>
        </w:rPr>
        <w:t>Educational Research and Reviews</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15</w:t>
      </w:r>
      <w:r>
        <w:rPr>
          <w:rFonts w:ascii="Arial" w:hAnsi="Arial" w:cs="Arial"/>
          <w:color w:val="222222"/>
          <w:sz w:val="20"/>
          <w:szCs w:val="20"/>
          <w:shd w:val="clear" w:color="auto" w:fill="FFFFFF"/>
        </w:rPr>
        <w:t>(1).</w:t>
      </w:r>
    </w:p>
    <w:p w:rsidR="00647561" w:rsidP="00647561" w:rsidRDefault="00647561" w14:paraId="47B990F0" w14:textId="1204544F">
      <w:pPr>
        <w:spacing w:after="0"/>
        <w:ind w:left="2100" w:hanging="730"/>
        <w:rPr>
          <w:rFonts w:ascii="Arial" w:hAnsi="Arial" w:cs="Arial"/>
          <w:color w:val="222222"/>
          <w:sz w:val="20"/>
          <w:szCs w:val="20"/>
          <w:shd w:val="clear" w:color="auto" w:fill="FFFFFF"/>
        </w:rPr>
      </w:pPr>
      <w:r w:rsidR="00647561">
        <w:rPr>
          <w:rFonts w:ascii="Arial" w:hAnsi="Arial" w:cs="Arial"/>
          <w:color w:val="222222"/>
          <w:sz w:val="20"/>
          <w:szCs w:val="20"/>
          <w:shd w:val="clear" w:color="auto" w:fill="FFFFFF"/>
        </w:rPr>
        <w:t xml:space="preserve">Milot-Lapointe, F., Savard, R. and Le </w:t>
      </w:r>
      <w:r w:rsidR="00647561">
        <w:rPr>
          <w:rFonts w:ascii="Arial" w:hAnsi="Arial" w:cs="Arial"/>
          <w:color w:val="222222"/>
          <w:sz w:val="20"/>
          <w:szCs w:val="20"/>
          <w:shd w:val="clear" w:color="auto" w:fill="FFFFFF"/>
        </w:rPr>
        <w:t>Corf</w:t>
      </w:r>
      <w:r w:rsidR="00647561">
        <w:rPr>
          <w:rFonts w:ascii="Arial" w:hAnsi="Arial" w:cs="Arial"/>
          <w:color w:val="222222"/>
          <w:sz w:val="20"/>
          <w:szCs w:val="20"/>
          <w:shd w:val="clear" w:color="auto" w:fill="FFFFFF"/>
        </w:rPr>
        <w:t>, Y., 2018. Intervention components and working alliances as predictors of individual career counseling effect on career decision-making difficulties. </w:t>
      </w:r>
      <w:r w:rsidRPr="192B1686" w:rsidR="00647561">
        <w:rPr>
          <w:rFonts w:ascii="Arial" w:hAnsi="Arial" w:cs="Arial"/>
          <w:i w:val="1"/>
          <w:iCs w:val="1"/>
          <w:color w:val="222222"/>
          <w:sz w:val="20"/>
          <w:szCs w:val="20"/>
          <w:shd w:val="clear" w:color="auto" w:fill="FFFFFF"/>
        </w:rPr>
        <w:t>Journal of Vocational Behavior</w:t>
      </w:r>
      <w:r w:rsidR="00647561">
        <w:rPr>
          <w:rFonts w:ascii="Arial" w:hAnsi="Arial" w:cs="Arial"/>
          <w:color w:val="222222"/>
          <w:sz w:val="20"/>
          <w:szCs w:val="20"/>
          <w:shd w:val="clear" w:color="auto" w:fill="FFFFFF"/>
        </w:rPr>
        <w:t>, </w:t>
      </w:r>
      <w:r w:rsidRPr="192B1686" w:rsidR="00647561">
        <w:rPr>
          <w:rFonts w:ascii="Arial" w:hAnsi="Arial" w:cs="Arial"/>
          <w:i w:val="1"/>
          <w:iCs w:val="1"/>
          <w:color w:val="222222"/>
          <w:sz w:val="20"/>
          <w:szCs w:val="20"/>
          <w:shd w:val="clear" w:color="auto" w:fill="FFFFFF"/>
        </w:rPr>
        <w:t>107</w:t>
      </w:r>
      <w:r w:rsidR="00647561">
        <w:rPr>
          <w:rFonts w:ascii="Arial" w:hAnsi="Arial" w:cs="Arial"/>
          <w:color w:val="222222"/>
          <w:sz w:val="20"/>
          <w:szCs w:val="20"/>
          <w:shd w:val="clear" w:color="auto" w:fill="FFFFFF"/>
        </w:rPr>
        <w:t>, pp.15-24.</w:t>
      </w:r>
    </w:p>
    <w:p w:rsidR="00647561" w:rsidP="00647561" w:rsidRDefault="00647561" w14:paraId="34FA2898" w14:textId="4DECE12B">
      <w:pPr>
        <w:spacing w:after="0"/>
        <w:ind w:left="2100" w:hanging="730"/>
        <w:rPr>
          <w:rFonts w:ascii="Arial" w:hAnsi="Arial" w:cs="Arial"/>
          <w:color w:val="222222"/>
          <w:sz w:val="20"/>
          <w:szCs w:val="20"/>
          <w:shd w:val="clear" w:color="auto" w:fill="FFFFFF"/>
        </w:rPr>
      </w:pPr>
      <w:r w:rsidR="00647561">
        <w:rPr>
          <w:rFonts w:ascii="Arial" w:hAnsi="Arial" w:cs="Arial"/>
          <w:color w:val="222222"/>
          <w:sz w:val="20"/>
          <w:szCs w:val="20"/>
          <w:shd w:val="clear" w:color="auto" w:fill="FFFFFF"/>
        </w:rPr>
        <w:t>Musayón</w:t>
      </w:r>
      <w:r w:rsidR="00647561">
        <w:rPr>
          <w:rFonts w:ascii="Arial" w:hAnsi="Arial" w:cs="Arial"/>
          <w:color w:val="222222"/>
          <w:sz w:val="20"/>
          <w:szCs w:val="20"/>
          <w:shd w:val="clear" w:color="auto" w:fill="FFFFFF"/>
        </w:rPr>
        <w:t>-Oblitas, Y., Cárcamo, C. and Gimbel, S., 2019. Counselling for improving adherence to antiretroviral treatment: a systematic review. </w:t>
      </w:r>
      <w:r w:rsidRPr="192B1686" w:rsidR="00647561">
        <w:rPr>
          <w:rFonts w:ascii="Arial" w:hAnsi="Arial" w:cs="Arial"/>
          <w:i w:val="1"/>
          <w:iCs w:val="1"/>
          <w:color w:val="222222"/>
          <w:sz w:val="20"/>
          <w:szCs w:val="20"/>
          <w:shd w:val="clear" w:color="auto" w:fill="FFFFFF"/>
        </w:rPr>
        <w:t>Aids Care</w:t>
      </w:r>
      <w:r w:rsidR="00647561">
        <w:rPr>
          <w:rFonts w:ascii="Arial" w:hAnsi="Arial" w:cs="Arial"/>
          <w:color w:val="222222"/>
          <w:sz w:val="20"/>
          <w:szCs w:val="20"/>
          <w:shd w:val="clear" w:color="auto" w:fill="FFFFFF"/>
        </w:rPr>
        <w:t>, </w:t>
      </w:r>
      <w:r w:rsidRPr="192B1686" w:rsidR="00647561">
        <w:rPr>
          <w:rFonts w:ascii="Arial" w:hAnsi="Arial" w:cs="Arial"/>
          <w:i w:val="1"/>
          <w:iCs w:val="1"/>
          <w:color w:val="222222"/>
          <w:sz w:val="20"/>
          <w:szCs w:val="20"/>
          <w:shd w:val="clear" w:color="auto" w:fill="FFFFFF"/>
        </w:rPr>
        <w:t>31</w:t>
      </w:r>
      <w:r w:rsidR="00647561">
        <w:rPr>
          <w:rFonts w:ascii="Arial" w:hAnsi="Arial" w:cs="Arial"/>
          <w:color w:val="222222"/>
          <w:sz w:val="20"/>
          <w:szCs w:val="20"/>
          <w:shd w:val="clear" w:color="auto" w:fill="FFFFFF"/>
        </w:rPr>
        <w:t>(1), pp.4-13.</w:t>
      </w:r>
    </w:p>
    <w:p w:rsidR="00647561" w:rsidP="00647561" w:rsidRDefault="00647561" w14:paraId="7BF42E26" w14:textId="069F5CEE">
      <w:pPr>
        <w:spacing w:after="0"/>
        <w:ind w:left="2100" w:hanging="730"/>
        <w:rPr>
          <w:rFonts w:ascii="Arial" w:hAnsi="Arial" w:cs="Arial"/>
          <w:color w:val="222222"/>
          <w:sz w:val="20"/>
          <w:szCs w:val="20"/>
          <w:shd w:val="clear" w:color="auto" w:fill="FFFFFF"/>
        </w:rPr>
      </w:pPr>
      <w:proofErr w:type="spellStart"/>
      <w:r w:rsidR="00647561">
        <w:rPr>
          <w:rFonts w:ascii="Arial" w:hAnsi="Arial" w:cs="Arial"/>
          <w:color w:val="222222"/>
          <w:sz w:val="20"/>
          <w:szCs w:val="20"/>
          <w:shd w:val="clear" w:color="auto" w:fill="FFFFFF"/>
        </w:rPr>
        <w:t>Neviere</w:t>
      </w:r>
      <w:proofErr w:type="spellEnd"/>
      <w:r w:rsidR="00647561">
        <w:rPr>
          <w:rFonts w:ascii="Arial" w:hAnsi="Arial" w:cs="Arial"/>
          <w:color w:val="222222"/>
          <w:sz w:val="20"/>
          <w:szCs w:val="20"/>
          <w:shd w:val="clear" w:color="auto" w:fill="FFFFFF"/>
        </w:rPr>
        <w:t xml:space="preserve">, Z., De La Motte Rouge, T., </w:t>
      </w:r>
      <w:proofErr w:type="spellStart"/>
      <w:r w:rsidR="00647561">
        <w:rPr>
          <w:rFonts w:ascii="Arial" w:hAnsi="Arial" w:cs="Arial"/>
          <w:color w:val="222222"/>
          <w:sz w:val="20"/>
          <w:szCs w:val="20"/>
          <w:shd w:val="clear" w:color="auto" w:fill="FFFFFF"/>
        </w:rPr>
        <w:t>Floquet</w:t>
      </w:r>
      <w:proofErr w:type="spellEnd"/>
      <w:r w:rsidR="00647561">
        <w:rPr>
          <w:rFonts w:ascii="Arial" w:hAnsi="Arial" w:cs="Arial"/>
          <w:color w:val="222222"/>
          <w:sz w:val="20"/>
          <w:szCs w:val="20"/>
          <w:shd w:val="clear" w:color="auto" w:fill="FFFFFF"/>
        </w:rPr>
        <w:t xml:space="preserve">, A., Johnson, A., Berthet, P. and Joly, F., 2020. How and when to refer patients for </w:t>
      </w:r>
      <w:r w:rsidR="00647561">
        <w:rPr>
          <w:rFonts w:ascii="Arial" w:hAnsi="Arial" w:cs="Arial"/>
          <w:color w:val="222222"/>
          <w:sz w:val="20"/>
          <w:szCs w:val="20"/>
          <w:shd w:val="clear" w:color="auto" w:fill="FFFFFF"/>
        </w:rPr>
        <w:t>ontogenetic</w:t>
      </w:r>
      <w:r w:rsidR="00647561">
        <w:rPr>
          <w:rFonts w:ascii="Arial" w:hAnsi="Arial" w:cs="Arial"/>
          <w:color w:val="222222"/>
          <w:sz w:val="20"/>
          <w:szCs w:val="20"/>
          <w:shd w:val="clear" w:color="auto" w:fill="FFFFFF"/>
        </w:rPr>
        <w:t xml:space="preserve"> counseling in the era of PARP inhibitors. </w:t>
      </w:r>
      <w:r w:rsidRPr="192B1686" w:rsidR="00647561">
        <w:rPr>
          <w:rFonts w:ascii="Arial" w:hAnsi="Arial" w:cs="Arial"/>
          <w:i w:val="1"/>
          <w:iCs w:val="1"/>
          <w:color w:val="222222"/>
          <w:sz w:val="20"/>
          <w:szCs w:val="20"/>
          <w:shd w:val="clear" w:color="auto" w:fill="FFFFFF"/>
        </w:rPr>
        <w:t>Therapeutic advances in medical oncology</w:t>
      </w:r>
      <w:r w:rsidR="00647561">
        <w:rPr>
          <w:rFonts w:ascii="Arial" w:hAnsi="Arial" w:cs="Arial"/>
          <w:color w:val="222222"/>
          <w:sz w:val="20"/>
          <w:szCs w:val="20"/>
          <w:shd w:val="clear" w:color="auto" w:fill="FFFFFF"/>
        </w:rPr>
        <w:t>, </w:t>
      </w:r>
      <w:r w:rsidRPr="192B1686" w:rsidR="00647561">
        <w:rPr>
          <w:rFonts w:ascii="Arial" w:hAnsi="Arial" w:cs="Arial"/>
          <w:i w:val="1"/>
          <w:iCs w:val="1"/>
          <w:color w:val="222222"/>
          <w:sz w:val="20"/>
          <w:szCs w:val="20"/>
          <w:shd w:val="clear" w:color="auto" w:fill="FFFFFF"/>
        </w:rPr>
        <w:t>12</w:t>
      </w:r>
      <w:r w:rsidR="00647561">
        <w:rPr>
          <w:rFonts w:ascii="Arial" w:hAnsi="Arial" w:cs="Arial"/>
          <w:color w:val="222222"/>
          <w:sz w:val="20"/>
          <w:szCs w:val="20"/>
          <w:shd w:val="clear" w:color="auto" w:fill="FFFFFF"/>
        </w:rPr>
        <w:t>, p.1758835919897530.</w:t>
      </w:r>
    </w:p>
    <w:p w:rsidR="00647561" w:rsidP="00647561" w:rsidRDefault="00647561" w14:paraId="619B6D53" w14:textId="77777777">
      <w:pPr>
        <w:spacing w:after="0"/>
        <w:ind w:left="2100" w:hanging="730"/>
        <w:rPr>
          <w:rFonts w:ascii="Arial" w:hAnsi="Arial" w:cs="Arial"/>
          <w:color w:val="222222"/>
          <w:sz w:val="20"/>
          <w:szCs w:val="20"/>
          <w:shd w:val="clear" w:color="auto" w:fill="FFFFFF"/>
        </w:rPr>
      </w:pPr>
      <w:r>
        <w:rPr>
          <w:rFonts w:ascii="Arial" w:hAnsi="Arial" w:cs="Arial"/>
          <w:color w:val="222222"/>
          <w:sz w:val="20"/>
          <w:szCs w:val="20"/>
          <w:shd w:val="clear" w:color="auto" w:fill="FFFFFF"/>
        </w:rPr>
        <w:t>Pordelan, N., Sadeghi, A., Abedi, M.R. and Kaedi, M., 2018. How online career counseling changes career development: A life design paradigm. </w:t>
      </w:r>
      <w:r>
        <w:rPr>
          <w:rFonts w:ascii="Arial" w:hAnsi="Arial" w:cs="Arial"/>
          <w:i/>
          <w:iCs/>
          <w:color w:val="222222"/>
          <w:sz w:val="20"/>
          <w:szCs w:val="20"/>
          <w:shd w:val="clear" w:color="auto" w:fill="FFFFFF"/>
        </w:rPr>
        <w:t>Education and Information Technologies</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23</w:t>
      </w:r>
      <w:r>
        <w:rPr>
          <w:rFonts w:ascii="Arial" w:hAnsi="Arial" w:cs="Arial"/>
          <w:color w:val="222222"/>
          <w:sz w:val="20"/>
          <w:szCs w:val="20"/>
          <w:shd w:val="clear" w:color="auto" w:fill="FFFFFF"/>
        </w:rPr>
        <w:t>(6), pp.2655-2672.</w:t>
      </w:r>
    </w:p>
    <w:p w:rsidR="00647561" w:rsidP="00647561" w:rsidRDefault="00647561" w14:paraId="22BDFD5E" w14:textId="36AD84E3">
      <w:pPr>
        <w:spacing w:after="0"/>
        <w:ind w:left="2100" w:hanging="730"/>
        <w:rPr>
          <w:rFonts w:ascii="Arial" w:hAnsi="Arial" w:cs="Arial"/>
          <w:color w:val="222222"/>
          <w:sz w:val="20"/>
          <w:szCs w:val="20"/>
          <w:shd w:val="clear" w:color="auto" w:fill="FFFFFF"/>
        </w:rPr>
      </w:pPr>
      <w:r w:rsidR="00647561">
        <w:rPr>
          <w:rFonts w:ascii="Arial" w:hAnsi="Arial" w:cs="Arial"/>
          <w:color w:val="222222"/>
          <w:sz w:val="20"/>
          <w:szCs w:val="20"/>
          <w:shd w:val="clear" w:color="auto" w:fill="FFFFFF"/>
        </w:rPr>
        <w:t xml:space="preserve">Schmidlen, T., Sturm, A.C., Hovick, S., Scheinfeldt, L., Scott Roberts, J., Morr, L., McElroy, J., Toland, A.E., Christman, M., O’Daniel, J.M. and Gordon, E.S., 2018. Operationalizing the reciprocal engagement model of genetic counselling </w:t>
      </w:r>
      <w:r w:rsidR="00647561">
        <w:rPr>
          <w:rFonts w:ascii="Arial" w:hAnsi="Arial" w:cs="Arial"/>
          <w:color w:val="222222"/>
          <w:sz w:val="20"/>
          <w:szCs w:val="20"/>
          <w:shd w:val="clear" w:color="auto" w:fill="FFFFFF"/>
        </w:rPr>
        <w:t>rehearse</w:t>
      </w:r>
      <w:r w:rsidR="00647561">
        <w:rPr>
          <w:rFonts w:ascii="Arial" w:hAnsi="Arial" w:cs="Arial"/>
          <w:color w:val="222222"/>
          <w:sz w:val="20"/>
          <w:szCs w:val="20"/>
          <w:shd w:val="clear" w:color="auto" w:fill="FFFFFF"/>
        </w:rPr>
        <w:t>: a framework for the scalable delivery of genomic counselling and testing. </w:t>
      </w:r>
      <w:r w:rsidRPr="192B1686" w:rsidR="00647561">
        <w:rPr>
          <w:rFonts w:ascii="Arial" w:hAnsi="Arial" w:cs="Arial"/>
          <w:i w:val="1"/>
          <w:iCs w:val="1"/>
          <w:color w:val="222222"/>
          <w:sz w:val="20"/>
          <w:szCs w:val="20"/>
          <w:shd w:val="clear" w:color="auto" w:fill="FFFFFF"/>
        </w:rPr>
        <w:t>Journal of genetic counseling</w:t>
      </w:r>
      <w:r w:rsidR="00647561">
        <w:rPr>
          <w:rFonts w:ascii="Arial" w:hAnsi="Arial" w:cs="Arial"/>
          <w:color w:val="222222"/>
          <w:sz w:val="20"/>
          <w:szCs w:val="20"/>
          <w:shd w:val="clear" w:color="auto" w:fill="FFFFFF"/>
        </w:rPr>
        <w:t>, </w:t>
      </w:r>
      <w:r w:rsidRPr="192B1686" w:rsidR="00647561">
        <w:rPr>
          <w:rFonts w:ascii="Arial" w:hAnsi="Arial" w:cs="Arial"/>
          <w:i w:val="1"/>
          <w:iCs w:val="1"/>
          <w:color w:val="222222"/>
          <w:sz w:val="20"/>
          <w:szCs w:val="20"/>
          <w:shd w:val="clear" w:color="auto" w:fill="FFFFFF"/>
        </w:rPr>
        <w:t>27</w:t>
      </w:r>
      <w:r w:rsidR="00647561">
        <w:rPr>
          <w:rFonts w:ascii="Arial" w:hAnsi="Arial" w:cs="Arial"/>
          <w:color w:val="222222"/>
          <w:sz w:val="20"/>
          <w:szCs w:val="20"/>
          <w:shd w:val="clear" w:color="auto" w:fill="FFFFFF"/>
        </w:rPr>
        <w:t>(5), pp.1111-1129.</w:t>
      </w:r>
    </w:p>
    <w:p w:rsidR="00647561" w:rsidP="00647561" w:rsidRDefault="00647561" w14:paraId="6DADCE6C" w14:textId="35D0C309">
      <w:pPr>
        <w:spacing w:after="0"/>
        <w:ind w:left="2100" w:hanging="730"/>
        <w:rPr>
          <w:rFonts w:ascii="Arial" w:hAnsi="Arial" w:cs="Arial"/>
          <w:color w:val="222222"/>
          <w:sz w:val="20"/>
          <w:szCs w:val="20"/>
          <w:shd w:val="clear" w:color="auto" w:fill="FFFFFF"/>
        </w:rPr>
      </w:pPr>
      <w:r w:rsidR="00647561">
        <w:rPr>
          <w:rFonts w:ascii="Arial" w:hAnsi="Arial" w:cs="Arial"/>
          <w:color w:val="222222"/>
          <w:sz w:val="20"/>
          <w:szCs w:val="20"/>
          <w:shd w:val="clear" w:color="auto" w:fill="FFFFFF"/>
        </w:rPr>
        <w:t xml:space="preserve">Shafaei, F.S., </w:t>
      </w:r>
      <w:proofErr w:type="spellStart"/>
      <w:r w:rsidR="00647561">
        <w:rPr>
          <w:rFonts w:ascii="Arial" w:hAnsi="Arial" w:cs="Arial"/>
          <w:color w:val="222222"/>
          <w:sz w:val="20"/>
          <w:szCs w:val="20"/>
          <w:shd w:val="clear" w:color="auto" w:fill="FFFFFF"/>
        </w:rPr>
        <w:t>Mirghafourvand</w:t>
      </w:r>
      <w:proofErr w:type="spellEnd"/>
      <w:r w:rsidR="00647561">
        <w:rPr>
          <w:rFonts w:ascii="Arial" w:hAnsi="Arial" w:cs="Arial"/>
          <w:color w:val="222222"/>
          <w:sz w:val="20"/>
          <w:szCs w:val="20"/>
          <w:shd w:val="clear" w:color="auto" w:fill="FFFFFF"/>
        </w:rPr>
        <w:t xml:space="preserve">, M. and </w:t>
      </w:r>
      <w:proofErr w:type="spellStart"/>
      <w:r w:rsidR="00647561">
        <w:rPr>
          <w:rFonts w:ascii="Arial" w:hAnsi="Arial" w:cs="Arial"/>
          <w:color w:val="222222"/>
          <w:sz w:val="20"/>
          <w:szCs w:val="20"/>
          <w:shd w:val="clear" w:color="auto" w:fill="FFFFFF"/>
        </w:rPr>
        <w:t>Havizari</w:t>
      </w:r>
      <w:proofErr w:type="spellEnd"/>
      <w:r w:rsidR="00647561">
        <w:rPr>
          <w:rFonts w:ascii="Arial" w:hAnsi="Arial" w:cs="Arial"/>
          <w:color w:val="222222"/>
          <w:sz w:val="20"/>
          <w:szCs w:val="20"/>
          <w:shd w:val="clear" w:color="auto" w:fill="FFFFFF"/>
        </w:rPr>
        <w:t xml:space="preserve">, S., 2020. The effect of prenatal counseling on breastfeeding self-efficacy and frequency of breastfeeding problems in mothers with </w:t>
      </w:r>
      <w:r w:rsidR="00647561">
        <w:rPr>
          <w:rFonts w:ascii="Arial" w:hAnsi="Arial" w:cs="Arial"/>
          <w:color w:val="222222"/>
          <w:sz w:val="20"/>
          <w:szCs w:val="20"/>
          <w:shd w:val="clear" w:color="auto" w:fill="FFFFFF"/>
        </w:rPr>
        <w:t>earlier</w:t>
      </w:r>
      <w:r w:rsidR="00647561">
        <w:rPr>
          <w:rFonts w:ascii="Arial" w:hAnsi="Arial" w:cs="Arial"/>
          <w:color w:val="222222"/>
          <w:sz w:val="20"/>
          <w:szCs w:val="20"/>
          <w:shd w:val="clear" w:color="auto" w:fill="FFFFFF"/>
        </w:rPr>
        <w:t xml:space="preserve"> unsuccessful breastfeeding: a randomized controlled clinical trial. </w:t>
      </w:r>
      <w:r w:rsidRPr="192B1686" w:rsidR="00647561">
        <w:rPr>
          <w:rFonts w:ascii="Arial" w:hAnsi="Arial" w:cs="Arial"/>
          <w:i w:val="1"/>
          <w:iCs w:val="1"/>
          <w:color w:val="222222"/>
          <w:sz w:val="20"/>
          <w:szCs w:val="20"/>
          <w:shd w:val="clear" w:color="auto" w:fill="FFFFFF"/>
        </w:rPr>
        <w:t>BMC women's health</w:t>
      </w:r>
      <w:r w:rsidR="00647561">
        <w:rPr>
          <w:rFonts w:ascii="Arial" w:hAnsi="Arial" w:cs="Arial"/>
          <w:color w:val="222222"/>
          <w:sz w:val="20"/>
          <w:szCs w:val="20"/>
          <w:shd w:val="clear" w:color="auto" w:fill="FFFFFF"/>
        </w:rPr>
        <w:t>, </w:t>
      </w:r>
      <w:r w:rsidRPr="192B1686" w:rsidR="00647561">
        <w:rPr>
          <w:rFonts w:ascii="Arial" w:hAnsi="Arial" w:cs="Arial"/>
          <w:i w:val="1"/>
          <w:iCs w:val="1"/>
          <w:color w:val="222222"/>
          <w:sz w:val="20"/>
          <w:szCs w:val="20"/>
          <w:shd w:val="clear" w:color="auto" w:fill="FFFFFF"/>
        </w:rPr>
        <w:t>20</w:t>
      </w:r>
      <w:r w:rsidR="00647561">
        <w:rPr>
          <w:rFonts w:ascii="Arial" w:hAnsi="Arial" w:cs="Arial"/>
          <w:color w:val="222222"/>
          <w:sz w:val="20"/>
          <w:szCs w:val="20"/>
          <w:shd w:val="clear" w:color="auto" w:fill="FFFFFF"/>
        </w:rPr>
        <w:t>(1), pp.1-10.</w:t>
      </w:r>
    </w:p>
    <w:p w:rsidR="00647561" w:rsidP="00647561" w:rsidRDefault="00647561" w14:paraId="3FD4E5D1" w14:textId="22AB141D">
      <w:pPr>
        <w:spacing w:after="0"/>
        <w:ind w:left="2100" w:hanging="730"/>
        <w:rPr>
          <w:rFonts w:ascii="Arial" w:hAnsi="Arial" w:cs="Arial"/>
          <w:color w:val="222222"/>
          <w:sz w:val="20"/>
          <w:szCs w:val="20"/>
          <w:shd w:val="clear" w:color="auto" w:fill="FFFFFF"/>
        </w:rPr>
      </w:pPr>
      <w:r w:rsidR="00647561">
        <w:rPr>
          <w:rFonts w:ascii="Arial" w:hAnsi="Arial" w:cs="Arial"/>
          <w:color w:val="222222"/>
          <w:sz w:val="20"/>
          <w:szCs w:val="20"/>
          <w:shd w:val="clear" w:color="auto" w:fill="FFFFFF"/>
        </w:rPr>
        <w:t xml:space="preserve">Sindahl, T.N., Côte, L.P., Dargis, L., </w:t>
      </w:r>
      <w:r w:rsidR="00647561">
        <w:rPr>
          <w:rFonts w:ascii="Arial" w:hAnsi="Arial" w:cs="Arial"/>
          <w:color w:val="222222"/>
          <w:sz w:val="20"/>
          <w:szCs w:val="20"/>
          <w:shd w:val="clear" w:color="auto" w:fill="FFFFFF"/>
        </w:rPr>
        <w:t>Mishara</w:t>
      </w:r>
      <w:r w:rsidR="00647561">
        <w:rPr>
          <w:rFonts w:ascii="Arial" w:hAnsi="Arial" w:cs="Arial"/>
          <w:color w:val="222222"/>
          <w:sz w:val="20"/>
          <w:szCs w:val="20"/>
          <w:shd w:val="clear" w:color="auto" w:fill="FFFFFF"/>
        </w:rPr>
        <w:t>, B.L. and Bechmann Jensen, T., 2019. Texting for help: Processes and impact of text counselling with children and youth with suicide ideation. </w:t>
      </w:r>
      <w:r w:rsidRPr="192B1686" w:rsidR="00647561">
        <w:rPr>
          <w:rFonts w:ascii="Arial" w:hAnsi="Arial" w:cs="Arial"/>
          <w:i w:val="1"/>
          <w:iCs w:val="1"/>
          <w:color w:val="222222"/>
          <w:sz w:val="20"/>
          <w:szCs w:val="20"/>
          <w:shd w:val="clear" w:color="auto" w:fill="FFFFFF"/>
        </w:rPr>
        <w:t>Suicide and Life</w:t>
      </w:r>
      <w:r w:rsidRPr="192B1686" w:rsidR="00647561">
        <w:rPr>
          <w:rFonts w:ascii="Cambria Math" w:hAnsi="Cambria Math" w:cs="Cambria Math"/>
          <w:i w:val="1"/>
          <w:iCs w:val="1"/>
          <w:color w:val="222222"/>
          <w:sz w:val="20"/>
          <w:szCs w:val="20"/>
          <w:shd w:val="clear" w:color="auto" w:fill="FFFFFF"/>
        </w:rPr>
        <w:t>‐</w:t>
      </w:r>
      <w:r w:rsidRPr="192B1686" w:rsidR="00647561">
        <w:rPr>
          <w:rFonts w:ascii="Arial" w:hAnsi="Arial" w:cs="Arial"/>
          <w:i w:val="1"/>
          <w:iCs w:val="1"/>
          <w:color w:val="222222"/>
          <w:sz w:val="20"/>
          <w:szCs w:val="20"/>
          <w:shd w:val="clear" w:color="auto" w:fill="FFFFFF"/>
        </w:rPr>
        <w:t>Threatening Behavior</w:t>
      </w:r>
      <w:r w:rsidR="00647561">
        <w:rPr>
          <w:rFonts w:ascii="Arial" w:hAnsi="Arial" w:cs="Arial"/>
          <w:color w:val="222222"/>
          <w:sz w:val="20"/>
          <w:szCs w:val="20"/>
          <w:shd w:val="clear" w:color="auto" w:fill="FFFFFF"/>
        </w:rPr>
        <w:t>, </w:t>
      </w:r>
      <w:r w:rsidRPr="192B1686" w:rsidR="00647561">
        <w:rPr>
          <w:rFonts w:ascii="Arial" w:hAnsi="Arial" w:cs="Arial"/>
          <w:i w:val="1"/>
          <w:iCs w:val="1"/>
          <w:color w:val="222222"/>
          <w:sz w:val="20"/>
          <w:szCs w:val="20"/>
          <w:shd w:val="clear" w:color="auto" w:fill="FFFFFF"/>
        </w:rPr>
        <w:t>49</w:t>
      </w:r>
      <w:r w:rsidR="00647561">
        <w:rPr>
          <w:rFonts w:ascii="Arial" w:hAnsi="Arial" w:cs="Arial"/>
          <w:color w:val="222222"/>
          <w:sz w:val="20"/>
          <w:szCs w:val="20"/>
          <w:shd w:val="clear" w:color="auto" w:fill="FFFFFF"/>
        </w:rPr>
        <w:t>(5), pp.1412-1430.</w:t>
      </w:r>
    </w:p>
    <w:p w:rsidR="00647561" w:rsidP="00647561" w:rsidRDefault="00647561" w14:paraId="65816202" w14:textId="77777777">
      <w:pPr>
        <w:spacing w:after="0"/>
        <w:ind w:left="2100" w:hanging="730"/>
        <w:rPr>
          <w:rFonts w:ascii="Arial" w:hAnsi="Arial" w:cs="Arial"/>
          <w:color w:val="222222"/>
          <w:sz w:val="20"/>
          <w:szCs w:val="20"/>
          <w:shd w:val="clear" w:color="auto" w:fill="FFFFFF"/>
        </w:rPr>
      </w:pPr>
      <w:r>
        <w:rPr>
          <w:rFonts w:ascii="Arial" w:hAnsi="Arial" w:cs="Arial"/>
          <w:color w:val="222222"/>
          <w:sz w:val="20"/>
          <w:szCs w:val="20"/>
          <w:shd w:val="clear" w:color="auto" w:fill="FFFFFF"/>
        </w:rPr>
        <w:t>Sreekumar, K., D’Lima, A., Silveira, M.P. and Gaonkar, R., 2018. Cognitive Breastfeeding Counseling: A Single Session Helps Improve LATCH Score. </w:t>
      </w:r>
      <w:r>
        <w:rPr>
          <w:rFonts w:ascii="Arial" w:hAnsi="Arial" w:cs="Arial"/>
          <w:i/>
          <w:iCs/>
          <w:color w:val="222222"/>
          <w:sz w:val="20"/>
          <w:szCs w:val="20"/>
          <w:shd w:val="clear" w:color="auto" w:fill="FFFFFF"/>
        </w:rPr>
        <w:t>The Journal of Perinatal Education</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27</w:t>
      </w:r>
      <w:r>
        <w:rPr>
          <w:rFonts w:ascii="Arial" w:hAnsi="Arial" w:cs="Arial"/>
          <w:color w:val="222222"/>
          <w:sz w:val="20"/>
          <w:szCs w:val="20"/>
          <w:shd w:val="clear" w:color="auto" w:fill="FFFFFF"/>
        </w:rPr>
        <w:t>(3), pp.148-151.</w:t>
      </w:r>
    </w:p>
    <w:p w:rsidR="00647561" w:rsidP="00647561" w:rsidRDefault="00647561" w14:paraId="2F99D3D3" w14:textId="5F84BD86">
      <w:pPr>
        <w:spacing w:after="0"/>
        <w:ind w:left="2100" w:hanging="730"/>
        <w:rPr>
          <w:rFonts w:ascii="Arial" w:hAnsi="Arial" w:cs="Arial"/>
          <w:color w:val="222222"/>
          <w:sz w:val="20"/>
          <w:szCs w:val="20"/>
          <w:shd w:val="clear" w:color="auto" w:fill="FFFFFF"/>
        </w:rPr>
      </w:pPr>
      <w:r w:rsidR="00647561">
        <w:rPr>
          <w:rFonts w:ascii="Arial" w:hAnsi="Arial" w:cs="Arial"/>
          <w:color w:val="222222"/>
          <w:sz w:val="20"/>
          <w:szCs w:val="20"/>
          <w:shd w:val="clear" w:color="auto" w:fill="FFFFFF"/>
        </w:rPr>
        <w:t xml:space="preserve">von </w:t>
      </w:r>
      <w:proofErr w:type="spellStart"/>
      <w:r w:rsidR="00647561">
        <w:rPr>
          <w:rFonts w:ascii="Arial" w:hAnsi="Arial" w:cs="Arial"/>
          <w:color w:val="222222"/>
          <w:sz w:val="20"/>
          <w:szCs w:val="20"/>
          <w:shd w:val="clear" w:color="auto" w:fill="FFFFFF"/>
        </w:rPr>
        <w:t>Känel</w:t>
      </w:r>
      <w:proofErr w:type="spellEnd"/>
      <w:r w:rsidR="00647561">
        <w:rPr>
          <w:rFonts w:ascii="Arial" w:hAnsi="Arial" w:cs="Arial"/>
          <w:color w:val="222222"/>
          <w:sz w:val="20"/>
          <w:szCs w:val="20"/>
          <w:shd w:val="clear" w:color="auto" w:fill="FFFFFF"/>
        </w:rPr>
        <w:t xml:space="preserve">, R., Barth, J., Princip, M., Meister-Langraf, R.E., Schmid, J.P., </w:t>
      </w:r>
      <w:r w:rsidR="00647561">
        <w:rPr>
          <w:rFonts w:ascii="Arial" w:hAnsi="Arial" w:cs="Arial"/>
          <w:color w:val="222222"/>
          <w:sz w:val="20"/>
          <w:szCs w:val="20"/>
          <w:shd w:val="clear" w:color="auto" w:fill="FFFFFF"/>
        </w:rPr>
        <w:t>Znoj</w:t>
      </w:r>
      <w:r w:rsidR="00647561">
        <w:rPr>
          <w:rFonts w:ascii="Arial" w:hAnsi="Arial" w:cs="Arial"/>
          <w:color w:val="222222"/>
          <w:sz w:val="20"/>
          <w:szCs w:val="20"/>
          <w:shd w:val="clear" w:color="auto" w:fill="FFFFFF"/>
        </w:rPr>
        <w:t>, H., Herbert, C. and Schnyder, U., 2018. Early psychological counselling for the prevention of posttraumatic stress induced by acute coronary syndrome: the MI-SPRINT randomized controlled trial. </w:t>
      </w:r>
      <w:r w:rsidRPr="192B1686" w:rsidR="00647561">
        <w:rPr>
          <w:rFonts w:ascii="Arial" w:hAnsi="Arial" w:cs="Arial"/>
          <w:i w:val="1"/>
          <w:iCs w:val="1"/>
          <w:color w:val="222222"/>
          <w:sz w:val="20"/>
          <w:szCs w:val="20"/>
          <w:shd w:val="clear" w:color="auto" w:fill="FFFFFF"/>
        </w:rPr>
        <w:t>Psychotherapy and psychosomatics</w:t>
      </w:r>
      <w:r w:rsidR="00647561">
        <w:rPr>
          <w:rFonts w:ascii="Arial" w:hAnsi="Arial" w:cs="Arial"/>
          <w:color w:val="222222"/>
          <w:sz w:val="20"/>
          <w:szCs w:val="20"/>
          <w:shd w:val="clear" w:color="auto" w:fill="FFFFFF"/>
        </w:rPr>
        <w:t>, </w:t>
      </w:r>
      <w:r w:rsidRPr="192B1686" w:rsidR="00647561">
        <w:rPr>
          <w:rFonts w:ascii="Arial" w:hAnsi="Arial" w:cs="Arial"/>
          <w:i w:val="1"/>
          <w:iCs w:val="1"/>
          <w:color w:val="222222"/>
          <w:sz w:val="20"/>
          <w:szCs w:val="20"/>
          <w:shd w:val="clear" w:color="auto" w:fill="FFFFFF"/>
        </w:rPr>
        <w:t>87</w:t>
      </w:r>
      <w:r w:rsidR="00647561">
        <w:rPr>
          <w:rFonts w:ascii="Arial" w:hAnsi="Arial" w:cs="Arial"/>
          <w:color w:val="222222"/>
          <w:sz w:val="20"/>
          <w:szCs w:val="20"/>
          <w:shd w:val="clear" w:color="auto" w:fill="FFFFFF"/>
        </w:rPr>
        <w:t>(2), pp.75-84.</w:t>
      </w:r>
    </w:p>
    <w:p w:rsidR="006354ED" w:rsidP="00ED318F" w:rsidRDefault="006354ED" w14:paraId="3B600B1D" w14:textId="77777777">
      <w:pPr>
        <w:spacing w:after="382" w:line="259" w:lineRule="auto"/>
        <w:ind w:firstLine="0"/>
      </w:pPr>
    </w:p>
    <w:sectPr w:rsidR="006354ED">
      <w:headerReference w:type="even" r:id="rId6"/>
      <w:headerReference w:type="default" r:id="rId7"/>
      <w:footerReference w:type="even" r:id="rId8"/>
      <w:footerReference w:type="default" r:id="rId9"/>
      <w:headerReference w:type="first" r:id="rId10"/>
      <w:footerReference w:type="first" r:id="rId11"/>
      <w:pgSz w:w="12240" w:h="15840" w:orient="portrait"/>
      <w:pgMar w:top="387" w:right="1440" w:bottom="20" w:left="57" w:header="720" w:footer="77" w:gutter="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A52736" w:rsidRDefault="00A52736" w14:paraId="1382A1BE" w14:textId="77777777">
      <w:pPr>
        <w:spacing w:after="0" w:line="240" w:lineRule="auto"/>
      </w:pPr>
      <w:r>
        <w:separator/>
      </w:r>
    </w:p>
  </w:endnote>
  <w:endnote w:type="continuationSeparator" w:id="0">
    <w:p w:rsidR="00A52736" w:rsidRDefault="00A52736" w14:paraId="7A90FC8F"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6354ED" w:rsidRDefault="00ED238E" w14:paraId="16E68622" w14:textId="77777777">
    <w:pPr>
      <w:spacing w:after="367" w:line="259" w:lineRule="auto"/>
      <w:ind w:left="567" w:firstLine="0"/>
    </w:pPr>
    <w:r>
      <w:rPr>
        <w:rFonts w:ascii="Times New Roman" w:hAnsi="Times New Roman" w:eastAsia="Times New Roman" w:cs="Times New Roman"/>
        <w:sz w:val="16"/>
      </w:rPr>
      <w:t>This study source was downloaded by 100000844278889 from CourseHero.com on 04-13-2022 13:25:07 GMT -05:00</w:t>
    </w:r>
  </w:p>
  <w:p w:rsidR="006354ED" w:rsidRDefault="00ED238E" w14:paraId="24B47D5A" w14:textId="77777777">
    <w:pPr>
      <w:spacing w:after="0" w:line="259" w:lineRule="auto"/>
      <w:ind w:left="567" w:firstLine="0"/>
    </w:pPr>
    <w:r>
      <w:rPr>
        <w:rFonts w:ascii="Times New Roman" w:hAnsi="Times New Roman" w:eastAsia="Times New Roman" w:cs="Times New Roman"/>
        <w:sz w:val="16"/>
      </w:rPr>
      <w:t>https://www.coursehero.com/file/55481383/Critique-of-Video-of-Counseling-Sessiondocx/</w: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6354ED" w:rsidRDefault="006354ED" w14:paraId="2D932931" w14:textId="77777777">
    <w:pPr>
      <w:spacing w:after="0" w:line="259" w:lineRule="auto"/>
      <w:ind w:left="567" w:firstLine="0"/>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6354ED" w:rsidRDefault="006354ED" w14:paraId="386280D3" w14:textId="77777777">
    <w:pPr>
      <w:spacing w:after="0" w:line="259" w:lineRule="auto"/>
      <w:ind w:left="567" w:firstLine="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A52736" w:rsidRDefault="00A52736" w14:paraId="35BECA8B" w14:textId="77777777">
      <w:pPr>
        <w:spacing w:after="0" w:line="240" w:lineRule="auto"/>
      </w:pPr>
      <w:r>
        <w:separator/>
      </w:r>
    </w:p>
  </w:footnote>
  <w:footnote w:type="continuationSeparator" w:id="0">
    <w:p w:rsidR="00A52736" w:rsidRDefault="00A52736" w14:paraId="3A57C212" w14:textId="777777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6354ED" w:rsidRDefault="00ED238E" w14:paraId="5E45EAD8" w14:textId="77777777">
    <w:pPr>
      <w:spacing w:after="0" w:line="259" w:lineRule="auto"/>
      <w:ind w:left="0" w:right="-3" w:firstLine="0"/>
      <w:jc w:val="right"/>
    </w:pPr>
    <w:r>
      <w:rPr>
        <w:sz w:val="22"/>
      </w:rPr>
      <w:t xml:space="preserve">CRITIQUE OF VIDEO OF COUNSELING SESSION                                                                                                     </w:t>
    </w:r>
    <w:r>
      <w:fldChar w:fldCharType="begin"/>
    </w:r>
    <w:r>
      <w:instrText xml:space="preserve"> PAGE   \* MERGEFORMAT </w:instrText>
    </w:r>
    <w:r>
      <w:fldChar w:fldCharType="separate"/>
    </w:r>
    <w:r>
      <w:rPr>
        <w:sz w:val="22"/>
      </w:rPr>
      <w:t>2</w:t>
    </w:r>
    <w:r>
      <w:rPr>
        <w:sz w:val="22"/>
      </w:rPr>
      <w:fldChar w:fldCharType="end"/>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6354ED" w:rsidRDefault="006354ED" w14:paraId="696E5B04" w14:textId="77777777">
    <w:pPr>
      <w:spacing w:after="0" w:line="259" w:lineRule="auto"/>
      <w:ind w:left="0" w:right="-3" w:firstLine="0"/>
      <w:jc w:val="right"/>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6354ED" w:rsidRDefault="006354ED" w14:paraId="70B79B1E" w14:textId="77777777">
    <w:pPr>
      <w:spacing w:after="160" w:line="259" w:lineRule="auto"/>
      <w:ind w:left="0" w:firstLine="0"/>
    </w:pPr>
  </w:p>
</w:hdr>
</file>

<file path=word/intelligence.xml><?xml version="1.0" encoding="utf-8"?>
<int:Intelligence xmlns:oel="http://schemas.microsoft.com/office/2019/extlst" xmlns:int="http://schemas.microsoft.com/office/intelligence/2019/intelligence">
  <int:OnDemandWorkflows>
    <int:OnDemandWorkflow Type="SimilarityCheck" ParagraphVersions="1588969652-2004318071 2108600435-2004318071 833887659-850659072 1709377166-1946556323 1367302869-2004318071 520050887-1361467137 1157465123-1434942560 1287853375-654940822 1930618433-2004318071 924334511-573209940 929677816-2004318071 1866671949-1907537912 2118621056-2004318071 462160975-1502449278 1703811442-577208021 393422579-1376097325 933881704-1289319891 203383882-2004318071 727131841-2004318071 1232499356-1359295439 1612161756-2004318071 97503772-1645356049 260658467-2004318071 580117939-1687466579 517984392-997517637 189773400-1217898225 202573221-2004318071 1355562200-2004318071 1179059010-914584152 760536623-2004318071 735868783-2004318071 1138665038-2004318071 1335809287-2004318071 459230580-2004318071 841687501-2004318071 1002206199-2004318071 1203343600-302273615 888809624-1307369771 2079600166-111107310 1637576019-2004318071 582876510-917341411 1840107116-902873865 1070917073-581637149 1702978050-2004318071 798610387-1602534790 996150045-2004318071 1768839940-2004318071 1891080990-2004318071 1581640408-2004318071 764619057-2004318071 945979603-2004318071 384206370-2004318071 615808346-2004318071"/>
  </int:OnDemandWorkflows>
  <int:IntelligenceSettings>
    <int:extLst>
      <oel:ext uri="74B372B9-2EFF-4315-9A3F-32BA87CA82B1">
        <int:Goals Version="1" Formality="1"/>
      </oel:ext>
    </int:extLst>
  </int:IntelligenceSettings>
  <int:Manifest>
    <int:ParagraphRange paragraphId="393422579" textId="1376097325" start="77" length="10" invalidationStart="77" invalidationLength="10" id="RKQwQjgv"/>
    <int:WordHash hashCode="soTLwgF6OSjXWY" id="Mj0PiQPv"/>
    <int:WordHash hashCode="XNExVfh7iivWjs" id="XLEOfxzy"/>
    <int:WordHash hashCode="+gKuxNvswQEf3B" id="Z9887nLs"/>
    <int:WordHash hashCode="EceJDvKcJh7Cov" id="Iy9cJvHj"/>
    <int:WordHash hashCode="R/5V6PjRKxtB8F" id="0q0ZebGX"/>
    <int:WordHash hashCode="Gw+IM2wKVRNSdQ" id="55RIHzcP"/>
    <int:WordHash hashCode="AFuC8Mgq5jtDFP" id="adB98cmR"/>
    <int:WordHash hashCode="v81VQdWQlxQU5d" id="VYfUv8LR"/>
    <int:WordHash hashCode="FtpdFztqPs54Pu" id="ttF0Me0I"/>
    <int:WordHash hashCode="gSgQkBeT0Clsi0" id="RzKIeQrt"/>
    <int:WordHash hashCode="RfXwlQ2gXsrdov" id="WtLY5nAY"/>
    <int:WordHash hashCode="+ufK/WDNGKayzN" id="RLB6hcvV"/>
    <int:WordHash hashCode="R08PmgPizh8h3V" id="8jk42r7Y"/>
    <int:WordHash hashCode="2GOS0hcM2zlO+5" id="gU5dA64N"/>
    <int:WordHash hashCode="rKHnGjmfk2QFbx" id="aJxiTDco"/>
    <int:WordHash hashCode="PAiBaPVQ3BSdQT" id="702sTGgM"/>
    <int:WordHash hashCode="pgieOqZCE0ugWJ" id="xO9TGuTx"/>
    <int:WordHash hashCode="O6ShZTAD/er3Ks" id="w1Ue19Ti"/>
    <int:WordHash hashCode="Z0+OFYVCjwlY0l" id="07mH7jQT"/>
    <int:WordHash hashCode="jhI9SJsU9ORoW0" id="r3QfycOL"/>
    <int:WordHash hashCode="tEUMJM1nSojXWr" id="CNqr97ks"/>
    <int:WordHash hashCode="BUKxlbRk0wntv8" id="LdiY1N6h"/>
    <int:WordHash hashCode="bfIptJvGnFmYg+" id="jGJZvHIc"/>
    <int:WordHash hashCode="N2i+RPNhawZz6C" id="LNQDa0Fx"/>
    <int:WordHash hashCode="it4BxQtDXHhAEZ" id="xlHquZXe"/>
    <int:ParagraphRange paragraphId="97503772" textId="1645356049" start="660" length="60" invalidationStart="660" invalidationLength="60" id="WVOsGkh4"/>
    <int:EntireDocument id="wHMYEuih"/>
  </int:Manifest>
  <int:Observations>
    <int:Content id="RKQwQjgv">
      <int:Rejection type="LegacyProofing"/>
    </int:Content>
    <int:Content id="Mj0PiQPv">
      <int:Rejection type="LegacyProofing"/>
    </int:Content>
    <int:Content id="XLEOfxzy">
      <int:Rejection type="LegacyProofing"/>
    </int:Content>
    <int:Content id="Z9887nLs">
      <int:Rejection type="LegacyProofing"/>
    </int:Content>
    <int:Content id="Iy9cJvHj">
      <int:Rejection type="LegacyProofing"/>
    </int:Content>
    <int:Content id="0q0ZebGX">
      <int:Rejection type="LegacyProofing"/>
    </int:Content>
    <int:Content id="55RIHzcP">
      <int:Rejection type="LegacyProofing"/>
    </int:Content>
    <int:Content id="adB98cmR">
      <int:Rejection type="LegacyProofing"/>
    </int:Content>
    <int:Content id="VYfUv8LR">
      <int:Rejection type="LegacyProofing"/>
    </int:Content>
    <int:Content id="ttF0Me0I">
      <int:Rejection type="LegacyProofing"/>
    </int:Content>
    <int:Content id="RzKIeQrt">
      <int:Rejection type="LegacyProofing"/>
    </int:Content>
    <int:Content id="WtLY5nAY">
      <int:Rejection type="LegacyProofing"/>
    </int:Content>
    <int:Content id="RLB6hcvV">
      <int:Rejection type="LegacyProofing"/>
    </int:Content>
    <int:Content id="8jk42r7Y">
      <int:Rejection type="LegacyProofing"/>
    </int:Content>
    <int:Content id="gU5dA64N">
      <int:Rejection type="LegacyProofing"/>
    </int:Content>
    <int:Content id="aJxiTDco">
      <int:Rejection type="LegacyProofing"/>
    </int:Content>
    <int:Content id="702sTGgM">
      <int:Rejection type="LegacyProofing"/>
    </int:Content>
    <int:Content id="xO9TGuTx">
      <int:Rejection type="LegacyProofing"/>
    </int:Content>
    <int:Content id="w1Ue19Ti">
      <int:Rejection type="LegacyProofing"/>
    </int:Content>
    <int:Content id="07mH7jQT">
      <int:Rejection type="LegacyProofing"/>
    </int:Content>
    <int:Content id="r3QfycOL">
      <int:Rejection type="LegacyProofing"/>
    </int:Content>
    <int:Content id="CNqr97ks">
      <int:Rejection type="LegacyProofing"/>
    </int:Content>
    <int:Content id="LdiY1N6h">
      <int:Rejection type="LegacyProofing"/>
    </int:Content>
    <int:Content id="jGJZvHIc">
      <int:Rejection type="LegacyProofing"/>
    </int:Content>
    <int:Content id="LNQDa0Fx">
      <int:Rejection type="LegacyProofing"/>
    </int:Content>
    <int:Content id="xlHquZXe">
      <int:Rejection type="LegacyProofing"/>
    </int:Content>
    <int:Content id="WVOsGkh4">
      <int:Reviewed type="AugLoop_Similarity_SimilarityAnnotation"/>
      <int:extLst>
        <oel:ext uri="426473B9-03D8-482F-96C9-C2C85392BACA">
          <int:SimilarityCritique Version="1" Context="There are, however, a few notable exceptions to this rule." SourceType="Online" SourceTitle="Legal Document Preparation Services California | Lynxdocs" SourceUrl="https://lynxdocs.com/eviction-service/" SourceSnippet="There are, however, a few notable exceptions to this rule. Specifically, the agent for the person who has title to the claim or property involved can sue on that claim if that person assigned his, her or its interest to the agent.">
            <int:Suggestions CitationType="Inline">
              <int:Suggestion CitationStyle="Mla" IsIdentical="1">
                <int:CitationText>(“Legal Document Preparation Services California | Lynxdocs”)</int:CitationText>
              </int:Suggestion>
              <int:Suggestion CitationStyle="Apa" IsIdentical="1">
                <int:CitationText>(“Legal Document Preparation Services California | Lynxdocs”)</int:CitationText>
              </int:Suggestion>
              <int:Suggestion CitationStyle="Chicago" IsIdentical="1">
                <int:CitationText>(“Legal Document Preparation Services California | Lynxdocs”)</int:CitationText>
              </int:Suggestion>
            </int:Suggestions>
            <int:Suggestions CitationType="Full">
              <int:Suggestion CitationStyle="Mla" IsIdentical="1">
                <int:CitationText>&lt;i&gt;Legal Document Preparation Services California | Lynxdocs&lt;/i&gt;, https://lynxdocs.com/eviction-service/.</int:CitationText>
              </int:Suggestion>
              <int:Suggestion CitationStyle="Apa" IsIdentical="1">
                <int:CitationText>&lt;i&gt;Legal Document Preparation Services California | Lynxdocs&lt;/i&gt;. (n.d.). Retrieved from https://lynxdocs.com/eviction-service/</int:CitationText>
              </int:Suggestion>
              <int:Suggestion CitationStyle="Chicago" IsIdentical="1">
                <int:CitationText>“Legal Document Preparation Services California | Lynxdocs” n.d., https://lynxdocs.com/eviction-service/.</int:CitationText>
              </int:Suggestion>
            </int:Suggestions>
            <int:AdditionalSources SourceType="Online" SourceTitle="15 Badass Cars With Supercharged 4-Cylinder Engines" SourceUrl="https://www.hotcars.com/15-badass-cars-with-supercharged-4-cylinder-engines/" SourceSnippet="There are, however, a few notable exceptions to this particular &quot;rule&quot; where the problem has been engineered out, the power gains equal (or surpass) their turbocharged rivals and the lack of turbo lag makes for smooth linear power delivery.">
              <int:Suggestions CitationType="Inline">
                <int:Suggestion CitationStyle="Mla" IsIdentical="0">
                  <int:CitationText>(“15 Badass Cars With Supercharged 4-Cylinder Engines”)</int:CitationText>
                </int:Suggestion>
                <int:Suggestion CitationStyle="Apa" IsIdentical="0">
                  <int:CitationText>(“15 Badass Cars With Supercharged 4-Cylinder Engines”)</int:CitationText>
                </int:Suggestion>
                <int:Suggestion CitationStyle="Chicago" IsIdentical="0">
                  <int:CitationText>(“15 Badass Cars With Supercharged 4-Cylinder Engines”)</int:CitationText>
                </int:Suggestion>
              </int:Suggestions>
              <int:Suggestions CitationType="Full">
                <int:Suggestion CitationStyle="Mla" IsIdentical="0">
                  <int:CitationText>&lt;i&gt;15 Badass Cars With Supercharged 4-Cylinder Engines&lt;/i&gt;, https://www.hotcars.com/15-badass-cars-with-supercharged-4-cylinder-engines/.</int:CitationText>
                </int:Suggestion>
                <int:Suggestion CitationStyle="Apa" IsIdentical="0">
                  <int:CitationText>&lt;i&gt;15 Badass Cars With Supercharged 4-Cylinder Engines&lt;/i&gt;. (n.d.). Retrieved from https://www.hotcars.com/15-badass-cars-with-supercharged-4-cylinder-engines/</int:CitationText>
                </int:Suggestion>
                <int:Suggestion CitationStyle="Chicago" IsIdentical="0">
                  <int:CitationText>“15 Badass Cars With Supercharged 4-Cylinder Engines” n.d., https://www.hotcars.com/15-badass-cars-with-supercharged-4-cylinder-engines/.</int:CitationText>
                </int:Suggestion>
              </int:Suggestions>
            </int:AdditionalSources>
            <int:AdditionalSources SourceType="Online" SourceTitle="Advantages &amp; Disadvantages of 529 Savings Plans | BKD" SourceUrl="https://www.bkd.com/article/2021/10/advantages-disadvantages-529-savings-plans" SourceSnippet="However, there are a few notable exceptions to this rule. You can withdraw funds penalty-free to the extent the beneficiary’s expenses were reduced due to education tax credits, amount of scholarships, veteran’s education benefits, or other tax-free payments of expenses. You also may withdraw funds penalty-free if the beneficiary goes into ...">
              <int:Suggestions CitationType="Inline">
                <int:Suggestion CitationStyle="Mla" IsIdentical="0">
                  <int:CitationText>(“Advantages &amp; Disadvantages of 529 Savings Plans | BKD”)</int:CitationText>
                </int:Suggestion>
                <int:Suggestion CitationStyle="Apa" IsIdentical="0">
                  <int:CitationText>(“Advantages &amp; Disadvantages of 529 Savings Plans | BKD”)</int:CitationText>
                </int:Suggestion>
                <int:Suggestion CitationStyle="Chicago" IsIdentical="0">
                  <int:CitationText>(“Advantages &amp; Disadvantages of 529 Savings Plans | BKD”)</int:CitationText>
                </int:Suggestion>
              </int:Suggestions>
              <int:Suggestions CitationType="Full">
                <int:Suggestion CitationStyle="Mla" IsIdentical="0">
                  <int:CitationText>&lt;i&gt;Advantages &amp; Disadvantages of 529 Savings Plans | BKD&lt;/i&gt;, https://www.bkd.com/article/2021/10/advantages-disadvantages-529-savings-plans.</int:CitationText>
                </int:Suggestion>
                <int:Suggestion CitationStyle="Apa" IsIdentical="0">
                  <int:CitationText>&lt;i&gt;Advantages &amp; Disadvantages of 529 Savings Plans | BKD&lt;/i&gt;. (n.d.). Retrieved from https://www.bkd.com/article/2021/10/advantages-disadvantages-529-savings-plans</int:CitationText>
                </int:Suggestion>
                <int:Suggestion CitationStyle="Chicago" IsIdentical="0">
                  <int:CitationText>“Advantages &amp; Disadvantages of 529 Savings Plans | BKD” n.d., https://www.bkd.com/article/2021/10/advantages-disadvantages-529-savings-plans.</int:CitationText>
                </int:Suggestion>
              </int:Suggestions>
            </int:AdditionalSources>
          </int:SimilarityCritique>
        </oel:ext>
      </int:extLst>
    </int:Content>
    <int:Content id="wHMYEuih">
      <int:extLst>
        <oel:ext uri="E302BA01-7950-474C-9AD3-286E660C40A8">
          <int:SimilaritySummary Version="1" RunId="1650375175660" TilesCheckedInThisRun="42" TotalNumOfTiles="42" SimilarityAnnotationCount="0" NumWords="0" NumFlaggedWords="0"/>
        </oel:ext>
      </int:extLst>
    </int:Content>
  </int:Observations>
</int: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3"/>
  <w:trackRevisions w:val="false"/>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354ED"/>
    <w:rsid w:val="003F5228"/>
    <w:rsid w:val="006354ED"/>
    <w:rsid w:val="00647561"/>
    <w:rsid w:val="006E70C7"/>
    <w:rsid w:val="00A000E0"/>
    <w:rsid w:val="00A52736"/>
    <w:rsid w:val="00B029EF"/>
    <w:rsid w:val="00ED238E"/>
    <w:rsid w:val="00ED318F"/>
    <w:rsid w:val="02CEE57C"/>
    <w:rsid w:val="0F944027"/>
    <w:rsid w:val="0F944027"/>
    <w:rsid w:val="1223D37B"/>
    <w:rsid w:val="155386B7"/>
    <w:rsid w:val="155386B7"/>
    <w:rsid w:val="161CAA08"/>
    <w:rsid w:val="192B1686"/>
    <w:rsid w:val="1A2EE560"/>
    <w:rsid w:val="1BB18D64"/>
    <w:rsid w:val="1BB18D64"/>
    <w:rsid w:val="2096395E"/>
    <w:rsid w:val="22FB2D10"/>
    <w:rsid w:val="23D5C7A6"/>
    <w:rsid w:val="23D5C7A6"/>
    <w:rsid w:val="2D63818F"/>
    <w:rsid w:val="2D7CA9EC"/>
    <w:rsid w:val="3130898A"/>
    <w:rsid w:val="33EBEB70"/>
    <w:rsid w:val="34682A4C"/>
    <w:rsid w:val="38BF5C93"/>
    <w:rsid w:val="3D92CDB6"/>
    <w:rsid w:val="3D92CDB6"/>
    <w:rsid w:val="3E6D684C"/>
    <w:rsid w:val="43D7AC06"/>
    <w:rsid w:val="4A582861"/>
    <w:rsid w:val="4BFBE648"/>
    <w:rsid w:val="4FAFC5E6"/>
    <w:rsid w:val="4FAFC5E6"/>
    <w:rsid w:val="4FF194AC"/>
    <w:rsid w:val="52E766A8"/>
    <w:rsid w:val="53F5BD56"/>
    <w:rsid w:val="59B503E6"/>
    <w:rsid w:val="5DE0679B"/>
    <w:rsid w:val="5DE0679B"/>
    <w:rsid w:val="676E2184"/>
    <w:rsid w:val="69CB27B0"/>
    <w:rsid w:val="69CB27B0"/>
    <w:rsid w:val="6F925BC6"/>
    <w:rsid w:val="703A6934"/>
    <w:rsid w:val="703A6934"/>
    <w:rsid w:val="711503CA"/>
    <w:rsid w:val="737209F6"/>
    <w:rsid w:val="79393E0C"/>
    <w:rsid w:val="7C43170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FD3C46"/>
  <w15:docId w15:val="{57B51A93-44BC-4A7C-9B55-9B24ADB431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EastAsia"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pPr>
      <w:spacing w:after="158" w:line="452" w:lineRule="auto"/>
      <w:ind w:left="1385" w:firstLine="710"/>
    </w:pPr>
    <w:rPr>
      <w:rFonts w:ascii="Calibri" w:hAnsi="Calibri" w:eastAsia="Calibri" w:cs="Calibri"/>
      <w:color w:val="000000"/>
      <w:sz w:val="24"/>
    </w:rPr>
  </w:style>
  <w:style w:type="paragraph" w:styleId="Heading1">
    <w:name w:val="heading 1"/>
    <w:next w:val="Normal"/>
    <w:link w:val="Heading1Char"/>
    <w:uiPriority w:val="9"/>
    <w:unhideWhenUsed/>
    <w:qFormat/>
    <w:pPr>
      <w:keepNext/>
      <w:keepLines/>
      <w:spacing w:after="396"/>
      <w:ind w:left="1395" w:hanging="10"/>
      <w:jc w:val="center"/>
      <w:outlineLvl w:val="0"/>
    </w:pPr>
    <w:rPr>
      <w:rFonts w:ascii="Calibri" w:hAnsi="Calibri" w:eastAsia="Calibri" w:cs="Calibri"/>
      <w:color w:val="000000"/>
      <w:sz w:val="24"/>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link w:val="Heading1"/>
    <w:rPr>
      <w:rFonts w:ascii="Calibri" w:hAnsi="Calibri" w:eastAsia="Calibri" w:cs="Calibri"/>
      <w:color w:val="000000"/>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&#65279;<?xml version="1.0" encoding="utf-8"?><Relationships xmlns="http://schemas.openxmlformats.org/package/2006/relationships"><Relationship Type="http://schemas.openxmlformats.org/officeDocument/2006/relationships/footer" Target="footer1.xml" Id="rId8" /><Relationship Type="http://schemas.openxmlformats.org/officeDocument/2006/relationships/theme" Target="theme/theme1.xml" Id="rId13" /><Relationship Type="http://schemas.openxmlformats.org/officeDocument/2006/relationships/webSettings" Target="webSettings.xml" Id="rId3" /><Relationship Type="http://schemas.openxmlformats.org/officeDocument/2006/relationships/header" Target="header2.xml" Id="rId7" /><Relationship Type="http://schemas.openxmlformats.org/officeDocument/2006/relationships/fontTable" Target="fontTable.xml" Id="rId12"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header" Target="header1.xml" Id="rId6" /><Relationship Type="http://schemas.openxmlformats.org/officeDocument/2006/relationships/footer" Target="footer3.xml" Id="rId11" /><Relationship Type="http://schemas.openxmlformats.org/officeDocument/2006/relationships/endnotes" Target="endnotes.xml" Id="rId5" /><Relationship Type="http://schemas.openxmlformats.org/officeDocument/2006/relationships/header" Target="header3.xml" Id="rId10" /><Relationship Type="http://schemas.openxmlformats.org/officeDocument/2006/relationships/footnotes" Target="footnotes.xml" Id="rId4" /><Relationship Type="http://schemas.openxmlformats.org/officeDocument/2006/relationships/footer" Target="footer2.xml" Id="rId9" /><Relationship Type="http://schemas.microsoft.com/office/2019/09/relationships/intelligence" Target="intelligence.xml" Id="R2f0dc4025cf148ea"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Abid Hussain</dc:creator>
  <keywords>Downloader: 100000844278889,Uploader: 100000782814230,CHDL-UGC-Meta</keywords>
  <lastModifiedBy>Sharon Roberts (2114727)</lastModifiedBy>
  <revision>3</revision>
  <dcterms:created xsi:type="dcterms:W3CDTF">2022-04-19T13:01:00.0000000Z</dcterms:created>
  <dcterms:modified xsi:type="dcterms:W3CDTF">2022-04-19T13:34:19.4329835Z</dcterms:modified>
</coreProperties>
</file>