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83952" w14:textId="77777777" w:rsidR="00D036F6" w:rsidRDefault="009666FE" w:rsidP="00B77191">
      <w:pPr>
        <w:spacing w:line="278" w:lineRule="auto"/>
        <w:jc w:val="center"/>
        <w:rPr>
          <w:lang w:val="en-US"/>
        </w:rPr>
      </w:pPr>
      <w:r w:rsidRPr="00B77191">
        <w:rPr>
          <w:noProof/>
          <w:lang w:val="en-US"/>
        </w:rPr>
        <w:drawing>
          <wp:inline distT="0" distB="0" distL="0" distR="0" wp14:anchorId="6BE5DD15" wp14:editId="6C5F6670">
            <wp:extent cx="2467319" cy="962159"/>
            <wp:effectExtent l="0" t="0" r="9525" b="9525"/>
            <wp:docPr id="872798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98556" name=""/>
                    <pic:cNvPicPr/>
                  </pic:nvPicPr>
                  <pic:blipFill>
                    <a:blip r:embed="rId8"/>
                    <a:stretch>
                      <a:fillRect/>
                    </a:stretch>
                  </pic:blipFill>
                  <pic:spPr>
                    <a:xfrm>
                      <a:off x="0" y="0"/>
                      <a:ext cx="2467319" cy="962159"/>
                    </a:xfrm>
                    <a:prstGeom prst="rect">
                      <a:avLst/>
                    </a:prstGeom>
                  </pic:spPr>
                </pic:pic>
              </a:graphicData>
            </a:graphic>
          </wp:inline>
        </w:drawing>
      </w:r>
    </w:p>
    <w:p w14:paraId="5300FD8B" w14:textId="77777777" w:rsidR="00AC3795" w:rsidRDefault="00AC3795" w:rsidP="00AC3795">
      <w:pPr>
        <w:spacing w:line="278" w:lineRule="auto"/>
        <w:jc w:val="center"/>
        <w:rPr>
          <w:b/>
          <w:bCs/>
          <w:sz w:val="32"/>
          <w:szCs w:val="32"/>
          <w:lang w:val="en-US"/>
        </w:rPr>
      </w:pPr>
    </w:p>
    <w:p w14:paraId="66922F28" w14:textId="1C21AD45" w:rsidR="00112B7D" w:rsidRPr="00B77191" w:rsidRDefault="009666FE" w:rsidP="00AC3795">
      <w:pPr>
        <w:spacing w:before="240" w:after="0" w:line="278" w:lineRule="auto"/>
        <w:jc w:val="center"/>
        <w:rPr>
          <w:b/>
          <w:bCs/>
          <w:sz w:val="32"/>
          <w:szCs w:val="32"/>
          <w:lang w:val="en-US"/>
        </w:rPr>
      </w:pPr>
      <w:r w:rsidRPr="00B77191">
        <w:rPr>
          <w:b/>
          <w:bCs/>
          <w:sz w:val="32"/>
          <w:szCs w:val="32"/>
          <w:lang w:val="en-US"/>
        </w:rPr>
        <w:t xml:space="preserve">Module Title: </w:t>
      </w:r>
      <w:r w:rsidRPr="00B77191">
        <w:rPr>
          <w:sz w:val="32"/>
          <w:szCs w:val="32"/>
          <w:lang w:val="en-US"/>
        </w:rPr>
        <w:t>Stakeholder</w:t>
      </w:r>
      <w:r w:rsidRPr="00B77191">
        <w:rPr>
          <w:b/>
          <w:bCs/>
          <w:sz w:val="32"/>
          <w:szCs w:val="32"/>
          <w:lang w:val="en-US"/>
        </w:rPr>
        <w:t xml:space="preserve"> </w:t>
      </w:r>
      <w:r w:rsidRPr="00B77191">
        <w:rPr>
          <w:sz w:val="32"/>
          <w:szCs w:val="32"/>
          <w:lang w:val="en-US"/>
        </w:rPr>
        <w:t>Engagement</w:t>
      </w:r>
    </w:p>
    <w:p w14:paraId="1127FB09" w14:textId="77777777" w:rsidR="00112B7D" w:rsidRPr="00B77191" w:rsidRDefault="009666FE" w:rsidP="00AC3795">
      <w:pPr>
        <w:spacing w:before="240" w:after="0" w:line="278" w:lineRule="auto"/>
        <w:jc w:val="center"/>
        <w:rPr>
          <w:b/>
          <w:bCs/>
          <w:sz w:val="32"/>
          <w:szCs w:val="32"/>
          <w:lang w:val="en-US"/>
        </w:rPr>
      </w:pPr>
      <w:r w:rsidRPr="00B77191">
        <w:rPr>
          <w:b/>
          <w:bCs/>
          <w:sz w:val="32"/>
          <w:szCs w:val="32"/>
          <w:lang w:val="en-US"/>
        </w:rPr>
        <w:t xml:space="preserve">Module code: </w:t>
      </w:r>
      <w:r w:rsidRPr="00B77191">
        <w:rPr>
          <w:sz w:val="32"/>
          <w:szCs w:val="32"/>
          <w:lang w:val="en-US"/>
        </w:rPr>
        <w:t>LCBB4013</w:t>
      </w:r>
    </w:p>
    <w:p w14:paraId="45D63228" w14:textId="77777777" w:rsidR="00112B7D" w:rsidRPr="00B77191" w:rsidRDefault="00112B7D" w:rsidP="00AC3795">
      <w:pPr>
        <w:spacing w:before="240" w:after="0" w:line="278" w:lineRule="auto"/>
        <w:jc w:val="center"/>
        <w:rPr>
          <w:b/>
          <w:bCs/>
          <w:sz w:val="32"/>
          <w:szCs w:val="32"/>
          <w:lang w:val="en-US"/>
        </w:rPr>
      </w:pPr>
    </w:p>
    <w:p w14:paraId="1E4E8461" w14:textId="680B904A" w:rsidR="00112B7D" w:rsidRPr="00AC3795" w:rsidRDefault="009666FE" w:rsidP="00AC3795">
      <w:pPr>
        <w:spacing w:before="240" w:after="0" w:line="278" w:lineRule="auto"/>
        <w:jc w:val="center"/>
        <w:rPr>
          <w:b/>
          <w:bCs/>
          <w:sz w:val="28"/>
          <w:szCs w:val="28"/>
          <w:lang w:val="en-US"/>
        </w:rPr>
      </w:pPr>
      <w:r w:rsidRPr="00AC3795">
        <w:rPr>
          <w:b/>
          <w:bCs/>
          <w:sz w:val="28"/>
          <w:szCs w:val="28"/>
          <w:lang w:val="en-US"/>
        </w:rPr>
        <w:t xml:space="preserve">Assignment Title: Component 1: </w:t>
      </w:r>
      <w:r w:rsidRPr="00AC3795">
        <w:rPr>
          <w:sz w:val="28"/>
          <w:szCs w:val="28"/>
          <w:lang w:val="en-US"/>
        </w:rPr>
        <w:t>Coursework-Portfolio (4 elements)</w:t>
      </w:r>
    </w:p>
    <w:p w14:paraId="45393F67" w14:textId="77777777" w:rsidR="00112B7D" w:rsidRPr="00AC3795" w:rsidRDefault="009666FE" w:rsidP="00AC3795">
      <w:pPr>
        <w:spacing w:before="240" w:after="0" w:line="278" w:lineRule="auto"/>
        <w:jc w:val="center"/>
        <w:rPr>
          <w:b/>
          <w:bCs/>
          <w:sz w:val="28"/>
          <w:szCs w:val="28"/>
          <w:lang w:val="en-US"/>
        </w:rPr>
      </w:pPr>
      <w:r w:rsidRPr="00AC3795">
        <w:rPr>
          <w:b/>
          <w:bCs/>
          <w:sz w:val="28"/>
          <w:szCs w:val="28"/>
          <w:lang w:val="en-US"/>
        </w:rPr>
        <w:t xml:space="preserve">Lecturer: </w:t>
      </w:r>
      <w:proofErr w:type="spellStart"/>
      <w:r w:rsidRPr="00AC3795">
        <w:rPr>
          <w:sz w:val="28"/>
          <w:szCs w:val="28"/>
          <w:lang w:val="en-US"/>
        </w:rPr>
        <w:t>Nishi</w:t>
      </w:r>
      <w:proofErr w:type="spellEnd"/>
      <w:r w:rsidRPr="00AC3795">
        <w:rPr>
          <w:sz w:val="28"/>
          <w:szCs w:val="28"/>
          <w:lang w:val="en-US"/>
        </w:rPr>
        <w:t xml:space="preserve"> </w:t>
      </w:r>
      <w:proofErr w:type="spellStart"/>
      <w:r w:rsidRPr="00AC3795">
        <w:rPr>
          <w:sz w:val="28"/>
          <w:szCs w:val="28"/>
          <w:lang w:val="en-US"/>
        </w:rPr>
        <w:t>Ramsurrun</w:t>
      </w:r>
      <w:proofErr w:type="spellEnd"/>
    </w:p>
    <w:p w14:paraId="43DE363D" w14:textId="77777777" w:rsidR="00112B7D" w:rsidRDefault="00112B7D" w:rsidP="00AC3795">
      <w:pPr>
        <w:spacing w:before="240" w:after="0" w:line="278" w:lineRule="auto"/>
        <w:rPr>
          <w:lang w:val="en-US"/>
        </w:rPr>
      </w:pPr>
    </w:p>
    <w:p w14:paraId="3ED39D33" w14:textId="77777777" w:rsidR="00112B7D" w:rsidRPr="00B77191" w:rsidRDefault="009666FE" w:rsidP="00AC3795">
      <w:pPr>
        <w:spacing w:before="240" w:after="0" w:line="278" w:lineRule="auto"/>
        <w:jc w:val="center"/>
        <w:rPr>
          <w:b/>
          <w:bCs/>
          <w:lang w:val="en-US"/>
        </w:rPr>
      </w:pPr>
      <w:r w:rsidRPr="00B77191">
        <w:rPr>
          <w:b/>
          <w:bCs/>
          <w:lang w:val="en-US"/>
        </w:rPr>
        <w:t xml:space="preserve">Student Name: </w:t>
      </w:r>
      <w:r w:rsidR="00B77191" w:rsidRPr="00B77191">
        <w:rPr>
          <w:b/>
          <w:bCs/>
        </w:rPr>
        <w:t>Dumitru Bogdan Stroe</w:t>
      </w:r>
    </w:p>
    <w:p w14:paraId="57427B9A" w14:textId="20A810A3" w:rsidR="00846934" w:rsidRDefault="009666FE" w:rsidP="00AC3795">
      <w:pPr>
        <w:spacing w:before="240" w:after="0" w:line="278" w:lineRule="auto"/>
        <w:jc w:val="center"/>
        <w:rPr>
          <w:b/>
          <w:bCs/>
          <w:lang w:val="en-US"/>
        </w:rPr>
      </w:pPr>
      <w:r w:rsidRPr="00B77191">
        <w:rPr>
          <w:b/>
          <w:bCs/>
          <w:lang w:val="en-US"/>
        </w:rPr>
        <w:t>Student ID:</w:t>
      </w:r>
      <w:r>
        <w:rPr>
          <w:lang w:val="en-US"/>
        </w:rPr>
        <w:t xml:space="preserve"> </w:t>
      </w:r>
      <w:hyperlink r:id="rId9" w:history="1">
        <w:r w:rsidRPr="00BA2B33">
          <w:rPr>
            <w:rStyle w:val="Hyperlink"/>
            <w:b/>
            <w:bCs/>
            <w:lang w:val="en-US"/>
          </w:rPr>
          <w:t>2323231@student.uwtsd.ac.uk</w:t>
        </w:r>
      </w:hyperlink>
    </w:p>
    <w:p w14:paraId="58CD31F6" w14:textId="77777777" w:rsidR="009666FE" w:rsidRPr="0023062B" w:rsidRDefault="009666FE" w:rsidP="00AC3795">
      <w:pPr>
        <w:spacing w:before="240" w:after="0" w:line="278" w:lineRule="auto"/>
        <w:jc w:val="center"/>
        <w:rPr>
          <w:b/>
          <w:bCs/>
          <w:lang w:val="en-US"/>
        </w:rPr>
      </w:pPr>
    </w:p>
    <w:p w14:paraId="2C8CA720" w14:textId="77777777" w:rsidR="00846934" w:rsidRDefault="009666FE">
      <w:pPr>
        <w:spacing w:line="278" w:lineRule="auto"/>
        <w:jc w:val="left"/>
        <w:rPr>
          <w:lang w:val="en-US"/>
        </w:rPr>
      </w:pPr>
      <w:r>
        <w:rPr>
          <w:lang w:val="en-US"/>
        </w:rPr>
        <w:br w:type="page"/>
      </w:r>
    </w:p>
    <w:sdt>
      <w:sdtPr>
        <w:rPr>
          <w:rFonts w:ascii="Times New Roman" w:eastAsiaTheme="minorHAnsi" w:hAnsi="Times New Roman" w:cs="Times New Roman"/>
          <w:b/>
          <w:bCs/>
          <w:color w:val="auto"/>
          <w:kern w:val="2"/>
          <w:sz w:val="24"/>
          <w:szCs w:val="24"/>
          <w:lang w:val="en-GB"/>
          <w14:ligatures w14:val="standardContextual"/>
        </w:rPr>
        <w:id w:val="-1087297093"/>
        <w:docPartObj>
          <w:docPartGallery w:val="Table of Contents"/>
          <w:docPartUnique/>
        </w:docPartObj>
      </w:sdtPr>
      <w:sdtEndPr>
        <w:rPr>
          <w:rFonts w:cstheme="minorBidi"/>
          <w:noProof/>
        </w:rPr>
      </w:sdtEndPr>
      <w:sdtContent>
        <w:p w14:paraId="2AF44AD9" w14:textId="77777777" w:rsidR="00846934" w:rsidRPr="00CD5CAB" w:rsidRDefault="009666FE" w:rsidP="00E2679E">
          <w:pPr>
            <w:pStyle w:val="TOCHeading"/>
            <w:jc w:val="center"/>
            <w:rPr>
              <w:rFonts w:ascii="Times New Roman" w:hAnsi="Times New Roman" w:cs="Times New Roman"/>
              <w:b/>
              <w:bCs/>
              <w:color w:val="auto"/>
              <w:sz w:val="28"/>
              <w:szCs w:val="28"/>
            </w:rPr>
          </w:pPr>
          <w:r w:rsidRPr="00CD5CAB">
            <w:rPr>
              <w:rFonts w:ascii="Times New Roman" w:hAnsi="Times New Roman" w:cs="Times New Roman"/>
              <w:b/>
              <w:bCs/>
              <w:color w:val="auto"/>
              <w:sz w:val="28"/>
              <w:szCs w:val="28"/>
            </w:rPr>
            <w:t>Table of Contents</w:t>
          </w:r>
        </w:p>
        <w:p w14:paraId="3EE654E9" w14:textId="2CD54C13" w:rsidR="00CD5CAB" w:rsidRDefault="009666FE">
          <w:pPr>
            <w:pStyle w:val="TOC1"/>
            <w:tabs>
              <w:tab w:val="right" w:leader="dot" w:pos="9016"/>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215328981" w:history="1">
            <w:r w:rsidR="00CD5CAB" w:rsidRPr="008B7565">
              <w:rPr>
                <w:rStyle w:val="Hyperlink"/>
                <w:rFonts w:eastAsia="Times New Roman"/>
                <w:noProof/>
              </w:rPr>
              <w:t>Element 1: Introduction</w:t>
            </w:r>
            <w:r w:rsidR="00CD5CAB">
              <w:rPr>
                <w:noProof/>
                <w:webHidden/>
              </w:rPr>
              <w:tab/>
            </w:r>
            <w:r w:rsidR="00CD5CAB">
              <w:rPr>
                <w:noProof/>
                <w:webHidden/>
              </w:rPr>
              <w:fldChar w:fldCharType="begin"/>
            </w:r>
            <w:r w:rsidR="00CD5CAB">
              <w:rPr>
                <w:noProof/>
                <w:webHidden/>
              </w:rPr>
              <w:instrText xml:space="preserve"> PAGEREF _Toc215328981 \h </w:instrText>
            </w:r>
            <w:r w:rsidR="00CD5CAB">
              <w:rPr>
                <w:noProof/>
                <w:webHidden/>
              </w:rPr>
            </w:r>
            <w:r w:rsidR="00CD5CAB">
              <w:rPr>
                <w:noProof/>
                <w:webHidden/>
              </w:rPr>
              <w:fldChar w:fldCharType="separate"/>
            </w:r>
            <w:r w:rsidR="00CD5CAB">
              <w:rPr>
                <w:noProof/>
                <w:webHidden/>
              </w:rPr>
              <w:t>3</w:t>
            </w:r>
            <w:r w:rsidR="00CD5CAB">
              <w:rPr>
                <w:noProof/>
                <w:webHidden/>
              </w:rPr>
              <w:fldChar w:fldCharType="end"/>
            </w:r>
          </w:hyperlink>
        </w:p>
        <w:p w14:paraId="25544F61" w14:textId="2408EA44" w:rsidR="00CD5CAB" w:rsidRDefault="00CD5CAB">
          <w:pPr>
            <w:pStyle w:val="TOC2"/>
            <w:tabs>
              <w:tab w:val="right" w:leader="dot" w:pos="9016"/>
            </w:tabs>
            <w:rPr>
              <w:rFonts w:asciiTheme="minorHAnsi" w:eastAsiaTheme="minorEastAsia" w:hAnsiTheme="minorHAnsi"/>
              <w:noProof/>
              <w:lang w:val="en-IN" w:eastAsia="en-IN"/>
            </w:rPr>
          </w:pPr>
          <w:hyperlink w:anchor="_Toc215328982" w:history="1">
            <w:r w:rsidRPr="008B7565">
              <w:rPr>
                <w:rStyle w:val="Hyperlink"/>
                <w:rFonts w:eastAsia="Times New Roman"/>
                <w:noProof/>
              </w:rPr>
              <w:t>1.1 Overview of the project</w:t>
            </w:r>
            <w:r>
              <w:rPr>
                <w:noProof/>
                <w:webHidden/>
              </w:rPr>
              <w:tab/>
            </w:r>
            <w:r>
              <w:rPr>
                <w:noProof/>
                <w:webHidden/>
              </w:rPr>
              <w:fldChar w:fldCharType="begin"/>
            </w:r>
            <w:r>
              <w:rPr>
                <w:noProof/>
                <w:webHidden/>
              </w:rPr>
              <w:instrText xml:space="preserve"> PAGEREF _Toc215328982 \h </w:instrText>
            </w:r>
            <w:r>
              <w:rPr>
                <w:noProof/>
                <w:webHidden/>
              </w:rPr>
            </w:r>
            <w:r>
              <w:rPr>
                <w:noProof/>
                <w:webHidden/>
              </w:rPr>
              <w:fldChar w:fldCharType="separate"/>
            </w:r>
            <w:r>
              <w:rPr>
                <w:noProof/>
                <w:webHidden/>
              </w:rPr>
              <w:t>3</w:t>
            </w:r>
            <w:r>
              <w:rPr>
                <w:noProof/>
                <w:webHidden/>
              </w:rPr>
              <w:fldChar w:fldCharType="end"/>
            </w:r>
          </w:hyperlink>
        </w:p>
        <w:p w14:paraId="2E7602D2" w14:textId="5362064E" w:rsidR="00CD5CAB" w:rsidRDefault="00CD5CAB">
          <w:pPr>
            <w:pStyle w:val="TOC2"/>
            <w:tabs>
              <w:tab w:val="right" w:leader="dot" w:pos="9016"/>
            </w:tabs>
            <w:rPr>
              <w:rFonts w:asciiTheme="minorHAnsi" w:eastAsiaTheme="minorEastAsia" w:hAnsiTheme="minorHAnsi"/>
              <w:noProof/>
              <w:lang w:val="en-IN" w:eastAsia="en-IN"/>
            </w:rPr>
          </w:pPr>
          <w:hyperlink w:anchor="_Toc215328983" w:history="1">
            <w:r w:rsidRPr="008B7565">
              <w:rPr>
                <w:rStyle w:val="Hyperlink"/>
                <w:rFonts w:eastAsia="Times New Roman"/>
                <w:noProof/>
              </w:rPr>
              <w:t>1.2 Identification of Stakeholders</w:t>
            </w:r>
            <w:r>
              <w:rPr>
                <w:noProof/>
                <w:webHidden/>
              </w:rPr>
              <w:tab/>
            </w:r>
            <w:r>
              <w:rPr>
                <w:noProof/>
                <w:webHidden/>
              </w:rPr>
              <w:fldChar w:fldCharType="begin"/>
            </w:r>
            <w:r>
              <w:rPr>
                <w:noProof/>
                <w:webHidden/>
              </w:rPr>
              <w:instrText xml:space="preserve"> PAGEREF _Toc215328983 \h </w:instrText>
            </w:r>
            <w:r>
              <w:rPr>
                <w:noProof/>
                <w:webHidden/>
              </w:rPr>
            </w:r>
            <w:r>
              <w:rPr>
                <w:noProof/>
                <w:webHidden/>
              </w:rPr>
              <w:fldChar w:fldCharType="separate"/>
            </w:r>
            <w:r>
              <w:rPr>
                <w:noProof/>
                <w:webHidden/>
              </w:rPr>
              <w:t>4</w:t>
            </w:r>
            <w:r>
              <w:rPr>
                <w:noProof/>
                <w:webHidden/>
              </w:rPr>
              <w:fldChar w:fldCharType="end"/>
            </w:r>
          </w:hyperlink>
        </w:p>
        <w:p w14:paraId="0057102E" w14:textId="6A510BD3" w:rsidR="00CD5CAB" w:rsidRDefault="00CD5CAB">
          <w:pPr>
            <w:pStyle w:val="TOC2"/>
            <w:tabs>
              <w:tab w:val="right" w:leader="dot" w:pos="9016"/>
            </w:tabs>
            <w:rPr>
              <w:rFonts w:asciiTheme="minorHAnsi" w:eastAsiaTheme="minorEastAsia" w:hAnsiTheme="minorHAnsi"/>
              <w:noProof/>
              <w:lang w:val="en-IN" w:eastAsia="en-IN"/>
            </w:rPr>
          </w:pPr>
          <w:hyperlink w:anchor="_Toc215328984" w:history="1">
            <w:r w:rsidRPr="008B7565">
              <w:rPr>
                <w:rStyle w:val="Hyperlink"/>
                <w:rFonts w:eastAsia="Times New Roman"/>
                <w:noProof/>
              </w:rPr>
              <w:t>1.3 Benefits for stakeholders from the project and justification</w:t>
            </w:r>
            <w:r>
              <w:rPr>
                <w:noProof/>
                <w:webHidden/>
              </w:rPr>
              <w:tab/>
            </w:r>
            <w:r>
              <w:rPr>
                <w:noProof/>
                <w:webHidden/>
              </w:rPr>
              <w:fldChar w:fldCharType="begin"/>
            </w:r>
            <w:r>
              <w:rPr>
                <w:noProof/>
                <w:webHidden/>
              </w:rPr>
              <w:instrText xml:space="preserve"> PAGEREF _Toc215328984 \h </w:instrText>
            </w:r>
            <w:r>
              <w:rPr>
                <w:noProof/>
                <w:webHidden/>
              </w:rPr>
            </w:r>
            <w:r>
              <w:rPr>
                <w:noProof/>
                <w:webHidden/>
              </w:rPr>
              <w:fldChar w:fldCharType="separate"/>
            </w:r>
            <w:r>
              <w:rPr>
                <w:noProof/>
                <w:webHidden/>
              </w:rPr>
              <w:t>4</w:t>
            </w:r>
            <w:r>
              <w:rPr>
                <w:noProof/>
                <w:webHidden/>
              </w:rPr>
              <w:fldChar w:fldCharType="end"/>
            </w:r>
          </w:hyperlink>
        </w:p>
        <w:p w14:paraId="271458AE" w14:textId="1B1F48AF" w:rsidR="00CD5CAB" w:rsidRDefault="00CD5CAB">
          <w:pPr>
            <w:pStyle w:val="TOC1"/>
            <w:tabs>
              <w:tab w:val="right" w:leader="dot" w:pos="9016"/>
            </w:tabs>
            <w:rPr>
              <w:rFonts w:asciiTheme="minorHAnsi" w:eastAsiaTheme="minorEastAsia" w:hAnsiTheme="minorHAnsi"/>
              <w:noProof/>
              <w:lang w:val="en-IN" w:eastAsia="en-IN"/>
            </w:rPr>
          </w:pPr>
          <w:hyperlink w:anchor="_Toc215328985" w:history="1">
            <w:r w:rsidRPr="008B7565">
              <w:rPr>
                <w:rStyle w:val="Hyperlink"/>
                <w:noProof/>
                <w:lang w:val="en-US"/>
              </w:rPr>
              <w:t>Element 2: Application to include Stakeholder Engagement Strategies</w:t>
            </w:r>
            <w:r>
              <w:rPr>
                <w:noProof/>
                <w:webHidden/>
              </w:rPr>
              <w:tab/>
            </w:r>
            <w:r>
              <w:rPr>
                <w:noProof/>
                <w:webHidden/>
              </w:rPr>
              <w:fldChar w:fldCharType="begin"/>
            </w:r>
            <w:r>
              <w:rPr>
                <w:noProof/>
                <w:webHidden/>
              </w:rPr>
              <w:instrText xml:space="preserve"> PAGEREF _Toc215328985 \h </w:instrText>
            </w:r>
            <w:r>
              <w:rPr>
                <w:noProof/>
                <w:webHidden/>
              </w:rPr>
            </w:r>
            <w:r>
              <w:rPr>
                <w:noProof/>
                <w:webHidden/>
              </w:rPr>
              <w:fldChar w:fldCharType="separate"/>
            </w:r>
            <w:r>
              <w:rPr>
                <w:noProof/>
                <w:webHidden/>
              </w:rPr>
              <w:t>6</w:t>
            </w:r>
            <w:r>
              <w:rPr>
                <w:noProof/>
                <w:webHidden/>
              </w:rPr>
              <w:fldChar w:fldCharType="end"/>
            </w:r>
          </w:hyperlink>
        </w:p>
        <w:p w14:paraId="529AC5E1" w14:textId="5EAA7C44" w:rsidR="00CD5CAB" w:rsidRDefault="00CD5CAB">
          <w:pPr>
            <w:pStyle w:val="TOC2"/>
            <w:tabs>
              <w:tab w:val="right" w:leader="dot" w:pos="9016"/>
            </w:tabs>
            <w:rPr>
              <w:rFonts w:asciiTheme="minorHAnsi" w:eastAsiaTheme="minorEastAsia" w:hAnsiTheme="minorHAnsi"/>
              <w:noProof/>
              <w:lang w:val="en-IN" w:eastAsia="en-IN"/>
            </w:rPr>
          </w:pPr>
          <w:hyperlink w:anchor="_Toc215328986" w:history="1">
            <w:r w:rsidRPr="008B7565">
              <w:rPr>
                <w:rStyle w:val="Hyperlink"/>
                <w:rFonts w:eastAsia="Times New Roman"/>
                <w:noProof/>
              </w:rPr>
              <w:t>2.1 Power, influence, and interest table and stakeholders’ high, medium, and low positions</w:t>
            </w:r>
            <w:r>
              <w:rPr>
                <w:noProof/>
                <w:webHidden/>
              </w:rPr>
              <w:tab/>
            </w:r>
            <w:r>
              <w:rPr>
                <w:noProof/>
                <w:webHidden/>
              </w:rPr>
              <w:fldChar w:fldCharType="begin"/>
            </w:r>
            <w:r>
              <w:rPr>
                <w:noProof/>
                <w:webHidden/>
              </w:rPr>
              <w:instrText xml:space="preserve"> PAGEREF _Toc215328986 \h </w:instrText>
            </w:r>
            <w:r>
              <w:rPr>
                <w:noProof/>
                <w:webHidden/>
              </w:rPr>
            </w:r>
            <w:r>
              <w:rPr>
                <w:noProof/>
                <w:webHidden/>
              </w:rPr>
              <w:fldChar w:fldCharType="separate"/>
            </w:r>
            <w:r>
              <w:rPr>
                <w:noProof/>
                <w:webHidden/>
              </w:rPr>
              <w:t>6</w:t>
            </w:r>
            <w:r>
              <w:rPr>
                <w:noProof/>
                <w:webHidden/>
              </w:rPr>
              <w:fldChar w:fldCharType="end"/>
            </w:r>
          </w:hyperlink>
        </w:p>
        <w:p w14:paraId="16A63995" w14:textId="18266D56" w:rsidR="00CD5CAB" w:rsidRDefault="00CD5CAB">
          <w:pPr>
            <w:pStyle w:val="TOC2"/>
            <w:tabs>
              <w:tab w:val="right" w:leader="dot" w:pos="9016"/>
            </w:tabs>
            <w:rPr>
              <w:rFonts w:asciiTheme="minorHAnsi" w:eastAsiaTheme="minorEastAsia" w:hAnsiTheme="minorHAnsi"/>
              <w:noProof/>
              <w:lang w:val="en-IN" w:eastAsia="en-IN"/>
            </w:rPr>
          </w:pPr>
          <w:hyperlink w:anchor="_Toc215328987" w:history="1">
            <w:r w:rsidRPr="008B7565">
              <w:rPr>
                <w:rStyle w:val="Hyperlink"/>
                <w:rFonts w:eastAsia="Times New Roman"/>
                <w:noProof/>
              </w:rPr>
              <w:t>2.2 Creating a Stakeholder Map and Justification</w:t>
            </w:r>
            <w:r>
              <w:rPr>
                <w:noProof/>
                <w:webHidden/>
              </w:rPr>
              <w:tab/>
            </w:r>
            <w:r>
              <w:rPr>
                <w:noProof/>
                <w:webHidden/>
              </w:rPr>
              <w:fldChar w:fldCharType="begin"/>
            </w:r>
            <w:r>
              <w:rPr>
                <w:noProof/>
                <w:webHidden/>
              </w:rPr>
              <w:instrText xml:space="preserve"> PAGEREF _Toc215328987 \h </w:instrText>
            </w:r>
            <w:r>
              <w:rPr>
                <w:noProof/>
                <w:webHidden/>
              </w:rPr>
            </w:r>
            <w:r>
              <w:rPr>
                <w:noProof/>
                <w:webHidden/>
              </w:rPr>
              <w:fldChar w:fldCharType="separate"/>
            </w:r>
            <w:r>
              <w:rPr>
                <w:noProof/>
                <w:webHidden/>
              </w:rPr>
              <w:t>8</w:t>
            </w:r>
            <w:r>
              <w:rPr>
                <w:noProof/>
                <w:webHidden/>
              </w:rPr>
              <w:fldChar w:fldCharType="end"/>
            </w:r>
          </w:hyperlink>
        </w:p>
        <w:p w14:paraId="01FBD1BD" w14:textId="69E61A49" w:rsidR="00CD5CAB" w:rsidRDefault="00CD5CAB">
          <w:pPr>
            <w:pStyle w:val="TOC2"/>
            <w:tabs>
              <w:tab w:val="right" w:leader="dot" w:pos="9016"/>
            </w:tabs>
            <w:rPr>
              <w:rFonts w:asciiTheme="minorHAnsi" w:eastAsiaTheme="minorEastAsia" w:hAnsiTheme="minorHAnsi"/>
              <w:noProof/>
              <w:lang w:val="en-IN" w:eastAsia="en-IN"/>
            </w:rPr>
          </w:pPr>
          <w:hyperlink w:anchor="_Toc215328988" w:history="1">
            <w:r w:rsidRPr="008B7565">
              <w:rPr>
                <w:rStyle w:val="Hyperlink"/>
                <w:noProof/>
                <w:lang w:val="en-US"/>
              </w:rPr>
              <w:t>2.3 Developing a basic communication plan and consultation strategy</w:t>
            </w:r>
            <w:r>
              <w:rPr>
                <w:noProof/>
                <w:webHidden/>
              </w:rPr>
              <w:tab/>
            </w:r>
            <w:r>
              <w:rPr>
                <w:noProof/>
                <w:webHidden/>
              </w:rPr>
              <w:fldChar w:fldCharType="begin"/>
            </w:r>
            <w:r>
              <w:rPr>
                <w:noProof/>
                <w:webHidden/>
              </w:rPr>
              <w:instrText xml:space="preserve"> PAGEREF _Toc215328988 \h </w:instrText>
            </w:r>
            <w:r>
              <w:rPr>
                <w:noProof/>
                <w:webHidden/>
              </w:rPr>
            </w:r>
            <w:r>
              <w:rPr>
                <w:noProof/>
                <w:webHidden/>
              </w:rPr>
              <w:fldChar w:fldCharType="separate"/>
            </w:r>
            <w:r>
              <w:rPr>
                <w:noProof/>
                <w:webHidden/>
              </w:rPr>
              <w:t>9</w:t>
            </w:r>
            <w:r>
              <w:rPr>
                <w:noProof/>
                <w:webHidden/>
              </w:rPr>
              <w:fldChar w:fldCharType="end"/>
            </w:r>
          </w:hyperlink>
        </w:p>
        <w:p w14:paraId="34A9F383" w14:textId="6BADB804" w:rsidR="00CD5CAB" w:rsidRDefault="00CD5CAB">
          <w:pPr>
            <w:pStyle w:val="TOC1"/>
            <w:tabs>
              <w:tab w:val="right" w:leader="dot" w:pos="9016"/>
            </w:tabs>
            <w:rPr>
              <w:rFonts w:asciiTheme="minorHAnsi" w:eastAsiaTheme="minorEastAsia" w:hAnsiTheme="minorHAnsi"/>
              <w:noProof/>
              <w:lang w:val="en-IN" w:eastAsia="en-IN"/>
            </w:rPr>
          </w:pPr>
          <w:hyperlink w:anchor="_Toc215328989" w:history="1">
            <w:r w:rsidRPr="008B7565">
              <w:rPr>
                <w:rStyle w:val="Hyperlink"/>
                <w:noProof/>
                <w:lang w:val="en-US"/>
              </w:rPr>
              <w:t>Element 3: Ethical Consideration in Stakeholders Consultation, Participation and Feedback</w:t>
            </w:r>
            <w:r>
              <w:rPr>
                <w:noProof/>
                <w:webHidden/>
              </w:rPr>
              <w:tab/>
            </w:r>
            <w:r>
              <w:rPr>
                <w:noProof/>
                <w:webHidden/>
              </w:rPr>
              <w:fldChar w:fldCharType="begin"/>
            </w:r>
            <w:r>
              <w:rPr>
                <w:noProof/>
                <w:webHidden/>
              </w:rPr>
              <w:instrText xml:space="preserve"> PAGEREF _Toc215328989 \h </w:instrText>
            </w:r>
            <w:r>
              <w:rPr>
                <w:noProof/>
                <w:webHidden/>
              </w:rPr>
            </w:r>
            <w:r>
              <w:rPr>
                <w:noProof/>
                <w:webHidden/>
              </w:rPr>
              <w:fldChar w:fldCharType="separate"/>
            </w:r>
            <w:r>
              <w:rPr>
                <w:noProof/>
                <w:webHidden/>
              </w:rPr>
              <w:t>12</w:t>
            </w:r>
            <w:r>
              <w:rPr>
                <w:noProof/>
                <w:webHidden/>
              </w:rPr>
              <w:fldChar w:fldCharType="end"/>
            </w:r>
          </w:hyperlink>
        </w:p>
        <w:p w14:paraId="76EFB6BD" w14:textId="07635348" w:rsidR="00CD5CAB" w:rsidRDefault="00CD5CAB">
          <w:pPr>
            <w:pStyle w:val="TOC2"/>
            <w:tabs>
              <w:tab w:val="right" w:leader="dot" w:pos="9016"/>
            </w:tabs>
            <w:rPr>
              <w:rFonts w:asciiTheme="minorHAnsi" w:eastAsiaTheme="minorEastAsia" w:hAnsiTheme="minorHAnsi"/>
              <w:noProof/>
              <w:lang w:val="en-IN" w:eastAsia="en-IN"/>
            </w:rPr>
          </w:pPr>
          <w:hyperlink w:anchor="_Toc215328990" w:history="1">
            <w:r w:rsidRPr="008B7565">
              <w:rPr>
                <w:rStyle w:val="Hyperlink"/>
                <w:noProof/>
                <w:lang w:val="en-US"/>
              </w:rPr>
              <w:t>3.1 Methods of Consultation</w:t>
            </w:r>
            <w:r>
              <w:rPr>
                <w:noProof/>
                <w:webHidden/>
              </w:rPr>
              <w:tab/>
            </w:r>
            <w:r>
              <w:rPr>
                <w:noProof/>
                <w:webHidden/>
              </w:rPr>
              <w:fldChar w:fldCharType="begin"/>
            </w:r>
            <w:r>
              <w:rPr>
                <w:noProof/>
                <w:webHidden/>
              </w:rPr>
              <w:instrText xml:space="preserve"> PAGEREF _Toc215328990 \h </w:instrText>
            </w:r>
            <w:r>
              <w:rPr>
                <w:noProof/>
                <w:webHidden/>
              </w:rPr>
            </w:r>
            <w:r>
              <w:rPr>
                <w:noProof/>
                <w:webHidden/>
              </w:rPr>
              <w:fldChar w:fldCharType="separate"/>
            </w:r>
            <w:r>
              <w:rPr>
                <w:noProof/>
                <w:webHidden/>
              </w:rPr>
              <w:t>12</w:t>
            </w:r>
            <w:r>
              <w:rPr>
                <w:noProof/>
                <w:webHidden/>
              </w:rPr>
              <w:fldChar w:fldCharType="end"/>
            </w:r>
          </w:hyperlink>
        </w:p>
        <w:p w14:paraId="654272CF" w14:textId="7FCC0900" w:rsidR="00CD5CAB" w:rsidRDefault="00CD5CAB">
          <w:pPr>
            <w:pStyle w:val="TOC2"/>
            <w:tabs>
              <w:tab w:val="right" w:leader="dot" w:pos="9016"/>
            </w:tabs>
            <w:rPr>
              <w:rFonts w:asciiTheme="minorHAnsi" w:eastAsiaTheme="minorEastAsia" w:hAnsiTheme="minorHAnsi"/>
              <w:noProof/>
              <w:lang w:val="en-IN" w:eastAsia="en-IN"/>
            </w:rPr>
          </w:pPr>
          <w:hyperlink w:anchor="_Toc215328991" w:history="1">
            <w:r w:rsidRPr="008B7565">
              <w:rPr>
                <w:rStyle w:val="Hyperlink"/>
                <w:noProof/>
                <w:lang w:val="en-US"/>
              </w:rPr>
              <w:t>3.2 Ethical Considerations in Data Collection</w:t>
            </w:r>
            <w:r>
              <w:rPr>
                <w:noProof/>
                <w:webHidden/>
              </w:rPr>
              <w:tab/>
            </w:r>
            <w:r>
              <w:rPr>
                <w:noProof/>
                <w:webHidden/>
              </w:rPr>
              <w:fldChar w:fldCharType="begin"/>
            </w:r>
            <w:r>
              <w:rPr>
                <w:noProof/>
                <w:webHidden/>
              </w:rPr>
              <w:instrText xml:space="preserve"> PAGEREF _Toc215328991 \h </w:instrText>
            </w:r>
            <w:r>
              <w:rPr>
                <w:noProof/>
                <w:webHidden/>
              </w:rPr>
            </w:r>
            <w:r>
              <w:rPr>
                <w:noProof/>
                <w:webHidden/>
              </w:rPr>
              <w:fldChar w:fldCharType="separate"/>
            </w:r>
            <w:r>
              <w:rPr>
                <w:noProof/>
                <w:webHidden/>
              </w:rPr>
              <w:t>12</w:t>
            </w:r>
            <w:r>
              <w:rPr>
                <w:noProof/>
                <w:webHidden/>
              </w:rPr>
              <w:fldChar w:fldCharType="end"/>
            </w:r>
          </w:hyperlink>
        </w:p>
        <w:p w14:paraId="413B5CAB" w14:textId="0F8F6B8B" w:rsidR="00CD5CAB" w:rsidRDefault="00CD5CAB">
          <w:pPr>
            <w:pStyle w:val="TOC2"/>
            <w:tabs>
              <w:tab w:val="right" w:leader="dot" w:pos="9016"/>
            </w:tabs>
            <w:rPr>
              <w:rFonts w:asciiTheme="minorHAnsi" w:eastAsiaTheme="minorEastAsia" w:hAnsiTheme="minorHAnsi"/>
              <w:noProof/>
              <w:lang w:val="en-IN" w:eastAsia="en-IN"/>
            </w:rPr>
          </w:pPr>
          <w:hyperlink w:anchor="_Toc215328992" w:history="1">
            <w:r w:rsidRPr="008B7565">
              <w:rPr>
                <w:rStyle w:val="Hyperlink"/>
                <w:noProof/>
                <w:lang w:val="en-US"/>
              </w:rPr>
              <w:t>3.3 Avoiding Bias in Consultation and Feedback</w:t>
            </w:r>
            <w:r>
              <w:rPr>
                <w:noProof/>
                <w:webHidden/>
              </w:rPr>
              <w:tab/>
            </w:r>
            <w:r>
              <w:rPr>
                <w:noProof/>
                <w:webHidden/>
              </w:rPr>
              <w:fldChar w:fldCharType="begin"/>
            </w:r>
            <w:r>
              <w:rPr>
                <w:noProof/>
                <w:webHidden/>
              </w:rPr>
              <w:instrText xml:space="preserve"> PAGEREF _Toc215328992 \h </w:instrText>
            </w:r>
            <w:r>
              <w:rPr>
                <w:noProof/>
                <w:webHidden/>
              </w:rPr>
            </w:r>
            <w:r>
              <w:rPr>
                <w:noProof/>
                <w:webHidden/>
              </w:rPr>
              <w:fldChar w:fldCharType="separate"/>
            </w:r>
            <w:r>
              <w:rPr>
                <w:noProof/>
                <w:webHidden/>
              </w:rPr>
              <w:t>12</w:t>
            </w:r>
            <w:r>
              <w:rPr>
                <w:noProof/>
                <w:webHidden/>
              </w:rPr>
              <w:fldChar w:fldCharType="end"/>
            </w:r>
          </w:hyperlink>
        </w:p>
        <w:p w14:paraId="1D5EF46C" w14:textId="5D57E366" w:rsidR="00CD5CAB" w:rsidRDefault="00CD5CAB">
          <w:pPr>
            <w:pStyle w:val="TOC2"/>
            <w:tabs>
              <w:tab w:val="right" w:leader="dot" w:pos="9016"/>
            </w:tabs>
            <w:rPr>
              <w:rFonts w:asciiTheme="minorHAnsi" w:eastAsiaTheme="minorEastAsia" w:hAnsiTheme="minorHAnsi"/>
              <w:noProof/>
              <w:lang w:val="en-IN" w:eastAsia="en-IN"/>
            </w:rPr>
          </w:pPr>
          <w:hyperlink w:anchor="_Toc215328993" w:history="1">
            <w:r w:rsidRPr="008B7565">
              <w:rPr>
                <w:rStyle w:val="Hyperlink"/>
                <w:noProof/>
                <w:lang w:val="en-US"/>
              </w:rPr>
              <w:t>3.4 Diversity, Equity and Inclusion (DEI)</w:t>
            </w:r>
            <w:r>
              <w:rPr>
                <w:noProof/>
                <w:webHidden/>
              </w:rPr>
              <w:tab/>
            </w:r>
            <w:r>
              <w:rPr>
                <w:noProof/>
                <w:webHidden/>
              </w:rPr>
              <w:fldChar w:fldCharType="begin"/>
            </w:r>
            <w:r>
              <w:rPr>
                <w:noProof/>
                <w:webHidden/>
              </w:rPr>
              <w:instrText xml:space="preserve"> PAGEREF _Toc215328993 \h </w:instrText>
            </w:r>
            <w:r>
              <w:rPr>
                <w:noProof/>
                <w:webHidden/>
              </w:rPr>
            </w:r>
            <w:r>
              <w:rPr>
                <w:noProof/>
                <w:webHidden/>
              </w:rPr>
              <w:fldChar w:fldCharType="separate"/>
            </w:r>
            <w:r>
              <w:rPr>
                <w:noProof/>
                <w:webHidden/>
              </w:rPr>
              <w:t>13</w:t>
            </w:r>
            <w:r>
              <w:rPr>
                <w:noProof/>
                <w:webHidden/>
              </w:rPr>
              <w:fldChar w:fldCharType="end"/>
            </w:r>
          </w:hyperlink>
        </w:p>
        <w:p w14:paraId="5ED3A714" w14:textId="2B031841" w:rsidR="00CD5CAB" w:rsidRDefault="00CD5CAB">
          <w:pPr>
            <w:pStyle w:val="TOC2"/>
            <w:tabs>
              <w:tab w:val="right" w:leader="dot" w:pos="9016"/>
            </w:tabs>
            <w:rPr>
              <w:rFonts w:asciiTheme="minorHAnsi" w:eastAsiaTheme="minorEastAsia" w:hAnsiTheme="minorHAnsi"/>
              <w:noProof/>
              <w:lang w:val="en-IN" w:eastAsia="en-IN"/>
            </w:rPr>
          </w:pPr>
          <w:hyperlink w:anchor="_Toc215328994" w:history="1">
            <w:r w:rsidRPr="008B7565">
              <w:rPr>
                <w:rStyle w:val="Hyperlink"/>
                <w:noProof/>
                <w:lang w:val="en-US"/>
              </w:rPr>
              <w:t>3.5 Collection and Review of Stakeholder Feedback</w:t>
            </w:r>
            <w:r>
              <w:rPr>
                <w:noProof/>
                <w:webHidden/>
              </w:rPr>
              <w:tab/>
            </w:r>
            <w:r>
              <w:rPr>
                <w:noProof/>
                <w:webHidden/>
              </w:rPr>
              <w:fldChar w:fldCharType="begin"/>
            </w:r>
            <w:r>
              <w:rPr>
                <w:noProof/>
                <w:webHidden/>
              </w:rPr>
              <w:instrText xml:space="preserve"> PAGEREF _Toc215328994 \h </w:instrText>
            </w:r>
            <w:r>
              <w:rPr>
                <w:noProof/>
                <w:webHidden/>
              </w:rPr>
            </w:r>
            <w:r>
              <w:rPr>
                <w:noProof/>
                <w:webHidden/>
              </w:rPr>
              <w:fldChar w:fldCharType="separate"/>
            </w:r>
            <w:r>
              <w:rPr>
                <w:noProof/>
                <w:webHidden/>
              </w:rPr>
              <w:t>13</w:t>
            </w:r>
            <w:r>
              <w:rPr>
                <w:noProof/>
                <w:webHidden/>
              </w:rPr>
              <w:fldChar w:fldCharType="end"/>
            </w:r>
          </w:hyperlink>
        </w:p>
        <w:p w14:paraId="78BD8DEB" w14:textId="3EEC3477" w:rsidR="00CD5CAB" w:rsidRDefault="00CD5CAB">
          <w:pPr>
            <w:pStyle w:val="TOC1"/>
            <w:tabs>
              <w:tab w:val="right" w:leader="dot" w:pos="9016"/>
            </w:tabs>
            <w:rPr>
              <w:rFonts w:asciiTheme="minorHAnsi" w:eastAsiaTheme="minorEastAsia" w:hAnsiTheme="minorHAnsi"/>
              <w:noProof/>
              <w:lang w:val="en-IN" w:eastAsia="en-IN"/>
            </w:rPr>
          </w:pPr>
          <w:hyperlink w:anchor="_Toc215328995" w:history="1">
            <w:r w:rsidRPr="008B7565">
              <w:rPr>
                <w:rStyle w:val="Hyperlink"/>
                <w:noProof/>
                <w:lang w:val="en-US"/>
              </w:rPr>
              <w:t>Element 4: Conclusion and Reflection</w:t>
            </w:r>
            <w:r>
              <w:rPr>
                <w:noProof/>
                <w:webHidden/>
              </w:rPr>
              <w:tab/>
            </w:r>
            <w:r>
              <w:rPr>
                <w:noProof/>
                <w:webHidden/>
              </w:rPr>
              <w:fldChar w:fldCharType="begin"/>
            </w:r>
            <w:r>
              <w:rPr>
                <w:noProof/>
                <w:webHidden/>
              </w:rPr>
              <w:instrText xml:space="preserve"> PAGEREF _Toc215328995 \h </w:instrText>
            </w:r>
            <w:r>
              <w:rPr>
                <w:noProof/>
                <w:webHidden/>
              </w:rPr>
            </w:r>
            <w:r>
              <w:rPr>
                <w:noProof/>
                <w:webHidden/>
              </w:rPr>
              <w:fldChar w:fldCharType="separate"/>
            </w:r>
            <w:r>
              <w:rPr>
                <w:noProof/>
                <w:webHidden/>
              </w:rPr>
              <w:t>14</w:t>
            </w:r>
            <w:r>
              <w:rPr>
                <w:noProof/>
                <w:webHidden/>
              </w:rPr>
              <w:fldChar w:fldCharType="end"/>
            </w:r>
          </w:hyperlink>
        </w:p>
        <w:p w14:paraId="1AFA608B" w14:textId="1880D14B" w:rsidR="00CD5CAB" w:rsidRDefault="00CD5CAB">
          <w:pPr>
            <w:pStyle w:val="TOC2"/>
            <w:tabs>
              <w:tab w:val="right" w:leader="dot" w:pos="9016"/>
            </w:tabs>
            <w:rPr>
              <w:rFonts w:asciiTheme="minorHAnsi" w:eastAsiaTheme="minorEastAsia" w:hAnsiTheme="minorHAnsi"/>
              <w:noProof/>
              <w:lang w:val="en-IN" w:eastAsia="en-IN"/>
            </w:rPr>
          </w:pPr>
          <w:hyperlink w:anchor="_Toc215328996" w:history="1">
            <w:r w:rsidRPr="008B7565">
              <w:rPr>
                <w:rStyle w:val="Hyperlink"/>
                <w:noProof/>
                <w:lang w:val="en-US"/>
              </w:rPr>
              <w:t>Conclusion</w:t>
            </w:r>
            <w:r>
              <w:rPr>
                <w:noProof/>
                <w:webHidden/>
              </w:rPr>
              <w:tab/>
            </w:r>
            <w:r>
              <w:rPr>
                <w:noProof/>
                <w:webHidden/>
              </w:rPr>
              <w:fldChar w:fldCharType="begin"/>
            </w:r>
            <w:r>
              <w:rPr>
                <w:noProof/>
                <w:webHidden/>
              </w:rPr>
              <w:instrText xml:space="preserve"> PAGEREF _Toc215328996 \h </w:instrText>
            </w:r>
            <w:r>
              <w:rPr>
                <w:noProof/>
                <w:webHidden/>
              </w:rPr>
            </w:r>
            <w:r>
              <w:rPr>
                <w:noProof/>
                <w:webHidden/>
              </w:rPr>
              <w:fldChar w:fldCharType="separate"/>
            </w:r>
            <w:r>
              <w:rPr>
                <w:noProof/>
                <w:webHidden/>
              </w:rPr>
              <w:t>14</w:t>
            </w:r>
            <w:r>
              <w:rPr>
                <w:noProof/>
                <w:webHidden/>
              </w:rPr>
              <w:fldChar w:fldCharType="end"/>
            </w:r>
          </w:hyperlink>
        </w:p>
        <w:p w14:paraId="125664D4" w14:textId="4722716C" w:rsidR="00CD5CAB" w:rsidRDefault="00CD5CAB">
          <w:pPr>
            <w:pStyle w:val="TOC2"/>
            <w:tabs>
              <w:tab w:val="right" w:leader="dot" w:pos="9016"/>
            </w:tabs>
            <w:rPr>
              <w:rFonts w:asciiTheme="minorHAnsi" w:eastAsiaTheme="minorEastAsia" w:hAnsiTheme="minorHAnsi"/>
              <w:noProof/>
              <w:lang w:val="en-IN" w:eastAsia="en-IN"/>
            </w:rPr>
          </w:pPr>
          <w:hyperlink w:anchor="_Toc215328997" w:history="1">
            <w:r w:rsidRPr="008B7565">
              <w:rPr>
                <w:rStyle w:val="Hyperlink"/>
                <w:noProof/>
              </w:rPr>
              <w:t>Reflection</w:t>
            </w:r>
            <w:r>
              <w:rPr>
                <w:noProof/>
                <w:webHidden/>
              </w:rPr>
              <w:tab/>
            </w:r>
            <w:r>
              <w:rPr>
                <w:noProof/>
                <w:webHidden/>
              </w:rPr>
              <w:fldChar w:fldCharType="begin"/>
            </w:r>
            <w:r>
              <w:rPr>
                <w:noProof/>
                <w:webHidden/>
              </w:rPr>
              <w:instrText xml:space="preserve"> PAGEREF _Toc215328997 \h </w:instrText>
            </w:r>
            <w:r>
              <w:rPr>
                <w:noProof/>
                <w:webHidden/>
              </w:rPr>
            </w:r>
            <w:r>
              <w:rPr>
                <w:noProof/>
                <w:webHidden/>
              </w:rPr>
              <w:fldChar w:fldCharType="separate"/>
            </w:r>
            <w:r>
              <w:rPr>
                <w:noProof/>
                <w:webHidden/>
              </w:rPr>
              <w:t>14</w:t>
            </w:r>
            <w:r>
              <w:rPr>
                <w:noProof/>
                <w:webHidden/>
              </w:rPr>
              <w:fldChar w:fldCharType="end"/>
            </w:r>
          </w:hyperlink>
        </w:p>
        <w:p w14:paraId="1766D290" w14:textId="5A1C0C11" w:rsidR="00CD5CAB" w:rsidRDefault="00CD5CAB">
          <w:pPr>
            <w:pStyle w:val="TOC1"/>
            <w:tabs>
              <w:tab w:val="right" w:leader="dot" w:pos="9016"/>
            </w:tabs>
            <w:rPr>
              <w:rFonts w:asciiTheme="minorHAnsi" w:eastAsiaTheme="minorEastAsia" w:hAnsiTheme="minorHAnsi"/>
              <w:noProof/>
              <w:lang w:val="en-IN" w:eastAsia="en-IN"/>
            </w:rPr>
          </w:pPr>
          <w:hyperlink w:anchor="_Toc215328998" w:history="1">
            <w:r w:rsidRPr="008B7565">
              <w:rPr>
                <w:rStyle w:val="Hyperlink"/>
                <w:noProof/>
                <w:lang w:val="en-US"/>
              </w:rPr>
              <w:t>Reference List</w:t>
            </w:r>
            <w:r>
              <w:rPr>
                <w:noProof/>
                <w:webHidden/>
              </w:rPr>
              <w:tab/>
            </w:r>
            <w:r>
              <w:rPr>
                <w:noProof/>
                <w:webHidden/>
              </w:rPr>
              <w:fldChar w:fldCharType="begin"/>
            </w:r>
            <w:r>
              <w:rPr>
                <w:noProof/>
                <w:webHidden/>
              </w:rPr>
              <w:instrText xml:space="preserve"> PAGEREF _Toc215328998 \h </w:instrText>
            </w:r>
            <w:r>
              <w:rPr>
                <w:noProof/>
                <w:webHidden/>
              </w:rPr>
            </w:r>
            <w:r>
              <w:rPr>
                <w:noProof/>
                <w:webHidden/>
              </w:rPr>
              <w:fldChar w:fldCharType="separate"/>
            </w:r>
            <w:r>
              <w:rPr>
                <w:noProof/>
                <w:webHidden/>
              </w:rPr>
              <w:t>16</w:t>
            </w:r>
            <w:r>
              <w:rPr>
                <w:noProof/>
                <w:webHidden/>
              </w:rPr>
              <w:fldChar w:fldCharType="end"/>
            </w:r>
          </w:hyperlink>
        </w:p>
        <w:p w14:paraId="15302840" w14:textId="5EA8A4F8" w:rsidR="00846934" w:rsidRDefault="009666FE">
          <w:r>
            <w:rPr>
              <w:b/>
              <w:bCs/>
              <w:noProof/>
            </w:rPr>
            <w:fldChar w:fldCharType="end"/>
          </w:r>
        </w:p>
      </w:sdtContent>
    </w:sdt>
    <w:p w14:paraId="7384CBFB" w14:textId="77777777" w:rsidR="00D036F6" w:rsidRDefault="009666FE" w:rsidP="00846934">
      <w:pPr>
        <w:spacing w:line="278" w:lineRule="auto"/>
        <w:rPr>
          <w:lang w:val="en-US"/>
        </w:rPr>
      </w:pPr>
      <w:r>
        <w:rPr>
          <w:lang w:val="en-US"/>
        </w:rPr>
        <w:br w:type="page"/>
      </w:r>
    </w:p>
    <w:p w14:paraId="16480535" w14:textId="230DE3AB" w:rsidR="001124FD" w:rsidRPr="001E1C2D" w:rsidRDefault="001124FD" w:rsidP="001E1C2D">
      <w:pPr>
        <w:jc w:val="center"/>
        <w:rPr>
          <w:rFonts w:eastAsia="Times New Roman" w:cs="Times New Roman"/>
          <w:b/>
          <w:bCs/>
          <w:color w:val="222222"/>
          <w:sz w:val="28"/>
          <w:szCs w:val="28"/>
        </w:rPr>
      </w:pPr>
      <w:r>
        <w:rPr>
          <w:rFonts w:eastAsia="Times New Roman" w:cs="Times New Roman"/>
          <w:b/>
          <w:bCs/>
          <w:sz w:val="28"/>
          <w:szCs w:val="28"/>
        </w:rPr>
        <w:lastRenderedPageBreak/>
        <w:t xml:space="preserve">Title: </w:t>
      </w:r>
      <w:r>
        <w:rPr>
          <w:rFonts w:eastAsia="Times New Roman" w:cs="Times New Roman"/>
          <w:b/>
          <w:bCs/>
          <w:color w:val="222222"/>
          <w:sz w:val="28"/>
          <w:szCs w:val="28"/>
        </w:rPr>
        <w:t>Development of a modern transport system to connect Emirates Airlines’ hub airport with city centres</w:t>
      </w:r>
    </w:p>
    <w:p w14:paraId="63FC7E6B" w14:textId="77777777" w:rsidR="001124FD" w:rsidRDefault="001124FD" w:rsidP="001124FD">
      <w:pPr>
        <w:pStyle w:val="Heading1"/>
        <w:rPr>
          <w:rFonts w:eastAsia="Times New Roman"/>
        </w:rPr>
      </w:pPr>
      <w:bookmarkStart w:id="0" w:name="_Toc215328981"/>
      <w:r>
        <w:rPr>
          <w:rFonts w:eastAsia="Times New Roman"/>
        </w:rPr>
        <w:t>Element 1: Introduction</w:t>
      </w:r>
      <w:bookmarkEnd w:id="0"/>
    </w:p>
    <w:p w14:paraId="688AC99A" w14:textId="77777777" w:rsidR="001124FD" w:rsidRDefault="001124FD" w:rsidP="001124FD">
      <w:pPr>
        <w:pStyle w:val="Heading2"/>
        <w:rPr>
          <w:rFonts w:eastAsia="Times New Roman"/>
        </w:rPr>
      </w:pPr>
      <w:bookmarkStart w:id="1" w:name="_Toc215328982"/>
      <w:r>
        <w:rPr>
          <w:rFonts w:eastAsia="Times New Roman"/>
        </w:rPr>
        <w:t>1.1 Overview of the project</w:t>
      </w:r>
      <w:bookmarkEnd w:id="1"/>
    </w:p>
    <w:p w14:paraId="2F650704" w14:textId="77777777" w:rsidR="001124FD" w:rsidRDefault="001124FD" w:rsidP="001124FD">
      <w:pPr>
        <w:spacing w:before="200"/>
        <w:rPr>
          <w:rFonts w:eastAsia="Times New Roman" w:cs="Times New Roman"/>
          <w:color w:val="222222"/>
        </w:rPr>
      </w:pPr>
      <w:r>
        <w:rPr>
          <w:rFonts w:eastAsia="Times New Roman" w:cs="Times New Roman"/>
          <w:color w:val="222222"/>
        </w:rPr>
        <w:t xml:space="preserve">The project overview introduces a local infrastructure project based on developing an </w:t>
      </w:r>
      <w:r>
        <w:rPr>
          <w:rFonts w:eastAsia="Times New Roman" w:cs="Times New Roman"/>
          <w:b/>
          <w:bCs/>
          <w:color w:val="222222"/>
        </w:rPr>
        <w:t>integrated transport system</w:t>
      </w:r>
      <w:r>
        <w:rPr>
          <w:rFonts w:eastAsia="Times New Roman" w:cs="Times New Roman"/>
          <w:color w:val="222222"/>
        </w:rPr>
        <w:t xml:space="preserve"> for supporting the airline operations of Emirates Airlines. The main purpose of this project is to enhance passengers’ experience, reduce traffic congestion and promote sustainability in aviation practices. As one of the leading airlines of the Middle East (Dubai), Emirates Airlines is considered to be the longest-running airline that operates over 3600 flights every week (Emirates, 2025). </w:t>
      </w:r>
    </w:p>
    <w:p w14:paraId="51CAF7C6" w14:textId="77777777" w:rsidR="001124FD" w:rsidRDefault="001124FD" w:rsidP="001124FD">
      <w:pPr>
        <w:spacing w:before="200"/>
        <w:rPr>
          <w:rFonts w:eastAsia="Times New Roman" w:cs="Times New Roman"/>
          <w:color w:val="222222"/>
        </w:rPr>
      </w:pPr>
      <w:r>
        <w:rPr>
          <w:rFonts w:eastAsia="Times New Roman" w:cs="Times New Roman"/>
          <w:color w:val="222222"/>
        </w:rPr>
        <w:t xml:space="preserve">With the project circular, it has been envisioned to design an integrated shuttle with the metro linking Emirates’ airport hub and city centres of metropolitan areas globally. Besides, this integrated system will connect leisure hubs and businesses across regions in Dubai and other operating cities, which is critical in the contemporary urbanised landscape. Van Nguyen and </w:t>
      </w:r>
      <w:proofErr w:type="spellStart"/>
      <w:r>
        <w:rPr>
          <w:rFonts w:eastAsia="Times New Roman" w:cs="Times New Roman"/>
          <w:color w:val="222222"/>
        </w:rPr>
        <w:t>Truong</w:t>
      </w:r>
      <w:proofErr w:type="spellEnd"/>
      <w:r>
        <w:rPr>
          <w:rFonts w:eastAsia="Times New Roman" w:cs="Times New Roman"/>
          <w:color w:val="222222"/>
        </w:rPr>
        <w:t xml:space="preserve"> (2025), in the global context, especially in Asia, urbanisation is happening widely, which is creating changes within the transport process with continuous investment in infrastructure. </w:t>
      </w:r>
    </w:p>
    <w:p w14:paraId="7290402B" w14:textId="77777777" w:rsidR="001124FD" w:rsidRDefault="001124FD" w:rsidP="001124FD">
      <w:pPr>
        <w:spacing w:before="200"/>
        <w:rPr>
          <w:rFonts w:eastAsia="Times New Roman" w:cs="Times New Roman"/>
          <w:color w:val="222222"/>
        </w:rPr>
      </w:pPr>
      <w:r>
        <w:rPr>
          <w:rFonts w:eastAsia="Times New Roman" w:cs="Times New Roman"/>
          <w:color w:val="222222"/>
        </w:rPr>
        <w:t xml:space="preserve">Understandably, increasing passenger volumes are creating the need to introduce sustainable mobility. As stated by </w:t>
      </w:r>
      <w:proofErr w:type="spellStart"/>
      <w:r>
        <w:rPr>
          <w:rFonts w:eastAsia="Times New Roman" w:cs="Times New Roman"/>
          <w:color w:val="222222"/>
        </w:rPr>
        <w:t>Živković</w:t>
      </w:r>
      <w:proofErr w:type="spellEnd"/>
      <w:r>
        <w:rPr>
          <w:rFonts w:eastAsia="Times New Roman" w:cs="Times New Roman"/>
          <w:color w:val="222222"/>
        </w:rPr>
        <w:t xml:space="preserve"> and </w:t>
      </w:r>
      <w:proofErr w:type="spellStart"/>
      <w:r>
        <w:rPr>
          <w:rFonts w:eastAsia="Times New Roman" w:cs="Times New Roman"/>
          <w:color w:val="222222"/>
        </w:rPr>
        <w:t>Abramović</w:t>
      </w:r>
      <w:proofErr w:type="spellEnd"/>
      <w:r>
        <w:rPr>
          <w:rFonts w:eastAsia="Times New Roman" w:cs="Times New Roman"/>
          <w:color w:val="222222"/>
        </w:rPr>
        <w:t xml:space="preserve"> (2025), an improved transport system reduces traffic congestion, enhances access and promotes customer satisfaction. Hence, this project is a strategic imperative for Emirates Airlines to not only maintain its brand reputation as one of the premium airline organisations but also support sustainability goals through a smart city agenda. </w:t>
      </w:r>
    </w:p>
    <w:p w14:paraId="22FA9846" w14:textId="77777777" w:rsidR="001124FD" w:rsidRDefault="001124FD" w:rsidP="001124FD">
      <w:pPr>
        <w:spacing w:before="200"/>
        <w:rPr>
          <w:rFonts w:eastAsia="Times New Roman" w:cs="Times New Roman"/>
          <w:b/>
          <w:bCs/>
          <w:color w:val="222222"/>
          <w:u w:val="single"/>
        </w:rPr>
      </w:pPr>
      <w:r>
        <w:rPr>
          <w:rFonts w:eastAsia="Times New Roman" w:cs="Times New Roman"/>
          <w:b/>
          <w:bCs/>
          <w:color w:val="222222"/>
          <w:u w:val="single"/>
        </w:rPr>
        <w:t>Project Relevance:</w:t>
      </w:r>
    </w:p>
    <w:p w14:paraId="02B08994" w14:textId="77777777" w:rsidR="001124FD" w:rsidRDefault="001124FD" w:rsidP="001124FD">
      <w:pPr>
        <w:numPr>
          <w:ilvl w:val="0"/>
          <w:numId w:val="1"/>
        </w:numPr>
        <w:spacing w:before="200" w:after="0"/>
        <w:rPr>
          <w:rFonts w:eastAsia="Times New Roman" w:cs="Times New Roman"/>
          <w:color w:val="222222"/>
        </w:rPr>
      </w:pPr>
      <w:r>
        <w:rPr>
          <w:rFonts w:eastAsia="Times New Roman" w:cs="Times New Roman"/>
          <w:color w:val="222222"/>
        </w:rPr>
        <w:t>Address the gap between national/international air travel and local transportation.</w:t>
      </w:r>
    </w:p>
    <w:p w14:paraId="499AA591" w14:textId="77777777" w:rsidR="001124FD" w:rsidRDefault="001124FD" w:rsidP="001124FD">
      <w:pPr>
        <w:numPr>
          <w:ilvl w:val="0"/>
          <w:numId w:val="1"/>
        </w:numPr>
        <w:spacing w:after="0"/>
        <w:rPr>
          <w:rFonts w:eastAsia="Times New Roman" w:cs="Times New Roman"/>
          <w:color w:val="222222"/>
        </w:rPr>
      </w:pPr>
      <w:r>
        <w:rPr>
          <w:rFonts w:eastAsia="Times New Roman" w:cs="Times New Roman"/>
          <w:color w:val="222222"/>
        </w:rPr>
        <w:t xml:space="preserve">Promote economic growth to facilitate tourism &amp; business travel </w:t>
      </w:r>
    </w:p>
    <w:p w14:paraId="4CCE8B5C" w14:textId="77777777" w:rsidR="001124FD" w:rsidRDefault="001124FD" w:rsidP="001124FD">
      <w:pPr>
        <w:numPr>
          <w:ilvl w:val="0"/>
          <w:numId w:val="1"/>
        </w:numPr>
        <w:spacing w:after="0"/>
        <w:rPr>
          <w:rFonts w:eastAsia="Times New Roman" w:cs="Times New Roman"/>
          <w:color w:val="222222"/>
        </w:rPr>
      </w:pPr>
      <w:r>
        <w:rPr>
          <w:rFonts w:eastAsia="Times New Roman" w:cs="Times New Roman"/>
          <w:color w:val="222222"/>
        </w:rPr>
        <w:t>Reduce environmental issues through sustainable collaborations</w:t>
      </w:r>
    </w:p>
    <w:p w14:paraId="2AC5378B" w14:textId="77777777" w:rsidR="001124FD" w:rsidRDefault="001124FD" w:rsidP="001124FD">
      <w:pPr>
        <w:numPr>
          <w:ilvl w:val="0"/>
          <w:numId w:val="1"/>
        </w:numPr>
        <w:spacing w:after="0"/>
        <w:rPr>
          <w:rFonts w:eastAsia="Times New Roman" w:cs="Times New Roman"/>
          <w:color w:val="222222"/>
        </w:rPr>
      </w:pPr>
      <w:r>
        <w:rPr>
          <w:rFonts w:eastAsia="Times New Roman" w:cs="Times New Roman"/>
          <w:color w:val="222222"/>
        </w:rPr>
        <w:t>Strengthen stakeholder engagement through responsible infrastructure development</w:t>
      </w:r>
    </w:p>
    <w:p w14:paraId="6AF09148" w14:textId="77777777" w:rsidR="001124FD" w:rsidRDefault="001124FD" w:rsidP="001124FD">
      <w:pPr>
        <w:pStyle w:val="Heading2"/>
        <w:rPr>
          <w:rFonts w:eastAsia="Times New Roman"/>
        </w:rPr>
      </w:pPr>
      <w:bookmarkStart w:id="2" w:name="_Toc215328983"/>
      <w:r>
        <w:rPr>
          <w:rFonts w:eastAsia="Times New Roman"/>
        </w:rPr>
        <w:lastRenderedPageBreak/>
        <w:t>1.2 Identification of Stakeholders</w:t>
      </w:r>
      <w:bookmarkEnd w:id="2"/>
    </w:p>
    <w:p w14:paraId="2A02636E" w14:textId="77777777" w:rsidR="001124FD" w:rsidRDefault="001124FD" w:rsidP="001124FD">
      <w:pPr>
        <w:spacing w:before="200"/>
        <w:rPr>
          <w:rFonts w:eastAsia="Times New Roman" w:cs="Times New Roman"/>
          <w:color w:val="222222"/>
        </w:rPr>
      </w:pPr>
      <w:r>
        <w:rPr>
          <w:rFonts w:eastAsia="Times New Roman" w:cs="Times New Roman"/>
          <w:color w:val="222222"/>
        </w:rPr>
        <w:t>Project stakeholders are various external and internal actors, who contribute as social, environmental and economic partners of an organisation. These actors are categorised as per their interest and influence on the project or the business, although this should be managed using a stakeholder management plan (</w:t>
      </w:r>
      <w:proofErr w:type="spellStart"/>
      <w:r>
        <w:rPr>
          <w:rFonts w:eastAsia="Times New Roman" w:cs="Times New Roman"/>
          <w:color w:val="222222"/>
        </w:rPr>
        <w:t>Riahi</w:t>
      </w:r>
      <w:proofErr w:type="spellEnd"/>
      <w:r>
        <w:rPr>
          <w:rFonts w:eastAsia="Times New Roman" w:cs="Times New Roman"/>
          <w:color w:val="222222"/>
        </w:rPr>
        <w:t xml:space="preserve">, 2020). Notably, for the current project, key stakeholders include </w:t>
      </w:r>
      <w:r>
        <w:rPr>
          <w:rFonts w:eastAsia="Times New Roman" w:cs="Times New Roman"/>
          <w:b/>
          <w:bCs/>
          <w:color w:val="222222"/>
        </w:rPr>
        <w:t>Emirates Airlines &amp; employees</w:t>
      </w:r>
      <w:r>
        <w:rPr>
          <w:rFonts w:eastAsia="Times New Roman" w:cs="Times New Roman"/>
          <w:color w:val="222222"/>
        </w:rPr>
        <w:t xml:space="preserve">, the </w:t>
      </w:r>
      <w:r>
        <w:rPr>
          <w:rFonts w:eastAsia="Times New Roman" w:cs="Times New Roman"/>
          <w:b/>
          <w:bCs/>
          <w:color w:val="222222"/>
        </w:rPr>
        <w:t>local authority</w:t>
      </w:r>
      <w:r>
        <w:rPr>
          <w:rFonts w:eastAsia="Times New Roman" w:cs="Times New Roman"/>
          <w:color w:val="222222"/>
        </w:rPr>
        <w:t xml:space="preserve">, the </w:t>
      </w:r>
      <w:r>
        <w:rPr>
          <w:rFonts w:eastAsia="Times New Roman" w:cs="Times New Roman"/>
          <w:b/>
          <w:bCs/>
          <w:color w:val="222222"/>
        </w:rPr>
        <w:t>airport authority</w:t>
      </w:r>
      <w:r>
        <w:rPr>
          <w:rFonts w:eastAsia="Times New Roman" w:cs="Times New Roman"/>
          <w:color w:val="222222"/>
        </w:rPr>
        <w:t xml:space="preserve">, </w:t>
      </w:r>
      <w:r>
        <w:rPr>
          <w:rFonts w:eastAsia="Times New Roman" w:cs="Times New Roman"/>
          <w:b/>
          <w:bCs/>
          <w:color w:val="222222"/>
        </w:rPr>
        <w:t>passengers</w:t>
      </w:r>
      <w:r>
        <w:rPr>
          <w:rFonts w:eastAsia="Times New Roman" w:cs="Times New Roman"/>
          <w:color w:val="222222"/>
        </w:rPr>
        <w:t xml:space="preserve">, </w:t>
      </w:r>
      <w:r>
        <w:rPr>
          <w:rFonts w:eastAsia="Times New Roman" w:cs="Times New Roman"/>
          <w:b/>
          <w:bCs/>
          <w:color w:val="222222"/>
        </w:rPr>
        <w:t>local businesses</w:t>
      </w:r>
      <w:r>
        <w:rPr>
          <w:rFonts w:eastAsia="Times New Roman" w:cs="Times New Roman"/>
          <w:color w:val="222222"/>
        </w:rPr>
        <w:t xml:space="preserve">, and the </w:t>
      </w:r>
      <w:r>
        <w:rPr>
          <w:rFonts w:eastAsia="Times New Roman" w:cs="Times New Roman"/>
          <w:b/>
          <w:bCs/>
          <w:color w:val="222222"/>
        </w:rPr>
        <w:t>environment/community groups</w:t>
      </w:r>
      <w:r>
        <w:rPr>
          <w:rFonts w:eastAsia="Times New Roman" w:cs="Times New Roman"/>
          <w:color w:val="222222"/>
        </w:rPr>
        <w:t xml:space="preserve">. </w:t>
      </w:r>
    </w:p>
    <w:p w14:paraId="38AD3892" w14:textId="77777777" w:rsidR="001124FD" w:rsidRDefault="001124FD" w:rsidP="001124FD">
      <w:pPr>
        <w:pStyle w:val="Heading2"/>
        <w:rPr>
          <w:rFonts w:eastAsia="Times New Roman"/>
        </w:rPr>
      </w:pPr>
      <w:bookmarkStart w:id="3" w:name="_Toc215328984"/>
      <w:r>
        <w:rPr>
          <w:rFonts w:eastAsia="Times New Roman"/>
        </w:rPr>
        <w:t>1.3 Benefits for stakeholders from the project and justification</w:t>
      </w:r>
      <w:bookmarkEnd w:id="3"/>
    </w:p>
    <w:p w14:paraId="6860090F" w14:textId="77777777" w:rsidR="001124FD" w:rsidRDefault="001124FD" w:rsidP="001124FD">
      <w:pPr>
        <w:spacing w:before="200"/>
        <w:rPr>
          <w:rFonts w:eastAsia="Times New Roman" w:cs="Times New Roman"/>
          <w:color w:val="222222"/>
        </w:rPr>
      </w:pPr>
      <w:r>
        <w:rPr>
          <w:rFonts w:eastAsia="Times New Roman" w:cs="Times New Roman"/>
          <w:color w:val="222222"/>
        </w:rPr>
        <w:t>In the above section, different project stakeholders are identified, who are expected to have different levels of influence and interest in the proposed project. As such, the benefits and contributions to the project by each stakeholder are introduced below.</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775"/>
        <w:gridCol w:w="4275"/>
      </w:tblGrid>
      <w:tr w:rsidR="001124FD" w14:paraId="7EAE0A0C" w14:textId="77777777" w:rsidTr="00F53960">
        <w:tc>
          <w:tcPr>
            <w:tcW w:w="2310" w:type="dxa"/>
            <w:tcMar>
              <w:top w:w="100" w:type="dxa"/>
              <w:left w:w="100" w:type="dxa"/>
              <w:bottom w:w="100" w:type="dxa"/>
              <w:right w:w="100" w:type="dxa"/>
            </w:tcMar>
          </w:tcPr>
          <w:p w14:paraId="4748845A"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Stakeholder</w:t>
            </w:r>
          </w:p>
        </w:tc>
        <w:tc>
          <w:tcPr>
            <w:tcW w:w="2775" w:type="dxa"/>
            <w:tcMar>
              <w:top w:w="100" w:type="dxa"/>
              <w:left w:w="100" w:type="dxa"/>
              <w:bottom w:w="100" w:type="dxa"/>
              <w:right w:w="100" w:type="dxa"/>
            </w:tcMar>
          </w:tcPr>
          <w:p w14:paraId="440A4CDB"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Contribution to the project</w:t>
            </w:r>
          </w:p>
        </w:tc>
        <w:tc>
          <w:tcPr>
            <w:tcW w:w="4275" w:type="dxa"/>
            <w:tcMar>
              <w:top w:w="100" w:type="dxa"/>
              <w:left w:w="100" w:type="dxa"/>
              <w:bottom w:w="100" w:type="dxa"/>
              <w:right w:w="100" w:type="dxa"/>
            </w:tcMar>
          </w:tcPr>
          <w:p w14:paraId="5A33576E"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Benefits to be received</w:t>
            </w:r>
          </w:p>
        </w:tc>
      </w:tr>
      <w:tr w:rsidR="001124FD" w14:paraId="653537E3" w14:textId="77777777" w:rsidTr="00F53960">
        <w:tc>
          <w:tcPr>
            <w:tcW w:w="2310" w:type="dxa"/>
            <w:tcMar>
              <w:top w:w="100" w:type="dxa"/>
              <w:left w:w="100" w:type="dxa"/>
              <w:bottom w:w="100" w:type="dxa"/>
              <w:right w:w="100" w:type="dxa"/>
            </w:tcMar>
          </w:tcPr>
          <w:p w14:paraId="75C46E8F" w14:textId="77777777" w:rsidR="001124FD" w:rsidRDefault="001124FD" w:rsidP="00F53960">
            <w:pPr>
              <w:widowControl w:val="0"/>
              <w:pBdr>
                <w:top w:val="nil"/>
                <w:left w:val="nil"/>
                <w:bottom w:val="nil"/>
                <w:right w:val="nil"/>
                <w:between w:val="nil"/>
              </w:pBdr>
              <w:jc w:val="center"/>
              <w:rPr>
                <w:rFonts w:eastAsia="Times New Roman" w:cs="Times New Roman"/>
                <w:b/>
                <w:bCs/>
                <w:i/>
                <w:iCs/>
                <w:color w:val="222222"/>
              </w:rPr>
            </w:pPr>
            <w:r>
              <w:rPr>
                <w:rFonts w:eastAsia="Times New Roman" w:cs="Times New Roman"/>
                <w:b/>
                <w:bCs/>
                <w:i/>
                <w:iCs/>
                <w:color w:val="222222"/>
              </w:rPr>
              <w:t>Emirates Airlines &amp; Employees</w:t>
            </w:r>
          </w:p>
        </w:tc>
        <w:tc>
          <w:tcPr>
            <w:tcW w:w="2775" w:type="dxa"/>
            <w:tcMar>
              <w:top w:w="100" w:type="dxa"/>
              <w:left w:w="100" w:type="dxa"/>
              <w:bottom w:w="100" w:type="dxa"/>
              <w:right w:w="100" w:type="dxa"/>
            </w:tcMar>
          </w:tcPr>
          <w:p w14:paraId="0BD25C10"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Considered as a direct sponsor &amp; beneficiary</w:t>
            </w:r>
          </w:p>
        </w:tc>
        <w:tc>
          <w:tcPr>
            <w:tcW w:w="4275" w:type="dxa"/>
            <w:tcMar>
              <w:top w:w="100" w:type="dxa"/>
              <w:left w:w="100" w:type="dxa"/>
              <w:bottom w:w="100" w:type="dxa"/>
              <w:right w:w="100" w:type="dxa"/>
            </w:tcMar>
          </w:tcPr>
          <w:p w14:paraId="20228BE2" w14:textId="77777777" w:rsidR="001124FD" w:rsidRDefault="001124FD" w:rsidP="001124FD">
            <w:pPr>
              <w:widowControl w:val="0"/>
              <w:numPr>
                <w:ilvl w:val="0"/>
                <w:numId w:val="7"/>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Gaining passengers’ satisfaction</w:t>
            </w:r>
          </w:p>
          <w:p w14:paraId="685D2E2C" w14:textId="77777777" w:rsidR="001124FD" w:rsidRDefault="001124FD" w:rsidP="001124FD">
            <w:pPr>
              <w:widowControl w:val="0"/>
              <w:numPr>
                <w:ilvl w:val="0"/>
                <w:numId w:val="7"/>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Brand visibility with reputation</w:t>
            </w:r>
          </w:p>
          <w:p w14:paraId="59C13C5A" w14:textId="77777777" w:rsidR="001124FD" w:rsidRDefault="001124FD" w:rsidP="001124FD">
            <w:pPr>
              <w:widowControl w:val="0"/>
              <w:numPr>
                <w:ilvl w:val="0"/>
                <w:numId w:val="7"/>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Operational efficiency</w:t>
            </w:r>
          </w:p>
        </w:tc>
      </w:tr>
      <w:tr w:rsidR="001124FD" w14:paraId="5D59A3B8" w14:textId="77777777" w:rsidTr="00F53960">
        <w:tc>
          <w:tcPr>
            <w:tcW w:w="2310" w:type="dxa"/>
            <w:tcMar>
              <w:top w:w="100" w:type="dxa"/>
              <w:left w:w="100" w:type="dxa"/>
              <w:bottom w:w="100" w:type="dxa"/>
              <w:right w:w="100" w:type="dxa"/>
            </w:tcMar>
          </w:tcPr>
          <w:p w14:paraId="45ADEE95" w14:textId="77777777" w:rsidR="001124FD" w:rsidRDefault="001124FD" w:rsidP="00F53960">
            <w:pPr>
              <w:widowControl w:val="0"/>
              <w:pBdr>
                <w:top w:val="nil"/>
                <w:left w:val="nil"/>
                <w:bottom w:val="nil"/>
                <w:right w:val="nil"/>
                <w:between w:val="nil"/>
              </w:pBdr>
              <w:jc w:val="center"/>
              <w:rPr>
                <w:rFonts w:eastAsia="Times New Roman" w:cs="Times New Roman"/>
                <w:b/>
                <w:bCs/>
                <w:i/>
                <w:iCs/>
                <w:color w:val="222222"/>
              </w:rPr>
            </w:pPr>
            <w:r>
              <w:rPr>
                <w:rFonts w:eastAsia="Times New Roman" w:cs="Times New Roman"/>
                <w:b/>
                <w:bCs/>
                <w:i/>
                <w:iCs/>
                <w:color w:val="222222"/>
              </w:rPr>
              <w:t>Local Authority</w:t>
            </w:r>
          </w:p>
        </w:tc>
        <w:tc>
          <w:tcPr>
            <w:tcW w:w="2775" w:type="dxa"/>
            <w:tcMar>
              <w:top w:w="100" w:type="dxa"/>
              <w:left w:w="100" w:type="dxa"/>
              <w:bottom w:w="100" w:type="dxa"/>
              <w:right w:w="100" w:type="dxa"/>
            </w:tcMar>
          </w:tcPr>
          <w:p w14:paraId="3CA6B248"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Oversees the urban planning &amp; infrastructure development</w:t>
            </w:r>
          </w:p>
        </w:tc>
        <w:tc>
          <w:tcPr>
            <w:tcW w:w="4275" w:type="dxa"/>
            <w:tcMar>
              <w:top w:w="100" w:type="dxa"/>
              <w:left w:w="100" w:type="dxa"/>
              <w:bottom w:w="100" w:type="dxa"/>
              <w:right w:w="100" w:type="dxa"/>
            </w:tcMar>
          </w:tcPr>
          <w:p w14:paraId="62123A10" w14:textId="77777777" w:rsidR="001124FD" w:rsidRDefault="001124FD" w:rsidP="001124FD">
            <w:pPr>
              <w:widowControl w:val="0"/>
              <w:numPr>
                <w:ilvl w:val="0"/>
                <w:numId w:val="5"/>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Reduction in traffic congestion</w:t>
            </w:r>
          </w:p>
          <w:p w14:paraId="704A63B5" w14:textId="77777777" w:rsidR="001124FD" w:rsidRDefault="001124FD" w:rsidP="001124FD">
            <w:pPr>
              <w:widowControl w:val="0"/>
              <w:numPr>
                <w:ilvl w:val="0"/>
                <w:numId w:val="5"/>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Public transport service enhancement</w:t>
            </w:r>
          </w:p>
          <w:p w14:paraId="70E0062B" w14:textId="77777777" w:rsidR="001124FD" w:rsidRDefault="001124FD" w:rsidP="001124FD">
            <w:pPr>
              <w:widowControl w:val="0"/>
              <w:numPr>
                <w:ilvl w:val="0"/>
                <w:numId w:val="5"/>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Linking sustainability policies to transport systems</w:t>
            </w:r>
          </w:p>
        </w:tc>
      </w:tr>
      <w:tr w:rsidR="001124FD" w14:paraId="10AB5EDE" w14:textId="77777777" w:rsidTr="00F53960">
        <w:tc>
          <w:tcPr>
            <w:tcW w:w="2310" w:type="dxa"/>
            <w:tcMar>
              <w:top w:w="100" w:type="dxa"/>
              <w:left w:w="100" w:type="dxa"/>
              <w:bottom w:w="100" w:type="dxa"/>
              <w:right w:w="100" w:type="dxa"/>
            </w:tcMar>
          </w:tcPr>
          <w:p w14:paraId="52EAACAC" w14:textId="77777777" w:rsidR="001124FD" w:rsidRDefault="001124FD" w:rsidP="00F53960">
            <w:pPr>
              <w:widowControl w:val="0"/>
              <w:pBdr>
                <w:top w:val="nil"/>
                <w:left w:val="nil"/>
                <w:bottom w:val="nil"/>
                <w:right w:val="nil"/>
                <w:between w:val="nil"/>
              </w:pBdr>
              <w:jc w:val="center"/>
              <w:rPr>
                <w:rFonts w:eastAsia="Times New Roman" w:cs="Times New Roman"/>
                <w:b/>
                <w:bCs/>
                <w:i/>
                <w:iCs/>
                <w:color w:val="222222"/>
              </w:rPr>
            </w:pPr>
            <w:r>
              <w:rPr>
                <w:rFonts w:eastAsia="Times New Roman" w:cs="Times New Roman"/>
                <w:b/>
                <w:bCs/>
                <w:i/>
                <w:iCs/>
                <w:color w:val="222222"/>
              </w:rPr>
              <w:t>Airport Authority</w:t>
            </w:r>
          </w:p>
        </w:tc>
        <w:tc>
          <w:tcPr>
            <w:tcW w:w="2775" w:type="dxa"/>
            <w:tcMar>
              <w:top w:w="100" w:type="dxa"/>
              <w:left w:w="100" w:type="dxa"/>
              <w:bottom w:w="100" w:type="dxa"/>
              <w:right w:w="100" w:type="dxa"/>
            </w:tcMar>
          </w:tcPr>
          <w:p w14:paraId="0FEF32BB"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Promote aviation operations with safety</w:t>
            </w:r>
          </w:p>
        </w:tc>
        <w:tc>
          <w:tcPr>
            <w:tcW w:w="4275" w:type="dxa"/>
            <w:tcMar>
              <w:top w:w="100" w:type="dxa"/>
              <w:left w:w="100" w:type="dxa"/>
              <w:bottom w:w="100" w:type="dxa"/>
              <w:right w:w="100" w:type="dxa"/>
            </w:tcMar>
          </w:tcPr>
          <w:p w14:paraId="6679E727" w14:textId="77777777" w:rsidR="001124FD" w:rsidRDefault="001124FD" w:rsidP="001124FD">
            <w:pPr>
              <w:widowControl w:val="0"/>
              <w:numPr>
                <w:ilvl w:val="0"/>
                <w:numId w:val="2"/>
              </w:numPr>
              <w:spacing w:after="0"/>
              <w:rPr>
                <w:rFonts w:eastAsia="Times New Roman" w:cs="Times New Roman"/>
                <w:color w:val="222222"/>
              </w:rPr>
            </w:pPr>
            <w:r>
              <w:rPr>
                <w:rFonts w:eastAsia="Times New Roman" w:cs="Times New Roman"/>
                <w:color w:val="222222"/>
              </w:rPr>
              <w:t>Smooth flow of passengers</w:t>
            </w:r>
          </w:p>
          <w:p w14:paraId="6DA5BE59" w14:textId="77777777" w:rsidR="001124FD" w:rsidRDefault="001124FD" w:rsidP="001124FD">
            <w:pPr>
              <w:widowControl w:val="0"/>
              <w:numPr>
                <w:ilvl w:val="0"/>
                <w:numId w:val="2"/>
              </w:numPr>
              <w:spacing w:after="0"/>
              <w:rPr>
                <w:rFonts w:eastAsia="Times New Roman" w:cs="Times New Roman"/>
                <w:color w:val="222222"/>
              </w:rPr>
            </w:pPr>
            <w:r>
              <w:rPr>
                <w:rFonts w:eastAsia="Times New Roman" w:cs="Times New Roman"/>
                <w:color w:val="222222"/>
              </w:rPr>
              <w:t>Traffic congestion reduction</w:t>
            </w:r>
          </w:p>
          <w:p w14:paraId="0A844DDA" w14:textId="77777777" w:rsidR="001124FD" w:rsidRDefault="001124FD" w:rsidP="001124FD">
            <w:pPr>
              <w:widowControl w:val="0"/>
              <w:numPr>
                <w:ilvl w:val="0"/>
                <w:numId w:val="2"/>
              </w:numPr>
              <w:spacing w:after="0"/>
              <w:rPr>
                <w:rFonts w:eastAsia="Times New Roman" w:cs="Times New Roman"/>
                <w:color w:val="222222"/>
              </w:rPr>
            </w:pPr>
            <w:r>
              <w:rPr>
                <w:rFonts w:eastAsia="Times New Roman" w:cs="Times New Roman"/>
                <w:color w:val="222222"/>
              </w:rPr>
              <w:t>Improve convenience</w:t>
            </w:r>
          </w:p>
        </w:tc>
      </w:tr>
      <w:tr w:rsidR="001124FD" w14:paraId="47EE66DF" w14:textId="77777777" w:rsidTr="00F53960">
        <w:tc>
          <w:tcPr>
            <w:tcW w:w="2310" w:type="dxa"/>
            <w:tcMar>
              <w:top w:w="100" w:type="dxa"/>
              <w:left w:w="100" w:type="dxa"/>
              <w:bottom w:w="100" w:type="dxa"/>
              <w:right w:w="100" w:type="dxa"/>
            </w:tcMar>
          </w:tcPr>
          <w:p w14:paraId="196326BE" w14:textId="77777777" w:rsidR="001124FD" w:rsidRDefault="001124FD" w:rsidP="00F53960">
            <w:pPr>
              <w:widowControl w:val="0"/>
              <w:pBdr>
                <w:top w:val="nil"/>
                <w:left w:val="nil"/>
                <w:bottom w:val="nil"/>
                <w:right w:val="nil"/>
                <w:between w:val="nil"/>
              </w:pBdr>
              <w:jc w:val="center"/>
              <w:rPr>
                <w:rFonts w:eastAsia="Times New Roman" w:cs="Times New Roman"/>
                <w:b/>
                <w:bCs/>
                <w:i/>
                <w:iCs/>
                <w:color w:val="222222"/>
              </w:rPr>
            </w:pPr>
            <w:r>
              <w:rPr>
                <w:rFonts w:eastAsia="Times New Roman" w:cs="Times New Roman"/>
                <w:b/>
                <w:bCs/>
                <w:i/>
                <w:iCs/>
                <w:color w:val="222222"/>
              </w:rPr>
              <w:t>Passengers</w:t>
            </w:r>
          </w:p>
        </w:tc>
        <w:tc>
          <w:tcPr>
            <w:tcW w:w="2775" w:type="dxa"/>
            <w:tcMar>
              <w:top w:w="100" w:type="dxa"/>
              <w:left w:w="100" w:type="dxa"/>
              <w:bottom w:w="100" w:type="dxa"/>
              <w:right w:w="100" w:type="dxa"/>
            </w:tcMar>
          </w:tcPr>
          <w:p w14:paraId="0BD2146E"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Core user/beneficiary of the transport system</w:t>
            </w:r>
          </w:p>
        </w:tc>
        <w:tc>
          <w:tcPr>
            <w:tcW w:w="4275" w:type="dxa"/>
            <w:tcMar>
              <w:top w:w="100" w:type="dxa"/>
              <w:left w:w="100" w:type="dxa"/>
              <w:bottom w:w="100" w:type="dxa"/>
              <w:right w:w="100" w:type="dxa"/>
            </w:tcMar>
          </w:tcPr>
          <w:p w14:paraId="1566656E" w14:textId="77777777" w:rsidR="001124FD" w:rsidRDefault="001124FD" w:rsidP="001124FD">
            <w:pPr>
              <w:widowControl w:val="0"/>
              <w:numPr>
                <w:ilvl w:val="0"/>
                <w:numId w:val="4"/>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Seamless travel experience at all levels</w:t>
            </w:r>
          </w:p>
          <w:p w14:paraId="144DD98C" w14:textId="77777777" w:rsidR="001124FD" w:rsidRDefault="001124FD" w:rsidP="001124FD">
            <w:pPr>
              <w:widowControl w:val="0"/>
              <w:numPr>
                <w:ilvl w:val="0"/>
                <w:numId w:val="4"/>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Affordability</w:t>
            </w:r>
          </w:p>
          <w:p w14:paraId="099F8643" w14:textId="77777777" w:rsidR="001124FD" w:rsidRDefault="001124FD" w:rsidP="001124FD">
            <w:pPr>
              <w:widowControl w:val="0"/>
              <w:numPr>
                <w:ilvl w:val="0"/>
                <w:numId w:val="4"/>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Reliability</w:t>
            </w:r>
          </w:p>
        </w:tc>
      </w:tr>
      <w:tr w:rsidR="001124FD" w14:paraId="3AF9C169" w14:textId="77777777" w:rsidTr="00F53960">
        <w:tc>
          <w:tcPr>
            <w:tcW w:w="2310" w:type="dxa"/>
            <w:tcMar>
              <w:top w:w="100" w:type="dxa"/>
              <w:left w:w="100" w:type="dxa"/>
              <w:bottom w:w="100" w:type="dxa"/>
              <w:right w:w="100" w:type="dxa"/>
            </w:tcMar>
          </w:tcPr>
          <w:p w14:paraId="1FED4B23" w14:textId="77777777" w:rsidR="001124FD" w:rsidRDefault="001124FD" w:rsidP="00F53960">
            <w:pPr>
              <w:widowControl w:val="0"/>
              <w:pBdr>
                <w:top w:val="nil"/>
                <w:left w:val="nil"/>
                <w:bottom w:val="nil"/>
                <w:right w:val="nil"/>
                <w:between w:val="nil"/>
              </w:pBdr>
              <w:jc w:val="center"/>
              <w:rPr>
                <w:rFonts w:eastAsia="Times New Roman" w:cs="Times New Roman"/>
                <w:b/>
                <w:bCs/>
                <w:i/>
                <w:iCs/>
                <w:color w:val="222222"/>
              </w:rPr>
            </w:pPr>
            <w:r>
              <w:rPr>
                <w:rFonts w:eastAsia="Times New Roman" w:cs="Times New Roman"/>
                <w:b/>
                <w:bCs/>
                <w:i/>
                <w:iCs/>
                <w:color w:val="222222"/>
              </w:rPr>
              <w:lastRenderedPageBreak/>
              <w:t>Local Businesses</w:t>
            </w:r>
          </w:p>
        </w:tc>
        <w:tc>
          <w:tcPr>
            <w:tcW w:w="2775" w:type="dxa"/>
            <w:tcMar>
              <w:top w:w="100" w:type="dxa"/>
              <w:left w:w="100" w:type="dxa"/>
              <w:bottom w:w="100" w:type="dxa"/>
              <w:right w:w="100" w:type="dxa"/>
            </w:tcMar>
          </w:tcPr>
          <w:p w14:paraId="6D68342F"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Increase customer satisfaction with increased footfall</w:t>
            </w:r>
          </w:p>
        </w:tc>
        <w:tc>
          <w:tcPr>
            <w:tcW w:w="4275" w:type="dxa"/>
            <w:tcMar>
              <w:top w:w="100" w:type="dxa"/>
              <w:left w:w="100" w:type="dxa"/>
              <w:bottom w:w="100" w:type="dxa"/>
              <w:right w:w="100" w:type="dxa"/>
            </w:tcMar>
          </w:tcPr>
          <w:p w14:paraId="51A6F14D" w14:textId="77777777" w:rsidR="001124FD" w:rsidRDefault="001124FD" w:rsidP="001124FD">
            <w:pPr>
              <w:widowControl w:val="0"/>
              <w:numPr>
                <w:ilvl w:val="0"/>
                <w:numId w:val="3"/>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Profitability with improved transportation</w:t>
            </w:r>
          </w:p>
          <w:p w14:paraId="0C83E520" w14:textId="77777777" w:rsidR="001124FD" w:rsidRDefault="001124FD" w:rsidP="001124FD">
            <w:pPr>
              <w:widowControl w:val="0"/>
              <w:numPr>
                <w:ilvl w:val="0"/>
                <w:numId w:val="3"/>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Link tourists &amp; travellers</w:t>
            </w:r>
          </w:p>
        </w:tc>
      </w:tr>
      <w:tr w:rsidR="001124FD" w14:paraId="1285BE78" w14:textId="77777777" w:rsidTr="00F53960">
        <w:tc>
          <w:tcPr>
            <w:tcW w:w="2310" w:type="dxa"/>
            <w:tcMar>
              <w:top w:w="100" w:type="dxa"/>
              <w:left w:w="100" w:type="dxa"/>
              <w:bottom w:w="100" w:type="dxa"/>
              <w:right w:w="100" w:type="dxa"/>
            </w:tcMar>
          </w:tcPr>
          <w:p w14:paraId="1A7DA93F" w14:textId="77777777" w:rsidR="001124FD" w:rsidRDefault="001124FD" w:rsidP="00F53960">
            <w:pPr>
              <w:widowControl w:val="0"/>
              <w:pBdr>
                <w:top w:val="nil"/>
                <w:left w:val="nil"/>
                <w:bottom w:val="nil"/>
                <w:right w:val="nil"/>
                <w:between w:val="nil"/>
              </w:pBdr>
              <w:jc w:val="center"/>
              <w:rPr>
                <w:rFonts w:eastAsia="Times New Roman" w:cs="Times New Roman"/>
                <w:b/>
                <w:bCs/>
                <w:i/>
                <w:iCs/>
                <w:color w:val="222222"/>
              </w:rPr>
            </w:pPr>
            <w:r>
              <w:rPr>
                <w:rFonts w:eastAsia="Times New Roman" w:cs="Times New Roman"/>
                <w:b/>
                <w:bCs/>
                <w:i/>
                <w:iCs/>
                <w:color w:val="222222"/>
              </w:rPr>
              <w:t>Environment/Community Group</w:t>
            </w:r>
          </w:p>
        </w:tc>
        <w:tc>
          <w:tcPr>
            <w:tcW w:w="2775" w:type="dxa"/>
            <w:tcMar>
              <w:top w:w="100" w:type="dxa"/>
              <w:left w:w="100" w:type="dxa"/>
              <w:bottom w:w="100" w:type="dxa"/>
              <w:right w:w="100" w:type="dxa"/>
            </w:tcMar>
          </w:tcPr>
          <w:p w14:paraId="61D29008"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Advocating sustainable development</w:t>
            </w:r>
          </w:p>
        </w:tc>
        <w:tc>
          <w:tcPr>
            <w:tcW w:w="4275" w:type="dxa"/>
            <w:tcMar>
              <w:top w:w="100" w:type="dxa"/>
              <w:left w:w="100" w:type="dxa"/>
              <w:bottom w:w="100" w:type="dxa"/>
              <w:right w:w="100" w:type="dxa"/>
            </w:tcMar>
          </w:tcPr>
          <w:p w14:paraId="65EC5AF2" w14:textId="77777777" w:rsidR="001124FD" w:rsidRDefault="001124FD" w:rsidP="001124FD">
            <w:pPr>
              <w:widowControl w:val="0"/>
              <w:numPr>
                <w:ilvl w:val="0"/>
                <w:numId w:val="6"/>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CO2 emissions reductions</w:t>
            </w:r>
          </w:p>
          <w:p w14:paraId="3769E02A" w14:textId="77777777" w:rsidR="001124FD" w:rsidRDefault="001124FD" w:rsidP="001124FD">
            <w:pPr>
              <w:widowControl w:val="0"/>
              <w:numPr>
                <w:ilvl w:val="0"/>
                <w:numId w:val="6"/>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Improvement in air quality</w:t>
            </w:r>
          </w:p>
          <w:p w14:paraId="73C97476" w14:textId="77777777" w:rsidR="001124FD" w:rsidRDefault="001124FD" w:rsidP="001124FD">
            <w:pPr>
              <w:widowControl w:val="0"/>
              <w:numPr>
                <w:ilvl w:val="0"/>
                <w:numId w:val="6"/>
              </w:numPr>
              <w:pBdr>
                <w:top w:val="nil"/>
                <w:left w:val="nil"/>
                <w:bottom w:val="nil"/>
                <w:right w:val="nil"/>
                <w:between w:val="nil"/>
              </w:pBdr>
              <w:spacing w:after="0"/>
              <w:rPr>
                <w:rFonts w:eastAsia="Times New Roman" w:cs="Times New Roman"/>
                <w:color w:val="222222"/>
              </w:rPr>
            </w:pPr>
            <w:r>
              <w:rPr>
                <w:rFonts w:eastAsia="Times New Roman" w:cs="Times New Roman"/>
                <w:color w:val="222222"/>
              </w:rPr>
              <w:t>Inclusive community</w:t>
            </w:r>
          </w:p>
        </w:tc>
      </w:tr>
    </w:tbl>
    <w:p w14:paraId="2FE8AEC7" w14:textId="77777777" w:rsidR="001124FD" w:rsidRDefault="001124FD" w:rsidP="001124FD">
      <w:pPr>
        <w:spacing w:before="200"/>
        <w:jc w:val="center"/>
        <w:rPr>
          <w:rFonts w:eastAsia="Times New Roman" w:cs="Times New Roman"/>
          <w:b/>
          <w:bCs/>
          <w:color w:val="222222"/>
        </w:rPr>
      </w:pPr>
      <w:r>
        <w:rPr>
          <w:rFonts w:eastAsia="Times New Roman" w:cs="Times New Roman"/>
          <w:b/>
          <w:bCs/>
          <w:color w:val="222222"/>
        </w:rPr>
        <w:t>Table 1: Stakeholders, Contributions and Benefits</w:t>
      </w:r>
    </w:p>
    <w:p w14:paraId="58AD4226" w14:textId="0C85D014" w:rsidR="001124FD" w:rsidRDefault="001124FD" w:rsidP="001124FD">
      <w:pPr>
        <w:spacing w:line="278" w:lineRule="auto"/>
        <w:jc w:val="center"/>
        <w:rPr>
          <w:rFonts w:eastAsiaTheme="majorEastAsia" w:cstheme="majorBidi"/>
          <w:b/>
          <w:sz w:val="28"/>
          <w:szCs w:val="40"/>
          <w:lang w:val="en-US"/>
        </w:rPr>
      </w:pPr>
      <w:r>
        <w:rPr>
          <w:rFonts w:eastAsia="Times New Roman" w:cs="Times New Roman"/>
          <w:color w:val="222222"/>
        </w:rPr>
        <w:t>(Source: Author)</w:t>
      </w:r>
      <w:r>
        <w:rPr>
          <w:lang w:val="en-US"/>
        </w:rPr>
        <w:br w:type="page"/>
      </w:r>
    </w:p>
    <w:p w14:paraId="489246E2" w14:textId="4042AB2A" w:rsidR="00501B58" w:rsidRDefault="009666FE" w:rsidP="00B77191">
      <w:pPr>
        <w:pStyle w:val="Heading1"/>
        <w:rPr>
          <w:lang w:val="en-US"/>
        </w:rPr>
      </w:pPr>
      <w:bookmarkStart w:id="4" w:name="_Toc215328985"/>
      <w:r>
        <w:rPr>
          <w:lang w:val="en-US"/>
        </w:rPr>
        <w:lastRenderedPageBreak/>
        <w:t xml:space="preserve">Element 2: </w:t>
      </w:r>
      <w:r w:rsidRPr="00501B58">
        <w:rPr>
          <w:lang w:val="en-US"/>
        </w:rPr>
        <w:t>Application to include Stakeholder Engagement Strategies</w:t>
      </w:r>
      <w:bookmarkEnd w:id="4"/>
    </w:p>
    <w:p w14:paraId="75145B73" w14:textId="77777777" w:rsidR="001124FD" w:rsidRDefault="001124FD" w:rsidP="001124FD">
      <w:pPr>
        <w:pStyle w:val="Heading2"/>
        <w:rPr>
          <w:rFonts w:eastAsia="Times New Roman"/>
        </w:rPr>
      </w:pPr>
      <w:bookmarkStart w:id="5" w:name="_Toc215328986"/>
      <w:r>
        <w:rPr>
          <w:rFonts w:eastAsia="Times New Roman"/>
        </w:rPr>
        <w:t>2.1 Power, influence, and interest table and stakeholders’ high, medium, and low positions</w:t>
      </w:r>
      <w:bookmarkEnd w:id="5"/>
    </w:p>
    <w:p w14:paraId="29055446" w14:textId="77777777" w:rsidR="001124FD" w:rsidRDefault="001124FD" w:rsidP="001124FD">
      <w:pPr>
        <w:spacing w:before="200"/>
        <w:rPr>
          <w:rFonts w:eastAsia="Times New Roman" w:cs="Times New Roman"/>
          <w:color w:val="222222"/>
        </w:rPr>
      </w:pPr>
      <w:r>
        <w:rPr>
          <w:rFonts w:eastAsia="Times New Roman" w:cs="Times New Roman"/>
          <w:color w:val="222222"/>
        </w:rPr>
        <w:t xml:space="preserve">An effective approach to stakeholder management is a systematic process that analyses the power, influence, as well as interest of every stakeholder. According to the information provided by </w:t>
      </w:r>
      <w:proofErr w:type="spellStart"/>
      <w:r>
        <w:rPr>
          <w:rFonts w:eastAsia="Times New Roman" w:cs="Times New Roman"/>
          <w:color w:val="222222"/>
        </w:rPr>
        <w:t>Mahajan</w:t>
      </w:r>
      <w:proofErr w:type="spellEnd"/>
      <w:r>
        <w:rPr>
          <w:rFonts w:eastAsia="Times New Roman" w:cs="Times New Roman"/>
          <w:color w:val="222222"/>
        </w:rPr>
        <w:t xml:space="preserve"> </w:t>
      </w:r>
      <w:r>
        <w:rPr>
          <w:rFonts w:eastAsia="Times New Roman" w:cs="Times New Roman"/>
          <w:i/>
          <w:iCs/>
          <w:color w:val="222222"/>
        </w:rPr>
        <w:t>et al.,</w:t>
      </w:r>
      <w:r>
        <w:rPr>
          <w:rFonts w:eastAsia="Times New Roman" w:cs="Times New Roman"/>
          <w:color w:val="222222"/>
        </w:rPr>
        <w:t xml:space="preserve"> (2023) the stakeholder theory serves as a pre-defined approach to managing business ethics &amp; organisational operations. In this context, stakeholder management provides promising avenues by assessing power, influence &amp; interests, which are key to value creation, while safeguarding long-term success &amp; sustainability. Understandably, indicating the integrated transport system proposed for Emirates Airlines, it has been identified that multiple stakeholders are involved in this project, which differs in terms of contributions and interest, thus shaping outcomes from multiple dimensions. </w:t>
      </w:r>
    </w:p>
    <w:p w14:paraId="4C7EC0E5" w14:textId="2F62AF5A" w:rsidR="001124FD" w:rsidRDefault="001124FD" w:rsidP="001124FD">
      <w:pPr>
        <w:spacing w:before="200"/>
        <w:rPr>
          <w:rFonts w:eastAsia="Times New Roman" w:cs="Times New Roman"/>
          <w:color w:val="222222"/>
        </w:rPr>
      </w:pPr>
      <w:r>
        <w:rPr>
          <w:rFonts w:eastAsia="Times New Roman" w:cs="Times New Roman"/>
          <w:color w:val="222222"/>
        </w:rPr>
        <w:t xml:space="preserve">In this regard, the </w:t>
      </w:r>
      <w:r>
        <w:rPr>
          <w:rFonts w:eastAsia="Times New Roman" w:cs="Times New Roman"/>
          <w:b/>
          <w:bCs/>
          <w:color w:val="222222"/>
        </w:rPr>
        <w:t>Power-Interest matrix</w:t>
      </w:r>
      <w:r>
        <w:rPr>
          <w:rFonts w:eastAsia="Times New Roman" w:cs="Times New Roman"/>
          <w:color w:val="222222"/>
        </w:rPr>
        <w:t xml:space="preserve"> has been developed, indicating the level of each stakeholder’s interest and influence are explored. </w:t>
      </w:r>
      <w:proofErr w:type="spellStart"/>
      <w:r>
        <w:rPr>
          <w:rFonts w:eastAsia="Times New Roman" w:cs="Times New Roman"/>
          <w:color w:val="222222"/>
        </w:rPr>
        <w:t>Chigona</w:t>
      </w:r>
      <w:proofErr w:type="spellEnd"/>
      <w:r>
        <w:rPr>
          <w:rFonts w:eastAsia="Times New Roman" w:cs="Times New Roman"/>
          <w:color w:val="222222"/>
        </w:rPr>
        <w:t xml:space="preserve"> </w:t>
      </w:r>
      <w:r>
        <w:rPr>
          <w:rFonts w:eastAsia="Times New Roman" w:cs="Times New Roman"/>
          <w:i/>
          <w:iCs/>
          <w:color w:val="222222"/>
        </w:rPr>
        <w:t>et al.,</w:t>
      </w:r>
      <w:r>
        <w:rPr>
          <w:rFonts w:eastAsia="Times New Roman" w:cs="Times New Roman"/>
          <w:color w:val="222222"/>
        </w:rPr>
        <w:t xml:space="preserve"> (2020) explained that the “Power-Interest Grid” is a strategic framework that categorises stakeholders depending on their power (influence) and interest level on the ongoing project. This identification helps in assessing how stakeholders would affect the project outcomes.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125"/>
        <w:gridCol w:w="1245"/>
        <w:gridCol w:w="1290"/>
        <w:gridCol w:w="1140"/>
        <w:gridCol w:w="3000"/>
      </w:tblGrid>
      <w:tr w:rsidR="001124FD" w14:paraId="3FF4B022" w14:textId="77777777" w:rsidTr="00F53960">
        <w:tc>
          <w:tcPr>
            <w:tcW w:w="1560" w:type="dxa"/>
            <w:tcMar>
              <w:top w:w="100" w:type="dxa"/>
              <w:left w:w="100" w:type="dxa"/>
              <w:bottom w:w="100" w:type="dxa"/>
              <w:right w:w="100" w:type="dxa"/>
            </w:tcMar>
          </w:tcPr>
          <w:p w14:paraId="35BAE543"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Stakeholder</w:t>
            </w:r>
          </w:p>
        </w:tc>
        <w:tc>
          <w:tcPr>
            <w:tcW w:w="1125" w:type="dxa"/>
            <w:tcMar>
              <w:top w:w="100" w:type="dxa"/>
              <w:left w:w="100" w:type="dxa"/>
              <w:bottom w:w="100" w:type="dxa"/>
              <w:right w:w="100" w:type="dxa"/>
            </w:tcMar>
          </w:tcPr>
          <w:p w14:paraId="5DFA0D89"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Power</w:t>
            </w:r>
          </w:p>
        </w:tc>
        <w:tc>
          <w:tcPr>
            <w:tcW w:w="1245" w:type="dxa"/>
            <w:tcMar>
              <w:top w:w="100" w:type="dxa"/>
              <w:left w:w="100" w:type="dxa"/>
              <w:bottom w:w="100" w:type="dxa"/>
              <w:right w:w="100" w:type="dxa"/>
            </w:tcMar>
          </w:tcPr>
          <w:p w14:paraId="5CE62493"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 xml:space="preserve">Interest </w:t>
            </w:r>
          </w:p>
        </w:tc>
        <w:tc>
          <w:tcPr>
            <w:tcW w:w="1290" w:type="dxa"/>
            <w:tcMar>
              <w:top w:w="100" w:type="dxa"/>
              <w:left w:w="100" w:type="dxa"/>
              <w:bottom w:w="100" w:type="dxa"/>
              <w:right w:w="100" w:type="dxa"/>
            </w:tcMar>
          </w:tcPr>
          <w:p w14:paraId="0415F326"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Influence</w:t>
            </w:r>
          </w:p>
        </w:tc>
        <w:tc>
          <w:tcPr>
            <w:tcW w:w="1140" w:type="dxa"/>
            <w:tcMar>
              <w:top w:w="100" w:type="dxa"/>
              <w:left w:w="100" w:type="dxa"/>
              <w:bottom w:w="100" w:type="dxa"/>
              <w:right w:w="100" w:type="dxa"/>
            </w:tcMar>
          </w:tcPr>
          <w:p w14:paraId="591DA0D1" w14:textId="77777777" w:rsidR="001124FD" w:rsidRDefault="001124FD" w:rsidP="00F53960">
            <w:pPr>
              <w:widowControl w:val="0"/>
              <w:jc w:val="center"/>
              <w:rPr>
                <w:rFonts w:eastAsia="Times New Roman" w:cs="Times New Roman"/>
                <w:b/>
                <w:bCs/>
                <w:color w:val="222222"/>
              </w:rPr>
            </w:pPr>
            <w:r>
              <w:rPr>
                <w:rFonts w:eastAsia="Times New Roman" w:cs="Times New Roman"/>
                <w:b/>
                <w:bCs/>
                <w:color w:val="222222"/>
              </w:rPr>
              <w:t>Position</w:t>
            </w:r>
          </w:p>
        </w:tc>
        <w:tc>
          <w:tcPr>
            <w:tcW w:w="3000" w:type="dxa"/>
            <w:tcMar>
              <w:top w:w="100" w:type="dxa"/>
              <w:left w:w="100" w:type="dxa"/>
              <w:bottom w:w="100" w:type="dxa"/>
              <w:right w:w="100" w:type="dxa"/>
            </w:tcMar>
          </w:tcPr>
          <w:p w14:paraId="60AF4B9D" w14:textId="77777777" w:rsidR="001124FD" w:rsidRDefault="001124FD" w:rsidP="00F53960">
            <w:pPr>
              <w:widowControl w:val="0"/>
              <w:pBdr>
                <w:top w:val="nil"/>
                <w:left w:val="nil"/>
                <w:bottom w:val="nil"/>
                <w:right w:val="nil"/>
                <w:between w:val="nil"/>
              </w:pBdr>
              <w:jc w:val="center"/>
              <w:rPr>
                <w:rFonts w:eastAsia="Times New Roman" w:cs="Times New Roman"/>
                <w:b/>
                <w:bCs/>
                <w:color w:val="222222"/>
              </w:rPr>
            </w:pPr>
            <w:r>
              <w:rPr>
                <w:rFonts w:eastAsia="Times New Roman" w:cs="Times New Roman"/>
                <w:b/>
                <w:bCs/>
                <w:color w:val="222222"/>
              </w:rPr>
              <w:t>Key person and contribution</w:t>
            </w:r>
          </w:p>
        </w:tc>
      </w:tr>
      <w:tr w:rsidR="001124FD" w14:paraId="69671A6D" w14:textId="77777777" w:rsidTr="00F53960">
        <w:tc>
          <w:tcPr>
            <w:tcW w:w="1560" w:type="dxa"/>
            <w:tcMar>
              <w:top w:w="100" w:type="dxa"/>
              <w:left w:w="100" w:type="dxa"/>
              <w:bottom w:w="100" w:type="dxa"/>
              <w:right w:w="100" w:type="dxa"/>
            </w:tcMar>
          </w:tcPr>
          <w:p w14:paraId="2915E9FC" w14:textId="77777777" w:rsidR="001124FD" w:rsidRDefault="001124FD" w:rsidP="00F53960">
            <w:pPr>
              <w:widowControl w:val="0"/>
              <w:jc w:val="center"/>
              <w:rPr>
                <w:rFonts w:eastAsia="Times New Roman" w:cs="Times New Roman"/>
                <w:b/>
                <w:bCs/>
                <w:i/>
                <w:iCs/>
                <w:color w:val="222222"/>
              </w:rPr>
            </w:pPr>
            <w:r>
              <w:rPr>
                <w:rFonts w:eastAsia="Times New Roman" w:cs="Times New Roman"/>
                <w:b/>
                <w:bCs/>
                <w:i/>
                <w:iCs/>
                <w:color w:val="222222"/>
              </w:rPr>
              <w:t>Emirates Airlines &amp; Employees</w:t>
            </w:r>
          </w:p>
        </w:tc>
        <w:tc>
          <w:tcPr>
            <w:tcW w:w="1125" w:type="dxa"/>
            <w:tcMar>
              <w:top w:w="100" w:type="dxa"/>
              <w:left w:w="100" w:type="dxa"/>
              <w:bottom w:w="100" w:type="dxa"/>
              <w:right w:w="100" w:type="dxa"/>
            </w:tcMar>
          </w:tcPr>
          <w:p w14:paraId="48BE3606"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High</w:t>
            </w:r>
          </w:p>
        </w:tc>
        <w:tc>
          <w:tcPr>
            <w:tcW w:w="1245" w:type="dxa"/>
            <w:tcMar>
              <w:top w:w="100" w:type="dxa"/>
              <w:left w:w="100" w:type="dxa"/>
              <w:bottom w:w="100" w:type="dxa"/>
              <w:right w:w="100" w:type="dxa"/>
            </w:tcMar>
          </w:tcPr>
          <w:p w14:paraId="442B56FA"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290" w:type="dxa"/>
            <w:tcMar>
              <w:top w:w="100" w:type="dxa"/>
              <w:left w:w="100" w:type="dxa"/>
              <w:bottom w:w="100" w:type="dxa"/>
              <w:right w:w="100" w:type="dxa"/>
            </w:tcMar>
          </w:tcPr>
          <w:p w14:paraId="4DB483A5"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140" w:type="dxa"/>
            <w:tcMar>
              <w:top w:w="100" w:type="dxa"/>
              <w:left w:w="100" w:type="dxa"/>
              <w:bottom w:w="100" w:type="dxa"/>
              <w:right w:w="100" w:type="dxa"/>
            </w:tcMar>
          </w:tcPr>
          <w:p w14:paraId="212B2E14"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3000" w:type="dxa"/>
            <w:tcMar>
              <w:top w:w="100" w:type="dxa"/>
              <w:left w:w="100" w:type="dxa"/>
              <w:bottom w:w="100" w:type="dxa"/>
              <w:right w:w="100" w:type="dxa"/>
            </w:tcMar>
          </w:tcPr>
          <w:p w14:paraId="109386A4"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Project sponsor - control funding, strategic branding &amp; decision-making</w:t>
            </w:r>
          </w:p>
          <w:p w14:paraId="06A0FF19"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p>
        </w:tc>
      </w:tr>
      <w:tr w:rsidR="001124FD" w14:paraId="0C86FB4B" w14:textId="77777777" w:rsidTr="00F53960">
        <w:tc>
          <w:tcPr>
            <w:tcW w:w="1560" w:type="dxa"/>
            <w:tcMar>
              <w:top w:w="100" w:type="dxa"/>
              <w:left w:w="100" w:type="dxa"/>
              <w:bottom w:w="100" w:type="dxa"/>
              <w:right w:w="100" w:type="dxa"/>
            </w:tcMar>
          </w:tcPr>
          <w:p w14:paraId="336DB837" w14:textId="77777777" w:rsidR="001124FD" w:rsidRDefault="001124FD" w:rsidP="00F53960">
            <w:pPr>
              <w:widowControl w:val="0"/>
              <w:jc w:val="center"/>
              <w:rPr>
                <w:rFonts w:eastAsia="Times New Roman" w:cs="Times New Roman"/>
                <w:b/>
                <w:bCs/>
                <w:i/>
                <w:iCs/>
                <w:color w:val="222222"/>
              </w:rPr>
            </w:pPr>
            <w:r>
              <w:rPr>
                <w:rFonts w:eastAsia="Times New Roman" w:cs="Times New Roman"/>
                <w:b/>
                <w:bCs/>
                <w:i/>
                <w:iCs/>
                <w:color w:val="222222"/>
              </w:rPr>
              <w:t>Local Authority</w:t>
            </w:r>
          </w:p>
        </w:tc>
        <w:tc>
          <w:tcPr>
            <w:tcW w:w="1125" w:type="dxa"/>
            <w:tcMar>
              <w:top w:w="100" w:type="dxa"/>
              <w:left w:w="100" w:type="dxa"/>
              <w:bottom w:w="100" w:type="dxa"/>
              <w:right w:w="100" w:type="dxa"/>
            </w:tcMar>
          </w:tcPr>
          <w:p w14:paraId="1340F00C"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245" w:type="dxa"/>
            <w:tcMar>
              <w:top w:w="100" w:type="dxa"/>
              <w:left w:w="100" w:type="dxa"/>
              <w:bottom w:w="100" w:type="dxa"/>
              <w:right w:w="100" w:type="dxa"/>
            </w:tcMar>
          </w:tcPr>
          <w:p w14:paraId="3D45BC93"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290" w:type="dxa"/>
            <w:tcMar>
              <w:top w:w="100" w:type="dxa"/>
              <w:left w:w="100" w:type="dxa"/>
              <w:bottom w:w="100" w:type="dxa"/>
              <w:right w:w="100" w:type="dxa"/>
            </w:tcMar>
          </w:tcPr>
          <w:p w14:paraId="3760206E"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1140" w:type="dxa"/>
            <w:tcMar>
              <w:top w:w="100" w:type="dxa"/>
              <w:left w:w="100" w:type="dxa"/>
              <w:bottom w:w="100" w:type="dxa"/>
              <w:right w:w="100" w:type="dxa"/>
            </w:tcMar>
          </w:tcPr>
          <w:p w14:paraId="7DC8EB4E"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3000" w:type="dxa"/>
            <w:tcMar>
              <w:top w:w="100" w:type="dxa"/>
              <w:left w:w="100" w:type="dxa"/>
              <w:bottom w:w="100" w:type="dxa"/>
              <w:right w:w="100" w:type="dxa"/>
            </w:tcMar>
          </w:tcPr>
          <w:p w14:paraId="1FF81D41"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Municipality - showing authority on urban planning &amp; policies with necessary approvals</w:t>
            </w:r>
          </w:p>
        </w:tc>
      </w:tr>
      <w:tr w:rsidR="001124FD" w14:paraId="61F1031A" w14:textId="77777777" w:rsidTr="00F53960">
        <w:tc>
          <w:tcPr>
            <w:tcW w:w="1560" w:type="dxa"/>
            <w:tcMar>
              <w:top w:w="100" w:type="dxa"/>
              <w:left w:w="100" w:type="dxa"/>
              <w:bottom w:w="100" w:type="dxa"/>
              <w:right w:w="100" w:type="dxa"/>
            </w:tcMar>
          </w:tcPr>
          <w:p w14:paraId="316313F6" w14:textId="77777777" w:rsidR="001124FD" w:rsidRDefault="001124FD" w:rsidP="00F53960">
            <w:pPr>
              <w:widowControl w:val="0"/>
              <w:jc w:val="center"/>
              <w:rPr>
                <w:rFonts w:eastAsia="Times New Roman" w:cs="Times New Roman"/>
                <w:b/>
                <w:bCs/>
                <w:i/>
                <w:iCs/>
                <w:color w:val="222222"/>
              </w:rPr>
            </w:pPr>
            <w:r>
              <w:rPr>
                <w:rFonts w:eastAsia="Times New Roman" w:cs="Times New Roman"/>
                <w:b/>
                <w:bCs/>
                <w:i/>
                <w:iCs/>
                <w:color w:val="222222"/>
              </w:rPr>
              <w:t xml:space="preserve">Airport </w:t>
            </w:r>
            <w:r>
              <w:rPr>
                <w:rFonts w:eastAsia="Times New Roman" w:cs="Times New Roman"/>
                <w:b/>
                <w:bCs/>
                <w:i/>
                <w:iCs/>
                <w:color w:val="222222"/>
              </w:rPr>
              <w:lastRenderedPageBreak/>
              <w:t>Authority</w:t>
            </w:r>
          </w:p>
        </w:tc>
        <w:tc>
          <w:tcPr>
            <w:tcW w:w="1125" w:type="dxa"/>
            <w:tcMar>
              <w:top w:w="100" w:type="dxa"/>
              <w:left w:w="100" w:type="dxa"/>
              <w:bottom w:w="100" w:type="dxa"/>
              <w:right w:w="100" w:type="dxa"/>
            </w:tcMar>
          </w:tcPr>
          <w:p w14:paraId="4101822F"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lastRenderedPageBreak/>
              <w:t>Medium</w:t>
            </w:r>
          </w:p>
        </w:tc>
        <w:tc>
          <w:tcPr>
            <w:tcW w:w="1245" w:type="dxa"/>
            <w:tcMar>
              <w:top w:w="100" w:type="dxa"/>
              <w:left w:w="100" w:type="dxa"/>
              <w:bottom w:w="100" w:type="dxa"/>
              <w:right w:w="100" w:type="dxa"/>
            </w:tcMar>
          </w:tcPr>
          <w:p w14:paraId="71EC194A"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290" w:type="dxa"/>
            <w:tcMar>
              <w:top w:w="100" w:type="dxa"/>
              <w:left w:w="100" w:type="dxa"/>
              <w:bottom w:w="100" w:type="dxa"/>
              <w:right w:w="100" w:type="dxa"/>
            </w:tcMar>
          </w:tcPr>
          <w:p w14:paraId="09933262"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140" w:type="dxa"/>
            <w:tcMar>
              <w:top w:w="100" w:type="dxa"/>
              <w:left w:w="100" w:type="dxa"/>
              <w:bottom w:w="100" w:type="dxa"/>
              <w:right w:w="100" w:type="dxa"/>
            </w:tcMar>
          </w:tcPr>
          <w:p w14:paraId="6F008EDF"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3000" w:type="dxa"/>
            <w:tcMar>
              <w:top w:w="100" w:type="dxa"/>
              <w:left w:w="100" w:type="dxa"/>
              <w:bottom w:w="100" w:type="dxa"/>
              <w:right w:w="100" w:type="dxa"/>
            </w:tcMar>
          </w:tcPr>
          <w:p w14:paraId="037606D6"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 xml:space="preserve">Key partner in operations that ensures integration of </w:t>
            </w:r>
            <w:r>
              <w:rPr>
                <w:rFonts w:eastAsia="Times New Roman" w:cs="Times New Roman"/>
                <w:color w:val="222222"/>
              </w:rPr>
              <w:lastRenderedPageBreak/>
              <w:t>parallel transport operations within the aviation system</w:t>
            </w:r>
          </w:p>
        </w:tc>
      </w:tr>
      <w:tr w:rsidR="001124FD" w14:paraId="6973BD56" w14:textId="77777777" w:rsidTr="00F53960">
        <w:tc>
          <w:tcPr>
            <w:tcW w:w="1560" w:type="dxa"/>
            <w:tcMar>
              <w:top w:w="100" w:type="dxa"/>
              <w:left w:w="100" w:type="dxa"/>
              <w:bottom w:w="100" w:type="dxa"/>
              <w:right w:w="100" w:type="dxa"/>
            </w:tcMar>
          </w:tcPr>
          <w:p w14:paraId="7610E198" w14:textId="77777777" w:rsidR="001124FD" w:rsidRDefault="001124FD" w:rsidP="00F53960">
            <w:pPr>
              <w:widowControl w:val="0"/>
              <w:jc w:val="center"/>
              <w:rPr>
                <w:rFonts w:eastAsia="Times New Roman" w:cs="Times New Roman"/>
                <w:b/>
                <w:bCs/>
                <w:i/>
                <w:iCs/>
                <w:color w:val="222222"/>
              </w:rPr>
            </w:pPr>
            <w:r>
              <w:rPr>
                <w:rFonts w:eastAsia="Times New Roman" w:cs="Times New Roman"/>
                <w:b/>
                <w:bCs/>
                <w:i/>
                <w:iCs/>
                <w:color w:val="222222"/>
              </w:rPr>
              <w:lastRenderedPageBreak/>
              <w:t>Passengers</w:t>
            </w:r>
          </w:p>
        </w:tc>
        <w:tc>
          <w:tcPr>
            <w:tcW w:w="1125" w:type="dxa"/>
            <w:tcMar>
              <w:top w:w="100" w:type="dxa"/>
              <w:left w:w="100" w:type="dxa"/>
              <w:bottom w:w="100" w:type="dxa"/>
              <w:right w:w="100" w:type="dxa"/>
            </w:tcMar>
          </w:tcPr>
          <w:p w14:paraId="00AB8CAB"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Low</w:t>
            </w:r>
          </w:p>
        </w:tc>
        <w:tc>
          <w:tcPr>
            <w:tcW w:w="1245" w:type="dxa"/>
            <w:tcMar>
              <w:top w:w="100" w:type="dxa"/>
              <w:left w:w="100" w:type="dxa"/>
              <w:bottom w:w="100" w:type="dxa"/>
              <w:right w:w="100" w:type="dxa"/>
            </w:tcMar>
          </w:tcPr>
          <w:p w14:paraId="504026C1"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1290" w:type="dxa"/>
            <w:tcMar>
              <w:top w:w="100" w:type="dxa"/>
              <w:left w:w="100" w:type="dxa"/>
              <w:bottom w:w="100" w:type="dxa"/>
              <w:right w:w="100" w:type="dxa"/>
            </w:tcMar>
          </w:tcPr>
          <w:p w14:paraId="481BA184"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140" w:type="dxa"/>
            <w:tcMar>
              <w:top w:w="100" w:type="dxa"/>
              <w:left w:w="100" w:type="dxa"/>
              <w:bottom w:w="100" w:type="dxa"/>
              <w:right w:w="100" w:type="dxa"/>
            </w:tcMar>
          </w:tcPr>
          <w:p w14:paraId="67101D5E"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3000" w:type="dxa"/>
            <w:tcMar>
              <w:top w:w="100" w:type="dxa"/>
              <w:left w:w="100" w:type="dxa"/>
              <w:bottom w:w="100" w:type="dxa"/>
              <w:right w:w="100" w:type="dxa"/>
            </w:tcMar>
          </w:tcPr>
          <w:p w14:paraId="704385DF"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Travellers who directly benefited from the project. However, has a strong influence on project outcomes based on feedback as well as demands.</w:t>
            </w:r>
          </w:p>
        </w:tc>
      </w:tr>
      <w:tr w:rsidR="001124FD" w14:paraId="7E1B18F1" w14:textId="77777777" w:rsidTr="00F53960">
        <w:tc>
          <w:tcPr>
            <w:tcW w:w="1560" w:type="dxa"/>
            <w:tcMar>
              <w:top w:w="100" w:type="dxa"/>
              <w:left w:w="100" w:type="dxa"/>
              <w:bottom w:w="100" w:type="dxa"/>
              <w:right w:w="100" w:type="dxa"/>
            </w:tcMar>
          </w:tcPr>
          <w:p w14:paraId="183379DD" w14:textId="77777777" w:rsidR="001124FD" w:rsidRDefault="001124FD" w:rsidP="00F53960">
            <w:pPr>
              <w:widowControl w:val="0"/>
              <w:jc w:val="center"/>
              <w:rPr>
                <w:rFonts w:eastAsia="Times New Roman" w:cs="Times New Roman"/>
                <w:b/>
                <w:bCs/>
                <w:i/>
                <w:iCs/>
                <w:color w:val="222222"/>
              </w:rPr>
            </w:pPr>
            <w:r>
              <w:rPr>
                <w:rFonts w:eastAsia="Times New Roman" w:cs="Times New Roman"/>
                <w:b/>
                <w:bCs/>
                <w:i/>
                <w:iCs/>
                <w:color w:val="222222"/>
              </w:rPr>
              <w:t>Local Businesses</w:t>
            </w:r>
          </w:p>
        </w:tc>
        <w:tc>
          <w:tcPr>
            <w:tcW w:w="1125" w:type="dxa"/>
            <w:tcMar>
              <w:top w:w="100" w:type="dxa"/>
              <w:left w:w="100" w:type="dxa"/>
              <w:bottom w:w="100" w:type="dxa"/>
              <w:right w:w="100" w:type="dxa"/>
            </w:tcMar>
          </w:tcPr>
          <w:p w14:paraId="09D6E32A"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1245" w:type="dxa"/>
            <w:tcMar>
              <w:top w:w="100" w:type="dxa"/>
              <w:left w:w="100" w:type="dxa"/>
              <w:bottom w:w="100" w:type="dxa"/>
              <w:right w:w="100" w:type="dxa"/>
            </w:tcMar>
          </w:tcPr>
          <w:p w14:paraId="13D56780"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1290" w:type="dxa"/>
            <w:tcMar>
              <w:top w:w="100" w:type="dxa"/>
              <w:left w:w="100" w:type="dxa"/>
              <w:bottom w:w="100" w:type="dxa"/>
              <w:right w:w="100" w:type="dxa"/>
            </w:tcMar>
          </w:tcPr>
          <w:p w14:paraId="7CF0578A"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1140" w:type="dxa"/>
            <w:tcMar>
              <w:top w:w="100" w:type="dxa"/>
              <w:left w:w="100" w:type="dxa"/>
              <w:bottom w:w="100" w:type="dxa"/>
              <w:right w:w="100" w:type="dxa"/>
            </w:tcMar>
          </w:tcPr>
          <w:p w14:paraId="2B5B3242"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3000" w:type="dxa"/>
            <w:tcMar>
              <w:top w:w="100" w:type="dxa"/>
              <w:left w:w="100" w:type="dxa"/>
              <w:bottom w:w="100" w:type="dxa"/>
              <w:right w:w="100" w:type="dxa"/>
            </w:tcMar>
          </w:tcPr>
          <w:p w14:paraId="64A3E1D2"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Provides benefit from an economic domain and has a moderate influence on the project through lobbying as well as partnerships</w:t>
            </w:r>
          </w:p>
        </w:tc>
      </w:tr>
      <w:tr w:rsidR="001124FD" w14:paraId="1D603151" w14:textId="77777777" w:rsidTr="00F53960">
        <w:tc>
          <w:tcPr>
            <w:tcW w:w="1560" w:type="dxa"/>
            <w:tcMar>
              <w:top w:w="100" w:type="dxa"/>
              <w:left w:w="100" w:type="dxa"/>
              <w:bottom w:w="100" w:type="dxa"/>
              <w:right w:w="100" w:type="dxa"/>
            </w:tcMar>
          </w:tcPr>
          <w:p w14:paraId="7098C5B7" w14:textId="77777777" w:rsidR="001124FD" w:rsidRDefault="001124FD" w:rsidP="00F53960">
            <w:pPr>
              <w:widowControl w:val="0"/>
              <w:jc w:val="center"/>
              <w:rPr>
                <w:rFonts w:eastAsia="Times New Roman" w:cs="Times New Roman"/>
                <w:b/>
                <w:bCs/>
                <w:i/>
                <w:iCs/>
                <w:color w:val="222222"/>
              </w:rPr>
            </w:pPr>
            <w:r>
              <w:rPr>
                <w:rFonts w:eastAsia="Times New Roman" w:cs="Times New Roman"/>
                <w:b/>
                <w:bCs/>
                <w:i/>
                <w:iCs/>
                <w:color w:val="222222"/>
              </w:rPr>
              <w:t>Environment/Community Group</w:t>
            </w:r>
          </w:p>
        </w:tc>
        <w:tc>
          <w:tcPr>
            <w:tcW w:w="1125" w:type="dxa"/>
            <w:tcMar>
              <w:top w:w="100" w:type="dxa"/>
              <w:left w:w="100" w:type="dxa"/>
              <w:bottom w:w="100" w:type="dxa"/>
              <w:right w:w="100" w:type="dxa"/>
            </w:tcMar>
          </w:tcPr>
          <w:p w14:paraId="2FE5FA89"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Low</w:t>
            </w:r>
          </w:p>
        </w:tc>
        <w:tc>
          <w:tcPr>
            <w:tcW w:w="1245" w:type="dxa"/>
            <w:tcMar>
              <w:top w:w="100" w:type="dxa"/>
              <w:left w:w="100" w:type="dxa"/>
              <w:bottom w:w="100" w:type="dxa"/>
              <w:right w:w="100" w:type="dxa"/>
            </w:tcMar>
          </w:tcPr>
          <w:p w14:paraId="24C939C1"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Medium</w:t>
            </w:r>
          </w:p>
        </w:tc>
        <w:tc>
          <w:tcPr>
            <w:tcW w:w="1290" w:type="dxa"/>
            <w:tcMar>
              <w:top w:w="100" w:type="dxa"/>
              <w:left w:w="100" w:type="dxa"/>
              <w:bottom w:w="100" w:type="dxa"/>
              <w:right w:w="100" w:type="dxa"/>
            </w:tcMar>
          </w:tcPr>
          <w:p w14:paraId="56B96EBD"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High</w:t>
            </w:r>
          </w:p>
        </w:tc>
        <w:tc>
          <w:tcPr>
            <w:tcW w:w="1140" w:type="dxa"/>
            <w:tcMar>
              <w:top w:w="100" w:type="dxa"/>
              <w:left w:w="100" w:type="dxa"/>
              <w:bottom w:w="100" w:type="dxa"/>
              <w:right w:w="100" w:type="dxa"/>
            </w:tcMar>
          </w:tcPr>
          <w:p w14:paraId="22DA2965" w14:textId="77777777" w:rsidR="001124FD" w:rsidRDefault="001124FD" w:rsidP="00F53960">
            <w:pPr>
              <w:widowControl w:val="0"/>
              <w:jc w:val="center"/>
              <w:rPr>
                <w:rFonts w:eastAsia="Times New Roman" w:cs="Times New Roman"/>
                <w:color w:val="222222"/>
              </w:rPr>
            </w:pPr>
            <w:r>
              <w:rPr>
                <w:rFonts w:eastAsia="Times New Roman" w:cs="Times New Roman"/>
                <w:color w:val="222222"/>
              </w:rPr>
              <w:t>Medium</w:t>
            </w:r>
          </w:p>
        </w:tc>
        <w:tc>
          <w:tcPr>
            <w:tcW w:w="3000" w:type="dxa"/>
            <w:tcMar>
              <w:top w:w="100" w:type="dxa"/>
              <w:left w:w="100" w:type="dxa"/>
              <w:bottom w:w="100" w:type="dxa"/>
              <w:right w:w="100" w:type="dxa"/>
            </w:tcMar>
          </w:tcPr>
          <w:p w14:paraId="2672CE47" w14:textId="77777777" w:rsidR="001124FD" w:rsidRDefault="001124FD" w:rsidP="00F53960">
            <w:pPr>
              <w:widowControl w:val="0"/>
              <w:pBdr>
                <w:top w:val="nil"/>
                <w:left w:val="nil"/>
                <w:bottom w:val="nil"/>
                <w:right w:val="nil"/>
                <w:between w:val="nil"/>
              </w:pBdr>
              <w:jc w:val="center"/>
              <w:rPr>
                <w:rFonts w:eastAsia="Times New Roman" w:cs="Times New Roman"/>
                <w:color w:val="222222"/>
              </w:rPr>
            </w:pPr>
            <w:r>
              <w:rPr>
                <w:rFonts w:eastAsia="Times New Roman" w:cs="Times New Roman"/>
                <w:color w:val="222222"/>
              </w:rPr>
              <w:t>Has a strong influence on sustainability initiatives, general public opinions, as well as policy debates</w:t>
            </w:r>
          </w:p>
        </w:tc>
      </w:tr>
    </w:tbl>
    <w:p w14:paraId="0E50BAC2" w14:textId="77777777" w:rsidR="001124FD" w:rsidRDefault="001124FD" w:rsidP="001124FD">
      <w:pPr>
        <w:spacing w:before="200"/>
        <w:jc w:val="center"/>
        <w:rPr>
          <w:rFonts w:eastAsia="Times New Roman" w:cs="Times New Roman"/>
          <w:b/>
          <w:bCs/>
          <w:color w:val="222222"/>
        </w:rPr>
      </w:pPr>
      <w:r>
        <w:rPr>
          <w:rFonts w:eastAsia="Times New Roman" w:cs="Times New Roman"/>
          <w:b/>
          <w:bCs/>
          <w:color w:val="222222"/>
        </w:rPr>
        <w:t>Table 2: The Power-Interest Matrix for Identified Stakeholders of the Project</w:t>
      </w:r>
    </w:p>
    <w:p w14:paraId="4A195F25" w14:textId="77777777" w:rsidR="001124FD" w:rsidRDefault="001124FD" w:rsidP="001124FD">
      <w:pPr>
        <w:spacing w:before="200"/>
        <w:jc w:val="center"/>
        <w:rPr>
          <w:rFonts w:eastAsia="Times New Roman" w:cs="Times New Roman"/>
          <w:color w:val="222222"/>
        </w:rPr>
      </w:pPr>
      <w:r>
        <w:rPr>
          <w:rFonts w:eastAsia="Times New Roman" w:cs="Times New Roman"/>
          <w:color w:val="222222"/>
        </w:rPr>
        <w:t>(Source: Author)</w:t>
      </w:r>
    </w:p>
    <w:p w14:paraId="4A63F0E6" w14:textId="77777777" w:rsidR="001124FD" w:rsidRDefault="001124FD" w:rsidP="001124FD">
      <w:pPr>
        <w:spacing w:before="200"/>
        <w:rPr>
          <w:rFonts w:eastAsia="Times New Roman" w:cs="Times New Roman"/>
          <w:b/>
          <w:bCs/>
          <w:i/>
          <w:iCs/>
          <w:color w:val="222222"/>
        </w:rPr>
      </w:pPr>
      <w:r>
        <w:rPr>
          <w:rFonts w:eastAsia="Times New Roman" w:cs="Times New Roman"/>
          <w:b/>
          <w:bCs/>
          <w:i/>
          <w:iCs/>
          <w:color w:val="222222"/>
        </w:rPr>
        <w:t>Evaluation:</w:t>
      </w:r>
    </w:p>
    <w:p w14:paraId="771D74F4" w14:textId="07ED22F4" w:rsidR="001124FD" w:rsidRDefault="001124FD" w:rsidP="001124FD">
      <w:pPr>
        <w:spacing w:before="200"/>
        <w:rPr>
          <w:rFonts w:eastAsia="Times New Roman" w:cs="Times New Roman"/>
          <w:color w:val="222222"/>
        </w:rPr>
      </w:pPr>
      <w:r>
        <w:rPr>
          <w:rFonts w:eastAsia="Times New Roman" w:cs="Times New Roman"/>
          <w:color w:val="222222"/>
        </w:rPr>
        <w:t xml:space="preserve">Drawing attention to the </w:t>
      </w:r>
      <w:r>
        <w:rPr>
          <w:rFonts w:eastAsia="Times New Roman" w:cs="Times New Roman"/>
          <w:b/>
          <w:bCs/>
          <w:color w:val="222222"/>
        </w:rPr>
        <w:t>“Stakeholder Salience Model”</w:t>
      </w:r>
      <w:r>
        <w:rPr>
          <w:rFonts w:eastAsia="Times New Roman" w:cs="Times New Roman"/>
          <w:color w:val="222222"/>
        </w:rPr>
        <w:t xml:space="preserve"> (SSM), it has been understood from the current project context and related stakeholders’ assessment that a project typically recognises its stakeholders as per their potential, legitimacy, as well as urgency (Meetei and </w:t>
      </w:r>
      <w:proofErr w:type="spellStart"/>
      <w:r>
        <w:rPr>
          <w:rFonts w:eastAsia="Times New Roman" w:cs="Times New Roman"/>
          <w:color w:val="222222"/>
        </w:rPr>
        <w:t>Bhowmick</w:t>
      </w:r>
      <w:proofErr w:type="spellEnd"/>
      <w:r>
        <w:rPr>
          <w:rFonts w:eastAsia="Times New Roman" w:cs="Times New Roman"/>
          <w:color w:val="222222"/>
        </w:rPr>
        <w:t xml:space="preserve">, 2025). Underpinning the integrated transport system project portfolio of Emirates Airlines, it has been determined that both Emirates &amp; Employees and the Local Government have a stronger influence on the project compared to others. In line with the focus, passengers &amp; the environment/community group show a high score, in terms of urgency &amp; legitimacy, although it has a low power on the overall project. From the significant focus, it can be stated </w:t>
      </w:r>
      <w:r>
        <w:rPr>
          <w:rFonts w:eastAsia="Times New Roman" w:cs="Times New Roman"/>
          <w:color w:val="222222"/>
        </w:rPr>
        <w:lastRenderedPageBreak/>
        <w:t xml:space="preserve">that the overall impact reinforces the individual needs of stakeholders, followed by their differing engagement strategies. </w:t>
      </w:r>
    </w:p>
    <w:p w14:paraId="401CA6D5" w14:textId="77777777" w:rsidR="001124FD" w:rsidRDefault="001124FD" w:rsidP="001124FD">
      <w:pPr>
        <w:pStyle w:val="Heading2"/>
        <w:rPr>
          <w:rFonts w:eastAsia="Times New Roman"/>
        </w:rPr>
      </w:pPr>
      <w:bookmarkStart w:id="6" w:name="_Toc215328987"/>
      <w:r>
        <w:rPr>
          <w:rFonts w:eastAsia="Times New Roman"/>
        </w:rPr>
        <w:t>2.2 Creating a Stakeholder Map and Justification</w:t>
      </w:r>
      <w:bookmarkEnd w:id="6"/>
    </w:p>
    <w:p w14:paraId="26390C54" w14:textId="77777777" w:rsidR="001124FD" w:rsidRDefault="001124FD" w:rsidP="001124FD">
      <w:pPr>
        <w:spacing w:before="200"/>
        <w:rPr>
          <w:rFonts w:eastAsia="Times New Roman" w:cs="Times New Roman"/>
          <w:color w:val="222222"/>
        </w:rPr>
      </w:pPr>
      <w:r>
        <w:rPr>
          <w:rFonts w:eastAsia="Times New Roman" w:cs="Times New Roman"/>
          <w:color w:val="222222"/>
        </w:rPr>
        <w:t xml:space="preserve">In line with the Power-Interest Grid, a greater representation has been introduced with the </w:t>
      </w:r>
      <w:proofErr w:type="spellStart"/>
      <w:r>
        <w:rPr>
          <w:rFonts w:eastAsia="Times New Roman" w:cs="Times New Roman"/>
          <w:color w:val="222222"/>
        </w:rPr>
        <w:t>Stakholder</w:t>
      </w:r>
      <w:proofErr w:type="spellEnd"/>
      <w:r>
        <w:rPr>
          <w:rFonts w:eastAsia="Times New Roman" w:cs="Times New Roman"/>
          <w:color w:val="222222"/>
        </w:rPr>
        <w:t xml:space="preserve"> Map, which structures the influence, interest and power of each identified stakeholder across the four quadrants. A </w:t>
      </w:r>
      <w:r>
        <w:rPr>
          <w:rFonts w:eastAsia="Times New Roman" w:cs="Times New Roman"/>
          <w:b/>
          <w:bCs/>
          <w:color w:val="222222"/>
        </w:rPr>
        <w:t>“Stakeholder Map”</w:t>
      </w:r>
      <w:r>
        <w:rPr>
          <w:rFonts w:eastAsia="Times New Roman" w:cs="Times New Roman"/>
          <w:color w:val="222222"/>
        </w:rPr>
        <w:t xml:space="preserve">, as explained by WHO (2025), is the visual representation of all stakeholders, also known as the “influence-interest” matrix, effective to identify the standard of each stakeholder in project management. </w:t>
      </w:r>
    </w:p>
    <w:p w14:paraId="759AA8E9" w14:textId="77777777" w:rsidR="001124FD" w:rsidRDefault="001124FD" w:rsidP="001124FD">
      <w:pPr>
        <w:spacing w:before="200"/>
        <w:rPr>
          <w:rFonts w:eastAsia="Times New Roman" w:cs="Times New Roman"/>
          <w:color w:val="222222"/>
        </w:rPr>
      </w:pPr>
      <w:r>
        <w:rPr>
          <w:rFonts w:eastAsia="Times New Roman" w:cs="Times New Roman"/>
          <w:color w:val="222222"/>
        </w:rPr>
        <w:t>A stakeholder matrix categorising the identified stakeholders has been established below.</w:t>
      </w:r>
    </w:p>
    <w:p w14:paraId="494EEDE7" w14:textId="77777777" w:rsidR="001124FD" w:rsidRDefault="001124FD" w:rsidP="001124FD">
      <w:pPr>
        <w:spacing w:before="200"/>
        <w:jc w:val="center"/>
        <w:rPr>
          <w:rFonts w:eastAsia="Times New Roman" w:cs="Times New Roman"/>
          <w:color w:val="222222"/>
        </w:rPr>
      </w:pPr>
      <w:r>
        <w:rPr>
          <w:rFonts w:eastAsia="Times New Roman" w:cs="Times New Roman"/>
          <w:noProof/>
          <w:color w:val="222222"/>
        </w:rPr>
        <w:drawing>
          <wp:inline distT="114300" distB="114300" distL="114300" distR="114300" wp14:anchorId="542B1F07" wp14:editId="1552336D">
            <wp:extent cx="4474845" cy="372903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74845" cy="3729038"/>
                    </a:xfrm>
                    <a:prstGeom prst="rect">
                      <a:avLst/>
                    </a:prstGeom>
                    <a:ln w="12700">
                      <a:solidFill>
                        <a:srgbClr val="000000"/>
                      </a:solidFill>
                      <a:prstDash val="solid"/>
                    </a:ln>
                  </pic:spPr>
                </pic:pic>
              </a:graphicData>
            </a:graphic>
          </wp:inline>
        </w:drawing>
      </w:r>
    </w:p>
    <w:p w14:paraId="7409891D" w14:textId="77777777" w:rsidR="001124FD" w:rsidRDefault="001124FD" w:rsidP="001124FD">
      <w:pPr>
        <w:spacing w:before="200"/>
        <w:jc w:val="center"/>
        <w:rPr>
          <w:rFonts w:eastAsia="Times New Roman" w:cs="Times New Roman"/>
          <w:b/>
          <w:bCs/>
          <w:color w:val="222222"/>
        </w:rPr>
      </w:pPr>
      <w:r>
        <w:rPr>
          <w:rFonts w:eastAsia="Times New Roman" w:cs="Times New Roman"/>
          <w:b/>
          <w:bCs/>
          <w:color w:val="222222"/>
        </w:rPr>
        <w:t>Figure 1: The Stakeholder Map showing the influence-interest matrix of stakeholders for the Emirates project</w:t>
      </w:r>
    </w:p>
    <w:p w14:paraId="2CDE0157" w14:textId="77777777" w:rsidR="001124FD" w:rsidRDefault="001124FD" w:rsidP="001124FD">
      <w:pPr>
        <w:spacing w:before="200"/>
        <w:jc w:val="center"/>
        <w:rPr>
          <w:rFonts w:eastAsia="Times New Roman" w:cs="Times New Roman"/>
          <w:color w:val="222222"/>
        </w:rPr>
      </w:pPr>
      <w:r>
        <w:rPr>
          <w:rFonts w:eastAsia="Times New Roman" w:cs="Times New Roman"/>
          <w:color w:val="222222"/>
        </w:rPr>
        <w:t>(Source: Author)</w:t>
      </w:r>
    </w:p>
    <w:p w14:paraId="5BE63E58" w14:textId="77777777" w:rsidR="001124FD" w:rsidRDefault="001124FD" w:rsidP="001124FD">
      <w:pPr>
        <w:spacing w:before="200"/>
        <w:rPr>
          <w:rFonts w:eastAsia="Times New Roman" w:cs="Times New Roman"/>
          <w:color w:val="222222"/>
        </w:rPr>
      </w:pPr>
      <w:r>
        <w:rPr>
          <w:rFonts w:eastAsia="Times New Roman" w:cs="Times New Roman"/>
          <w:color w:val="222222"/>
        </w:rPr>
        <w:t>Based on the above-introduced mapping of stakeholders, the following facts are noted:</w:t>
      </w:r>
    </w:p>
    <w:p w14:paraId="2AF2AAB5" w14:textId="77777777" w:rsidR="001124FD" w:rsidRDefault="001124FD" w:rsidP="001124FD">
      <w:pPr>
        <w:spacing w:before="200"/>
        <w:rPr>
          <w:rFonts w:eastAsia="Times New Roman" w:cs="Times New Roman"/>
          <w:b/>
          <w:bCs/>
          <w:color w:val="222222"/>
          <w:u w:val="single"/>
        </w:rPr>
      </w:pPr>
      <w:r>
        <w:rPr>
          <w:rFonts w:eastAsia="Times New Roman" w:cs="Times New Roman"/>
          <w:b/>
          <w:bCs/>
          <w:color w:val="222222"/>
          <w:u w:val="single"/>
        </w:rPr>
        <w:t>High Power-Interest Group (Manage Closely)</w:t>
      </w:r>
    </w:p>
    <w:p w14:paraId="3A8BBB72" w14:textId="77777777" w:rsidR="001124FD" w:rsidRDefault="001124FD" w:rsidP="001124FD">
      <w:pPr>
        <w:spacing w:before="200"/>
        <w:rPr>
          <w:rFonts w:eastAsia="Times New Roman" w:cs="Times New Roman"/>
          <w:color w:val="222222"/>
        </w:rPr>
      </w:pPr>
      <w:r>
        <w:rPr>
          <w:rFonts w:eastAsia="Times New Roman" w:cs="Times New Roman"/>
          <w:color w:val="222222"/>
        </w:rPr>
        <w:t xml:space="preserve">The stakeholders identified in this quadrant need an active engagement based on regular meetings and strategic updates. This is essential for making decisions collaboratively. At the same time, their support is mandatory to ensure project approval, on-time funding, followed by operational success. As stated by </w:t>
      </w:r>
      <w:proofErr w:type="spellStart"/>
      <w:r>
        <w:rPr>
          <w:rFonts w:eastAsia="Times New Roman" w:cs="Times New Roman"/>
          <w:color w:val="222222"/>
        </w:rPr>
        <w:t>Changestrategists</w:t>
      </w:r>
      <w:proofErr w:type="spellEnd"/>
      <w:r>
        <w:rPr>
          <w:rFonts w:eastAsia="Times New Roman" w:cs="Times New Roman"/>
          <w:color w:val="222222"/>
        </w:rPr>
        <w:t xml:space="preserve"> (2025), stakeholders under this quadrant have a deep connection with the project goal, thus significantly impacting the outcome level. </w:t>
      </w:r>
    </w:p>
    <w:p w14:paraId="1DA2C827" w14:textId="77777777" w:rsidR="001124FD" w:rsidRDefault="001124FD" w:rsidP="001124FD">
      <w:pPr>
        <w:spacing w:before="200"/>
        <w:rPr>
          <w:rFonts w:eastAsia="Times New Roman" w:cs="Times New Roman"/>
          <w:b/>
          <w:bCs/>
          <w:color w:val="222222"/>
          <w:u w:val="single"/>
        </w:rPr>
      </w:pPr>
      <w:r>
        <w:rPr>
          <w:rFonts w:eastAsia="Times New Roman" w:cs="Times New Roman"/>
          <w:b/>
          <w:bCs/>
          <w:color w:val="222222"/>
          <w:u w:val="single"/>
        </w:rPr>
        <w:t>High Power-Low Interest Group (Keep Satisfied)</w:t>
      </w:r>
    </w:p>
    <w:p w14:paraId="08E53B71" w14:textId="77777777" w:rsidR="001124FD" w:rsidRDefault="001124FD" w:rsidP="001124FD">
      <w:pPr>
        <w:spacing w:before="200"/>
        <w:rPr>
          <w:rFonts w:eastAsia="Times New Roman" w:cs="Times New Roman"/>
          <w:color w:val="222222"/>
        </w:rPr>
      </w:pPr>
      <w:r>
        <w:rPr>
          <w:rFonts w:eastAsia="Times New Roman" w:cs="Times New Roman"/>
          <w:color w:val="222222"/>
        </w:rPr>
        <w:t>The identified stakeholder (National Airport Authority) has been identified to have a stronger influence, although it has a low interest in the project. It has been observed that this stakeholder group is not necessarily involved in the project on a daily basis. However, they require assurance regarding mostly the appropriate regulatory compliance as well as the safety standards of passengers when they meet the Project Team.</w:t>
      </w:r>
    </w:p>
    <w:p w14:paraId="5D260529" w14:textId="77777777" w:rsidR="001124FD" w:rsidRDefault="001124FD" w:rsidP="001124FD">
      <w:pPr>
        <w:spacing w:before="200"/>
        <w:rPr>
          <w:rFonts w:eastAsia="Times New Roman" w:cs="Times New Roman"/>
          <w:b/>
          <w:bCs/>
          <w:color w:val="222222"/>
          <w:u w:val="single"/>
        </w:rPr>
      </w:pPr>
      <w:r>
        <w:rPr>
          <w:rFonts w:eastAsia="Times New Roman" w:cs="Times New Roman"/>
          <w:b/>
          <w:bCs/>
          <w:color w:val="222222"/>
          <w:u w:val="single"/>
        </w:rPr>
        <w:t>Low Power-High Interest Group (Keep Informed)</w:t>
      </w:r>
    </w:p>
    <w:p w14:paraId="16A0EF0E" w14:textId="77777777" w:rsidR="001124FD" w:rsidRDefault="001124FD" w:rsidP="001124FD">
      <w:pPr>
        <w:spacing w:before="200"/>
        <w:rPr>
          <w:rFonts w:eastAsia="Times New Roman" w:cs="Times New Roman"/>
          <w:color w:val="222222"/>
        </w:rPr>
      </w:pPr>
      <w:r>
        <w:rPr>
          <w:rFonts w:eastAsia="Times New Roman" w:cs="Times New Roman"/>
          <w:color w:val="222222"/>
        </w:rPr>
        <w:t>The fourth quadrant of the matrix is one of the important parts of stakeholder identification and management. This is because the core beneficiary of the project is present in this group. The focused stakeholder group have a deeper impact on the project outcome, although it lacks a formal association with other stakeholders like the Government and Emirates Airlines in decision-making. However, transparency is pivotal to maintaining effective communication using instruments like surveys or public forums to obtain feedback on the project deliverables and prior acceptance.</w:t>
      </w:r>
    </w:p>
    <w:p w14:paraId="36FFBAE9" w14:textId="77777777" w:rsidR="001124FD" w:rsidRDefault="001124FD" w:rsidP="001124FD">
      <w:pPr>
        <w:spacing w:before="200"/>
        <w:rPr>
          <w:rFonts w:eastAsia="Times New Roman" w:cs="Times New Roman"/>
          <w:b/>
          <w:bCs/>
          <w:color w:val="222222"/>
          <w:u w:val="single"/>
        </w:rPr>
      </w:pPr>
      <w:r>
        <w:rPr>
          <w:rFonts w:eastAsia="Times New Roman" w:cs="Times New Roman"/>
          <w:b/>
          <w:bCs/>
          <w:color w:val="222222"/>
          <w:u w:val="single"/>
        </w:rPr>
        <w:t>Low Power-Interest Group (Monitor)</w:t>
      </w:r>
    </w:p>
    <w:p w14:paraId="5BC218EA" w14:textId="2E18A0EC" w:rsidR="001124FD" w:rsidRPr="001124FD" w:rsidRDefault="001124FD" w:rsidP="001124FD">
      <w:pPr>
        <w:spacing w:before="200"/>
        <w:rPr>
          <w:rFonts w:eastAsia="Times New Roman" w:cs="Times New Roman"/>
          <w:color w:val="222222"/>
        </w:rPr>
      </w:pPr>
      <w:r>
        <w:rPr>
          <w:rFonts w:eastAsia="Times New Roman" w:cs="Times New Roman"/>
          <w:color w:val="222222"/>
        </w:rPr>
        <w:t>These are the peripheral stakeholders, as already identified in the third quadrant, who require less frequent engagement. As per the identification from the matrix, it can be stated that this stakeholder group, even though it has no direct impact on project outcomes, should not be completely ignored due to its importance during project implementation.</w:t>
      </w:r>
    </w:p>
    <w:p w14:paraId="2EB618C1" w14:textId="35A6D18F" w:rsidR="00501B58" w:rsidRPr="00A22CD9" w:rsidRDefault="009666FE" w:rsidP="00055DA5">
      <w:pPr>
        <w:pStyle w:val="Heading2"/>
        <w:rPr>
          <w:lang w:val="en-US"/>
        </w:rPr>
      </w:pPr>
      <w:bookmarkStart w:id="7" w:name="_Toc215328988"/>
      <w:r>
        <w:rPr>
          <w:lang w:val="en-US"/>
        </w:rPr>
        <w:t xml:space="preserve">2.3 </w:t>
      </w:r>
      <w:r w:rsidRPr="00A22CD9">
        <w:rPr>
          <w:lang w:val="en-US"/>
        </w:rPr>
        <w:t>Developing a basic communication plan and consultation strategy</w:t>
      </w:r>
      <w:bookmarkEnd w:id="7"/>
      <w:r w:rsidRPr="00A22CD9">
        <w:rPr>
          <w:lang w:val="en-US"/>
        </w:rPr>
        <w:t xml:space="preserve"> </w:t>
      </w:r>
    </w:p>
    <w:p w14:paraId="1AE076FD" w14:textId="77777777" w:rsidR="006175E4" w:rsidRPr="00AC3795" w:rsidRDefault="009666FE" w:rsidP="00EC1F85">
      <w:pPr>
        <w:rPr>
          <w:b/>
          <w:bCs/>
          <w:i/>
          <w:iCs/>
          <w:lang w:val="en-US"/>
        </w:rPr>
      </w:pPr>
      <w:r w:rsidRPr="00AC3795">
        <w:rPr>
          <w:b/>
          <w:bCs/>
          <w:i/>
          <w:iCs/>
          <w:lang w:val="en-US"/>
        </w:rPr>
        <w:t>Key Stakeholders to Communicate With</w:t>
      </w:r>
    </w:p>
    <w:p w14:paraId="30417757" w14:textId="77777777" w:rsidR="00F41C3C" w:rsidRDefault="009666FE" w:rsidP="00EC1F85">
      <w:r w:rsidRPr="00F41C3C">
        <w:t>The communication plan has been identified for Emirates Airlines and its employees, local government, passengers, airport authority, local businesses and environmental/community groups who are considered to be the main stakeholders that will facilitate/employ the new modern transportation system.</w:t>
      </w:r>
    </w:p>
    <w:p w14:paraId="5A8C1D9E" w14:textId="77777777" w:rsidR="00A22CD9" w:rsidRPr="00AC3795" w:rsidRDefault="009666FE" w:rsidP="00EC1F85">
      <w:pPr>
        <w:rPr>
          <w:b/>
          <w:bCs/>
          <w:i/>
          <w:iCs/>
          <w:lang w:val="en-US"/>
        </w:rPr>
      </w:pPr>
      <w:r w:rsidRPr="00AC3795">
        <w:rPr>
          <w:b/>
          <w:bCs/>
          <w:i/>
          <w:iCs/>
          <w:lang w:val="en-US"/>
        </w:rPr>
        <w:t>Information to Be Shared</w:t>
      </w:r>
    </w:p>
    <w:p w14:paraId="4C592E82" w14:textId="77777777" w:rsidR="00A22CD9" w:rsidRPr="00A607D2" w:rsidRDefault="009666FE" w:rsidP="00EC1F85">
      <w:r>
        <w:t>The stakeholders will be provided with a clear message regarding the purpose of the project, its anticipated results and schedule. Construction effects, road safety, route deviations and alternative operations impacting access to airports will be included. New shuttle times, metro contacts and intelligent mobility aspects will be told to passengers, employees and local businesses. The environmental and community will be informed about the sustainability measures and given a chance to provide feedback on the</w:t>
      </w:r>
      <w:r>
        <w:t>ir environmental concerns</w:t>
      </w:r>
      <w:r w:rsidR="00624508">
        <w:t xml:space="preserve"> (</w:t>
      </w:r>
      <w:r w:rsidR="00624508" w:rsidRPr="00526A03">
        <w:t>Mishra</w:t>
      </w:r>
      <w:r w:rsidR="00624508">
        <w:t xml:space="preserve"> </w:t>
      </w:r>
      <w:r w:rsidR="00624508" w:rsidRPr="000F124A">
        <w:rPr>
          <w:i/>
          <w:iCs/>
        </w:rPr>
        <w:t>et al.</w:t>
      </w:r>
      <w:r w:rsidR="00624508">
        <w:t>, 2025)</w:t>
      </w:r>
      <w:r>
        <w:t>.</w:t>
      </w:r>
    </w:p>
    <w:p w14:paraId="145A1196" w14:textId="77777777" w:rsidR="00A22CD9" w:rsidRPr="00AC3795" w:rsidRDefault="009666FE" w:rsidP="00EC1F85">
      <w:pPr>
        <w:rPr>
          <w:b/>
          <w:bCs/>
          <w:i/>
          <w:iCs/>
          <w:lang w:val="en-US"/>
        </w:rPr>
      </w:pPr>
      <w:r w:rsidRPr="00AC3795">
        <w:rPr>
          <w:b/>
          <w:bCs/>
          <w:i/>
          <w:iCs/>
          <w:lang w:val="en-US"/>
        </w:rPr>
        <w:t xml:space="preserve">Communication Timing </w:t>
      </w:r>
    </w:p>
    <w:p w14:paraId="5E617198" w14:textId="77777777" w:rsidR="00A22CD9" w:rsidRPr="00A607D2" w:rsidRDefault="009666FE" w:rsidP="00EC1F85">
      <w:r>
        <w:t>Preliminary orientations will be provided in the planning stage to Emirates Airlines, government agencies and the Airport Authority to align strategies. During the design and construction, regular monthly updates will be given, and quarterly consultations with community and environmental groups will be carried out. During the pre-launch stage, weekly messages will be exchanged with the passengers, employees and local firms to encourage easy adoption.</w:t>
      </w:r>
    </w:p>
    <w:p w14:paraId="5B4FC6B5" w14:textId="77777777" w:rsidR="00A22CD9" w:rsidRPr="00AC3795" w:rsidRDefault="009666FE" w:rsidP="00EC1F85">
      <w:pPr>
        <w:rPr>
          <w:b/>
          <w:bCs/>
          <w:i/>
          <w:iCs/>
          <w:lang w:val="en-US"/>
        </w:rPr>
      </w:pPr>
      <w:r w:rsidRPr="00AC3795">
        <w:rPr>
          <w:b/>
          <w:bCs/>
          <w:i/>
          <w:iCs/>
          <w:lang w:val="en-US"/>
        </w:rPr>
        <w:t>Communication M</w:t>
      </w:r>
      <w:r w:rsidR="00FE4AC3" w:rsidRPr="00AC3795">
        <w:rPr>
          <w:b/>
          <w:bCs/>
          <w:i/>
          <w:iCs/>
          <w:lang w:val="en-US"/>
        </w:rPr>
        <w:t>e</w:t>
      </w:r>
      <w:r w:rsidRPr="00AC3795">
        <w:rPr>
          <w:b/>
          <w:bCs/>
          <w:i/>
          <w:iCs/>
          <w:lang w:val="en-US"/>
        </w:rPr>
        <w:t>thods</w:t>
      </w:r>
    </w:p>
    <w:tbl>
      <w:tblPr>
        <w:tblStyle w:val="TableGrid"/>
        <w:tblW w:w="0" w:type="auto"/>
        <w:tblLook w:val="04A0" w:firstRow="1" w:lastRow="0" w:firstColumn="1" w:lastColumn="0" w:noHBand="0" w:noVBand="1"/>
      </w:tblPr>
      <w:tblGrid>
        <w:gridCol w:w="3539"/>
        <w:gridCol w:w="5477"/>
      </w:tblGrid>
      <w:tr w:rsidR="003F3ACA" w14:paraId="46276C9A" w14:textId="77777777" w:rsidTr="00FE4AC3">
        <w:tc>
          <w:tcPr>
            <w:tcW w:w="3539" w:type="dxa"/>
          </w:tcPr>
          <w:p w14:paraId="1E86FC93" w14:textId="77777777" w:rsidR="00FE4AC3" w:rsidRPr="00AC3795" w:rsidRDefault="009666FE" w:rsidP="00AC3795">
            <w:pPr>
              <w:jc w:val="center"/>
              <w:rPr>
                <w:b/>
                <w:bCs/>
                <w:lang w:val="en-US"/>
              </w:rPr>
            </w:pPr>
            <w:r w:rsidRPr="00AC3795">
              <w:rPr>
                <w:b/>
                <w:bCs/>
                <w:lang w:val="en-US"/>
              </w:rPr>
              <w:t>Email and Reports</w:t>
            </w:r>
          </w:p>
        </w:tc>
        <w:tc>
          <w:tcPr>
            <w:tcW w:w="5477" w:type="dxa"/>
          </w:tcPr>
          <w:p w14:paraId="3B945FAE" w14:textId="77777777" w:rsidR="00FE4AC3" w:rsidRDefault="009666FE" w:rsidP="00EC1F85">
            <w:pPr>
              <w:rPr>
                <w:lang w:val="en-US"/>
              </w:rPr>
            </w:pPr>
            <w:r>
              <w:rPr>
                <w:lang w:val="en-US"/>
              </w:rPr>
              <w:t>Electronic mail is a communication method which uses electronic devices to deliver messages across a computer network</w:t>
            </w:r>
            <w:r w:rsidR="000F124A">
              <w:rPr>
                <w:lang w:val="en-US"/>
              </w:rPr>
              <w:t xml:space="preserve"> (</w:t>
            </w:r>
            <w:proofErr w:type="spellStart"/>
            <w:r w:rsidR="000F124A" w:rsidRPr="00526A03">
              <w:t>Albadri</w:t>
            </w:r>
            <w:proofErr w:type="spellEnd"/>
            <w:r w:rsidR="000F124A">
              <w:t>, 2023)</w:t>
            </w:r>
            <w:r>
              <w:rPr>
                <w:lang w:val="en-US"/>
              </w:rPr>
              <w:t xml:space="preserve">. </w:t>
            </w:r>
            <w:r w:rsidR="00A77D58">
              <w:rPr>
                <w:lang w:val="en-US"/>
              </w:rPr>
              <w:t xml:space="preserve">For the formal updates to authorities as well as Emirates management. </w:t>
            </w:r>
          </w:p>
        </w:tc>
      </w:tr>
      <w:tr w:rsidR="003F3ACA" w14:paraId="637D2A9A" w14:textId="77777777" w:rsidTr="00FE4AC3">
        <w:tc>
          <w:tcPr>
            <w:tcW w:w="3539" w:type="dxa"/>
          </w:tcPr>
          <w:p w14:paraId="717E3A57" w14:textId="642E690D" w:rsidR="00FE4AC3" w:rsidRPr="00AC3795" w:rsidRDefault="009666FE" w:rsidP="00AC3795">
            <w:pPr>
              <w:jc w:val="center"/>
              <w:rPr>
                <w:b/>
                <w:bCs/>
                <w:lang w:val="en-US"/>
              </w:rPr>
            </w:pPr>
            <w:r w:rsidRPr="00AC3795">
              <w:rPr>
                <w:b/>
                <w:bCs/>
                <w:lang w:val="en-US"/>
              </w:rPr>
              <w:t>Public Meetings and Telephone Hotlines</w:t>
            </w:r>
          </w:p>
        </w:tc>
        <w:tc>
          <w:tcPr>
            <w:tcW w:w="5477" w:type="dxa"/>
          </w:tcPr>
          <w:p w14:paraId="1291191D" w14:textId="77777777" w:rsidR="00FE4AC3" w:rsidRDefault="009666FE" w:rsidP="00EC1F85">
            <w:pPr>
              <w:rPr>
                <w:lang w:val="en-US"/>
              </w:rPr>
            </w:pPr>
            <w:r>
              <w:rPr>
                <w:lang w:val="en-US"/>
              </w:rPr>
              <w:t>The telephonic communications also refer to the exchange of information through telephone devices, enabling connections which facilitate individual autonomy and social interaction</w:t>
            </w:r>
            <w:r w:rsidR="00D9137D">
              <w:rPr>
                <w:lang w:val="en-US"/>
              </w:rPr>
              <w:t xml:space="preserve"> (</w:t>
            </w:r>
            <w:r w:rsidR="00D9137D" w:rsidRPr="00526A03">
              <w:t>Kellerman</w:t>
            </w:r>
            <w:r w:rsidR="00D9137D">
              <w:t>, 2022)</w:t>
            </w:r>
            <w:r>
              <w:rPr>
                <w:lang w:val="en-US"/>
              </w:rPr>
              <w:t xml:space="preserve">. </w:t>
            </w:r>
            <w:r w:rsidR="00666847">
              <w:rPr>
                <w:lang w:val="en-US"/>
              </w:rPr>
              <w:t xml:space="preserve">For community engagement as well as resolving concerns, this communication strategy plays a vital role. </w:t>
            </w:r>
          </w:p>
        </w:tc>
      </w:tr>
      <w:tr w:rsidR="003F3ACA" w14:paraId="090A529E" w14:textId="77777777" w:rsidTr="00FE4AC3">
        <w:tc>
          <w:tcPr>
            <w:tcW w:w="3539" w:type="dxa"/>
          </w:tcPr>
          <w:p w14:paraId="53D83135" w14:textId="6380F335" w:rsidR="00FE4AC3" w:rsidRPr="00AC3795" w:rsidRDefault="009666FE" w:rsidP="00AC3795">
            <w:pPr>
              <w:jc w:val="center"/>
              <w:rPr>
                <w:b/>
                <w:bCs/>
                <w:lang w:val="en-US"/>
              </w:rPr>
            </w:pPr>
            <w:r w:rsidRPr="00AC3795">
              <w:rPr>
                <w:b/>
                <w:bCs/>
                <w:lang w:val="en-US"/>
              </w:rPr>
              <w:t xml:space="preserve">Newspaper Notices and </w:t>
            </w:r>
            <w:r w:rsidR="00754BDF" w:rsidRPr="00AC3795">
              <w:rPr>
                <w:b/>
                <w:bCs/>
                <w:lang w:val="en-US"/>
              </w:rPr>
              <w:t>social media</w:t>
            </w:r>
          </w:p>
        </w:tc>
        <w:tc>
          <w:tcPr>
            <w:tcW w:w="5477" w:type="dxa"/>
          </w:tcPr>
          <w:p w14:paraId="27E4A13C" w14:textId="77777777" w:rsidR="00FE4AC3" w:rsidRDefault="009666FE" w:rsidP="00EC1F85">
            <w:pPr>
              <w:rPr>
                <w:lang w:val="en-US"/>
              </w:rPr>
            </w:pPr>
            <w:r>
              <w:rPr>
                <w:lang w:val="en-US"/>
              </w:rPr>
              <w:t xml:space="preserve">Both communication methods represent two distinct yet essential methods of communication, primarily </w:t>
            </w:r>
            <w:proofErr w:type="spellStart"/>
            <w:r>
              <w:rPr>
                <w:lang w:val="en-US"/>
              </w:rPr>
              <w:t>categorised</w:t>
            </w:r>
            <w:proofErr w:type="spellEnd"/>
            <w:r>
              <w:rPr>
                <w:lang w:val="en-US"/>
              </w:rPr>
              <w:t xml:space="preserve"> as mass communication. </w:t>
            </w:r>
            <w:r w:rsidR="00DC7D0B">
              <w:rPr>
                <w:lang w:val="en-US"/>
              </w:rPr>
              <w:t xml:space="preserve">These are essential to inform the general public about milestones as well as disruptions. </w:t>
            </w:r>
          </w:p>
        </w:tc>
      </w:tr>
      <w:tr w:rsidR="003F3ACA" w14:paraId="22CCC576" w14:textId="77777777" w:rsidTr="00FE4AC3">
        <w:tc>
          <w:tcPr>
            <w:tcW w:w="3539" w:type="dxa"/>
          </w:tcPr>
          <w:p w14:paraId="6C102660" w14:textId="64FF3023" w:rsidR="00FE4AC3" w:rsidRPr="00AC3795" w:rsidRDefault="009666FE" w:rsidP="00AC3795">
            <w:pPr>
              <w:jc w:val="center"/>
              <w:rPr>
                <w:b/>
                <w:bCs/>
                <w:lang w:val="en-US"/>
              </w:rPr>
            </w:pPr>
            <w:r w:rsidRPr="00AC3795">
              <w:rPr>
                <w:b/>
                <w:bCs/>
                <w:lang w:val="en-US"/>
              </w:rPr>
              <w:t>Letters</w:t>
            </w:r>
          </w:p>
        </w:tc>
        <w:tc>
          <w:tcPr>
            <w:tcW w:w="5477" w:type="dxa"/>
          </w:tcPr>
          <w:p w14:paraId="429D2CCE" w14:textId="77777777" w:rsidR="00FE4AC3" w:rsidRDefault="009666FE" w:rsidP="00EC1F85">
            <w:pPr>
              <w:rPr>
                <w:lang w:val="en-US"/>
              </w:rPr>
            </w:pPr>
            <w:r>
              <w:rPr>
                <w:lang w:val="en-US"/>
              </w:rPr>
              <w:t xml:space="preserve">A letter is an important communication method for </w:t>
            </w:r>
            <w:proofErr w:type="spellStart"/>
            <w:r>
              <w:rPr>
                <w:lang w:val="en-US"/>
              </w:rPr>
              <w:t>personalised</w:t>
            </w:r>
            <w:proofErr w:type="spellEnd"/>
            <w:r>
              <w:rPr>
                <w:lang w:val="en-US"/>
              </w:rPr>
              <w:t xml:space="preserve"> communication with the affected residents, along with businesses</w:t>
            </w:r>
            <w:r w:rsidR="00363D3D">
              <w:rPr>
                <w:lang w:val="en-US"/>
              </w:rPr>
              <w:t xml:space="preserve"> (</w:t>
            </w:r>
            <w:proofErr w:type="spellStart"/>
            <w:r w:rsidR="00363D3D" w:rsidRPr="00526A03">
              <w:t>Lacarcel</w:t>
            </w:r>
            <w:proofErr w:type="spellEnd"/>
            <w:r w:rsidR="00363D3D" w:rsidRPr="00526A03">
              <w:t xml:space="preserve"> and </w:t>
            </w:r>
            <w:proofErr w:type="spellStart"/>
            <w:r w:rsidR="00363D3D" w:rsidRPr="00526A03">
              <w:t>Huete</w:t>
            </w:r>
            <w:proofErr w:type="spellEnd"/>
            <w:r w:rsidR="00363D3D">
              <w:t>, 2023)</w:t>
            </w:r>
            <w:r>
              <w:rPr>
                <w:lang w:val="en-US"/>
              </w:rPr>
              <w:t xml:space="preserve">. </w:t>
            </w:r>
          </w:p>
        </w:tc>
      </w:tr>
    </w:tbl>
    <w:p w14:paraId="4DDF5BB8" w14:textId="0704012B" w:rsidR="001124FD" w:rsidRDefault="001124FD" w:rsidP="001124FD">
      <w:pPr>
        <w:spacing w:before="200"/>
        <w:jc w:val="center"/>
        <w:rPr>
          <w:rFonts w:eastAsia="Times New Roman" w:cs="Times New Roman"/>
          <w:b/>
          <w:bCs/>
          <w:color w:val="222222"/>
        </w:rPr>
      </w:pPr>
      <w:r>
        <w:rPr>
          <w:rFonts w:eastAsia="Times New Roman" w:cs="Times New Roman"/>
          <w:b/>
          <w:bCs/>
          <w:color w:val="222222"/>
        </w:rPr>
        <w:t>Table 3: Communication plan and consultation strategies for the project stakeholders</w:t>
      </w:r>
    </w:p>
    <w:p w14:paraId="0CCE9097" w14:textId="77777777" w:rsidR="001124FD" w:rsidRDefault="001124FD" w:rsidP="001124FD">
      <w:pPr>
        <w:spacing w:before="200"/>
        <w:jc w:val="center"/>
        <w:rPr>
          <w:rFonts w:eastAsia="Times New Roman" w:cs="Times New Roman"/>
          <w:color w:val="222222"/>
        </w:rPr>
      </w:pPr>
      <w:r>
        <w:rPr>
          <w:rFonts w:eastAsia="Times New Roman" w:cs="Times New Roman"/>
          <w:color w:val="222222"/>
        </w:rPr>
        <w:t>(Source: Author)</w:t>
      </w:r>
    </w:p>
    <w:p w14:paraId="24C0058D" w14:textId="77777777" w:rsidR="00A22CD9" w:rsidRDefault="00A22CD9" w:rsidP="00EC1F85">
      <w:pPr>
        <w:rPr>
          <w:lang w:val="en-US"/>
        </w:rPr>
      </w:pPr>
    </w:p>
    <w:p w14:paraId="75A1C936" w14:textId="77777777" w:rsidR="00A22CD9" w:rsidRDefault="00A22CD9" w:rsidP="00EC1F85">
      <w:pPr>
        <w:rPr>
          <w:lang w:val="en-US"/>
        </w:rPr>
      </w:pPr>
    </w:p>
    <w:p w14:paraId="5AB11866" w14:textId="77777777" w:rsidR="00F41C3C" w:rsidRDefault="009666FE">
      <w:pPr>
        <w:spacing w:line="278" w:lineRule="auto"/>
        <w:jc w:val="left"/>
        <w:rPr>
          <w:lang w:val="en-US"/>
        </w:rPr>
      </w:pPr>
      <w:r>
        <w:rPr>
          <w:lang w:val="en-US"/>
        </w:rPr>
        <w:br w:type="page"/>
      </w:r>
    </w:p>
    <w:p w14:paraId="5701DD97" w14:textId="77777777" w:rsidR="00501B58" w:rsidRPr="00AA7836" w:rsidRDefault="009666FE" w:rsidP="00846934">
      <w:pPr>
        <w:pStyle w:val="Heading1"/>
        <w:rPr>
          <w:lang w:val="en-US"/>
        </w:rPr>
      </w:pPr>
      <w:bookmarkStart w:id="8" w:name="_Toc215328989"/>
      <w:r w:rsidRPr="00AA7836">
        <w:rPr>
          <w:lang w:val="en-US"/>
        </w:rPr>
        <w:t>Element 3: Ethical Consideration in Stakeholders Consultation, Participation and Feedback</w:t>
      </w:r>
      <w:bookmarkEnd w:id="8"/>
      <w:r w:rsidRPr="00AA7836">
        <w:rPr>
          <w:lang w:val="en-US"/>
        </w:rPr>
        <w:t xml:space="preserve"> </w:t>
      </w:r>
    </w:p>
    <w:p w14:paraId="7D9ED034" w14:textId="77777777" w:rsidR="00F41C3C" w:rsidRPr="003B67B6" w:rsidRDefault="009666FE" w:rsidP="00055DA5">
      <w:pPr>
        <w:pStyle w:val="Heading2"/>
        <w:rPr>
          <w:lang w:val="en-US"/>
        </w:rPr>
      </w:pPr>
      <w:bookmarkStart w:id="9" w:name="_Toc215328990"/>
      <w:r>
        <w:rPr>
          <w:lang w:val="en-US"/>
        </w:rPr>
        <w:t xml:space="preserve">3.1 </w:t>
      </w:r>
      <w:r w:rsidR="00CC593E" w:rsidRPr="003B67B6">
        <w:rPr>
          <w:lang w:val="en-US"/>
        </w:rPr>
        <w:t>M</w:t>
      </w:r>
      <w:r w:rsidR="00F64418" w:rsidRPr="003B67B6">
        <w:rPr>
          <w:lang w:val="en-US"/>
        </w:rPr>
        <w:t>e</w:t>
      </w:r>
      <w:r w:rsidR="00CC593E" w:rsidRPr="003B67B6">
        <w:rPr>
          <w:lang w:val="en-US"/>
        </w:rPr>
        <w:t>thods of Consultation</w:t>
      </w:r>
      <w:bookmarkEnd w:id="9"/>
      <w:r w:rsidR="00CC593E" w:rsidRPr="003B67B6">
        <w:rPr>
          <w:lang w:val="en-US"/>
        </w:rPr>
        <w:t xml:space="preserve"> </w:t>
      </w:r>
    </w:p>
    <w:p w14:paraId="50A65FBD" w14:textId="77777777" w:rsidR="00F64418" w:rsidRPr="003B67B6" w:rsidRDefault="009666FE" w:rsidP="00EC1F85">
      <w:r>
        <w:t>The methods of consultation accessible to the project team are simple and accessible. Such techniques are held in the form of a meeting with the population, workshops, surveys, interviews, and online platforms</w:t>
      </w:r>
      <w:r w:rsidR="006402E3">
        <w:t xml:space="preserve"> </w:t>
      </w:r>
      <w:r w:rsidR="005E4159">
        <w:t>(</w:t>
      </w:r>
      <w:r w:rsidR="005E4159" w:rsidRPr="00526A03">
        <w:t>Tran</w:t>
      </w:r>
      <w:r w:rsidR="005E4159">
        <w:t xml:space="preserve"> </w:t>
      </w:r>
      <w:r w:rsidR="005E4159" w:rsidRPr="007009A6">
        <w:rPr>
          <w:i/>
          <w:iCs/>
        </w:rPr>
        <w:t>et al.,</w:t>
      </w:r>
      <w:r w:rsidR="005E4159">
        <w:t xml:space="preserve"> 2022)</w:t>
      </w:r>
      <w:r>
        <w:t>. Workshops will assist groups in speaking about the project's impacts within a framework. The opinions of huge masses will be gathered by utilising surveys</w:t>
      </w:r>
      <w:r w:rsidR="00622C64">
        <w:t xml:space="preserve"> (</w:t>
      </w:r>
      <w:r w:rsidR="00622C64" w:rsidRPr="00526A03">
        <w:t>Xu</w:t>
      </w:r>
      <w:r w:rsidR="00622C64">
        <w:t xml:space="preserve"> </w:t>
      </w:r>
      <w:r w:rsidR="00622C64" w:rsidRPr="005E4159">
        <w:rPr>
          <w:i/>
          <w:iCs/>
        </w:rPr>
        <w:t>et al</w:t>
      </w:r>
      <w:r w:rsidR="00622C64">
        <w:t>., 2023)</w:t>
      </w:r>
      <w:r>
        <w:t>. Opinions will be obtained through interviews to give detailed responses on the major stakeholders who will include Emirates Airlines, Airport Authority and the local government. The passengers, employees and local businesses will be able to join in any time by means of online sites.</w:t>
      </w:r>
    </w:p>
    <w:p w14:paraId="19B3B173" w14:textId="77777777" w:rsidR="00F64418" w:rsidRPr="003B67B6" w:rsidRDefault="009666FE" w:rsidP="00055DA5">
      <w:pPr>
        <w:pStyle w:val="Heading2"/>
        <w:rPr>
          <w:lang w:val="en-US"/>
        </w:rPr>
      </w:pPr>
      <w:bookmarkStart w:id="10" w:name="_Toc215328991"/>
      <w:r>
        <w:rPr>
          <w:lang w:val="en-US"/>
        </w:rPr>
        <w:t xml:space="preserve">3.2 </w:t>
      </w:r>
      <w:r w:rsidRPr="003B67B6">
        <w:rPr>
          <w:lang w:val="en-US"/>
        </w:rPr>
        <w:t>Ethical Considerations in Data Collection</w:t>
      </w:r>
      <w:bookmarkEnd w:id="10"/>
      <w:r w:rsidRPr="003B67B6">
        <w:rPr>
          <w:lang w:val="en-US"/>
        </w:rPr>
        <w:t xml:space="preserve"> </w:t>
      </w:r>
    </w:p>
    <w:p w14:paraId="1DAB4FD0" w14:textId="77777777" w:rsidR="003B67B6" w:rsidRDefault="009666FE" w:rsidP="003B67B6">
      <w:r>
        <w:t>There must be ethical data collection. There should be clear consent in all instances of the gathering of data. The stakeholders are supposed to understand the purpose of collecting the information and its intended use</w:t>
      </w:r>
      <w:r w:rsidR="007009A6">
        <w:t xml:space="preserve"> (</w:t>
      </w:r>
      <w:r w:rsidR="007009A6" w:rsidRPr="002E6CAB">
        <w:t>Park and Gil</w:t>
      </w:r>
      <w:r w:rsidR="007009A6">
        <w:t>, 2022)</w:t>
      </w:r>
      <w:r>
        <w:t>. No personal information will be disclosed. The data will not be used in other way than the project-related decisions. All forms and surveys will be written using simple and straightforward language. This helps avoid confusion. It makes sure that all people know their rights. The stakeholders should not have a feeling that they were forced to give information. It should be a voluntary participation.</w:t>
      </w:r>
    </w:p>
    <w:p w14:paraId="50219988" w14:textId="77777777" w:rsidR="00F64418" w:rsidRPr="003B67B6" w:rsidRDefault="009666FE" w:rsidP="00EC1F85">
      <w:r>
        <w:t>The project team will exercise all data protection policies, such as domestic regulations on privacy. Without authorisation, sensitive information shall not be given out. The data stored will be accessed by personnel who are authorised.</w:t>
      </w:r>
    </w:p>
    <w:p w14:paraId="340BCE60" w14:textId="77777777" w:rsidR="00F64418" w:rsidRPr="00204A22" w:rsidRDefault="009666FE" w:rsidP="00055DA5">
      <w:pPr>
        <w:pStyle w:val="Heading2"/>
        <w:rPr>
          <w:lang w:val="en-US"/>
        </w:rPr>
      </w:pPr>
      <w:bookmarkStart w:id="11" w:name="_Toc215328992"/>
      <w:r>
        <w:rPr>
          <w:lang w:val="en-US"/>
        </w:rPr>
        <w:t xml:space="preserve">3.3 </w:t>
      </w:r>
      <w:r w:rsidRPr="00204A22">
        <w:rPr>
          <w:lang w:val="en-US"/>
        </w:rPr>
        <w:t xml:space="preserve">Avoiding Bias in </w:t>
      </w:r>
      <w:r w:rsidR="00DF3EBD" w:rsidRPr="00204A22">
        <w:rPr>
          <w:lang w:val="en-US"/>
        </w:rPr>
        <w:t>Consultation</w:t>
      </w:r>
      <w:r w:rsidRPr="00204A22">
        <w:rPr>
          <w:lang w:val="en-US"/>
        </w:rPr>
        <w:t xml:space="preserve"> and Feedback</w:t>
      </w:r>
      <w:bookmarkEnd w:id="11"/>
      <w:r w:rsidRPr="00204A22">
        <w:rPr>
          <w:lang w:val="en-US"/>
        </w:rPr>
        <w:t xml:space="preserve"> </w:t>
      </w:r>
    </w:p>
    <w:p w14:paraId="43F8F5CB" w14:textId="77777777" w:rsidR="00204A22" w:rsidRDefault="009666FE" w:rsidP="00204A22">
      <w:r>
        <w:t>There is a possibility of bias during any consultation. The staff should do what they can to prevent unjust influence. Equal opportunity should be given to all stakeholders. There cannot be a situation where more emphasis is put on a group.</w:t>
      </w:r>
    </w:p>
    <w:p w14:paraId="40FA3A13" w14:textId="77777777" w:rsidR="00143697" w:rsidRPr="00204A22" w:rsidRDefault="009666FE" w:rsidP="00EC1F85">
      <w:r>
        <w:t>Standard questionnaires and structured discussion guides will be used to minimise bias in the project</w:t>
      </w:r>
      <w:r w:rsidR="00C21ABD">
        <w:t xml:space="preserve"> (</w:t>
      </w:r>
      <w:r w:rsidR="00C21ABD" w:rsidRPr="002E6CAB">
        <w:t>Bergelson</w:t>
      </w:r>
      <w:r w:rsidR="00C21ABD">
        <w:t xml:space="preserve"> </w:t>
      </w:r>
      <w:r w:rsidR="00C21ABD" w:rsidRPr="00B63742">
        <w:rPr>
          <w:i/>
          <w:iCs/>
        </w:rPr>
        <w:t>et al</w:t>
      </w:r>
      <w:r w:rsidR="00C21ABD">
        <w:t>., 2022)</w:t>
      </w:r>
      <w:r>
        <w:t xml:space="preserve">. These will guarantee that all questions are put across similarly. Training of staff engaged in data collection will be done. They will be taught to be non-biased and how not to affect responses. The project group will not be biased in terms of selection as well. Advertisements about consultation events will be extensively distributed. All people will be able to take online surveys. Feedback would be analysed on the basis of objective criteria. </w:t>
      </w:r>
    </w:p>
    <w:p w14:paraId="5A92AFC3" w14:textId="77777777" w:rsidR="00143697" w:rsidRPr="00204A22" w:rsidRDefault="009666FE" w:rsidP="00055DA5">
      <w:pPr>
        <w:pStyle w:val="Heading2"/>
        <w:rPr>
          <w:lang w:val="en-US"/>
        </w:rPr>
      </w:pPr>
      <w:bookmarkStart w:id="12" w:name="_Toc215328993"/>
      <w:r>
        <w:rPr>
          <w:lang w:val="en-US"/>
        </w:rPr>
        <w:t xml:space="preserve">3.4 </w:t>
      </w:r>
      <w:r w:rsidRPr="00204A22">
        <w:rPr>
          <w:lang w:val="en-US"/>
        </w:rPr>
        <w:t>Diversity, Equity and Inclusion (DEI)</w:t>
      </w:r>
      <w:bookmarkEnd w:id="12"/>
    </w:p>
    <w:p w14:paraId="486DA2E8" w14:textId="77777777" w:rsidR="00143697" w:rsidRPr="00204A22" w:rsidRDefault="009666FE" w:rsidP="00EC1F85">
      <w:r>
        <w:t xml:space="preserve">Diversity </w:t>
      </w:r>
      <w:r w:rsidR="001117C8">
        <w:t>should be focused on in this current project</w:t>
      </w:r>
      <w:r>
        <w:t>. The city of Dubai is a diverse city that is filled with different individuals. The concepts of DEI make participation inclusive to all. The consultation process will take into account the language needs, cultural issues and accessibility needs. Simple English will be used to present information, and other common languages where feasible. The meeting points will be disability friendly. Online solutions will take care of the non-deliverers. Equity is also importan</w:t>
      </w:r>
      <w:r>
        <w:t>t. Access to certain information or resources might be limited to some groups</w:t>
      </w:r>
      <w:r w:rsidR="00B63742">
        <w:t xml:space="preserve"> (</w:t>
      </w:r>
      <w:r w:rsidR="00B63742" w:rsidRPr="002E6CAB">
        <w:t>Moor</w:t>
      </w:r>
      <w:r w:rsidR="00B63742">
        <w:t xml:space="preserve"> </w:t>
      </w:r>
      <w:r w:rsidR="00B63742" w:rsidRPr="0054235C">
        <w:rPr>
          <w:i/>
          <w:iCs/>
        </w:rPr>
        <w:t>et al</w:t>
      </w:r>
      <w:r w:rsidR="00B63742">
        <w:t>., 2023)</w:t>
      </w:r>
      <w:r>
        <w:t>. These groups will be reached with the aid of community organisations. This promotes equal representation. The employees, passengers, local residents, as well as businesses will all have equal opportunity to express their opinions</w:t>
      </w:r>
      <w:r w:rsidR="00671E76">
        <w:t xml:space="preserve"> (</w:t>
      </w:r>
      <w:proofErr w:type="spellStart"/>
      <w:r w:rsidR="00671E76" w:rsidRPr="002E6CAB">
        <w:t>Ólafsdóttir</w:t>
      </w:r>
      <w:proofErr w:type="spellEnd"/>
      <w:r w:rsidR="00671E76">
        <w:t xml:space="preserve"> </w:t>
      </w:r>
      <w:r w:rsidR="00671E76" w:rsidRPr="008D423D">
        <w:rPr>
          <w:i/>
          <w:iCs/>
        </w:rPr>
        <w:t>et al</w:t>
      </w:r>
      <w:r w:rsidR="00671E76">
        <w:t>., 2024)</w:t>
      </w:r>
      <w:r>
        <w:t>.</w:t>
      </w:r>
    </w:p>
    <w:p w14:paraId="310F7AAB" w14:textId="77777777" w:rsidR="00143697" w:rsidRDefault="009666FE" w:rsidP="00055DA5">
      <w:pPr>
        <w:pStyle w:val="Heading2"/>
        <w:rPr>
          <w:lang w:val="en-US"/>
        </w:rPr>
      </w:pPr>
      <w:bookmarkStart w:id="13" w:name="_Toc215328994"/>
      <w:r>
        <w:rPr>
          <w:lang w:val="en-US"/>
        </w:rPr>
        <w:t>3.5 Collection and Review of Stakeholder Feedback</w:t>
      </w:r>
      <w:bookmarkEnd w:id="13"/>
      <w:r>
        <w:rPr>
          <w:lang w:val="en-US"/>
        </w:rPr>
        <w:t xml:space="preserve"> </w:t>
      </w:r>
    </w:p>
    <w:p w14:paraId="39E1CA8A" w14:textId="77777777" w:rsidR="000977A3" w:rsidRPr="000977A3" w:rsidRDefault="009666FE" w:rsidP="000977A3">
      <w:pPr>
        <w:rPr>
          <w:lang w:val="en-US"/>
        </w:rPr>
      </w:pPr>
      <w:r w:rsidRPr="000977A3">
        <w:rPr>
          <w:lang w:val="en-US"/>
        </w:rPr>
        <w:t>The survey, meeting notes, Interview transcripts and online comments will be used to gather the feedback</w:t>
      </w:r>
      <w:r w:rsidR="008D423D">
        <w:rPr>
          <w:lang w:val="en-US"/>
        </w:rPr>
        <w:t xml:space="preserve"> (</w:t>
      </w:r>
      <w:proofErr w:type="spellStart"/>
      <w:r w:rsidR="008D423D" w:rsidRPr="009F5B5A">
        <w:t>Piatnychuk</w:t>
      </w:r>
      <w:proofErr w:type="spellEnd"/>
      <w:r w:rsidR="008D423D">
        <w:t xml:space="preserve"> </w:t>
      </w:r>
      <w:r w:rsidR="008D423D" w:rsidRPr="00926CF1">
        <w:rPr>
          <w:i/>
          <w:iCs/>
        </w:rPr>
        <w:t>et al</w:t>
      </w:r>
      <w:r w:rsidR="008D423D">
        <w:t>., 2022)</w:t>
      </w:r>
      <w:r w:rsidRPr="000977A3">
        <w:rPr>
          <w:lang w:val="en-US"/>
        </w:rPr>
        <w:t xml:space="preserve">. Every feedback will be kept in a </w:t>
      </w:r>
      <w:proofErr w:type="spellStart"/>
      <w:r w:rsidRPr="000977A3">
        <w:rPr>
          <w:lang w:val="en-US"/>
        </w:rPr>
        <w:t>centralised</w:t>
      </w:r>
      <w:proofErr w:type="spellEnd"/>
      <w:r w:rsidRPr="000977A3">
        <w:rPr>
          <w:lang w:val="en-US"/>
        </w:rPr>
        <w:t xml:space="preserve"> system. This system will assist the team in reviewing and comparing responses. Feedback analysis will be done on a regular basis. Certain themes, issues and recommendations will be pinpointed. The findings will be presented to the </w:t>
      </w:r>
      <w:r w:rsidR="009E663A" w:rsidRPr="000977A3">
        <w:rPr>
          <w:lang w:val="en-US"/>
        </w:rPr>
        <w:t>top-level</w:t>
      </w:r>
      <w:r w:rsidRPr="000977A3">
        <w:rPr>
          <w:lang w:val="en-US"/>
        </w:rPr>
        <w:t xml:space="preserve"> management of Emirates Airlines, the Airport Authority and the local government. Transparency also aids the decision-makers to learn the needs of the stakeholders.</w:t>
      </w:r>
    </w:p>
    <w:p w14:paraId="2623D080" w14:textId="77777777" w:rsidR="00754E81" w:rsidRDefault="009666FE" w:rsidP="000977A3">
      <w:pPr>
        <w:rPr>
          <w:lang w:val="en-US"/>
        </w:rPr>
      </w:pPr>
      <w:r w:rsidRPr="000977A3">
        <w:rPr>
          <w:lang w:val="en-US"/>
        </w:rPr>
        <w:t xml:space="preserve">The stakeholders will also be told how their feedback was </w:t>
      </w:r>
      <w:proofErr w:type="spellStart"/>
      <w:r w:rsidRPr="000977A3">
        <w:rPr>
          <w:lang w:val="en-US"/>
        </w:rPr>
        <w:t>utilised</w:t>
      </w:r>
      <w:proofErr w:type="spellEnd"/>
      <w:r w:rsidRPr="000977A3">
        <w:rPr>
          <w:lang w:val="en-US"/>
        </w:rPr>
        <w:t>. This will be conducted in the form of summary reports, emails and updates to the masses. By closing the feedback loop, trust is built. It demonstrates that their involvement is significant.</w:t>
      </w:r>
    </w:p>
    <w:p w14:paraId="47027319" w14:textId="77777777" w:rsidR="00AA7836" w:rsidRDefault="009666FE">
      <w:pPr>
        <w:spacing w:line="278" w:lineRule="auto"/>
        <w:jc w:val="left"/>
        <w:rPr>
          <w:lang w:val="en-US"/>
        </w:rPr>
      </w:pPr>
      <w:r>
        <w:rPr>
          <w:lang w:val="en-US"/>
        </w:rPr>
        <w:br w:type="page"/>
      </w:r>
    </w:p>
    <w:p w14:paraId="4406738D" w14:textId="77777777" w:rsidR="00501B58" w:rsidRDefault="009666FE" w:rsidP="00055DA5">
      <w:pPr>
        <w:pStyle w:val="Heading1"/>
        <w:rPr>
          <w:lang w:val="en-US"/>
        </w:rPr>
      </w:pPr>
      <w:bookmarkStart w:id="14" w:name="_Toc215328995"/>
      <w:r w:rsidRPr="00501B58">
        <w:rPr>
          <w:lang w:val="en-US"/>
        </w:rPr>
        <w:t>Element 4: Conclusion and Reflection</w:t>
      </w:r>
      <w:bookmarkEnd w:id="14"/>
    </w:p>
    <w:p w14:paraId="468BD086" w14:textId="77777777" w:rsidR="00926CF1" w:rsidRPr="004C5831" w:rsidRDefault="009666FE" w:rsidP="00055DA5">
      <w:pPr>
        <w:pStyle w:val="Heading2"/>
        <w:rPr>
          <w:lang w:val="en-US"/>
        </w:rPr>
      </w:pPr>
      <w:bookmarkStart w:id="15" w:name="_Toc215328996"/>
      <w:r w:rsidRPr="004C5831">
        <w:rPr>
          <w:lang w:val="en-US"/>
        </w:rPr>
        <w:t>Conclusion</w:t>
      </w:r>
      <w:bookmarkEnd w:id="15"/>
      <w:r w:rsidRPr="004C5831">
        <w:rPr>
          <w:lang w:val="en-US"/>
        </w:rPr>
        <w:t xml:space="preserve"> </w:t>
      </w:r>
    </w:p>
    <w:p w14:paraId="305255E6" w14:textId="77777777" w:rsidR="0011073E" w:rsidRDefault="009666FE" w:rsidP="00E235EE">
      <w:pPr>
        <w:rPr>
          <w:lang w:val="en-US"/>
        </w:rPr>
      </w:pPr>
      <w:r w:rsidRPr="00E235EE">
        <w:rPr>
          <w:lang w:val="en-US"/>
        </w:rPr>
        <w:t>This project was to establish a modern transport system between the hub of Emirates Airlines and the city centre. It was also found that stakeholder engagement was a vital ingredient of success in the project. Other factors that contributed towards the development of trust included proper communication, clear communication, ethical consultation and inclusive participation. It also enhanced connectivity, enhanced sustainability and developed passenger satisfaction. In general, this project led to not only th</w:t>
      </w:r>
      <w:r w:rsidRPr="00E235EE">
        <w:rPr>
          <w:lang w:val="en-US"/>
        </w:rPr>
        <w:t>e economic development but also the strengthening of cooperation between the business of Emirates Airlines and communities, authorities, and local businesses.  </w:t>
      </w:r>
    </w:p>
    <w:p w14:paraId="61B6195E" w14:textId="77777777" w:rsidR="0011073E" w:rsidRPr="00943CD6" w:rsidRDefault="0011073E" w:rsidP="0011073E">
      <w:pPr>
        <w:pStyle w:val="Heading2"/>
      </w:pPr>
      <w:bookmarkStart w:id="16" w:name="_Toc215328997"/>
      <w:r w:rsidRPr="00943CD6">
        <w:t>Reflection</w:t>
      </w:r>
      <w:bookmarkEnd w:id="16"/>
      <w:r w:rsidRPr="00943CD6">
        <w:t> </w:t>
      </w:r>
    </w:p>
    <w:p w14:paraId="21F8098F" w14:textId="77777777" w:rsidR="0011073E" w:rsidRPr="00943CD6" w:rsidRDefault="0011073E" w:rsidP="0011073E">
      <w:r w:rsidRPr="00943CD6">
        <w:rPr>
          <w:lang w:val="en-IN"/>
        </w:rPr>
        <w:t xml:space="preserve">The implementation of </w:t>
      </w:r>
      <w:proofErr w:type="spellStart"/>
      <w:r w:rsidRPr="00943CD6">
        <w:rPr>
          <w:b/>
          <w:bCs/>
          <w:lang w:val="en-IN"/>
        </w:rPr>
        <w:t>Kolb’s</w:t>
      </w:r>
      <w:proofErr w:type="spellEnd"/>
      <w:r w:rsidRPr="00943CD6">
        <w:rPr>
          <w:b/>
          <w:bCs/>
          <w:lang w:val="en-IN"/>
        </w:rPr>
        <w:t xml:space="preserve"> reflective model</w:t>
      </w:r>
      <w:r w:rsidRPr="00943CD6">
        <w:rPr>
          <w:lang w:val="en-IN"/>
        </w:rPr>
        <w:t xml:space="preserve"> is going to be applied here in the form of experiential learning about effective stakeholder engagement</w:t>
      </w:r>
      <w:r>
        <w:rPr>
          <w:lang w:val="en-IN"/>
        </w:rPr>
        <w:t xml:space="preserve"> (</w:t>
      </w:r>
      <w:proofErr w:type="spellStart"/>
      <w:r w:rsidRPr="001E04E8">
        <w:t>Idkhan</w:t>
      </w:r>
      <w:proofErr w:type="spellEnd"/>
      <w:r>
        <w:t xml:space="preserve"> </w:t>
      </w:r>
      <w:r w:rsidRPr="001E04E8">
        <w:t>and Idris</w:t>
      </w:r>
      <w:r>
        <w:t>, 2021)</w:t>
      </w:r>
      <w:r w:rsidRPr="00943CD6">
        <w:rPr>
          <w:lang w:val="en-IN"/>
        </w:rPr>
        <w:t>. I will reflect on my cognitive and intellectual skills through the logical outlining of this reflection. The model will help to highlight the experiential area of learning about stakeholder engagement, considering the success and sustainability of a project</w:t>
      </w:r>
      <w:r>
        <w:rPr>
          <w:lang w:val="en-IN"/>
        </w:rPr>
        <w:t xml:space="preserve"> (</w:t>
      </w:r>
      <w:r w:rsidRPr="001E04E8">
        <w:t>Ryder</w:t>
      </w:r>
      <w:r>
        <w:t xml:space="preserve"> </w:t>
      </w:r>
      <w:r w:rsidRPr="001E04E8">
        <w:t>and Downs</w:t>
      </w:r>
      <w:r>
        <w:t>, 2022).</w:t>
      </w:r>
      <w:r w:rsidRPr="00943CD6">
        <w:rPr>
          <w:lang w:val="en-IN"/>
        </w:rPr>
        <w:t> </w:t>
      </w:r>
    </w:p>
    <w:p w14:paraId="439387B1" w14:textId="77777777" w:rsidR="0011073E" w:rsidRPr="00943CD6" w:rsidRDefault="0011073E" w:rsidP="0011073E">
      <w:r w:rsidRPr="00943CD6">
        <w:rPr>
          <w:b/>
          <w:bCs/>
          <w:lang w:val="en-IN"/>
        </w:rPr>
        <w:t>Concrete experience -</w:t>
      </w:r>
      <w:r w:rsidRPr="00943CD6">
        <w:rPr>
          <w:lang w:val="en-IN"/>
        </w:rPr>
        <w:t xml:space="preserve"> I have gone through the development of a modern transport system to connect Emirates Airlines' hub airport with the city centre. I have estimated the key stakeholders of the project who have become beneficial due to their impact and engagement. The process of stakeholder mapping provides me with the opportunity to develop my cognitive skills of thinking for the development of a communication plan. The process of developing a consultation strategy with justification becomes effective in the development of my induced attention and processing to enhance my cognitive skills. The conscious area of experience in the situation of stakeholder engagement becomes helpful for me to estimate the process of information sharing and developing the highly interactive process of stakeholder management. The random part of developing the opportunities of projection, the increasing area of ownership and commitment, is associated with my area of thinking about engagement for the successful area of the project and its sustainability</w:t>
      </w:r>
      <w:r>
        <w:rPr>
          <w:lang w:val="en-IN"/>
        </w:rPr>
        <w:t xml:space="preserve"> </w:t>
      </w:r>
      <w:r>
        <w:t>(</w:t>
      </w:r>
      <w:proofErr w:type="spellStart"/>
      <w:r w:rsidRPr="001E04E8">
        <w:t>Khalilzadeh</w:t>
      </w:r>
      <w:proofErr w:type="spellEnd"/>
      <w:r>
        <w:t>, 2021).</w:t>
      </w:r>
    </w:p>
    <w:p w14:paraId="0DC97BDA" w14:textId="77777777" w:rsidR="0011073E" w:rsidRPr="00943CD6" w:rsidRDefault="0011073E" w:rsidP="0011073E">
      <w:pPr>
        <w:rPr>
          <w:lang w:val="en-IN"/>
        </w:rPr>
      </w:pPr>
      <w:r w:rsidRPr="00943CD6">
        <w:rPr>
          <w:b/>
          <w:bCs/>
          <w:lang w:val="en-IN"/>
        </w:rPr>
        <w:t>Reflective observation -</w:t>
      </w:r>
      <w:r w:rsidRPr="00943CD6">
        <w:rPr>
          <w:lang w:val="en-IN"/>
        </w:rPr>
        <w:t xml:space="preserve"> I have experienced the purpose of the Global and the local t context of the integrated transport system and their internal relationship with stakeholders that become effective for the anticipation of the situation and mitigation of risk, which are associated with the sustainability activities and initiatives. My observation reflects a sense of trust and transparency. The effective engagement with the stakeholders, a better level of reputation, a greater level of achieving the confidence of the investors and the increasing purpose of customer loyalty become impactful for the escalation of my intellectual skills through the enhancement of reasoning, planning, problem solving and comprehending the process of ideas and learning. My experience helps me to understand the beneficial area of stakeholder engagement in the improvement of the transport system of the project. The innovation and process of Idea generation are estimated in the process of engaging the stakeholders, which eventually provides valuable insights for operational improvement. The overall purpose of verifying the sustainability of initiatives, the estimation of valuable perspectives and believing in the company's sustainability efforts are all reflected in my area of skill development. </w:t>
      </w:r>
    </w:p>
    <w:p w14:paraId="05A118EA" w14:textId="77777777" w:rsidR="0011073E" w:rsidRPr="00943CD6" w:rsidRDefault="0011073E" w:rsidP="0011073E">
      <w:pPr>
        <w:rPr>
          <w:lang w:val="en-IN"/>
        </w:rPr>
      </w:pPr>
      <w:r w:rsidRPr="00943CD6">
        <w:rPr>
          <w:b/>
          <w:bCs/>
          <w:lang w:val="en-IN"/>
        </w:rPr>
        <w:t>Abstract conceptualisation -</w:t>
      </w:r>
      <w:r w:rsidRPr="00943CD6">
        <w:rPr>
          <w:lang w:val="en-IN"/>
        </w:rPr>
        <w:t xml:space="preserve"> I have conceptualised the process of achieving success and eventual sustainability through the active participation of the stakeholders. The project is aligned with the robust strategies of the stakeholders that become relevant and capable of achieving the real impact of unique contributions. The verification of sustainability initiatives, the overall purpose of brand advocacy and enhancing the area and level of company reputation become effective for the estimation of brand value and the company’s reputation</w:t>
      </w:r>
      <w:r>
        <w:rPr>
          <w:lang w:val="en-IN"/>
        </w:rPr>
        <w:t xml:space="preserve"> (</w:t>
      </w:r>
      <w:r w:rsidRPr="001E04E8">
        <w:t>Mitchell</w:t>
      </w:r>
      <w:r>
        <w:t xml:space="preserve"> </w:t>
      </w:r>
      <w:r>
        <w:rPr>
          <w:i/>
          <w:iCs/>
        </w:rPr>
        <w:t xml:space="preserve">et al., </w:t>
      </w:r>
      <w:r>
        <w:t>2022).</w:t>
      </w:r>
    </w:p>
    <w:p w14:paraId="10457DC3" w14:textId="77777777" w:rsidR="0011073E" w:rsidRDefault="0011073E" w:rsidP="0011073E">
      <w:pPr>
        <w:rPr>
          <w:lang w:val="en-IN"/>
        </w:rPr>
      </w:pPr>
      <w:r w:rsidRPr="00943CD6">
        <w:rPr>
          <w:b/>
          <w:bCs/>
          <w:lang w:val="en-IN"/>
        </w:rPr>
        <w:t>Active experimentation -</w:t>
      </w:r>
      <w:r w:rsidRPr="00943CD6">
        <w:rPr>
          <w:lang w:val="en-IN"/>
        </w:rPr>
        <w:t xml:space="preserve"> the mapping process and the justification of every quadrant help me to estimate the key purpose of intended business value, installation, implementation, value gap and maximisation of the realised value for the achievement of project success. A better understanding of my skills and competencies becomes easier through the process of opening a transparent communication channel, which is vital for effective stakeholder engagement. The experimentation of the power-interest grid, the identification of the mapping process and the consultation of strategy become helpful for the estimation of sustainability and determination of the medium of communication. The strategic alignment with the objective of the company’s sustainability helps to develop an integrated transport system through the implementation of stakeholder engagement strategies. </w:t>
      </w:r>
    </w:p>
    <w:p w14:paraId="7CCB7885" w14:textId="55EAEB51" w:rsidR="00926CF1" w:rsidRDefault="009666FE" w:rsidP="00E235EE">
      <w:pPr>
        <w:rPr>
          <w:lang w:val="en-US"/>
        </w:rPr>
      </w:pPr>
      <w:r>
        <w:rPr>
          <w:lang w:val="en-US"/>
        </w:rPr>
        <w:br w:type="page"/>
      </w:r>
    </w:p>
    <w:p w14:paraId="24DB9056" w14:textId="77777777" w:rsidR="00501B58" w:rsidRDefault="009666FE" w:rsidP="00926CF1">
      <w:pPr>
        <w:pStyle w:val="Heading1"/>
        <w:rPr>
          <w:lang w:val="en-US"/>
        </w:rPr>
      </w:pPr>
      <w:bookmarkStart w:id="17" w:name="_Toc215328998"/>
      <w:r>
        <w:rPr>
          <w:lang w:val="en-US"/>
        </w:rPr>
        <w:t>Reference List</w:t>
      </w:r>
      <w:bookmarkEnd w:id="17"/>
      <w:r>
        <w:rPr>
          <w:lang w:val="en-US"/>
        </w:rPr>
        <w:t xml:space="preserve"> </w:t>
      </w:r>
    </w:p>
    <w:p w14:paraId="6F45F262" w14:textId="77777777" w:rsidR="00AC3795" w:rsidRDefault="00AC3795" w:rsidP="00AC3795">
      <w:pPr>
        <w:spacing w:before="240" w:after="0"/>
      </w:pPr>
      <w:proofErr w:type="spellStart"/>
      <w:r w:rsidRPr="00526A03">
        <w:t>Albadri</w:t>
      </w:r>
      <w:proofErr w:type="spellEnd"/>
      <w:r w:rsidRPr="00526A03">
        <w:t xml:space="preserve">, H.A. </w:t>
      </w:r>
      <w:r>
        <w:t>(</w:t>
      </w:r>
      <w:r w:rsidRPr="00526A03">
        <w:t>2023</w:t>
      </w:r>
      <w:r>
        <w:t>)</w:t>
      </w:r>
      <w:r w:rsidRPr="00526A03">
        <w:t xml:space="preserve"> </w:t>
      </w:r>
      <w:r>
        <w:t>‘</w:t>
      </w:r>
      <w:r w:rsidRPr="00526A03">
        <w:t>The convergence of traditional media to the digital communicative environment-the reality and gap.</w:t>
      </w:r>
      <w:r>
        <w:t>’</w:t>
      </w:r>
      <w:r w:rsidRPr="00526A03">
        <w:t> </w:t>
      </w:r>
      <w:r w:rsidRPr="00526A03">
        <w:rPr>
          <w:i/>
          <w:iCs/>
        </w:rPr>
        <w:t>Information Sciences Letters</w:t>
      </w:r>
      <w:r w:rsidRPr="00526A03">
        <w:t>, </w:t>
      </w:r>
      <w:r w:rsidRPr="00526A03">
        <w:rPr>
          <w:i/>
          <w:iCs/>
        </w:rPr>
        <w:t>12</w:t>
      </w:r>
      <w:r w:rsidRPr="00526A03">
        <w:t xml:space="preserve">(4), pp.1827-1839. </w:t>
      </w:r>
      <w:r>
        <w:t xml:space="preserve">Available at: </w:t>
      </w:r>
      <w:hyperlink r:id="rId11" w:history="1">
        <w:r w:rsidRPr="008F759F">
          <w:rPr>
            <w:rStyle w:val="Hyperlink"/>
          </w:rPr>
          <w:t>http://dx.doi.org/10.18576/isl/120408</w:t>
        </w:r>
      </w:hyperlink>
      <w:r>
        <w:t xml:space="preserve"> </w:t>
      </w:r>
    </w:p>
    <w:p w14:paraId="697087D2" w14:textId="77777777" w:rsidR="00AC3795" w:rsidRDefault="00AC3795" w:rsidP="00AC3795">
      <w:pPr>
        <w:spacing w:before="240" w:after="0"/>
      </w:pPr>
      <w:r w:rsidRPr="002E6CAB">
        <w:t xml:space="preserve">Bergelson, I., Tracy, C. and </w:t>
      </w:r>
      <w:proofErr w:type="spellStart"/>
      <w:r w:rsidRPr="002E6CAB">
        <w:t>Takacs</w:t>
      </w:r>
      <w:proofErr w:type="spellEnd"/>
      <w:r w:rsidRPr="002E6CAB">
        <w:t xml:space="preserve">, E. </w:t>
      </w:r>
      <w:r>
        <w:t>(</w:t>
      </w:r>
      <w:r w:rsidRPr="002E6CAB">
        <w:t>2022</w:t>
      </w:r>
      <w:r>
        <w:t>)</w:t>
      </w:r>
      <w:r w:rsidRPr="002E6CAB">
        <w:t xml:space="preserve"> </w:t>
      </w:r>
      <w:r>
        <w:t>‘</w:t>
      </w:r>
      <w:r w:rsidRPr="002E6CAB">
        <w:t>Best practices for reducing bias in the interview process.</w:t>
      </w:r>
      <w:r>
        <w:t>’</w:t>
      </w:r>
      <w:r w:rsidRPr="002E6CAB">
        <w:t> </w:t>
      </w:r>
      <w:r w:rsidRPr="002E6CAB">
        <w:rPr>
          <w:i/>
          <w:iCs/>
        </w:rPr>
        <w:t>Current urology reports</w:t>
      </w:r>
      <w:r w:rsidRPr="002E6CAB">
        <w:t>, </w:t>
      </w:r>
      <w:r w:rsidRPr="002E6CAB">
        <w:rPr>
          <w:i/>
          <w:iCs/>
        </w:rPr>
        <w:t>23</w:t>
      </w:r>
      <w:r w:rsidRPr="002E6CAB">
        <w:t xml:space="preserve">(11), pp.319-325. </w:t>
      </w:r>
      <w:r>
        <w:t xml:space="preserve">Available at: </w:t>
      </w:r>
      <w:hyperlink r:id="rId12" w:history="1">
        <w:r w:rsidRPr="008F759F">
          <w:rPr>
            <w:rStyle w:val="Hyperlink"/>
          </w:rPr>
          <w:t>https://doi.org/10.1007/s11934-022-01116-7</w:t>
        </w:r>
      </w:hyperlink>
      <w:r>
        <w:t xml:space="preserve"> </w:t>
      </w:r>
    </w:p>
    <w:p w14:paraId="1D1764A0" w14:textId="77777777" w:rsidR="00AC3795" w:rsidRPr="00AC3795" w:rsidRDefault="00AC3795" w:rsidP="00AC3795">
      <w:pPr>
        <w:spacing w:before="240" w:after="0"/>
        <w:rPr>
          <w:lang w:val="en-US"/>
        </w:rPr>
      </w:pPr>
      <w:proofErr w:type="spellStart"/>
      <w:r w:rsidRPr="001A7E87">
        <w:t>Changestrategists</w:t>
      </w:r>
      <w:proofErr w:type="spellEnd"/>
      <w:r>
        <w:t xml:space="preserve">, (2025) </w:t>
      </w:r>
      <w:r w:rsidRPr="001A7E87">
        <w:t>What are the four quadrants of stakeholder mapping</w:t>
      </w:r>
      <w:r>
        <w:t xml:space="preserve">. Available at: </w:t>
      </w:r>
      <w:hyperlink r:id="rId13" w:anchor=":~:text=Manage%20Closely%20(High%20Power%2C%20High,them%20and%20keep%20them%20updated" w:history="1">
        <w:r w:rsidRPr="005465CE">
          <w:rPr>
            <w:rStyle w:val="Hyperlink"/>
            <w:lang w:val="en-US"/>
          </w:rPr>
          <w:t>https://changestrategists.com/four-quadrants-stakeholder-mapping/#:~:text=Manage%20Closely%20(High%20Power%2C%20High,them%20and%20keep%20them%20updated</w:t>
        </w:r>
      </w:hyperlink>
      <w:r w:rsidRPr="001A7E87">
        <w:rPr>
          <w:lang w:val="en-US"/>
        </w:rPr>
        <w:t>.</w:t>
      </w:r>
      <w:r>
        <w:rPr>
          <w:lang w:val="en-US"/>
        </w:rPr>
        <w:t xml:space="preserve"> [Accessed 29 November 2025]</w:t>
      </w:r>
    </w:p>
    <w:p w14:paraId="257BFFBB" w14:textId="77777777" w:rsidR="00AC3795" w:rsidRDefault="00AC3795" w:rsidP="00AC3795">
      <w:pPr>
        <w:spacing w:before="240" w:after="0"/>
      </w:pPr>
      <w:proofErr w:type="spellStart"/>
      <w:r w:rsidRPr="00D03BF7">
        <w:t>Chigona</w:t>
      </w:r>
      <w:proofErr w:type="spellEnd"/>
      <w:r w:rsidRPr="00D03BF7">
        <w:t xml:space="preserve">, W., </w:t>
      </w:r>
      <w:proofErr w:type="spellStart"/>
      <w:r w:rsidRPr="00D03BF7">
        <w:t>Roode</w:t>
      </w:r>
      <w:proofErr w:type="spellEnd"/>
      <w:r w:rsidRPr="00D03BF7">
        <w:t xml:space="preserve">, D., </w:t>
      </w:r>
      <w:proofErr w:type="spellStart"/>
      <w:r w:rsidRPr="00D03BF7">
        <w:t>Nabeel</w:t>
      </w:r>
      <w:proofErr w:type="spellEnd"/>
      <w:r w:rsidRPr="00D03BF7">
        <w:t>, N. and Pinnock, B.</w:t>
      </w:r>
      <w:r>
        <w:t xml:space="preserve"> (</w:t>
      </w:r>
      <w:r w:rsidRPr="00D03BF7">
        <w:t>20</w:t>
      </w:r>
      <w:r>
        <w:t>20)</w:t>
      </w:r>
      <w:r w:rsidRPr="00D03BF7">
        <w:t xml:space="preserve"> </w:t>
      </w:r>
      <w:r>
        <w:t>‘</w:t>
      </w:r>
      <w:r w:rsidRPr="00D03BF7">
        <w:t>Investigating the impact of stakeholder management on the implementation of a public access project: The case of Smart Cape.</w:t>
      </w:r>
      <w:r>
        <w:t>’</w:t>
      </w:r>
      <w:r w:rsidRPr="00D03BF7">
        <w:t> </w:t>
      </w:r>
      <w:r w:rsidRPr="00D03BF7">
        <w:rPr>
          <w:i/>
          <w:iCs/>
        </w:rPr>
        <w:t>South African Journal of Business Management</w:t>
      </w:r>
      <w:r w:rsidRPr="00D03BF7">
        <w:t>, </w:t>
      </w:r>
      <w:r w:rsidRPr="00D03BF7">
        <w:rPr>
          <w:i/>
          <w:iCs/>
        </w:rPr>
        <w:t>41</w:t>
      </w:r>
      <w:r w:rsidRPr="00D03BF7">
        <w:t>(2), pp.39-49.</w:t>
      </w:r>
      <w:r>
        <w:t xml:space="preserve"> Available at: </w:t>
      </w:r>
      <w:hyperlink r:id="rId14" w:history="1">
        <w:r w:rsidRPr="005465CE">
          <w:rPr>
            <w:rStyle w:val="Hyperlink"/>
          </w:rPr>
          <w:t>https://doi.org/10.4102/sajbm.v41i2.517</w:t>
        </w:r>
      </w:hyperlink>
      <w:r>
        <w:t xml:space="preserve"> </w:t>
      </w:r>
    </w:p>
    <w:p w14:paraId="210E65DA" w14:textId="77777777" w:rsidR="00AC3795" w:rsidRDefault="00AC3795" w:rsidP="00AC3795">
      <w:pPr>
        <w:spacing w:before="240" w:after="0"/>
        <w:rPr>
          <w:lang w:val="en-US"/>
        </w:rPr>
      </w:pPr>
      <w:r w:rsidRPr="00163D34">
        <w:rPr>
          <w:lang w:val="en-US"/>
        </w:rPr>
        <w:t>Emirates</w:t>
      </w:r>
      <w:r>
        <w:rPr>
          <w:lang w:val="en-US"/>
        </w:rPr>
        <w:t xml:space="preserve">, (2025) About us. Available at: </w:t>
      </w:r>
      <w:hyperlink r:id="rId15" w:history="1">
        <w:r w:rsidRPr="00B62918">
          <w:rPr>
            <w:rStyle w:val="Hyperlink"/>
            <w:lang w:val="en-US"/>
          </w:rPr>
          <w:t>https://www.emirates.com/in/english/about-us/</w:t>
        </w:r>
      </w:hyperlink>
      <w:r>
        <w:rPr>
          <w:lang w:val="en-US"/>
        </w:rPr>
        <w:t xml:space="preserve"> [Accessed 29 November 2025]</w:t>
      </w:r>
    </w:p>
    <w:p w14:paraId="40662986" w14:textId="77777777" w:rsidR="00AC3795" w:rsidRPr="001E04E8" w:rsidRDefault="00AC3795" w:rsidP="00AC3795">
      <w:pPr>
        <w:spacing w:before="240" w:after="0"/>
      </w:pPr>
      <w:proofErr w:type="spellStart"/>
      <w:r w:rsidRPr="001E04E8">
        <w:t>Idkhan</w:t>
      </w:r>
      <w:proofErr w:type="spellEnd"/>
      <w:r w:rsidRPr="001E04E8">
        <w:t xml:space="preserve">, A.M. and Idris, M.M. </w:t>
      </w:r>
      <w:r>
        <w:t>(</w:t>
      </w:r>
      <w:r w:rsidRPr="001E04E8">
        <w:t>2021</w:t>
      </w:r>
      <w:r>
        <w:t>)</w:t>
      </w:r>
      <w:r w:rsidRPr="001E04E8">
        <w:t xml:space="preserve"> </w:t>
      </w:r>
      <w:r>
        <w:t>‘</w:t>
      </w:r>
      <w:r w:rsidRPr="001E04E8">
        <w:t xml:space="preserve">Dimensions of students learning styles at the university with the </w:t>
      </w:r>
      <w:proofErr w:type="spellStart"/>
      <w:r w:rsidRPr="001E04E8">
        <w:t>kolb</w:t>
      </w:r>
      <w:proofErr w:type="spellEnd"/>
      <w:r w:rsidRPr="001E04E8">
        <w:t xml:space="preserve"> learning model.</w:t>
      </w:r>
      <w:r>
        <w:t>’</w:t>
      </w:r>
      <w:r w:rsidRPr="001E04E8">
        <w:t> </w:t>
      </w:r>
      <w:r w:rsidRPr="001E04E8">
        <w:rPr>
          <w:i/>
          <w:iCs/>
        </w:rPr>
        <w:t>International Journal of Environment, Engineering &amp; Education</w:t>
      </w:r>
      <w:r w:rsidRPr="001E04E8">
        <w:t>, </w:t>
      </w:r>
      <w:r w:rsidRPr="001E04E8">
        <w:rPr>
          <w:i/>
          <w:iCs/>
        </w:rPr>
        <w:t>3</w:t>
      </w:r>
      <w:r w:rsidRPr="001E04E8">
        <w:t>(2), pp.75-82.</w:t>
      </w:r>
      <w:r>
        <w:t xml:space="preserve"> Available at: </w:t>
      </w:r>
      <w:hyperlink r:id="rId16" w:history="1">
        <w:r w:rsidRPr="004F21C2">
          <w:rPr>
            <w:rStyle w:val="Hyperlink"/>
          </w:rPr>
          <w:t>https://eprints.unm.ac.id/21278/</w:t>
        </w:r>
      </w:hyperlink>
      <w:r>
        <w:t xml:space="preserve"> [Accessed on: 29.11.2025]</w:t>
      </w:r>
    </w:p>
    <w:p w14:paraId="2A53BE8A" w14:textId="77777777" w:rsidR="00AC3795" w:rsidRDefault="00AC3795" w:rsidP="00AC3795">
      <w:pPr>
        <w:spacing w:before="240" w:after="0"/>
      </w:pPr>
      <w:r w:rsidRPr="00526A03">
        <w:t xml:space="preserve">Kellerman, A. </w:t>
      </w:r>
      <w:r>
        <w:t>(</w:t>
      </w:r>
      <w:r w:rsidRPr="00526A03">
        <w:t>2022</w:t>
      </w:r>
      <w:r>
        <w:t>)</w:t>
      </w:r>
      <w:r w:rsidRPr="00526A03">
        <w:t xml:space="preserve"> </w:t>
      </w:r>
      <w:r>
        <w:t>‘</w:t>
      </w:r>
      <w:r w:rsidRPr="00526A03">
        <w:t>Social-spatial interaction, proximity, and distance: from face-to-face to virtual communications.</w:t>
      </w:r>
      <w:r>
        <w:t>’</w:t>
      </w:r>
      <w:r w:rsidRPr="00526A03">
        <w:t> </w:t>
      </w:r>
      <w:r w:rsidRPr="00526A03">
        <w:rPr>
          <w:i/>
          <w:iCs/>
        </w:rPr>
        <w:t>Applied Mobilities</w:t>
      </w:r>
      <w:r w:rsidRPr="00526A03">
        <w:t>, </w:t>
      </w:r>
      <w:r w:rsidRPr="00526A03">
        <w:rPr>
          <w:i/>
          <w:iCs/>
        </w:rPr>
        <w:t>7</w:t>
      </w:r>
      <w:r w:rsidRPr="00526A03">
        <w:t xml:space="preserve">(4), pp.394-412. </w:t>
      </w:r>
      <w:r>
        <w:t xml:space="preserve">Available at: </w:t>
      </w:r>
      <w:hyperlink r:id="rId17" w:history="1">
        <w:r w:rsidRPr="008F759F">
          <w:rPr>
            <w:rStyle w:val="Hyperlink"/>
          </w:rPr>
          <w:t>https://doi.org/10.1080/23800127.2021.1928992</w:t>
        </w:r>
      </w:hyperlink>
      <w:r>
        <w:t xml:space="preserve"> </w:t>
      </w:r>
    </w:p>
    <w:p w14:paraId="69C18B32" w14:textId="77777777" w:rsidR="00AC3795" w:rsidRDefault="00AC3795" w:rsidP="00AC3795">
      <w:pPr>
        <w:spacing w:before="240" w:after="0"/>
      </w:pPr>
      <w:proofErr w:type="spellStart"/>
      <w:r w:rsidRPr="001E04E8">
        <w:t>Khalilzadeh</w:t>
      </w:r>
      <w:proofErr w:type="spellEnd"/>
      <w:r w:rsidRPr="001E04E8">
        <w:t xml:space="preserve">, M. </w:t>
      </w:r>
      <w:r>
        <w:t>(</w:t>
      </w:r>
      <w:r w:rsidRPr="001E04E8">
        <w:t>2021</w:t>
      </w:r>
      <w:r>
        <w:t>)</w:t>
      </w:r>
      <w:r w:rsidRPr="001E04E8">
        <w:t xml:space="preserve"> </w:t>
      </w:r>
      <w:r>
        <w:t>‘</w:t>
      </w:r>
      <w:r w:rsidRPr="001E04E8">
        <w:t>Towards an efficient approach for identification and selection of stakeholder engagement strategies: a case study.</w:t>
      </w:r>
      <w:r>
        <w:t>’</w:t>
      </w:r>
      <w:r w:rsidRPr="001E04E8">
        <w:t xml:space="preserve"> </w:t>
      </w:r>
      <w:r>
        <w:t xml:space="preserve">Available at: </w:t>
      </w:r>
      <w:hyperlink r:id="rId18" w:history="1">
        <w:r w:rsidRPr="004F21C2">
          <w:rPr>
            <w:rStyle w:val="Hyperlink"/>
          </w:rPr>
          <w:t>https://dspace.tul.cz/server/api/core/bitstreams/6a067468-1420-464f-8f67-ee8f4e668035/content</w:t>
        </w:r>
      </w:hyperlink>
      <w:r>
        <w:t xml:space="preserve"> [Accessed on: 29.11.2025]</w:t>
      </w:r>
    </w:p>
    <w:p w14:paraId="4105FFEA" w14:textId="77777777" w:rsidR="00AC3795" w:rsidRDefault="00AC3795" w:rsidP="00AC3795">
      <w:pPr>
        <w:spacing w:before="240" w:after="0"/>
      </w:pPr>
      <w:proofErr w:type="spellStart"/>
      <w:r w:rsidRPr="00526A03">
        <w:t>Lacarcel</w:t>
      </w:r>
      <w:proofErr w:type="spellEnd"/>
      <w:r w:rsidRPr="00526A03">
        <w:t xml:space="preserve">, F.J. and </w:t>
      </w:r>
      <w:proofErr w:type="spellStart"/>
      <w:r w:rsidRPr="00526A03">
        <w:t>Huete</w:t>
      </w:r>
      <w:proofErr w:type="spellEnd"/>
      <w:r w:rsidRPr="00526A03">
        <w:t xml:space="preserve">, R. </w:t>
      </w:r>
      <w:r>
        <w:t>(</w:t>
      </w:r>
      <w:r w:rsidRPr="00526A03">
        <w:t>2023</w:t>
      </w:r>
      <w:r>
        <w:t>)</w:t>
      </w:r>
      <w:r w:rsidRPr="00526A03">
        <w:t xml:space="preserve"> </w:t>
      </w:r>
      <w:r>
        <w:t>‘</w:t>
      </w:r>
      <w:r w:rsidRPr="00526A03">
        <w:t>Digital communication strategies used by private companies, entrepreneurs, and public entities to attract long-stay tourists: a review.</w:t>
      </w:r>
      <w:r>
        <w:t>’</w:t>
      </w:r>
      <w:r w:rsidRPr="00526A03">
        <w:t> </w:t>
      </w:r>
      <w:r w:rsidRPr="00526A03">
        <w:rPr>
          <w:i/>
          <w:iCs/>
        </w:rPr>
        <w:t>International Entrepreneurship and Management Journal</w:t>
      </w:r>
      <w:r w:rsidRPr="00526A03">
        <w:t>, </w:t>
      </w:r>
      <w:r w:rsidRPr="00526A03">
        <w:rPr>
          <w:i/>
          <w:iCs/>
        </w:rPr>
        <w:t>19</w:t>
      </w:r>
      <w:r w:rsidRPr="00526A03">
        <w:t xml:space="preserve">(2), pp.691-708. </w:t>
      </w:r>
      <w:r>
        <w:t xml:space="preserve">Available at: </w:t>
      </w:r>
      <w:hyperlink r:id="rId19" w:history="1">
        <w:r w:rsidRPr="008F759F">
          <w:rPr>
            <w:rStyle w:val="Hyperlink"/>
          </w:rPr>
          <w:t>https://doi.org/10.1007/s11365-023-00843-8</w:t>
        </w:r>
      </w:hyperlink>
      <w:r>
        <w:t xml:space="preserve"> </w:t>
      </w:r>
    </w:p>
    <w:p w14:paraId="1E378C6D" w14:textId="77777777" w:rsidR="00AC3795" w:rsidRDefault="00AC3795" w:rsidP="00AC3795">
      <w:pPr>
        <w:spacing w:before="240" w:after="0"/>
      </w:pPr>
      <w:proofErr w:type="spellStart"/>
      <w:r w:rsidRPr="00CB3F0B">
        <w:t>Mahajan</w:t>
      </w:r>
      <w:proofErr w:type="spellEnd"/>
      <w:r w:rsidRPr="00CB3F0B">
        <w:t xml:space="preserve">, R., Lim, W.M., </w:t>
      </w:r>
      <w:proofErr w:type="spellStart"/>
      <w:r w:rsidRPr="00CB3F0B">
        <w:t>Sareen</w:t>
      </w:r>
      <w:proofErr w:type="spellEnd"/>
      <w:r w:rsidRPr="00CB3F0B">
        <w:t xml:space="preserve">, M., Kumar, S. and </w:t>
      </w:r>
      <w:proofErr w:type="spellStart"/>
      <w:r w:rsidRPr="00CB3F0B">
        <w:t>Panwar</w:t>
      </w:r>
      <w:proofErr w:type="spellEnd"/>
      <w:r w:rsidRPr="00CB3F0B">
        <w:t>, R.</w:t>
      </w:r>
      <w:r>
        <w:t xml:space="preserve"> (</w:t>
      </w:r>
      <w:r w:rsidRPr="00CB3F0B">
        <w:t>2023</w:t>
      </w:r>
      <w:r>
        <w:t>)</w:t>
      </w:r>
      <w:r w:rsidRPr="00CB3F0B">
        <w:t xml:space="preserve"> </w:t>
      </w:r>
      <w:r>
        <w:t>‘</w:t>
      </w:r>
      <w:r w:rsidRPr="00CB3F0B">
        <w:t>Stakeholder theory.</w:t>
      </w:r>
      <w:r>
        <w:t>’</w:t>
      </w:r>
      <w:r w:rsidRPr="00CB3F0B">
        <w:t> </w:t>
      </w:r>
      <w:r w:rsidRPr="00CB3F0B">
        <w:rPr>
          <w:i/>
          <w:iCs/>
        </w:rPr>
        <w:t>Journal of Business Research</w:t>
      </w:r>
      <w:r w:rsidRPr="00CB3F0B">
        <w:t>, </w:t>
      </w:r>
      <w:r w:rsidRPr="00CB3F0B">
        <w:rPr>
          <w:i/>
          <w:iCs/>
        </w:rPr>
        <w:t>166</w:t>
      </w:r>
      <w:r w:rsidRPr="00CB3F0B">
        <w:t>, p.114104.</w:t>
      </w:r>
      <w:r>
        <w:t xml:space="preserve"> Available at: </w:t>
      </w:r>
      <w:hyperlink r:id="rId20" w:history="1">
        <w:r w:rsidRPr="005465CE">
          <w:rPr>
            <w:rStyle w:val="Hyperlink"/>
          </w:rPr>
          <w:t>https://doi.org/10.1016/j.jbusres.2023.114104</w:t>
        </w:r>
      </w:hyperlink>
      <w:r>
        <w:t xml:space="preserve"> </w:t>
      </w:r>
    </w:p>
    <w:p w14:paraId="5412F1F6" w14:textId="77777777" w:rsidR="00AC3795" w:rsidRDefault="00AC3795" w:rsidP="00AC3795">
      <w:pPr>
        <w:spacing w:before="240" w:after="0"/>
      </w:pPr>
      <w:r w:rsidRPr="00240158">
        <w:t xml:space="preserve">Meetei, L.A. and </w:t>
      </w:r>
      <w:proofErr w:type="spellStart"/>
      <w:r w:rsidRPr="00240158">
        <w:t>Bhowmick</w:t>
      </w:r>
      <w:proofErr w:type="spellEnd"/>
      <w:r w:rsidRPr="00240158">
        <w:t>, B.</w:t>
      </w:r>
      <w:r>
        <w:t xml:space="preserve"> (</w:t>
      </w:r>
      <w:r w:rsidRPr="00240158">
        <w:t>2025</w:t>
      </w:r>
      <w:r>
        <w:t>)</w:t>
      </w:r>
      <w:r w:rsidRPr="00240158">
        <w:t xml:space="preserve"> </w:t>
      </w:r>
      <w:r>
        <w:t>‘</w:t>
      </w:r>
      <w:r w:rsidRPr="00240158">
        <w:t xml:space="preserve">Reframing the Stakeholder Salience Model From the Perspective of University‐Affiliated Nonprofit </w:t>
      </w:r>
      <w:proofErr w:type="spellStart"/>
      <w:r w:rsidRPr="00240158">
        <w:t>Organizations</w:t>
      </w:r>
      <w:proofErr w:type="spellEnd"/>
      <w:r w:rsidRPr="00240158">
        <w:t>.</w:t>
      </w:r>
      <w:r>
        <w:t>’</w:t>
      </w:r>
      <w:r w:rsidRPr="00240158">
        <w:t> </w:t>
      </w:r>
      <w:r w:rsidRPr="00240158">
        <w:rPr>
          <w:i/>
          <w:iCs/>
        </w:rPr>
        <w:t>Nonprofit Management and Leadership</w:t>
      </w:r>
      <w:r w:rsidRPr="00240158">
        <w:t>.</w:t>
      </w:r>
      <w:r>
        <w:t xml:space="preserve"> Available at: </w:t>
      </w:r>
      <w:hyperlink r:id="rId21" w:history="1">
        <w:r w:rsidRPr="005465CE">
          <w:rPr>
            <w:rStyle w:val="Hyperlink"/>
          </w:rPr>
          <w:t>https://doi.org/10.1002/nml.21663</w:t>
        </w:r>
      </w:hyperlink>
      <w:r>
        <w:t xml:space="preserve"> </w:t>
      </w:r>
    </w:p>
    <w:p w14:paraId="75D94554" w14:textId="77777777" w:rsidR="00AC3795" w:rsidRDefault="00AC3795" w:rsidP="00AC3795">
      <w:pPr>
        <w:spacing w:before="240" w:after="0"/>
      </w:pPr>
      <w:r w:rsidRPr="00526A03">
        <w:t xml:space="preserve">Mishra, M., </w:t>
      </w:r>
      <w:proofErr w:type="spellStart"/>
      <w:r w:rsidRPr="00526A03">
        <w:t>Desul</w:t>
      </w:r>
      <w:proofErr w:type="spellEnd"/>
      <w:r w:rsidRPr="00526A03">
        <w:t xml:space="preserve">, S., Santos, C.A.G., Mishra, S.K., Kamal, A.H.M., </w:t>
      </w:r>
      <w:proofErr w:type="spellStart"/>
      <w:r w:rsidRPr="00526A03">
        <w:t>Goswami</w:t>
      </w:r>
      <w:proofErr w:type="spellEnd"/>
      <w:r w:rsidRPr="00526A03">
        <w:t xml:space="preserve">, S., </w:t>
      </w:r>
      <w:proofErr w:type="spellStart"/>
      <w:r w:rsidRPr="00526A03">
        <w:t>Kalumba</w:t>
      </w:r>
      <w:proofErr w:type="spellEnd"/>
      <w:r w:rsidRPr="00526A03">
        <w:t xml:space="preserve">, A.M., </w:t>
      </w:r>
      <w:proofErr w:type="spellStart"/>
      <w:r w:rsidRPr="00526A03">
        <w:t>Biswal</w:t>
      </w:r>
      <w:proofErr w:type="spellEnd"/>
      <w:r w:rsidRPr="00526A03">
        <w:t xml:space="preserve">, R., da Silva, R.M., Dos Santos, C.A.C. and </w:t>
      </w:r>
      <w:proofErr w:type="spellStart"/>
      <w:r w:rsidRPr="00526A03">
        <w:t>Baral</w:t>
      </w:r>
      <w:proofErr w:type="spellEnd"/>
      <w:r w:rsidRPr="00526A03">
        <w:t xml:space="preserve">, K. </w:t>
      </w:r>
      <w:r>
        <w:t>(</w:t>
      </w:r>
      <w:r w:rsidRPr="00526A03">
        <w:t>2024</w:t>
      </w:r>
      <w:r>
        <w:t>)</w:t>
      </w:r>
      <w:r w:rsidRPr="00526A03">
        <w:t xml:space="preserve"> </w:t>
      </w:r>
      <w:r>
        <w:t>‘</w:t>
      </w:r>
      <w:r w:rsidRPr="00526A03">
        <w:t xml:space="preserve">A </w:t>
      </w:r>
      <w:proofErr w:type="spellStart"/>
      <w:r w:rsidRPr="00526A03">
        <w:t>bibliometric</w:t>
      </w:r>
      <w:proofErr w:type="spellEnd"/>
      <w:r w:rsidRPr="00526A03">
        <w:t xml:space="preserve"> analysis of sustainable development goals (SDGs): a review of progress, challenges, and opportunities.</w:t>
      </w:r>
      <w:r>
        <w:t>’</w:t>
      </w:r>
      <w:r w:rsidRPr="00526A03">
        <w:t> </w:t>
      </w:r>
      <w:r w:rsidRPr="00526A03">
        <w:rPr>
          <w:i/>
          <w:iCs/>
        </w:rPr>
        <w:t>Environment, development and sustainability</w:t>
      </w:r>
      <w:r w:rsidRPr="00526A03">
        <w:t>, </w:t>
      </w:r>
      <w:r w:rsidRPr="00526A03">
        <w:rPr>
          <w:i/>
          <w:iCs/>
        </w:rPr>
        <w:t>26</w:t>
      </w:r>
      <w:r w:rsidRPr="00526A03">
        <w:t>(5), pp.11101-11143.</w:t>
      </w:r>
      <w:r>
        <w:t xml:space="preserve"> Available at: </w:t>
      </w:r>
      <w:hyperlink r:id="rId22" w:history="1">
        <w:r w:rsidRPr="008F759F">
          <w:rPr>
            <w:rStyle w:val="Hyperlink"/>
          </w:rPr>
          <w:t>https://doi.org/10.1007/s10668-023-03225-w</w:t>
        </w:r>
      </w:hyperlink>
      <w:r>
        <w:t xml:space="preserve"> </w:t>
      </w:r>
    </w:p>
    <w:p w14:paraId="2B4594FD" w14:textId="77777777" w:rsidR="00AC3795" w:rsidRPr="001E04E8" w:rsidRDefault="00AC3795" w:rsidP="00AC3795">
      <w:pPr>
        <w:spacing w:before="240" w:after="0"/>
      </w:pPr>
      <w:r w:rsidRPr="001E04E8">
        <w:t xml:space="preserve">Mitchell, J.R., Mitchell, R.K., Hunt, R.A., Townsend, D.M. and Lee, J.H. </w:t>
      </w:r>
      <w:r>
        <w:t>(</w:t>
      </w:r>
      <w:r w:rsidRPr="001E04E8">
        <w:t>2022</w:t>
      </w:r>
      <w:r>
        <w:t>)</w:t>
      </w:r>
      <w:r w:rsidRPr="001E04E8">
        <w:t xml:space="preserve"> </w:t>
      </w:r>
      <w:r>
        <w:t>‘</w:t>
      </w:r>
      <w:r w:rsidRPr="001E04E8">
        <w:t>Stakeholder engagement, knowledge problems and ethical challenges.</w:t>
      </w:r>
      <w:r>
        <w:t>’</w:t>
      </w:r>
      <w:r w:rsidRPr="001E04E8">
        <w:t> </w:t>
      </w:r>
      <w:r w:rsidRPr="001E04E8">
        <w:rPr>
          <w:i/>
          <w:iCs/>
        </w:rPr>
        <w:t>Journal of Business Ethics</w:t>
      </w:r>
      <w:r w:rsidRPr="001E04E8">
        <w:t>, </w:t>
      </w:r>
      <w:r w:rsidRPr="001E04E8">
        <w:rPr>
          <w:i/>
          <w:iCs/>
        </w:rPr>
        <w:t>175</w:t>
      </w:r>
      <w:r w:rsidRPr="001E04E8">
        <w:t xml:space="preserve">(1), pp.75-94. </w:t>
      </w:r>
      <w:r>
        <w:t xml:space="preserve">Available at: </w:t>
      </w:r>
      <w:hyperlink r:id="rId23" w:history="1">
        <w:r w:rsidRPr="004F21C2">
          <w:rPr>
            <w:rStyle w:val="Hyperlink"/>
          </w:rPr>
          <w:t>https://link.springer.com/article/10.1007/s10551-020-04550-0</w:t>
        </w:r>
      </w:hyperlink>
      <w:r>
        <w:t xml:space="preserve"> </w:t>
      </w:r>
    </w:p>
    <w:p w14:paraId="27716FEC" w14:textId="77777777" w:rsidR="00AC3795" w:rsidRDefault="00AC3795" w:rsidP="00AC3795">
      <w:pPr>
        <w:spacing w:before="240" w:after="0"/>
      </w:pPr>
      <w:r w:rsidRPr="002E6CAB">
        <w:t xml:space="preserve">Moor, M., Banerjee, O., Abad, Z.S.H., </w:t>
      </w:r>
      <w:proofErr w:type="spellStart"/>
      <w:r w:rsidRPr="002E6CAB">
        <w:t>Krumholz</w:t>
      </w:r>
      <w:proofErr w:type="spellEnd"/>
      <w:r w:rsidRPr="002E6CAB">
        <w:t xml:space="preserve">, H.M., </w:t>
      </w:r>
      <w:proofErr w:type="spellStart"/>
      <w:r w:rsidRPr="002E6CAB">
        <w:t>Leskovec</w:t>
      </w:r>
      <w:proofErr w:type="spellEnd"/>
      <w:r w:rsidRPr="002E6CAB">
        <w:t xml:space="preserve">, J., </w:t>
      </w:r>
      <w:proofErr w:type="spellStart"/>
      <w:r w:rsidRPr="002E6CAB">
        <w:t>Topol</w:t>
      </w:r>
      <w:proofErr w:type="spellEnd"/>
      <w:r w:rsidRPr="002E6CAB">
        <w:t xml:space="preserve">, E.J. and </w:t>
      </w:r>
      <w:proofErr w:type="spellStart"/>
      <w:r w:rsidRPr="002E6CAB">
        <w:t>Rajpurkar</w:t>
      </w:r>
      <w:proofErr w:type="spellEnd"/>
      <w:r w:rsidRPr="002E6CAB">
        <w:t xml:space="preserve">, P. </w:t>
      </w:r>
      <w:r>
        <w:t>(</w:t>
      </w:r>
      <w:r w:rsidRPr="002E6CAB">
        <w:t>2023</w:t>
      </w:r>
      <w:r>
        <w:t>)</w:t>
      </w:r>
      <w:r w:rsidRPr="002E6CAB">
        <w:t xml:space="preserve"> </w:t>
      </w:r>
      <w:r>
        <w:t>‘</w:t>
      </w:r>
      <w:r w:rsidRPr="002E6CAB">
        <w:t>Foundation models for generalist medical artificial intelligence.</w:t>
      </w:r>
      <w:r>
        <w:t>’</w:t>
      </w:r>
      <w:r w:rsidRPr="002E6CAB">
        <w:t> </w:t>
      </w:r>
      <w:r w:rsidRPr="002E6CAB">
        <w:rPr>
          <w:i/>
          <w:iCs/>
        </w:rPr>
        <w:t>Nature</w:t>
      </w:r>
      <w:r w:rsidRPr="002E6CAB">
        <w:t>, </w:t>
      </w:r>
      <w:r w:rsidRPr="002E6CAB">
        <w:rPr>
          <w:i/>
          <w:iCs/>
        </w:rPr>
        <w:t>616</w:t>
      </w:r>
      <w:r w:rsidRPr="002E6CAB">
        <w:t xml:space="preserve">(7956), pp.259-265. </w:t>
      </w:r>
      <w:r>
        <w:t xml:space="preserve">Available at: </w:t>
      </w:r>
      <w:hyperlink r:id="rId24" w:history="1">
        <w:r w:rsidRPr="008F759F">
          <w:rPr>
            <w:rStyle w:val="Hyperlink"/>
          </w:rPr>
          <w:t>https://doi.org/10.1038/s41586-023-05881-4</w:t>
        </w:r>
      </w:hyperlink>
      <w:r>
        <w:t xml:space="preserve"> </w:t>
      </w:r>
    </w:p>
    <w:p w14:paraId="45DF8B8C" w14:textId="77777777" w:rsidR="00AC3795" w:rsidRDefault="00AC3795" w:rsidP="00AC3795">
      <w:pPr>
        <w:spacing w:before="240" w:after="0"/>
      </w:pPr>
      <w:proofErr w:type="spellStart"/>
      <w:r w:rsidRPr="002E6CAB">
        <w:t>Ólafsdóttir</w:t>
      </w:r>
      <w:proofErr w:type="spellEnd"/>
      <w:r w:rsidRPr="002E6CAB">
        <w:t xml:space="preserve">, R., </w:t>
      </w:r>
      <w:proofErr w:type="spellStart"/>
      <w:r w:rsidRPr="002E6CAB">
        <w:t>Bogadóttir</w:t>
      </w:r>
      <w:proofErr w:type="spellEnd"/>
      <w:r w:rsidRPr="002E6CAB">
        <w:t xml:space="preserve">, R., </w:t>
      </w:r>
      <w:proofErr w:type="spellStart"/>
      <w:r w:rsidRPr="002E6CAB">
        <w:t>Karkut</w:t>
      </w:r>
      <w:proofErr w:type="spellEnd"/>
      <w:r w:rsidRPr="002E6CAB">
        <w:t xml:space="preserve">, J., Welling, J.T., </w:t>
      </w:r>
      <w:proofErr w:type="spellStart"/>
      <w:r w:rsidRPr="002E6CAB">
        <w:t>Tuulentie</w:t>
      </w:r>
      <w:proofErr w:type="spellEnd"/>
      <w:r w:rsidRPr="002E6CAB">
        <w:t xml:space="preserve">, S., </w:t>
      </w:r>
      <w:proofErr w:type="spellStart"/>
      <w:r w:rsidRPr="002E6CAB">
        <w:t>Edvardsdòttir</w:t>
      </w:r>
      <w:proofErr w:type="spellEnd"/>
      <w:r w:rsidRPr="002E6CAB">
        <w:t xml:space="preserve">, A.G., </w:t>
      </w:r>
      <w:proofErr w:type="spellStart"/>
      <w:r w:rsidRPr="002E6CAB">
        <w:t>Pállsdóttir</w:t>
      </w:r>
      <w:proofErr w:type="spellEnd"/>
      <w:r w:rsidRPr="002E6CAB">
        <w:t xml:space="preserve"> Vang, E. and </w:t>
      </w:r>
      <w:proofErr w:type="spellStart"/>
      <w:r w:rsidRPr="002E6CAB">
        <w:t>Karlsdóttir</w:t>
      </w:r>
      <w:proofErr w:type="spellEnd"/>
      <w:r w:rsidRPr="002E6CAB">
        <w:t xml:space="preserve">, A. </w:t>
      </w:r>
      <w:r>
        <w:t>(</w:t>
      </w:r>
      <w:r w:rsidRPr="002E6CAB">
        <w:t>2024</w:t>
      </w:r>
      <w:r>
        <w:t>)</w:t>
      </w:r>
      <w:r w:rsidRPr="002E6CAB">
        <w:t xml:space="preserve"> </w:t>
      </w:r>
      <w:r>
        <w:t>‘</w:t>
      </w:r>
      <w:r w:rsidRPr="002E6CAB">
        <w:t>Arctic cruise tourism and social license to operate: exploring social acceptance and trust in cruise tourism.</w:t>
      </w:r>
      <w:r>
        <w:t>’</w:t>
      </w:r>
      <w:r w:rsidRPr="002E6CAB">
        <w:t> </w:t>
      </w:r>
      <w:r w:rsidRPr="002E6CAB">
        <w:rPr>
          <w:i/>
          <w:iCs/>
        </w:rPr>
        <w:t>Journal of Land Use Science</w:t>
      </w:r>
      <w:r w:rsidRPr="002E6CAB">
        <w:t>, </w:t>
      </w:r>
      <w:r w:rsidRPr="002E6CAB">
        <w:rPr>
          <w:i/>
          <w:iCs/>
        </w:rPr>
        <w:t>19</w:t>
      </w:r>
      <w:r w:rsidRPr="002E6CAB">
        <w:t>(1), pp.170-185.</w:t>
      </w:r>
      <w:r>
        <w:t xml:space="preserve"> Available at: </w:t>
      </w:r>
      <w:hyperlink r:id="rId25" w:history="1">
        <w:r w:rsidRPr="008F759F">
          <w:rPr>
            <w:rStyle w:val="Hyperlink"/>
          </w:rPr>
          <w:t>https://doi.org/10.1080/1747423X.2024.2362733</w:t>
        </w:r>
      </w:hyperlink>
      <w:r>
        <w:t xml:space="preserve"> </w:t>
      </w:r>
    </w:p>
    <w:p w14:paraId="2BF95965" w14:textId="77777777" w:rsidR="00AC3795" w:rsidRDefault="00AC3795" w:rsidP="00AC3795">
      <w:pPr>
        <w:spacing w:before="240" w:after="0"/>
      </w:pPr>
      <w:r w:rsidRPr="002E6CAB">
        <w:t xml:space="preserve">Park, S. and Gil-Garcia, J.R. </w:t>
      </w:r>
      <w:r>
        <w:t>(</w:t>
      </w:r>
      <w:r w:rsidRPr="002E6CAB">
        <w:t>2022</w:t>
      </w:r>
      <w:r>
        <w:t>)</w:t>
      </w:r>
      <w:r w:rsidRPr="002E6CAB">
        <w:t xml:space="preserve"> </w:t>
      </w:r>
      <w:r>
        <w:t>‘</w:t>
      </w:r>
      <w:r w:rsidRPr="002E6CAB">
        <w:t>Open data innovation: Visualisations and process redesign as a way to bridge the transparency-accountability gap.</w:t>
      </w:r>
      <w:r>
        <w:t>’</w:t>
      </w:r>
      <w:r w:rsidRPr="002E6CAB">
        <w:t> </w:t>
      </w:r>
      <w:r w:rsidRPr="002E6CAB">
        <w:rPr>
          <w:i/>
          <w:iCs/>
        </w:rPr>
        <w:t>Government information quarterly</w:t>
      </w:r>
      <w:r w:rsidRPr="002E6CAB">
        <w:t>, </w:t>
      </w:r>
      <w:r w:rsidRPr="002E6CAB">
        <w:rPr>
          <w:i/>
          <w:iCs/>
        </w:rPr>
        <w:t>39</w:t>
      </w:r>
      <w:r w:rsidRPr="002E6CAB">
        <w:t xml:space="preserve">(1), p.101456. </w:t>
      </w:r>
      <w:r>
        <w:t xml:space="preserve">Available at: </w:t>
      </w:r>
      <w:hyperlink r:id="rId26" w:history="1">
        <w:r w:rsidRPr="008F759F">
          <w:rPr>
            <w:rStyle w:val="Hyperlink"/>
          </w:rPr>
          <w:t>https://doi.org/10.1016/j.giq.2020.101456</w:t>
        </w:r>
      </w:hyperlink>
      <w:r>
        <w:t xml:space="preserve"> </w:t>
      </w:r>
    </w:p>
    <w:p w14:paraId="17E741E0" w14:textId="77777777" w:rsidR="00AC3795" w:rsidRDefault="00AC3795" w:rsidP="00AC3795">
      <w:pPr>
        <w:spacing w:before="240" w:after="0"/>
      </w:pPr>
      <w:proofErr w:type="spellStart"/>
      <w:r w:rsidRPr="009F5B5A">
        <w:t>Piatnychuk</w:t>
      </w:r>
      <w:proofErr w:type="spellEnd"/>
      <w:r w:rsidRPr="009F5B5A">
        <w:t xml:space="preserve">, I., </w:t>
      </w:r>
      <w:proofErr w:type="spellStart"/>
      <w:r w:rsidRPr="009F5B5A">
        <w:t>Boryshkevych</w:t>
      </w:r>
      <w:proofErr w:type="spellEnd"/>
      <w:r w:rsidRPr="009F5B5A">
        <w:t xml:space="preserve">, I., </w:t>
      </w:r>
      <w:proofErr w:type="spellStart"/>
      <w:r w:rsidRPr="009F5B5A">
        <w:t>Tomashevska</w:t>
      </w:r>
      <w:proofErr w:type="spellEnd"/>
      <w:r w:rsidRPr="009F5B5A">
        <w:t xml:space="preserve">, A., </w:t>
      </w:r>
      <w:proofErr w:type="spellStart"/>
      <w:r w:rsidRPr="009F5B5A">
        <w:t>Hryhoruk</w:t>
      </w:r>
      <w:proofErr w:type="spellEnd"/>
      <w:r w:rsidRPr="009F5B5A">
        <w:t xml:space="preserve">, I. and Sala, D. </w:t>
      </w:r>
      <w:r>
        <w:t>(</w:t>
      </w:r>
      <w:r w:rsidRPr="009F5B5A">
        <w:t>2022</w:t>
      </w:r>
      <w:r>
        <w:t>)</w:t>
      </w:r>
      <w:r w:rsidRPr="009F5B5A">
        <w:t xml:space="preserve"> </w:t>
      </w:r>
      <w:r>
        <w:t>‘</w:t>
      </w:r>
      <w:r w:rsidRPr="009F5B5A">
        <w:t>Online tools in providing feedback in management.</w:t>
      </w:r>
      <w:r>
        <w:t>’</w:t>
      </w:r>
      <w:r w:rsidRPr="009F5B5A">
        <w:t> </w:t>
      </w:r>
      <w:r w:rsidRPr="009F5B5A">
        <w:rPr>
          <w:i/>
          <w:iCs/>
        </w:rPr>
        <w:t xml:space="preserve">Journal of </w:t>
      </w:r>
      <w:proofErr w:type="spellStart"/>
      <w:r w:rsidRPr="009F5B5A">
        <w:rPr>
          <w:i/>
          <w:iCs/>
        </w:rPr>
        <w:t>Vasyl</w:t>
      </w:r>
      <w:proofErr w:type="spellEnd"/>
      <w:r w:rsidRPr="009F5B5A">
        <w:rPr>
          <w:i/>
          <w:iCs/>
        </w:rPr>
        <w:t xml:space="preserve"> </w:t>
      </w:r>
      <w:proofErr w:type="spellStart"/>
      <w:r w:rsidRPr="009F5B5A">
        <w:rPr>
          <w:i/>
          <w:iCs/>
        </w:rPr>
        <w:t>Stefanyk</w:t>
      </w:r>
      <w:proofErr w:type="spellEnd"/>
      <w:r w:rsidRPr="009F5B5A">
        <w:rPr>
          <w:i/>
          <w:iCs/>
        </w:rPr>
        <w:t xml:space="preserve"> </w:t>
      </w:r>
      <w:proofErr w:type="spellStart"/>
      <w:r w:rsidRPr="009F5B5A">
        <w:rPr>
          <w:i/>
          <w:iCs/>
        </w:rPr>
        <w:t>Precarpathian</w:t>
      </w:r>
      <w:proofErr w:type="spellEnd"/>
      <w:r w:rsidRPr="009F5B5A">
        <w:rPr>
          <w:i/>
          <w:iCs/>
        </w:rPr>
        <w:t xml:space="preserve"> National University</w:t>
      </w:r>
      <w:r w:rsidRPr="009F5B5A">
        <w:t>, </w:t>
      </w:r>
      <w:r w:rsidRPr="009F5B5A">
        <w:rPr>
          <w:i/>
          <w:iCs/>
        </w:rPr>
        <w:t>9</w:t>
      </w:r>
      <w:r w:rsidRPr="009F5B5A">
        <w:t xml:space="preserve">(3), pp.6-17. </w:t>
      </w:r>
      <w:r>
        <w:t xml:space="preserve">Available at: </w:t>
      </w:r>
      <w:hyperlink r:id="rId27" w:history="1">
        <w:r w:rsidRPr="008F759F">
          <w:rPr>
            <w:rStyle w:val="Hyperlink"/>
          </w:rPr>
          <w:t>https://journals.pnu.edu.ua/index.php/jpnu/article/view/6326</w:t>
        </w:r>
      </w:hyperlink>
      <w:r>
        <w:t xml:space="preserve"> </w:t>
      </w:r>
    </w:p>
    <w:p w14:paraId="1DD6DB1C" w14:textId="77777777" w:rsidR="00AC3795" w:rsidRDefault="00AC3795" w:rsidP="00AC3795">
      <w:pPr>
        <w:spacing w:before="240" w:after="0"/>
      </w:pPr>
      <w:proofErr w:type="spellStart"/>
      <w:r w:rsidRPr="00C24C48">
        <w:rPr>
          <w:lang w:val="en-IN"/>
        </w:rPr>
        <w:t>Riahi</w:t>
      </w:r>
      <w:proofErr w:type="spellEnd"/>
      <w:r w:rsidRPr="00C24C48">
        <w:rPr>
          <w:lang w:val="en-IN"/>
        </w:rPr>
        <w:t>, Y.</w:t>
      </w:r>
      <w:r>
        <w:t xml:space="preserve"> (</w:t>
      </w:r>
      <w:r w:rsidRPr="00C24C48">
        <w:rPr>
          <w:lang w:val="en-IN"/>
        </w:rPr>
        <w:t>20</w:t>
      </w:r>
      <w:r>
        <w:t>20)</w:t>
      </w:r>
      <w:r w:rsidRPr="00C24C48">
        <w:rPr>
          <w:lang w:val="en-IN"/>
        </w:rPr>
        <w:t xml:space="preserve"> </w:t>
      </w:r>
      <w:r>
        <w:t>‘</w:t>
      </w:r>
      <w:r w:rsidRPr="00C24C48">
        <w:rPr>
          <w:lang w:val="en-IN"/>
        </w:rPr>
        <w:t>Project stakeholders: Analysis and management processes.</w:t>
      </w:r>
      <w:r>
        <w:t>’</w:t>
      </w:r>
      <w:r w:rsidRPr="00C24C48">
        <w:rPr>
          <w:lang w:val="en-IN"/>
        </w:rPr>
        <w:t> </w:t>
      </w:r>
      <w:r w:rsidRPr="00C24C48">
        <w:rPr>
          <w:i/>
          <w:iCs/>
          <w:lang w:val="en-IN"/>
        </w:rPr>
        <w:t>International Journal of Economics and Management Studies</w:t>
      </w:r>
      <w:r w:rsidRPr="00C24C48">
        <w:rPr>
          <w:lang w:val="en-IN"/>
        </w:rPr>
        <w:t>, </w:t>
      </w:r>
      <w:r w:rsidRPr="00C24C48">
        <w:rPr>
          <w:i/>
          <w:iCs/>
          <w:lang w:val="en-IN"/>
        </w:rPr>
        <w:t>4</w:t>
      </w:r>
      <w:r w:rsidRPr="00C24C48">
        <w:rPr>
          <w:lang w:val="en-IN"/>
        </w:rPr>
        <w:t>(3), pp.39-45.</w:t>
      </w:r>
      <w:r>
        <w:t xml:space="preserve"> Available at: </w:t>
      </w:r>
      <w:hyperlink r:id="rId28" w:history="1">
        <w:r w:rsidRPr="005465CE">
          <w:rPr>
            <w:rStyle w:val="Hyperlink"/>
          </w:rPr>
          <w:t>https://doi.org/10.14445/23939125/IJEMS-V4I3P108</w:t>
        </w:r>
      </w:hyperlink>
      <w:r>
        <w:t xml:space="preserve"> </w:t>
      </w:r>
    </w:p>
    <w:p w14:paraId="56A08581" w14:textId="77777777" w:rsidR="00AC3795" w:rsidRDefault="00AC3795" w:rsidP="00AC3795">
      <w:pPr>
        <w:spacing w:before="240" w:after="0"/>
      </w:pPr>
      <w:r w:rsidRPr="001E04E8">
        <w:t xml:space="preserve">Ryder, M. and Downs, C. </w:t>
      </w:r>
      <w:r>
        <w:t>(</w:t>
      </w:r>
      <w:r w:rsidRPr="001E04E8">
        <w:t>2022</w:t>
      </w:r>
      <w:r>
        <w:t>)</w:t>
      </w:r>
      <w:r w:rsidRPr="001E04E8">
        <w:t xml:space="preserve"> </w:t>
      </w:r>
      <w:r>
        <w:t>‘</w:t>
      </w:r>
      <w:r w:rsidRPr="001E04E8">
        <w:t xml:space="preserve">Rethinking reflective practice: John Boyd’s OODA loop as an alternative to </w:t>
      </w:r>
      <w:proofErr w:type="spellStart"/>
      <w:r w:rsidRPr="001E04E8">
        <w:t>Kolb</w:t>
      </w:r>
      <w:proofErr w:type="spellEnd"/>
      <w:r w:rsidRPr="001E04E8">
        <w:t>.</w:t>
      </w:r>
      <w:r>
        <w:t>’</w:t>
      </w:r>
      <w:r w:rsidRPr="001E04E8">
        <w:t> </w:t>
      </w:r>
      <w:r w:rsidRPr="001E04E8">
        <w:rPr>
          <w:i/>
          <w:iCs/>
        </w:rPr>
        <w:t>The International Journal of Management Education</w:t>
      </w:r>
      <w:r w:rsidRPr="001E04E8">
        <w:t>, </w:t>
      </w:r>
      <w:r w:rsidRPr="001E04E8">
        <w:rPr>
          <w:i/>
          <w:iCs/>
        </w:rPr>
        <w:t>20</w:t>
      </w:r>
      <w:r w:rsidRPr="001E04E8">
        <w:t xml:space="preserve">(3), p.100703. </w:t>
      </w:r>
      <w:r>
        <w:t xml:space="preserve">Available at: </w:t>
      </w:r>
      <w:hyperlink r:id="rId29" w:tgtFrame="_blank" w:tooltip="Persistent link using digital object identifier" w:history="1">
        <w:r w:rsidRPr="001E04E8">
          <w:rPr>
            <w:rStyle w:val="Hyperlink"/>
          </w:rPr>
          <w:t>https://doi.org/10.1016/j.ijme.2022.100703</w:t>
        </w:r>
      </w:hyperlink>
      <w:r>
        <w:t xml:space="preserve"> </w:t>
      </w:r>
    </w:p>
    <w:p w14:paraId="672E98E0" w14:textId="77777777" w:rsidR="00AC3795" w:rsidRDefault="00AC3795" w:rsidP="00AC3795">
      <w:pPr>
        <w:spacing w:before="240" w:after="0"/>
      </w:pPr>
      <w:r w:rsidRPr="00526A03">
        <w:t xml:space="preserve">Tran, N.Q., </w:t>
      </w:r>
      <w:proofErr w:type="spellStart"/>
      <w:r w:rsidRPr="00526A03">
        <w:t>Carden</w:t>
      </w:r>
      <w:proofErr w:type="spellEnd"/>
      <w:r w:rsidRPr="00526A03">
        <w:t xml:space="preserve">, L.L. and Zhang, J.Z. </w:t>
      </w:r>
      <w:r>
        <w:t>(</w:t>
      </w:r>
      <w:r w:rsidRPr="00526A03">
        <w:t>2022</w:t>
      </w:r>
      <w:r>
        <w:t>)</w:t>
      </w:r>
      <w:r w:rsidRPr="00526A03">
        <w:t xml:space="preserve"> </w:t>
      </w:r>
      <w:r>
        <w:t>‘</w:t>
      </w:r>
      <w:r w:rsidRPr="00526A03">
        <w:t>Work from anywhere: remote stakeholder management and engagement.</w:t>
      </w:r>
      <w:r>
        <w:t>’</w:t>
      </w:r>
      <w:r w:rsidRPr="00526A03">
        <w:t> </w:t>
      </w:r>
      <w:r w:rsidRPr="00526A03">
        <w:rPr>
          <w:i/>
          <w:iCs/>
        </w:rPr>
        <w:t>Personnel Review</w:t>
      </w:r>
      <w:r w:rsidRPr="00526A03">
        <w:t>, </w:t>
      </w:r>
      <w:r w:rsidRPr="00526A03">
        <w:rPr>
          <w:i/>
          <w:iCs/>
        </w:rPr>
        <w:t>51</w:t>
      </w:r>
      <w:r w:rsidRPr="00526A03">
        <w:t xml:space="preserve">(8), pp.2021-2038. </w:t>
      </w:r>
      <w:r>
        <w:t xml:space="preserve">Available at: </w:t>
      </w:r>
      <w:hyperlink r:id="rId30" w:history="1">
        <w:r w:rsidRPr="008F759F">
          <w:rPr>
            <w:rStyle w:val="Hyperlink"/>
          </w:rPr>
          <w:t>https://doi.org/10.1108/PR-11-2021-0808</w:t>
        </w:r>
      </w:hyperlink>
      <w:r>
        <w:t xml:space="preserve"> </w:t>
      </w:r>
    </w:p>
    <w:p w14:paraId="01ABC29D" w14:textId="77777777" w:rsidR="00AC3795" w:rsidRDefault="00AC3795" w:rsidP="00AC3795">
      <w:pPr>
        <w:spacing w:before="240" w:after="0"/>
      </w:pPr>
      <w:r w:rsidRPr="00EF1F8C">
        <w:rPr>
          <w:lang w:val="en-IN"/>
        </w:rPr>
        <w:t xml:space="preserve">Van Nguyen, T.C. and </w:t>
      </w:r>
      <w:proofErr w:type="spellStart"/>
      <w:r w:rsidRPr="00EF1F8C">
        <w:rPr>
          <w:lang w:val="en-IN"/>
        </w:rPr>
        <w:t>Truong</w:t>
      </w:r>
      <w:proofErr w:type="spellEnd"/>
      <w:r w:rsidRPr="00EF1F8C">
        <w:rPr>
          <w:lang w:val="en-IN"/>
        </w:rPr>
        <w:t>, T.M.T.</w:t>
      </w:r>
      <w:r>
        <w:t xml:space="preserve"> (</w:t>
      </w:r>
      <w:r w:rsidRPr="00EF1F8C">
        <w:rPr>
          <w:lang w:val="en-IN"/>
        </w:rPr>
        <w:t>2025</w:t>
      </w:r>
      <w:r>
        <w:t>)</w:t>
      </w:r>
      <w:r w:rsidRPr="00EF1F8C">
        <w:rPr>
          <w:lang w:val="en-IN"/>
        </w:rPr>
        <w:t xml:space="preserve"> </w:t>
      </w:r>
      <w:r>
        <w:t>‘</w:t>
      </w:r>
      <w:r w:rsidRPr="00EF1F8C">
        <w:rPr>
          <w:lang w:val="en-IN"/>
        </w:rPr>
        <w:t>Integrated Transport and Urban Development in Asian Developing Cities.</w:t>
      </w:r>
      <w:r>
        <w:t>’</w:t>
      </w:r>
      <w:r w:rsidRPr="00EF1F8C">
        <w:rPr>
          <w:lang w:val="en-IN"/>
        </w:rPr>
        <w:t> </w:t>
      </w:r>
      <w:r w:rsidRPr="00EF1F8C">
        <w:rPr>
          <w:i/>
          <w:iCs/>
          <w:lang w:val="en-IN"/>
        </w:rPr>
        <w:t xml:space="preserve">Transportation Research </w:t>
      </w:r>
      <w:proofErr w:type="spellStart"/>
      <w:r w:rsidRPr="00EF1F8C">
        <w:rPr>
          <w:i/>
          <w:iCs/>
          <w:lang w:val="en-IN"/>
        </w:rPr>
        <w:t>Procedia</w:t>
      </w:r>
      <w:proofErr w:type="spellEnd"/>
      <w:r w:rsidRPr="00EF1F8C">
        <w:rPr>
          <w:lang w:val="en-IN"/>
        </w:rPr>
        <w:t>, </w:t>
      </w:r>
      <w:r w:rsidRPr="00EF1F8C">
        <w:rPr>
          <w:i/>
          <w:iCs/>
          <w:lang w:val="en-IN"/>
        </w:rPr>
        <w:t>82</w:t>
      </w:r>
      <w:r w:rsidRPr="00EF1F8C">
        <w:rPr>
          <w:lang w:val="en-IN"/>
        </w:rPr>
        <w:t>, pp.1562-1577.</w:t>
      </w:r>
      <w:r>
        <w:t xml:space="preserve"> Available at: </w:t>
      </w:r>
      <w:hyperlink r:id="rId31" w:history="1">
        <w:r w:rsidRPr="005465CE">
          <w:rPr>
            <w:rStyle w:val="Hyperlink"/>
          </w:rPr>
          <w:t>https://doi.org/10.1016/j.trpro.2024.12.141</w:t>
        </w:r>
      </w:hyperlink>
      <w:r>
        <w:t xml:space="preserve"> </w:t>
      </w:r>
    </w:p>
    <w:p w14:paraId="3555B077" w14:textId="77777777" w:rsidR="00AC3795" w:rsidRDefault="00AC3795" w:rsidP="00AC3795">
      <w:pPr>
        <w:spacing w:before="240" w:after="0"/>
        <w:rPr>
          <w:lang w:val="en-US"/>
        </w:rPr>
      </w:pPr>
      <w:r>
        <w:t xml:space="preserve">WHO, (2025). Stakeholder Mapping Guide. Available at: </w:t>
      </w:r>
      <w:hyperlink r:id="rId32" w:history="1">
        <w:r w:rsidRPr="005465CE">
          <w:rPr>
            <w:rStyle w:val="Hyperlink"/>
          </w:rPr>
          <w:t>https://cdn.who.int/media/docs/default-source/reproductive-health/contraception-family-planning/stakeholder-mapping-tool.pdf</w:t>
        </w:r>
      </w:hyperlink>
      <w:r>
        <w:t xml:space="preserve"> </w:t>
      </w:r>
      <w:r>
        <w:rPr>
          <w:lang w:val="en-US"/>
        </w:rPr>
        <w:t>[Accessed 29 November 2025]</w:t>
      </w:r>
    </w:p>
    <w:p w14:paraId="335F9E40" w14:textId="77777777" w:rsidR="00AC3795" w:rsidRDefault="00AC3795" w:rsidP="00AC3795">
      <w:pPr>
        <w:spacing w:before="240" w:after="0"/>
      </w:pPr>
      <w:r w:rsidRPr="00526A03">
        <w:t xml:space="preserve">Xu, C., Chen, J. and Li, J. </w:t>
      </w:r>
      <w:r>
        <w:t>(</w:t>
      </w:r>
      <w:r w:rsidRPr="00526A03">
        <w:t>2023</w:t>
      </w:r>
      <w:r>
        <w:t>)</w:t>
      </w:r>
      <w:r w:rsidRPr="00526A03">
        <w:t xml:space="preserve"> </w:t>
      </w:r>
      <w:r>
        <w:t>‘</w:t>
      </w:r>
      <w:r w:rsidRPr="00526A03">
        <w:t>A modern survey method for determining extraordinary loads based on multi-source online data.</w:t>
      </w:r>
      <w:r>
        <w:t>’</w:t>
      </w:r>
      <w:r w:rsidRPr="00526A03">
        <w:t> </w:t>
      </w:r>
      <w:r w:rsidRPr="00526A03">
        <w:rPr>
          <w:i/>
          <w:iCs/>
        </w:rPr>
        <w:t>Advances in Structural Engineering</w:t>
      </w:r>
      <w:r w:rsidRPr="00526A03">
        <w:t>, </w:t>
      </w:r>
      <w:r w:rsidRPr="00526A03">
        <w:rPr>
          <w:i/>
          <w:iCs/>
        </w:rPr>
        <w:t>26</w:t>
      </w:r>
      <w:r w:rsidRPr="00526A03">
        <w:t xml:space="preserve">(11), pp.2123-2134. </w:t>
      </w:r>
      <w:r>
        <w:t xml:space="preserve">Available at: </w:t>
      </w:r>
      <w:hyperlink r:id="rId33" w:history="1">
        <w:r w:rsidRPr="008F759F">
          <w:rPr>
            <w:rStyle w:val="Hyperlink"/>
          </w:rPr>
          <w:t>https://doi.org/10.1177/13694332231167095</w:t>
        </w:r>
      </w:hyperlink>
      <w:r>
        <w:t xml:space="preserve"> </w:t>
      </w:r>
    </w:p>
    <w:p w14:paraId="7646BFA2" w14:textId="77777777" w:rsidR="00AC3795" w:rsidRDefault="00AC3795" w:rsidP="00AC3795">
      <w:pPr>
        <w:spacing w:before="240" w:after="0"/>
      </w:pPr>
      <w:proofErr w:type="spellStart"/>
      <w:r w:rsidRPr="00074B93">
        <w:rPr>
          <w:lang w:val="en-IN"/>
        </w:rPr>
        <w:t>Živković</w:t>
      </w:r>
      <w:proofErr w:type="spellEnd"/>
      <w:r w:rsidRPr="00074B93">
        <w:rPr>
          <w:lang w:val="en-IN"/>
        </w:rPr>
        <w:t xml:space="preserve">, M. and </w:t>
      </w:r>
      <w:proofErr w:type="spellStart"/>
      <w:r w:rsidRPr="00074B93">
        <w:rPr>
          <w:lang w:val="en-IN"/>
        </w:rPr>
        <w:t>Abramović</w:t>
      </w:r>
      <w:proofErr w:type="spellEnd"/>
      <w:r w:rsidRPr="00074B93">
        <w:rPr>
          <w:lang w:val="en-IN"/>
        </w:rPr>
        <w:t>, B.</w:t>
      </w:r>
      <w:r>
        <w:t xml:space="preserve"> (</w:t>
      </w:r>
      <w:r w:rsidRPr="00074B93">
        <w:rPr>
          <w:lang w:val="en-IN"/>
        </w:rPr>
        <w:t>2025</w:t>
      </w:r>
      <w:r>
        <w:t>)</w:t>
      </w:r>
      <w:r w:rsidRPr="00074B93">
        <w:rPr>
          <w:lang w:val="en-IN"/>
        </w:rPr>
        <w:t xml:space="preserve">. </w:t>
      </w:r>
      <w:r>
        <w:t>‘</w:t>
      </w:r>
      <w:r w:rsidRPr="00074B93">
        <w:rPr>
          <w:lang w:val="en-IN"/>
        </w:rPr>
        <w:t>Quality of Service Criteria in Integrated Passenger Transport Systems: An Overview.</w:t>
      </w:r>
      <w:r>
        <w:t>’</w:t>
      </w:r>
      <w:r w:rsidRPr="00074B93">
        <w:rPr>
          <w:lang w:val="en-IN"/>
        </w:rPr>
        <w:t> </w:t>
      </w:r>
      <w:r w:rsidRPr="00074B93">
        <w:rPr>
          <w:i/>
          <w:iCs/>
          <w:lang w:val="en-IN"/>
        </w:rPr>
        <w:t>Applied Sciences (2076-3417)</w:t>
      </w:r>
      <w:r w:rsidRPr="00074B93">
        <w:rPr>
          <w:lang w:val="en-IN"/>
        </w:rPr>
        <w:t>, </w:t>
      </w:r>
      <w:r w:rsidRPr="00074B93">
        <w:rPr>
          <w:i/>
          <w:iCs/>
          <w:lang w:val="en-IN"/>
        </w:rPr>
        <w:t>15</w:t>
      </w:r>
      <w:r w:rsidRPr="00074B93">
        <w:rPr>
          <w:lang w:val="en-IN"/>
        </w:rPr>
        <w:t>(4).</w:t>
      </w:r>
      <w:r>
        <w:t xml:space="preserve"> Available at: </w:t>
      </w:r>
      <w:hyperlink r:id="rId34" w:history="1">
        <w:r w:rsidRPr="005465CE">
          <w:rPr>
            <w:rStyle w:val="Hyperlink"/>
          </w:rPr>
          <w:t>https://doi.org/10.3390/app15042078</w:t>
        </w:r>
      </w:hyperlink>
      <w:r>
        <w:t xml:space="preserve"> </w:t>
      </w:r>
    </w:p>
    <w:p w14:paraId="340DF0F9" w14:textId="77777777" w:rsidR="0011073E" w:rsidRDefault="0011073E" w:rsidP="00926CF1"/>
    <w:p w14:paraId="7234BA8E" w14:textId="77777777" w:rsidR="00926CF1" w:rsidRPr="00926CF1" w:rsidRDefault="00926CF1" w:rsidP="00926CF1">
      <w:pPr>
        <w:rPr>
          <w:lang w:val="en-US"/>
        </w:rPr>
      </w:pPr>
    </w:p>
    <w:sectPr w:rsidR="00926CF1" w:rsidRPr="00926CF1" w:rsidSect="001124FD">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219F1" w14:textId="77777777" w:rsidR="006A09E5" w:rsidRDefault="006A09E5" w:rsidP="001124FD">
      <w:pPr>
        <w:spacing w:after="0" w:line="240" w:lineRule="auto"/>
      </w:pPr>
      <w:r>
        <w:separator/>
      </w:r>
    </w:p>
  </w:endnote>
  <w:endnote w:type="continuationSeparator" w:id="0">
    <w:p w14:paraId="73603488" w14:textId="77777777" w:rsidR="006A09E5" w:rsidRDefault="006A09E5" w:rsidP="00112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893673"/>
      <w:docPartObj>
        <w:docPartGallery w:val="Page Numbers (Bottom of Page)"/>
        <w:docPartUnique/>
      </w:docPartObj>
    </w:sdtPr>
    <w:sdtEndPr/>
    <w:sdtContent>
      <w:p w14:paraId="30A53E83" w14:textId="3B9B6007" w:rsidR="001124FD" w:rsidRDefault="001124F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A3EC344" w14:textId="77777777" w:rsidR="001124FD" w:rsidRDefault="00112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858E4" w14:textId="77777777" w:rsidR="006A09E5" w:rsidRDefault="006A09E5" w:rsidP="001124FD">
      <w:pPr>
        <w:spacing w:after="0" w:line="240" w:lineRule="auto"/>
      </w:pPr>
      <w:r>
        <w:separator/>
      </w:r>
    </w:p>
  </w:footnote>
  <w:footnote w:type="continuationSeparator" w:id="0">
    <w:p w14:paraId="69A2C4D5" w14:textId="77777777" w:rsidR="006A09E5" w:rsidRDefault="006A09E5" w:rsidP="00112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8779F"/>
    <w:multiLevelType w:val="multilevel"/>
    <w:tmpl w:val="C220DE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C36E37"/>
    <w:multiLevelType w:val="multilevel"/>
    <w:tmpl w:val="F88CC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326219"/>
    <w:multiLevelType w:val="multilevel"/>
    <w:tmpl w:val="550ADC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9C624D"/>
    <w:multiLevelType w:val="multilevel"/>
    <w:tmpl w:val="C0167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FE7391"/>
    <w:multiLevelType w:val="multilevel"/>
    <w:tmpl w:val="B98E0D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F3366D"/>
    <w:multiLevelType w:val="multilevel"/>
    <w:tmpl w:val="4A8AD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D47B87"/>
    <w:multiLevelType w:val="multilevel"/>
    <w:tmpl w:val="6F048F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7059358">
    <w:abstractNumId w:val="4"/>
  </w:num>
  <w:num w:numId="2" w16cid:durableId="553809729">
    <w:abstractNumId w:val="0"/>
  </w:num>
  <w:num w:numId="3" w16cid:durableId="656883109">
    <w:abstractNumId w:val="3"/>
  </w:num>
  <w:num w:numId="4" w16cid:durableId="1536842812">
    <w:abstractNumId w:val="1"/>
  </w:num>
  <w:num w:numId="5" w16cid:durableId="31272102">
    <w:abstractNumId w:val="6"/>
  </w:num>
  <w:num w:numId="6" w16cid:durableId="701201339">
    <w:abstractNumId w:val="2"/>
  </w:num>
  <w:num w:numId="7" w16cid:durableId="19345133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B41"/>
    <w:rsid w:val="00053028"/>
    <w:rsid w:val="00055DA5"/>
    <w:rsid w:val="00062DD6"/>
    <w:rsid w:val="000977A3"/>
    <w:rsid w:val="000E14B2"/>
    <w:rsid w:val="000F124A"/>
    <w:rsid w:val="0011073E"/>
    <w:rsid w:val="001117C8"/>
    <w:rsid w:val="001124FD"/>
    <w:rsid w:val="00112B7D"/>
    <w:rsid w:val="00143697"/>
    <w:rsid w:val="00143851"/>
    <w:rsid w:val="001E1C2D"/>
    <w:rsid w:val="001E359D"/>
    <w:rsid w:val="001E707E"/>
    <w:rsid w:val="001F4515"/>
    <w:rsid w:val="00204A22"/>
    <w:rsid w:val="0023062B"/>
    <w:rsid w:val="00231B42"/>
    <w:rsid w:val="00243463"/>
    <w:rsid w:val="002E6CAB"/>
    <w:rsid w:val="00363D3D"/>
    <w:rsid w:val="00390FEB"/>
    <w:rsid w:val="003B67B6"/>
    <w:rsid w:val="003C6D83"/>
    <w:rsid w:val="003F3ACA"/>
    <w:rsid w:val="004344AB"/>
    <w:rsid w:val="004C5831"/>
    <w:rsid w:val="004F1354"/>
    <w:rsid w:val="005009DA"/>
    <w:rsid w:val="00501B58"/>
    <w:rsid w:val="00526A03"/>
    <w:rsid w:val="0054235C"/>
    <w:rsid w:val="005E4159"/>
    <w:rsid w:val="006175E4"/>
    <w:rsid w:val="00622C64"/>
    <w:rsid w:val="00624508"/>
    <w:rsid w:val="006402E3"/>
    <w:rsid w:val="00663A66"/>
    <w:rsid w:val="00666847"/>
    <w:rsid w:val="00671E76"/>
    <w:rsid w:val="006A09E5"/>
    <w:rsid w:val="007009A6"/>
    <w:rsid w:val="00714B69"/>
    <w:rsid w:val="00745AA0"/>
    <w:rsid w:val="00754BDF"/>
    <w:rsid w:val="00754E81"/>
    <w:rsid w:val="00846934"/>
    <w:rsid w:val="008723B2"/>
    <w:rsid w:val="008C6834"/>
    <w:rsid w:val="008D2F6B"/>
    <w:rsid w:val="008D423D"/>
    <w:rsid w:val="008D4B8A"/>
    <w:rsid w:val="008F759F"/>
    <w:rsid w:val="00926CF1"/>
    <w:rsid w:val="00930FDD"/>
    <w:rsid w:val="009666FE"/>
    <w:rsid w:val="009E663A"/>
    <w:rsid w:val="009F5B5A"/>
    <w:rsid w:val="00A22CD9"/>
    <w:rsid w:val="00A5639F"/>
    <w:rsid w:val="00A607D2"/>
    <w:rsid w:val="00A77D58"/>
    <w:rsid w:val="00A97559"/>
    <w:rsid w:val="00AA7836"/>
    <w:rsid w:val="00AC3795"/>
    <w:rsid w:val="00AC4B41"/>
    <w:rsid w:val="00B63742"/>
    <w:rsid w:val="00B77191"/>
    <w:rsid w:val="00C21ABD"/>
    <w:rsid w:val="00C554E6"/>
    <w:rsid w:val="00C71E11"/>
    <w:rsid w:val="00CC593E"/>
    <w:rsid w:val="00CD5CAB"/>
    <w:rsid w:val="00D036F6"/>
    <w:rsid w:val="00D17B77"/>
    <w:rsid w:val="00D9137D"/>
    <w:rsid w:val="00DC7D0B"/>
    <w:rsid w:val="00DF3EBD"/>
    <w:rsid w:val="00E235EE"/>
    <w:rsid w:val="00E2679E"/>
    <w:rsid w:val="00EC1F85"/>
    <w:rsid w:val="00F41C3C"/>
    <w:rsid w:val="00F64418"/>
    <w:rsid w:val="00FB79F0"/>
    <w:rsid w:val="00FC6647"/>
    <w:rsid w:val="00FE4A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29FE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59D"/>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C71E11"/>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C3795"/>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AC4B4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4B4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C4B4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C4B4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4B4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4B4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4B4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E1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AC3795"/>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semiHidden/>
    <w:rsid w:val="00AC4B4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C4B4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C4B4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C4B4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C4B4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C4B4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C4B4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C4B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B4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C4B4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B4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C4B41"/>
    <w:pPr>
      <w:spacing w:before="160"/>
      <w:jc w:val="center"/>
    </w:pPr>
    <w:rPr>
      <w:i/>
      <w:iCs/>
      <w:color w:val="404040" w:themeColor="text1" w:themeTint="BF"/>
    </w:rPr>
  </w:style>
  <w:style w:type="character" w:customStyle="1" w:styleId="QuoteChar">
    <w:name w:val="Quote Char"/>
    <w:basedOn w:val="DefaultParagraphFont"/>
    <w:link w:val="Quote"/>
    <w:uiPriority w:val="29"/>
    <w:rsid w:val="00AC4B41"/>
    <w:rPr>
      <w:rFonts w:ascii="Times New Roman" w:hAnsi="Times New Roman"/>
      <w:i/>
      <w:iCs/>
      <w:color w:val="404040" w:themeColor="text1" w:themeTint="BF"/>
      <w:lang w:val="en-GB"/>
    </w:rPr>
  </w:style>
  <w:style w:type="paragraph" w:styleId="ListParagraph">
    <w:name w:val="List Paragraph"/>
    <w:basedOn w:val="Normal"/>
    <w:uiPriority w:val="34"/>
    <w:qFormat/>
    <w:rsid w:val="00AC4B41"/>
    <w:pPr>
      <w:ind w:left="720"/>
      <w:contextualSpacing/>
    </w:pPr>
  </w:style>
  <w:style w:type="character" w:styleId="IntenseEmphasis">
    <w:name w:val="Intense Emphasis"/>
    <w:basedOn w:val="DefaultParagraphFont"/>
    <w:uiPriority w:val="21"/>
    <w:qFormat/>
    <w:rsid w:val="00AC4B41"/>
    <w:rPr>
      <w:i/>
      <w:iCs/>
      <w:color w:val="2F5496" w:themeColor="accent1" w:themeShade="BF"/>
    </w:rPr>
  </w:style>
  <w:style w:type="paragraph" w:styleId="IntenseQuote">
    <w:name w:val="Intense Quote"/>
    <w:basedOn w:val="Normal"/>
    <w:next w:val="Normal"/>
    <w:link w:val="IntenseQuoteChar"/>
    <w:uiPriority w:val="30"/>
    <w:qFormat/>
    <w:rsid w:val="00AC4B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4B41"/>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AC4B41"/>
    <w:rPr>
      <w:b/>
      <w:bCs/>
      <w:smallCaps/>
      <w:color w:val="2F5496" w:themeColor="accent1" w:themeShade="BF"/>
      <w:spacing w:val="5"/>
    </w:rPr>
  </w:style>
  <w:style w:type="character" w:styleId="Hyperlink">
    <w:name w:val="Hyperlink"/>
    <w:basedOn w:val="DefaultParagraphFont"/>
    <w:uiPriority w:val="99"/>
    <w:unhideWhenUsed/>
    <w:rsid w:val="00AC4B41"/>
    <w:rPr>
      <w:color w:val="0563C1" w:themeColor="hyperlink"/>
      <w:u w:val="single"/>
    </w:rPr>
  </w:style>
  <w:style w:type="character" w:styleId="UnresolvedMention">
    <w:name w:val="Unresolved Mention"/>
    <w:basedOn w:val="DefaultParagraphFont"/>
    <w:uiPriority w:val="99"/>
    <w:semiHidden/>
    <w:unhideWhenUsed/>
    <w:rsid w:val="00AC4B41"/>
    <w:rPr>
      <w:color w:val="605E5C"/>
      <w:shd w:val="clear" w:color="auto" w:fill="E1DFDD"/>
    </w:rPr>
  </w:style>
  <w:style w:type="table" w:styleId="TableGrid">
    <w:name w:val="Table Grid"/>
    <w:basedOn w:val="TableNormal"/>
    <w:uiPriority w:val="39"/>
    <w:rsid w:val="00FE4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693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46934"/>
    <w:pPr>
      <w:spacing w:after="100"/>
    </w:pPr>
  </w:style>
  <w:style w:type="paragraph" w:styleId="TOC2">
    <w:name w:val="toc 2"/>
    <w:basedOn w:val="Normal"/>
    <w:next w:val="Normal"/>
    <w:autoRedefine/>
    <w:uiPriority w:val="39"/>
    <w:unhideWhenUsed/>
    <w:rsid w:val="00846934"/>
    <w:pPr>
      <w:spacing w:after="100"/>
      <w:ind w:left="240"/>
    </w:pPr>
  </w:style>
  <w:style w:type="paragraph" w:styleId="Header">
    <w:name w:val="header"/>
    <w:basedOn w:val="Normal"/>
    <w:link w:val="HeaderChar"/>
    <w:uiPriority w:val="99"/>
    <w:unhideWhenUsed/>
    <w:rsid w:val="00112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4FD"/>
    <w:rPr>
      <w:rFonts w:ascii="Times New Roman" w:hAnsi="Times New Roman"/>
      <w:lang w:val="en-GB"/>
    </w:rPr>
  </w:style>
  <w:style w:type="paragraph" w:styleId="Footer">
    <w:name w:val="footer"/>
    <w:basedOn w:val="Normal"/>
    <w:link w:val="FooterChar"/>
    <w:uiPriority w:val="99"/>
    <w:unhideWhenUsed/>
    <w:rsid w:val="00112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4FD"/>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angestrategists.com/four-quadrants-stakeholder-mapping/" TargetMode="External"/><Relationship Id="rId18" Type="http://schemas.openxmlformats.org/officeDocument/2006/relationships/hyperlink" Target="https://dspace.tul.cz/server/api/core/bitstreams/6a067468-1420-464f-8f67-ee8f4e668035/content" TargetMode="External"/><Relationship Id="rId26" Type="http://schemas.openxmlformats.org/officeDocument/2006/relationships/hyperlink" Target="https://doi.org/10.1016/j.giq.2020.101456" TargetMode="External"/><Relationship Id="rId21" Type="http://schemas.openxmlformats.org/officeDocument/2006/relationships/hyperlink" Target="https://doi.org/10.1002/nml.21663" TargetMode="External"/><Relationship Id="rId34" Type="http://schemas.openxmlformats.org/officeDocument/2006/relationships/hyperlink" Target="https://doi.org/10.3390/app15042078" TargetMode="External"/><Relationship Id="rId7" Type="http://schemas.openxmlformats.org/officeDocument/2006/relationships/endnotes" Target="endnotes.xml"/><Relationship Id="rId12" Type="http://schemas.openxmlformats.org/officeDocument/2006/relationships/hyperlink" Target="https://doi.org/10.1007/s11934-022-01116-7" TargetMode="External"/><Relationship Id="rId17" Type="http://schemas.openxmlformats.org/officeDocument/2006/relationships/hyperlink" Target="https://doi.org/10.1080/23800127.2021.1928992" TargetMode="External"/><Relationship Id="rId25" Type="http://schemas.openxmlformats.org/officeDocument/2006/relationships/hyperlink" Target="https://doi.org/10.1080/1747423X.2024.2362733" TargetMode="External"/><Relationship Id="rId33" Type="http://schemas.openxmlformats.org/officeDocument/2006/relationships/hyperlink" Target="https://doi.org/10.1177/13694332231167095" TargetMode="External"/><Relationship Id="rId2" Type="http://schemas.openxmlformats.org/officeDocument/2006/relationships/numbering" Target="numbering.xml"/><Relationship Id="rId16" Type="http://schemas.openxmlformats.org/officeDocument/2006/relationships/hyperlink" Target="https://eprints.unm.ac.id/21278/" TargetMode="External"/><Relationship Id="rId20" Type="http://schemas.openxmlformats.org/officeDocument/2006/relationships/hyperlink" Target="https://doi.org/10.1016/j.jbusres.2023.114104" TargetMode="External"/><Relationship Id="rId29" Type="http://schemas.openxmlformats.org/officeDocument/2006/relationships/hyperlink" Target="https://doi.org/10.1016/j.ijme.2022.1007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8576/isl/120408" TargetMode="External"/><Relationship Id="rId24" Type="http://schemas.openxmlformats.org/officeDocument/2006/relationships/hyperlink" Target="https://doi.org/10.1038/s41586-023-05881-4" TargetMode="External"/><Relationship Id="rId32" Type="http://schemas.openxmlformats.org/officeDocument/2006/relationships/hyperlink" Target="https://cdn.who.int/media/docs/default-source/reproductive-health/contraception-family-planning/stakeholder-mapping-tool.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irates.com/in/english/about-us/" TargetMode="External"/><Relationship Id="rId23" Type="http://schemas.openxmlformats.org/officeDocument/2006/relationships/hyperlink" Target="https://link.springer.com/article/10.1007/s10551-020-04550-0" TargetMode="External"/><Relationship Id="rId28" Type="http://schemas.openxmlformats.org/officeDocument/2006/relationships/hyperlink" Target="https://doi.org/10.14445/23939125/IJEMS-V4I3P108"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07/s11365-023-00843-8" TargetMode="External"/><Relationship Id="rId31" Type="http://schemas.openxmlformats.org/officeDocument/2006/relationships/hyperlink" Target="https://doi.org/10.1016/j.trpro.2024.12.141" TargetMode="External"/><Relationship Id="rId4" Type="http://schemas.openxmlformats.org/officeDocument/2006/relationships/settings" Target="settings.xml"/><Relationship Id="rId9" Type="http://schemas.openxmlformats.org/officeDocument/2006/relationships/hyperlink" Target="mailto:2323231@student.uwtsd.ac.uk" TargetMode="External"/><Relationship Id="rId14" Type="http://schemas.openxmlformats.org/officeDocument/2006/relationships/hyperlink" Target="https://doi.org/10.4102/sajbm.v41i2.517" TargetMode="External"/><Relationship Id="rId22" Type="http://schemas.openxmlformats.org/officeDocument/2006/relationships/hyperlink" Target="https://doi.org/10.1007/s10668-023-03225-w" TargetMode="External"/><Relationship Id="rId27" Type="http://schemas.openxmlformats.org/officeDocument/2006/relationships/hyperlink" Target="https://journals.pnu.edu.ua/index.php/jpnu/article/view/6326" TargetMode="External"/><Relationship Id="rId30" Type="http://schemas.openxmlformats.org/officeDocument/2006/relationships/hyperlink" Target="https://doi.org/10.1108/PR-11-2021-0808"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0CA39-4080-4E00-BE79-C119B7D81D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4802</Words>
  <Characters>27373</Characters>
  <Application>Microsoft Office Word</Application>
  <DocSecurity>0</DocSecurity>
  <Lines>228</Lines>
  <Paragraphs>64</Paragraphs>
  <ScaleCrop>false</ScaleCrop>
  <Company/>
  <LinksUpToDate>false</LinksUpToDate>
  <CharactersWithSpaces>32111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2025-11-29T11:46:00Z</dcterms:created>
  <dcterms:modified xsi:type="dcterms:W3CDTF">2025-12-14T11:28:00Z</dcterms:modified>
</cp:coreProperties>
</file>