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E8F49" w14:textId="77777777" w:rsidR="0048476C" w:rsidRPr="002F182E" w:rsidRDefault="0048476C" w:rsidP="0048476C">
      <w:pPr>
        <w:jc w:val="center"/>
        <w:rPr>
          <w:rFonts w:cs="Times New Roman"/>
          <w:b/>
          <w:bCs/>
          <w:szCs w:val="24"/>
        </w:rPr>
      </w:pPr>
    </w:p>
    <w:p w14:paraId="34F2297F" w14:textId="5C258F05" w:rsidR="0048476C" w:rsidRPr="002F182E" w:rsidRDefault="0048476C" w:rsidP="0048476C">
      <w:pPr>
        <w:jc w:val="center"/>
        <w:rPr>
          <w:rFonts w:cs="Times New Roman"/>
          <w:b/>
          <w:bCs/>
          <w:szCs w:val="24"/>
        </w:rPr>
      </w:pPr>
      <w:r>
        <w:rPr>
          <w:noProof/>
        </w:rPr>
        <w:drawing>
          <wp:inline distT="0" distB="0" distL="0" distR="0" wp14:anchorId="79672F18" wp14:editId="0C3085AD">
            <wp:extent cx="3914775" cy="1257300"/>
            <wp:effectExtent l="0" t="0" r="0" b="0"/>
            <wp:docPr id="97477859"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14775" cy="1257300"/>
                    </a:xfrm>
                    <a:prstGeom prst="rect">
                      <a:avLst/>
                    </a:prstGeom>
                    <a:noFill/>
                    <a:ln>
                      <a:noFill/>
                    </a:ln>
                  </pic:spPr>
                </pic:pic>
              </a:graphicData>
            </a:graphic>
          </wp:inline>
        </w:drawing>
      </w:r>
    </w:p>
    <w:p w14:paraId="4802BE92" w14:textId="379C24F4" w:rsidR="0048476C" w:rsidRDefault="0048476C" w:rsidP="0048476C">
      <w:pPr>
        <w:jc w:val="center"/>
        <w:rPr>
          <w:rFonts w:cs="Times New Roman"/>
          <w:szCs w:val="24"/>
        </w:rPr>
      </w:pPr>
      <w:r>
        <w:rPr>
          <w:rFonts w:cs="Times New Roman"/>
          <w:szCs w:val="24"/>
        </w:rPr>
        <w:t xml:space="preserve">Student Name: Gurleen Kaur </w:t>
      </w:r>
    </w:p>
    <w:p w14:paraId="4297B31F" w14:textId="77777777" w:rsidR="0048476C" w:rsidRDefault="0048476C" w:rsidP="0048476C">
      <w:pPr>
        <w:jc w:val="center"/>
        <w:rPr>
          <w:rFonts w:cs="Times New Roman"/>
          <w:szCs w:val="24"/>
        </w:rPr>
      </w:pPr>
      <w:r>
        <w:rPr>
          <w:rFonts w:cs="Times New Roman"/>
          <w:szCs w:val="24"/>
        </w:rPr>
        <w:t>Student ID: 2129497</w:t>
      </w:r>
    </w:p>
    <w:p w14:paraId="2DA7BCF1" w14:textId="77777777" w:rsidR="0048476C" w:rsidRDefault="0048476C" w:rsidP="0048476C">
      <w:pPr>
        <w:jc w:val="center"/>
        <w:rPr>
          <w:rFonts w:cs="Times New Roman"/>
          <w:szCs w:val="24"/>
        </w:rPr>
      </w:pPr>
      <w:r>
        <w:rPr>
          <w:rFonts w:cs="Times New Roman"/>
          <w:szCs w:val="24"/>
        </w:rPr>
        <w:t xml:space="preserve">Module Name: Project management </w:t>
      </w:r>
    </w:p>
    <w:p w14:paraId="33970E44" w14:textId="77777777" w:rsidR="0048476C" w:rsidRDefault="0048476C" w:rsidP="0048476C">
      <w:pPr>
        <w:jc w:val="center"/>
        <w:rPr>
          <w:rFonts w:cs="Times New Roman"/>
          <w:szCs w:val="24"/>
        </w:rPr>
      </w:pPr>
      <w:r>
        <w:rPr>
          <w:rFonts w:cs="Times New Roman"/>
          <w:szCs w:val="24"/>
        </w:rPr>
        <w:t>Module code: LCBB5005</w:t>
      </w:r>
    </w:p>
    <w:p w14:paraId="542925FB" w14:textId="030237B3" w:rsidR="0048476C" w:rsidRDefault="0048476C" w:rsidP="0048476C">
      <w:pPr>
        <w:jc w:val="center"/>
        <w:rPr>
          <w:rFonts w:cs="Times New Roman"/>
          <w:szCs w:val="24"/>
        </w:rPr>
      </w:pPr>
      <w:r>
        <w:rPr>
          <w:rFonts w:cs="Times New Roman"/>
          <w:szCs w:val="24"/>
        </w:rPr>
        <w:t>Lecturer Name: DR. Anupam Mazumdar</w:t>
      </w:r>
    </w:p>
    <w:p w14:paraId="492EC660" w14:textId="64E1556C" w:rsidR="0048476C" w:rsidRPr="002F182E" w:rsidRDefault="0048476C" w:rsidP="0048476C">
      <w:pPr>
        <w:jc w:val="center"/>
        <w:rPr>
          <w:rFonts w:cs="Times New Roman"/>
          <w:szCs w:val="24"/>
        </w:rPr>
      </w:pPr>
      <w:r w:rsidRPr="002F182E">
        <w:rPr>
          <w:rFonts w:cs="Times New Roman"/>
          <w:szCs w:val="24"/>
        </w:rPr>
        <w:br w:type="page"/>
      </w:r>
    </w:p>
    <w:p w14:paraId="227D3787" w14:textId="77777777" w:rsidR="0048476C" w:rsidRPr="002F182E" w:rsidRDefault="0048476C" w:rsidP="0048476C">
      <w:pPr>
        <w:pStyle w:val="Heading1"/>
        <w:rPr>
          <w:rFonts w:cs="Times New Roman"/>
          <w:szCs w:val="24"/>
        </w:rPr>
      </w:pPr>
      <w:r w:rsidRPr="002F182E">
        <w:rPr>
          <w:rFonts w:cs="Times New Roman"/>
          <w:szCs w:val="24"/>
        </w:rPr>
        <w:lastRenderedPageBreak/>
        <w:t>Introduction</w:t>
      </w:r>
    </w:p>
    <w:p w14:paraId="38C80A0A" w14:textId="77777777" w:rsidR="0048476C" w:rsidRPr="002F182E" w:rsidRDefault="0048476C" w:rsidP="0048476C">
      <w:pPr>
        <w:rPr>
          <w:rFonts w:cs="Times New Roman"/>
          <w:szCs w:val="24"/>
        </w:rPr>
      </w:pPr>
      <w:r w:rsidRPr="002F182E">
        <w:rPr>
          <w:rFonts w:cs="Times New Roman"/>
          <w:szCs w:val="24"/>
        </w:rPr>
        <w:t xml:space="preserve">Project management, as defined by Gido, Clements and Baker (2018) and Lock (2020), is focused on the planning and organisation of a project and the allocation and utilisation of the required resources. This includes the efficient guidance of the project team until all the phases and stages of the project are complete. From the perspective of construction project management, the </w:t>
      </w:r>
      <w:proofErr w:type="gramStart"/>
      <w:r w:rsidRPr="002F182E">
        <w:rPr>
          <w:rFonts w:cs="Times New Roman"/>
          <w:szCs w:val="24"/>
        </w:rPr>
        <w:t>ultimate goal</w:t>
      </w:r>
      <w:proofErr w:type="gramEnd"/>
      <w:r w:rsidRPr="002F182E">
        <w:rPr>
          <w:rFonts w:cs="Times New Roman"/>
          <w:szCs w:val="24"/>
        </w:rPr>
        <w:t xml:space="preserve"> of a project is to ensure the full satisfaction of the client demands while meeting the required functionalities, timeline, and budget. This </w:t>
      </w:r>
      <w:proofErr w:type="gramStart"/>
      <w:r w:rsidRPr="002F182E">
        <w:rPr>
          <w:rFonts w:cs="Times New Roman"/>
          <w:szCs w:val="24"/>
        </w:rPr>
        <w:t>particular essay</w:t>
      </w:r>
      <w:proofErr w:type="gramEnd"/>
      <w:r w:rsidRPr="002F182E">
        <w:rPr>
          <w:rFonts w:cs="Times New Roman"/>
          <w:szCs w:val="24"/>
        </w:rPr>
        <w:t xml:space="preserve"> delves into the Google Headquarters Project in London which is due completion the following year. The goal is to review the current progress of the project and evaluate the core elements such as budget, time, stakeholders, quality, and the risk factors so that the project plan can be better elaborated. Reviewing these elements is necessary as it would help ensure that the project can be completed on time, and within the stipulated budget while also adhering to the required quality standards that are expected from the team (Kerzner, 2017). The identification and mitigation of the risks along with the management of stakeholder communication are also critical elements that need to be considered and undertaken. This essay therefore seeks to elaborate on these very factors so that a comprehensive idea of the entire project plan can be available to the reader at one glance. This document shall serve as a well-informed discussion on these different project elements of the Google Headquarters Project and all the necessary data have been collected from a range of scholarly sources.</w:t>
      </w:r>
    </w:p>
    <w:p w14:paraId="6D35ECDC" w14:textId="77777777" w:rsidR="0048476C" w:rsidRPr="002F182E" w:rsidRDefault="0048476C" w:rsidP="0048476C">
      <w:pPr>
        <w:pStyle w:val="Heading1"/>
        <w:rPr>
          <w:rFonts w:cs="Times New Roman"/>
          <w:szCs w:val="24"/>
        </w:rPr>
      </w:pPr>
      <w:r w:rsidRPr="002F182E">
        <w:rPr>
          <w:rFonts w:cs="Times New Roman"/>
          <w:szCs w:val="24"/>
        </w:rPr>
        <w:t>Evaluation</w:t>
      </w:r>
    </w:p>
    <w:p w14:paraId="48CC9BD9" w14:textId="77777777" w:rsidR="0048476C" w:rsidRPr="002F182E" w:rsidRDefault="0048476C" w:rsidP="0048476C">
      <w:pPr>
        <w:pStyle w:val="Heading2"/>
        <w:rPr>
          <w:rFonts w:cs="Times New Roman"/>
          <w:szCs w:val="24"/>
        </w:rPr>
      </w:pPr>
      <w:r w:rsidRPr="002F182E">
        <w:rPr>
          <w:rFonts w:cs="Times New Roman"/>
          <w:szCs w:val="24"/>
        </w:rPr>
        <w:t>Project overview</w:t>
      </w:r>
    </w:p>
    <w:p w14:paraId="6C83AB45" w14:textId="77777777" w:rsidR="0048476C" w:rsidRPr="002F182E" w:rsidRDefault="0048476C" w:rsidP="0048476C">
      <w:pPr>
        <w:rPr>
          <w:rFonts w:cs="Times New Roman"/>
          <w:szCs w:val="24"/>
        </w:rPr>
      </w:pPr>
      <w:r w:rsidRPr="002F182E">
        <w:rPr>
          <w:rFonts w:cs="Times New Roman"/>
          <w:szCs w:val="24"/>
        </w:rPr>
        <w:t>The project under review is the Google Headquarters Project at King’s Cross, London. As per the given case study, the following are the project deliverables –</w:t>
      </w:r>
    </w:p>
    <w:p w14:paraId="124E754C" w14:textId="77777777" w:rsidR="0048476C" w:rsidRPr="002F182E" w:rsidRDefault="0048476C" w:rsidP="0048476C">
      <w:pPr>
        <w:pStyle w:val="ListParagraph"/>
        <w:numPr>
          <w:ilvl w:val="0"/>
          <w:numId w:val="1"/>
        </w:numPr>
        <w:ind w:left="426"/>
        <w:rPr>
          <w:rFonts w:cs="Times New Roman"/>
          <w:szCs w:val="24"/>
        </w:rPr>
      </w:pPr>
      <w:r w:rsidRPr="002F182E">
        <w:rPr>
          <w:rFonts w:cs="Times New Roman"/>
          <w:szCs w:val="24"/>
        </w:rPr>
        <w:t>To create an expansive rooftop garden.</w:t>
      </w:r>
    </w:p>
    <w:p w14:paraId="66F6A891" w14:textId="77777777" w:rsidR="0048476C" w:rsidRPr="002F182E" w:rsidRDefault="0048476C" w:rsidP="0048476C">
      <w:pPr>
        <w:pStyle w:val="ListParagraph"/>
        <w:numPr>
          <w:ilvl w:val="0"/>
          <w:numId w:val="1"/>
        </w:numPr>
        <w:ind w:left="426"/>
        <w:rPr>
          <w:rFonts w:cs="Times New Roman"/>
          <w:szCs w:val="24"/>
        </w:rPr>
      </w:pPr>
      <w:r w:rsidRPr="002F182E">
        <w:rPr>
          <w:rFonts w:cs="Times New Roman"/>
          <w:szCs w:val="24"/>
        </w:rPr>
        <w:t>To design and construct a 650,000 square ft of office space.</w:t>
      </w:r>
    </w:p>
    <w:p w14:paraId="1FADB937" w14:textId="77777777" w:rsidR="0048476C" w:rsidRPr="002F182E" w:rsidRDefault="0048476C" w:rsidP="0048476C">
      <w:pPr>
        <w:pStyle w:val="ListParagraph"/>
        <w:numPr>
          <w:ilvl w:val="0"/>
          <w:numId w:val="1"/>
        </w:numPr>
        <w:ind w:left="426"/>
        <w:rPr>
          <w:rFonts w:cs="Times New Roman"/>
          <w:szCs w:val="24"/>
        </w:rPr>
      </w:pPr>
      <w:r w:rsidRPr="002F182E">
        <w:rPr>
          <w:rFonts w:cs="Times New Roman"/>
          <w:szCs w:val="24"/>
        </w:rPr>
        <w:t>To ensure that the building can have the capacity to house at least 7,000 employees.</w:t>
      </w:r>
    </w:p>
    <w:p w14:paraId="66A73417" w14:textId="77777777" w:rsidR="0048476C" w:rsidRPr="002F182E" w:rsidRDefault="0048476C" w:rsidP="0048476C">
      <w:pPr>
        <w:rPr>
          <w:rFonts w:cs="Times New Roman"/>
          <w:szCs w:val="24"/>
        </w:rPr>
      </w:pPr>
      <w:r w:rsidRPr="002F182E">
        <w:rPr>
          <w:rFonts w:cs="Times New Roman"/>
          <w:szCs w:val="24"/>
        </w:rPr>
        <w:t xml:space="preserve">As the case study further elaborates, the building would have eleven storeys and the company </w:t>
      </w:r>
      <w:proofErr w:type="spellStart"/>
      <w:r w:rsidRPr="002F182E">
        <w:rPr>
          <w:rFonts w:cs="Times New Roman"/>
          <w:szCs w:val="24"/>
        </w:rPr>
        <w:t>Gillespies</w:t>
      </w:r>
      <w:proofErr w:type="spellEnd"/>
      <w:r w:rsidRPr="002F182E">
        <w:rPr>
          <w:rFonts w:cs="Times New Roman"/>
          <w:szCs w:val="24"/>
        </w:rPr>
        <w:t xml:space="preserve"> has been appointed to deliver the innovative rooftop garden spanning across 300 metres. The building has been collectively designed by Bjarke Ingels Group and Heatherwick Studio, and the materials have been sourced through the healthy materials programme of Google. BDP UK has been allocated as the design delivery architects for the project.</w:t>
      </w:r>
    </w:p>
    <w:p w14:paraId="378650A4" w14:textId="77777777" w:rsidR="0048476C" w:rsidRPr="002F182E" w:rsidRDefault="0048476C" w:rsidP="0048476C">
      <w:pPr>
        <w:rPr>
          <w:rFonts w:cs="Times New Roman"/>
          <w:szCs w:val="24"/>
        </w:rPr>
      </w:pPr>
      <w:r w:rsidRPr="002F182E">
        <w:rPr>
          <w:rFonts w:cs="Times New Roman"/>
          <w:szCs w:val="24"/>
        </w:rPr>
        <w:lastRenderedPageBreak/>
        <w:t xml:space="preserve">Harris (2022a) states that King’s Cross in London has been a hub for innovation and entrepreneurship and thus, Google believes in the future growth and potential of the region. The building </w:t>
      </w:r>
      <w:proofErr w:type="spellStart"/>
      <w:r w:rsidRPr="002F182E">
        <w:rPr>
          <w:rFonts w:cs="Times New Roman"/>
          <w:szCs w:val="24"/>
        </w:rPr>
        <w:t>as</w:t>
      </w:r>
      <w:proofErr w:type="spellEnd"/>
      <w:r w:rsidRPr="002F182E">
        <w:rPr>
          <w:rFonts w:cs="Times New Roman"/>
          <w:szCs w:val="24"/>
        </w:rPr>
        <w:t xml:space="preserve"> constructed by the end of the project is going to be not just a resource for the employees but also the entirety of the city by creating opportunities for the local people and businesses. The project also intends to contribute to the culture of entrepreneurship as well as vibrancy of the King’s Cross area.</w:t>
      </w:r>
    </w:p>
    <w:p w14:paraId="36D067D7" w14:textId="77777777" w:rsidR="0048476C" w:rsidRPr="002F182E" w:rsidRDefault="0048476C" w:rsidP="0048476C">
      <w:pPr>
        <w:pStyle w:val="Heading2"/>
        <w:rPr>
          <w:rFonts w:cs="Times New Roman"/>
          <w:szCs w:val="24"/>
        </w:rPr>
      </w:pPr>
      <w:r w:rsidRPr="002F182E">
        <w:rPr>
          <w:rFonts w:cs="Times New Roman"/>
          <w:szCs w:val="24"/>
        </w:rPr>
        <w:t>Budget</w:t>
      </w:r>
    </w:p>
    <w:p w14:paraId="742C68C9" w14:textId="77777777" w:rsidR="0048476C" w:rsidRPr="002F182E" w:rsidRDefault="0048476C" w:rsidP="0048476C">
      <w:pPr>
        <w:rPr>
          <w:rFonts w:cs="Times New Roman"/>
          <w:szCs w:val="24"/>
        </w:rPr>
      </w:pPr>
      <w:r w:rsidRPr="002F182E">
        <w:rPr>
          <w:rFonts w:cs="Times New Roman"/>
          <w:szCs w:val="24"/>
        </w:rPr>
        <w:t xml:space="preserve">In project management, the budget outlines the finances of the project and determines the authorisation for the purchase and other activities that are required for acquiring the resources. Budget management helps with administering and overseeing the finances as related to the project plan (Lock, 2017). </w:t>
      </w:r>
    </w:p>
    <w:p w14:paraId="66BCE45F" w14:textId="77777777" w:rsidR="0048476C" w:rsidRPr="002F182E" w:rsidRDefault="0048476C" w:rsidP="0048476C">
      <w:pPr>
        <w:rPr>
          <w:rFonts w:cs="Times New Roman"/>
          <w:szCs w:val="24"/>
        </w:rPr>
      </w:pPr>
      <w:r w:rsidRPr="002F182E">
        <w:rPr>
          <w:rFonts w:cs="Times New Roman"/>
          <w:szCs w:val="24"/>
        </w:rPr>
        <w:t xml:space="preserve">The total budget as allocated for the Google Headquarters Project is $1 billion (Prynn, 2022) and it would have 250 metres of retail space for shops along with a community events space. This building is also known as KGX1 and is being constructed using steel, glass and timber and stretches for around 300 metres along the railway lines right at the south of Regent’s Canal. The project plan also includes a large sports hall overseeing London and a </w:t>
      </w:r>
      <w:proofErr w:type="gramStart"/>
      <w:r w:rsidRPr="002F182E">
        <w:rPr>
          <w:rFonts w:cs="Times New Roman"/>
          <w:szCs w:val="24"/>
        </w:rPr>
        <w:t>200 metre</w:t>
      </w:r>
      <w:proofErr w:type="gramEnd"/>
      <w:r w:rsidRPr="002F182E">
        <w:rPr>
          <w:rFonts w:cs="Times New Roman"/>
          <w:szCs w:val="24"/>
        </w:rPr>
        <w:t xml:space="preserve"> rooftop running trail along with a swimming pool.</w:t>
      </w:r>
    </w:p>
    <w:p w14:paraId="77920C5D" w14:textId="77777777" w:rsidR="0048476C" w:rsidRPr="002F182E" w:rsidRDefault="0048476C" w:rsidP="0048476C">
      <w:pPr>
        <w:pStyle w:val="Heading2"/>
        <w:rPr>
          <w:rFonts w:cs="Times New Roman"/>
          <w:szCs w:val="24"/>
        </w:rPr>
      </w:pPr>
      <w:r w:rsidRPr="002F182E">
        <w:rPr>
          <w:rFonts w:cs="Times New Roman"/>
          <w:szCs w:val="24"/>
        </w:rPr>
        <w:t>Time</w:t>
      </w:r>
    </w:p>
    <w:p w14:paraId="38F155A7" w14:textId="77777777" w:rsidR="0048476C" w:rsidRPr="002F182E" w:rsidRDefault="0048476C" w:rsidP="0048476C">
      <w:pPr>
        <w:rPr>
          <w:rFonts w:cs="Times New Roman"/>
          <w:szCs w:val="24"/>
        </w:rPr>
      </w:pPr>
      <w:r w:rsidRPr="002F182E">
        <w:rPr>
          <w:rFonts w:cs="Times New Roman"/>
          <w:szCs w:val="24"/>
        </w:rPr>
        <w:t>The timeline in a project management plan sets out a detailed schedule for a project and indicates the tasks in detailed along with the respective deadlines. It provides clarity pertaining to when the project would be wrapped up and which activities would be conducted at what time (Jovanovic and Beric, 2018).</w:t>
      </w:r>
    </w:p>
    <w:p w14:paraId="1D6FC9E7" w14:textId="77777777" w:rsidR="0048476C" w:rsidRPr="002F182E" w:rsidRDefault="0048476C" w:rsidP="0048476C">
      <w:pPr>
        <w:rPr>
          <w:rFonts w:cs="Times New Roman"/>
          <w:szCs w:val="24"/>
        </w:rPr>
      </w:pPr>
      <w:r w:rsidRPr="002F182E">
        <w:rPr>
          <w:rFonts w:cs="Times New Roman"/>
          <w:szCs w:val="24"/>
        </w:rPr>
        <w:t>In the case of the Google Headquarters Project at King’s Cross, Vincent (2017) has noted that the development for the building had started as early as 2013 but the development for Zone A of the construction started in 2018. The initial set of plans were scrapped by the company and a final design that included 11 storeys was accepted by Google. Harris (2022b) however states that the project is due completion in 2024 and the work seems to be moving smoothly without much hindrance. Construction work has been progressing steadily and therefore, the project timeline seems to be as intended without any unwarranted delays or obstacles.</w:t>
      </w:r>
    </w:p>
    <w:p w14:paraId="64A15B69" w14:textId="77777777" w:rsidR="0048476C" w:rsidRPr="002F182E" w:rsidRDefault="0048476C" w:rsidP="0048476C">
      <w:pPr>
        <w:pStyle w:val="Heading2"/>
        <w:rPr>
          <w:rFonts w:cs="Times New Roman"/>
          <w:szCs w:val="24"/>
        </w:rPr>
      </w:pPr>
      <w:r w:rsidRPr="002F182E">
        <w:rPr>
          <w:rFonts w:cs="Times New Roman"/>
          <w:szCs w:val="24"/>
        </w:rPr>
        <w:t>Quality</w:t>
      </w:r>
    </w:p>
    <w:p w14:paraId="1D3CC9B3" w14:textId="77777777" w:rsidR="0048476C" w:rsidRPr="002F182E" w:rsidRDefault="0048476C" w:rsidP="0048476C">
      <w:pPr>
        <w:rPr>
          <w:rFonts w:cs="Times New Roman"/>
          <w:szCs w:val="24"/>
        </w:rPr>
      </w:pPr>
      <w:r w:rsidRPr="002F182E">
        <w:rPr>
          <w:rFonts w:cs="Times New Roman"/>
          <w:szCs w:val="24"/>
        </w:rPr>
        <w:t xml:space="preserve">In project management, quality management refers to the continuous measurement and management of the activities that are undertaken along with the subsequent corrective actions </w:t>
      </w:r>
      <w:r w:rsidRPr="002F182E">
        <w:rPr>
          <w:rFonts w:cs="Times New Roman"/>
          <w:szCs w:val="24"/>
        </w:rPr>
        <w:lastRenderedPageBreak/>
        <w:t xml:space="preserve">for ensuing that the intended quality milestones and standards are met (Baker, 2018). Quality in project management comprises of three distinct processes – quality planning, quality assurance and quality control (Lock, 2020). </w:t>
      </w:r>
    </w:p>
    <w:p w14:paraId="4012A9D9" w14:textId="77777777" w:rsidR="0048476C" w:rsidRPr="002F182E" w:rsidRDefault="0048476C" w:rsidP="0048476C">
      <w:pPr>
        <w:rPr>
          <w:rFonts w:cs="Times New Roman"/>
          <w:szCs w:val="24"/>
        </w:rPr>
      </w:pPr>
      <w:r w:rsidRPr="002F182E">
        <w:rPr>
          <w:rFonts w:cs="Times New Roman"/>
          <w:szCs w:val="24"/>
        </w:rPr>
        <w:t>Quality planning includes the clear definition of the project goal and the deliverables that are to be accomplished. This includes an assessment of the risks to success and documenting every possible thing so that the methods and tests for controlling, predicting and verifying success can be defined (Meredith, Shafer and Mantel Jr, 2017). In this case, the project goal is to construct a new building to serve as Google’s headquarters at King’s Cross in London. The deliverables include a rooftop garden, office space to accommodate at least 7,000 employees, retail space for a range of businesses to run their shops, and a sports hall along with a running trail.</w:t>
      </w:r>
    </w:p>
    <w:p w14:paraId="270AD129" w14:textId="77777777" w:rsidR="0048476C" w:rsidRPr="002F182E" w:rsidRDefault="0048476C" w:rsidP="0048476C">
      <w:pPr>
        <w:rPr>
          <w:rFonts w:cs="Times New Roman"/>
          <w:szCs w:val="24"/>
        </w:rPr>
      </w:pPr>
      <w:r w:rsidRPr="002F182E">
        <w:rPr>
          <w:rFonts w:cs="Times New Roman"/>
          <w:szCs w:val="24"/>
        </w:rPr>
        <w:t>Quality assurance provides evidence to the stakeholders that all the required quality measures and activities are being undertaken as promised and defined beforehand (Ansah, et al., 2017). It ensures that all the measures are in place which safeguard the expectations as per the quality outputs. Project teams often use checklists and similar procedures to audit the project work and ensure that the required metrics are being effectively met. In this case, appropriate raw materials are being sourced by the contractor and sub-contractors to ensure that the building quality is top-notch (Construction UK, 2022). Only the best and most durable materials are being procured so that the project quality does not include any compromise.</w:t>
      </w:r>
    </w:p>
    <w:p w14:paraId="6506D7E0" w14:textId="77777777" w:rsidR="0048476C" w:rsidRPr="002F182E" w:rsidRDefault="0048476C" w:rsidP="0048476C">
      <w:pPr>
        <w:rPr>
          <w:rFonts w:cs="Times New Roman"/>
          <w:szCs w:val="24"/>
        </w:rPr>
      </w:pPr>
      <w:r w:rsidRPr="002F182E">
        <w:rPr>
          <w:rFonts w:cs="Times New Roman"/>
          <w:szCs w:val="24"/>
        </w:rPr>
        <w:t>Quality control includes operational techniques that can meet the quality standards (Lock, 2020). This includes the identification, analysis, and correction of the problems. Quality control is essentially a reactionary measure to quality assurance and takes place after a problem has been identified. The CIBSE Journal (2023) article points out that the construction quality control started with the selection of the raw materials based on Google’s health materials programme. A dedicated quality control team has also been put in place to oversee the construction process so that the pending work can also be completed as intended.</w:t>
      </w:r>
    </w:p>
    <w:p w14:paraId="52949F3D" w14:textId="77777777" w:rsidR="0048476C" w:rsidRPr="002F182E" w:rsidRDefault="0048476C" w:rsidP="0048476C">
      <w:pPr>
        <w:rPr>
          <w:rFonts w:cs="Times New Roman"/>
          <w:szCs w:val="24"/>
        </w:rPr>
      </w:pPr>
      <w:r w:rsidRPr="002F182E">
        <w:rPr>
          <w:rFonts w:cs="Times New Roman"/>
          <w:szCs w:val="24"/>
        </w:rPr>
        <w:t>Quality management at Google Headquarters Project has numerous benefits which can be mentioned. For instance –</w:t>
      </w:r>
    </w:p>
    <w:p w14:paraId="2AADD276" w14:textId="77777777" w:rsidR="0048476C" w:rsidRPr="002F182E" w:rsidRDefault="0048476C" w:rsidP="0048476C">
      <w:pPr>
        <w:pStyle w:val="ListParagraph"/>
        <w:numPr>
          <w:ilvl w:val="0"/>
          <w:numId w:val="2"/>
        </w:numPr>
        <w:ind w:left="426"/>
        <w:rPr>
          <w:rFonts w:cs="Times New Roman"/>
          <w:szCs w:val="24"/>
        </w:rPr>
      </w:pPr>
      <w:r w:rsidRPr="002F182E">
        <w:rPr>
          <w:rFonts w:cs="Times New Roman"/>
          <w:szCs w:val="24"/>
        </w:rPr>
        <w:t xml:space="preserve">The finished product would be of superior quality since the entire project team and their work would undergo multiple checks and quality management processes. This would ultimately help deliver a product that is at par with the client expectations. Google can therefore anticipate the delivery of a building that would be in alignment with their </w:t>
      </w:r>
      <w:r w:rsidRPr="002F182E">
        <w:rPr>
          <w:rFonts w:cs="Times New Roman"/>
          <w:szCs w:val="24"/>
        </w:rPr>
        <w:lastRenderedPageBreak/>
        <w:t>vision of their new headquarters as they start their operations at King’s Cross in a full-fledged manner.</w:t>
      </w:r>
    </w:p>
    <w:p w14:paraId="696FB089" w14:textId="77777777" w:rsidR="0048476C" w:rsidRPr="002F182E" w:rsidRDefault="0048476C" w:rsidP="0048476C">
      <w:pPr>
        <w:pStyle w:val="ListParagraph"/>
        <w:numPr>
          <w:ilvl w:val="0"/>
          <w:numId w:val="2"/>
        </w:numPr>
        <w:ind w:left="426"/>
        <w:rPr>
          <w:rFonts w:cs="Times New Roman"/>
          <w:szCs w:val="24"/>
        </w:rPr>
      </w:pPr>
      <w:r w:rsidRPr="002F182E">
        <w:rPr>
          <w:rFonts w:cs="Times New Roman"/>
          <w:szCs w:val="24"/>
        </w:rPr>
        <w:t>Customer satisfaction is also another benefit of quality management and assurance. Ensuring that Google has access to the issues and other aspects that arise during the commencement and execution of the project processes can ultimately help deliver a better product (</w:t>
      </w:r>
      <w:proofErr w:type="spellStart"/>
      <w:r w:rsidRPr="002F182E">
        <w:rPr>
          <w:rFonts w:cs="Times New Roman"/>
          <w:szCs w:val="24"/>
        </w:rPr>
        <w:t>Buganová</w:t>
      </w:r>
      <w:proofErr w:type="spellEnd"/>
      <w:r w:rsidRPr="002F182E">
        <w:rPr>
          <w:rFonts w:cs="Times New Roman"/>
          <w:szCs w:val="24"/>
        </w:rPr>
        <w:t xml:space="preserve"> and </w:t>
      </w:r>
      <w:proofErr w:type="spellStart"/>
      <w:r w:rsidRPr="002F182E">
        <w:rPr>
          <w:rFonts w:cs="Times New Roman"/>
          <w:szCs w:val="24"/>
        </w:rPr>
        <w:t>Šimíčková</w:t>
      </w:r>
      <w:proofErr w:type="spellEnd"/>
      <w:r w:rsidRPr="002F182E">
        <w:rPr>
          <w:rFonts w:cs="Times New Roman"/>
          <w:szCs w:val="24"/>
        </w:rPr>
        <w:t>, 2019). Incremental customer feedback is a vital resource for such construction projects.</w:t>
      </w:r>
    </w:p>
    <w:p w14:paraId="7CD47665" w14:textId="77777777" w:rsidR="0048476C" w:rsidRPr="002F182E" w:rsidRDefault="0048476C" w:rsidP="0048476C">
      <w:pPr>
        <w:pStyle w:val="ListParagraph"/>
        <w:numPr>
          <w:ilvl w:val="0"/>
          <w:numId w:val="2"/>
        </w:numPr>
        <w:ind w:left="426"/>
        <w:rPr>
          <w:rFonts w:cs="Times New Roman"/>
          <w:szCs w:val="24"/>
        </w:rPr>
      </w:pPr>
      <w:r w:rsidRPr="002F182E">
        <w:rPr>
          <w:rFonts w:cs="Times New Roman"/>
          <w:szCs w:val="24"/>
        </w:rPr>
        <w:t xml:space="preserve">Quality management also has an important role to play in increasing the productivity of the project work (Lock, 2020). Having an appropriate quality management plan in place allows for the better management of the deadlines, meetings and other quality assurance work which can keep a project right on track. Google has been so far in alignment with their intended </w:t>
      </w:r>
      <w:proofErr w:type="gramStart"/>
      <w:r w:rsidRPr="002F182E">
        <w:rPr>
          <w:rFonts w:cs="Times New Roman"/>
          <w:szCs w:val="24"/>
        </w:rPr>
        <w:t>timeline</w:t>
      </w:r>
      <w:proofErr w:type="gramEnd"/>
      <w:r w:rsidRPr="002F182E">
        <w:rPr>
          <w:rFonts w:cs="Times New Roman"/>
          <w:szCs w:val="24"/>
        </w:rPr>
        <w:t xml:space="preserve"> and this has been the result of their efficient time and quality management practices.</w:t>
      </w:r>
    </w:p>
    <w:p w14:paraId="7DCEFFD7" w14:textId="77777777" w:rsidR="0048476C" w:rsidRPr="002F182E" w:rsidRDefault="0048476C" w:rsidP="0048476C">
      <w:pPr>
        <w:pStyle w:val="ListParagraph"/>
        <w:numPr>
          <w:ilvl w:val="0"/>
          <w:numId w:val="2"/>
        </w:numPr>
        <w:ind w:left="426"/>
        <w:rPr>
          <w:rFonts w:cs="Times New Roman"/>
          <w:szCs w:val="24"/>
        </w:rPr>
      </w:pPr>
      <w:r w:rsidRPr="002F182E">
        <w:rPr>
          <w:rFonts w:cs="Times New Roman"/>
          <w:szCs w:val="24"/>
        </w:rPr>
        <w:t>Financial gains are also critical for such extensive projects and quality management helps control the problems before they can become significant enough to cause budget overruns (Lock, 2017). At present, the construction work has been well within the $1 billion mark which indicates that the quality assurance and control processes at Google have been efficient at keeping the project work in check.</w:t>
      </w:r>
    </w:p>
    <w:p w14:paraId="0939E4C1" w14:textId="77777777" w:rsidR="0048476C" w:rsidRPr="002F182E" w:rsidRDefault="0048476C" w:rsidP="0048476C">
      <w:pPr>
        <w:pStyle w:val="ListParagraph"/>
        <w:numPr>
          <w:ilvl w:val="0"/>
          <w:numId w:val="2"/>
        </w:numPr>
        <w:ind w:left="426"/>
        <w:rPr>
          <w:rFonts w:cs="Times New Roman"/>
          <w:szCs w:val="24"/>
        </w:rPr>
      </w:pPr>
      <w:r w:rsidRPr="002F182E">
        <w:rPr>
          <w:rFonts w:cs="Times New Roman"/>
          <w:szCs w:val="24"/>
        </w:rPr>
        <w:t>Finally, quality management also helps with collaboration among the different project teams by removing the silos (de Waal, et al., 2019). This has allowed the project team of the Google Headquarters Project to see what the different groups and sub-teams are up to, and discuss the feedback as procured from the company. This management of the department silos has also added to the efficient progress of the project work and adherence to the same would ensure that the project be completed well within the anticipated timeline of 2024.</w:t>
      </w:r>
    </w:p>
    <w:p w14:paraId="0D096728" w14:textId="77777777" w:rsidR="0048476C" w:rsidRPr="002F182E" w:rsidRDefault="0048476C" w:rsidP="0048476C">
      <w:pPr>
        <w:pStyle w:val="Heading2"/>
        <w:rPr>
          <w:rFonts w:cs="Times New Roman"/>
          <w:szCs w:val="24"/>
        </w:rPr>
      </w:pPr>
      <w:r w:rsidRPr="002F182E">
        <w:rPr>
          <w:rFonts w:cs="Times New Roman"/>
          <w:szCs w:val="24"/>
        </w:rPr>
        <w:t>Stakeholders</w:t>
      </w:r>
    </w:p>
    <w:p w14:paraId="3CC70EFF" w14:textId="77777777" w:rsidR="0048476C" w:rsidRPr="002F182E" w:rsidRDefault="0048476C" w:rsidP="0048476C">
      <w:pPr>
        <w:rPr>
          <w:rFonts w:cs="Times New Roman"/>
          <w:szCs w:val="24"/>
        </w:rPr>
      </w:pPr>
      <w:r w:rsidRPr="002F182E">
        <w:rPr>
          <w:rFonts w:cs="Times New Roman"/>
          <w:szCs w:val="24"/>
        </w:rPr>
        <w:t xml:space="preserve">In project management, stakeholders are either individuals or groups that are impacted by the outcomes of any decision. Project stakeholders are interested in the success or failure of a project, and therefore, they also have a certain degree of power and influence over the project processes (Oppong, Chan and </w:t>
      </w:r>
      <w:proofErr w:type="spellStart"/>
      <w:r w:rsidRPr="002F182E">
        <w:rPr>
          <w:rFonts w:cs="Times New Roman"/>
          <w:szCs w:val="24"/>
        </w:rPr>
        <w:t>Dansoh</w:t>
      </w:r>
      <w:proofErr w:type="spellEnd"/>
      <w:r w:rsidRPr="002F182E">
        <w:rPr>
          <w:rFonts w:cs="Times New Roman"/>
          <w:szCs w:val="24"/>
        </w:rPr>
        <w:t>, 2017). The relationships that stakeholders have with the project work can be either negative or positive and therefore, these needs and relations need to be identified well ahead so that an appropriate stakeholder management plan can be put in place to address their requirements.</w:t>
      </w:r>
    </w:p>
    <w:p w14:paraId="3B971F95" w14:textId="77777777" w:rsidR="0048476C" w:rsidRPr="002F182E" w:rsidRDefault="0048476C" w:rsidP="0048476C">
      <w:pPr>
        <w:rPr>
          <w:rFonts w:cs="Times New Roman"/>
          <w:szCs w:val="24"/>
        </w:rPr>
      </w:pPr>
      <w:r w:rsidRPr="002F182E">
        <w:rPr>
          <w:rFonts w:cs="Times New Roman"/>
          <w:szCs w:val="24"/>
        </w:rPr>
        <w:lastRenderedPageBreak/>
        <w:t>Stakeholders can also be internal or external and they both are integral to the success of a project plan. The internal stakeholders are those that are directly related to the project organisation or team and thus, their interest also has a direct link with the same (Pedrini and Ferri, 2019). In this case, the internal stakeholders of the Google Headquarters Project include the project team, project workers and team members, contractor, sub-contractor, the company representatives or sponsor, investors, and the employees. The key goal of these project stakeholders is to achieve the business goals and ensure that the strategic objectives and deliverables are met accordingly.</w:t>
      </w:r>
    </w:p>
    <w:p w14:paraId="2FA373E4" w14:textId="77777777" w:rsidR="0048476C" w:rsidRPr="002F182E" w:rsidRDefault="0048476C" w:rsidP="0048476C">
      <w:pPr>
        <w:rPr>
          <w:rFonts w:cs="Times New Roman"/>
          <w:szCs w:val="24"/>
        </w:rPr>
      </w:pPr>
      <w:r w:rsidRPr="002F182E">
        <w:rPr>
          <w:rFonts w:cs="Times New Roman"/>
          <w:szCs w:val="24"/>
        </w:rPr>
        <w:t xml:space="preserve">On the other hand, the external stakeholders are the entities that may not be directly linked to the project </w:t>
      </w:r>
      <w:proofErr w:type="gramStart"/>
      <w:r w:rsidRPr="002F182E">
        <w:rPr>
          <w:rFonts w:cs="Times New Roman"/>
          <w:szCs w:val="24"/>
        </w:rPr>
        <w:t>organisation</w:t>
      </w:r>
      <w:proofErr w:type="gramEnd"/>
      <w:r w:rsidRPr="002F182E">
        <w:rPr>
          <w:rFonts w:cs="Times New Roman"/>
          <w:szCs w:val="24"/>
        </w:rPr>
        <w:t xml:space="preserve"> but they are still important to the project work and are impacted by the outcomes (Derakhshan, Turner and Mancini, 2019). In this case, the external stakeholders include the citizens and communities across King’s Cross, raw material suppliers, the UK Government, and the media houses. External stakeholders have varying degrees of power and influence over the project </w:t>
      </w:r>
      <w:proofErr w:type="gramStart"/>
      <w:r w:rsidRPr="002F182E">
        <w:rPr>
          <w:rFonts w:cs="Times New Roman"/>
          <w:szCs w:val="24"/>
        </w:rPr>
        <w:t>work</w:t>
      </w:r>
      <w:proofErr w:type="gramEnd"/>
      <w:r w:rsidRPr="002F182E">
        <w:rPr>
          <w:rFonts w:cs="Times New Roman"/>
          <w:szCs w:val="24"/>
        </w:rPr>
        <w:t xml:space="preserve"> and this depends on the relationship they have with the project organisation.</w:t>
      </w:r>
    </w:p>
    <w:p w14:paraId="2CA1C6B9" w14:textId="77777777" w:rsidR="0048476C" w:rsidRPr="002F182E" w:rsidRDefault="0048476C" w:rsidP="0048476C">
      <w:pPr>
        <w:rPr>
          <w:rFonts w:cs="Times New Roman"/>
          <w:szCs w:val="24"/>
        </w:rPr>
      </w:pPr>
      <w:r w:rsidRPr="002F182E">
        <w:rPr>
          <w:rFonts w:cs="Times New Roman"/>
          <w:szCs w:val="24"/>
        </w:rPr>
        <w:t xml:space="preserve">To categorise the stakeholders based on the power and interest they have on a project, Mendelow’s matrix can be used to categorise them. As described by </w:t>
      </w:r>
      <w:proofErr w:type="spellStart"/>
      <w:r w:rsidRPr="002F182E">
        <w:rPr>
          <w:rFonts w:cs="Times New Roman"/>
          <w:szCs w:val="24"/>
        </w:rPr>
        <w:t>Ilinova</w:t>
      </w:r>
      <w:proofErr w:type="spellEnd"/>
      <w:r w:rsidRPr="002F182E">
        <w:rPr>
          <w:rFonts w:cs="Times New Roman"/>
          <w:szCs w:val="24"/>
        </w:rPr>
        <w:t xml:space="preserve">, </w:t>
      </w:r>
      <w:proofErr w:type="spellStart"/>
      <w:r w:rsidRPr="002F182E">
        <w:rPr>
          <w:rFonts w:cs="Times New Roman"/>
          <w:szCs w:val="24"/>
        </w:rPr>
        <w:t>Cherepovitsyn</w:t>
      </w:r>
      <w:proofErr w:type="spellEnd"/>
      <w:r w:rsidRPr="002F182E">
        <w:rPr>
          <w:rFonts w:cs="Times New Roman"/>
          <w:szCs w:val="24"/>
        </w:rPr>
        <w:t xml:space="preserve"> and Evseeva (2018), this matrix allows with the effective management of the stakeholders based on their influence and interest and with respect to the Google Headquarters Project, the following grid can be presented –</w:t>
      </w:r>
    </w:p>
    <w:p w14:paraId="55517954" w14:textId="77777777" w:rsidR="0048476C" w:rsidRPr="002F182E" w:rsidRDefault="0048476C" w:rsidP="0048476C">
      <w:pPr>
        <w:jc w:val="center"/>
        <w:rPr>
          <w:rFonts w:cs="Times New Roman"/>
          <w:szCs w:val="24"/>
        </w:rPr>
      </w:pPr>
      <w:r w:rsidRPr="002F182E">
        <w:rPr>
          <w:rFonts w:cs="Times New Roman"/>
          <w:b/>
          <w:bCs/>
          <w:szCs w:val="24"/>
        </w:rPr>
        <w:t>Table 1: Stakeholder analysis and categorisation</w:t>
      </w:r>
    </w:p>
    <w:tbl>
      <w:tblPr>
        <w:tblStyle w:val="TableGridLight"/>
        <w:tblW w:w="0" w:type="auto"/>
        <w:tblInd w:w="968" w:type="dxa"/>
        <w:tblLook w:val="04A0" w:firstRow="1" w:lastRow="0" w:firstColumn="1" w:lastColumn="0" w:noHBand="0" w:noVBand="1"/>
      </w:tblPr>
      <w:tblGrid>
        <w:gridCol w:w="1074"/>
        <w:gridCol w:w="3005"/>
        <w:gridCol w:w="3006"/>
      </w:tblGrid>
      <w:tr w:rsidR="0048476C" w:rsidRPr="002F182E" w14:paraId="559851C0" w14:textId="77777777" w:rsidTr="00080E3A">
        <w:tc>
          <w:tcPr>
            <w:tcW w:w="1074" w:type="dxa"/>
            <w:vMerge w:val="restart"/>
            <w:textDirection w:val="btLr"/>
          </w:tcPr>
          <w:p w14:paraId="31A8685A" w14:textId="77777777" w:rsidR="0048476C" w:rsidRPr="002F182E" w:rsidRDefault="0048476C" w:rsidP="00080E3A">
            <w:pPr>
              <w:ind w:left="113" w:right="113"/>
              <w:jc w:val="center"/>
              <w:rPr>
                <w:rFonts w:cs="Times New Roman"/>
                <w:b/>
                <w:bCs/>
                <w:szCs w:val="24"/>
              </w:rPr>
            </w:pPr>
            <w:r w:rsidRPr="002F182E">
              <w:rPr>
                <w:rFonts w:cs="Times New Roman"/>
                <w:b/>
                <w:bCs/>
                <w:szCs w:val="24"/>
              </w:rPr>
              <w:t>Power</w:t>
            </w:r>
          </w:p>
          <w:p w14:paraId="24B8208F" w14:textId="77777777" w:rsidR="0048476C" w:rsidRPr="002F182E" w:rsidRDefault="0048476C" w:rsidP="00080E3A">
            <w:pPr>
              <w:ind w:left="113" w:right="113"/>
              <w:jc w:val="center"/>
              <w:rPr>
                <w:rFonts w:cs="Times New Roman"/>
                <w:b/>
                <w:bCs/>
                <w:szCs w:val="24"/>
              </w:rPr>
            </w:pPr>
            <w:r w:rsidRPr="002F182E">
              <w:rPr>
                <w:rFonts w:cs="Times New Roman"/>
                <w:b/>
                <w:bCs/>
                <w:szCs w:val="24"/>
              </w:rPr>
              <w:t>(low → high)</w:t>
            </w:r>
          </w:p>
        </w:tc>
        <w:tc>
          <w:tcPr>
            <w:tcW w:w="3005" w:type="dxa"/>
          </w:tcPr>
          <w:p w14:paraId="46C5DBF3" w14:textId="77777777" w:rsidR="0048476C" w:rsidRPr="002F182E" w:rsidRDefault="0048476C" w:rsidP="00080E3A">
            <w:pPr>
              <w:jc w:val="center"/>
              <w:rPr>
                <w:rFonts w:cs="Times New Roman"/>
                <w:b/>
                <w:bCs/>
                <w:szCs w:val="24"/>
              </w:rPr>
            </w:pPr>
            <w:r w:rsidRPr="002F182E">
              <w:rPr>
                <w:rFonts w:cs="Times New Roman"/>
                <w:b/>
                <w:bCs/>
                <w:szCs w:val="24"/>
              </w:rPr>
              <w:t>Keep satisfied</w:t>
            </w:r>
          </w:p>
        </w:tc>
        <w:tc>
          <w:tcPr>
            <w:tcW w:w="3006" w:type="dxa"/>
          </w:tcPr>
          <w:p w14:paraId="2F93D67D" w14:textId="77777777" w:rsidR="0048476C" w:rsidRPr="002F182E" w:rsidRDefault="0048476C" w:rsidP="00080E3A">
            <w:pPr>
              <w:jc w:val="center"/>
              <w:rPr>
                <w:rFonts w:cs="Times New Roman"/>
                <w:b/>
                <w:bCs/>
                <w:szCs w:val="24"/>
              </w:rPr>
            </w:pPr>
            <w:r w:rsidRPr="002F182E">
              <w:rPr>
                <w:rFonts w:cs="Times New Roman"/>
                <w:b/>
                <w:bCs/>
                <w:szCs w:val="24"/>
              </w:rPr>
              <w:t>Actively engage</w:t>
            </w:r>
          </w:p>
        </w:tc>
      </w:tr>
      <w:tr w:rsidR="0048476C" w:rsidRPr="002F182E" w14:paraId="13132BB9" w14:textId="77777777" w:rsidTr="00080E3A">
        <w:tc>
          <w:tcPr>
            <w:tcW w:w="1074" w:type="dxa"/>
            <w:vMerge/>
          </w:tcPr>
          <w:p w14:paraId="4F851282" w14:textId="77777777" w:rsidR="0048476C" w:rsidRPr="002F182E" w:rsidRDefault="0048476C" w:rsidP="00080E3A">
            <w:pPr>
              <w:jc w:val="center"/>
              <w:rPr>
                <w:rFonts w:cs="Times New Roman"/>
                <w:szCs w:val="24"/>
              </w:rPr>
            </w:pPr>
          </w:p>
        </w:tc>
        <w:tc>
          <w:tcPr>
            <w:tcW w:w="3005" w:type="dxa"/>
          </w:tcPr>
          <w:p w14:paraId="3F23E450" w14:textId="77777777" w:rsidR="0048476C" w:rsidRPr="002F182E" w:rsidRDefault="0048476C" w:rsidP="00080E3A">
            <w:pPr>
              <w:jc w:val="center"/>
              <w:rPr>
                <w:rFonts w:cs="Times New Roman"/>
                <w:szCs w:val="24"/>
              </w:rPr>
            </w:pPr>
            <w:r w:rsidRPr="002F182E">
              <w:rPr>
                <w:rFonts w:cs="Times New Roman"/>
                <w:szCs w:val="24"/>
              </w:rPr>
              <w:t>Raw material suppliers</w:t>
            </w:r>
          </w:p>
        </w:tc>
        <w:tc>
          <w:tcPr>
            <w:tcW w:w="3006" w:type="dxa"/>
          </w:tcPr>
          <w:p w14:paraId="5EFA97CB" w14:textId="77777777" w:rsidR="0048476C" w:rsidRPr="002F182E" w:rsidRDefault="0048476C" w:rsidP="00080E3A">
            <w:pPr>
              <w:jc w:val="center"/>
              <w:rPr>
                <w:rFonts w:cs="Times New Roman"/>
                <w:szCs w:val="24"/>
              </w:rPr>
            </w:pPr>
            <w:r w:rsidRPr="002F182E">
              <w:rPr>
                <w:rFonts w:cs="Times New Roman"/>
                <w:szCs w:val="24"/>
              </w:rPr>
              <w:t>Project workers and team</w:t>
            </w:r>
          </w:p>
          <w:p w14:paraId="4E9E3291" w14:textId="77777777" w:rsidR="0048476C" w:rsidRPr="002F182E" w:rsidRDefault="0048476C" w:rsidP="00080E3A">
            <w:pPr>
              <w:jc w:val="center"/>
              <w:rPr>
                <w:rFonts w:cs="Times New Roman"/>
                <w:szCs w:val="24"/>
              </w:rPr>
            </w:pPr>
            <w:r w:rsidRPr="002F182E">
              <w:rPr>
                <w:rFonts w:cs="Times New Roman"/>
                <w:szCs w:val="24"/>
              </w:rPr>
              <w:t>Project sponsor (Google)</w:t>
            </w:r>
          </w:p>
          <w:p w14:paraId="2606CD21" w14:textId="77777777" w:rsidR="0048476C" w:rsidRPr="002F182E" w:rsidRDefault="0048476C" w:rsidP="00080E3A">
            <w:pPr>
              <w:jc w:val="center"/>
              <w:rPr>
                <w:rFonts w:cs="Times New Roman"/>
                <w:szCs w:val="24"/>
              </w:rPr>
            </w:pPr>
            <w:r w:rsidRPr="002F182E">
              <w:rPr>
                <w:rFonts w:cs="Times New Roman"/>
                <w:szCs w:val="24"/>
              </w:rPr>
              <w:t>Contractor</w:t>
            </w:r>
          </w:p>
          <w:p w14:paraId="6DF82667" w14:textId="77777777" w:rsidR="0048476C" w:rsidRPr="002F182E" w:rsidRDefault="0048476C" w:rsidP="00080E3A">
            <w:pPr>
              <w:jc w:val="center"/>
              <w:rPr>
                <w:rFonts w:cs="Times New Roman"/>
                <w:szCs w:val="24"/>
              </w:rPr>
            </w:pPr>
            <w:r w:rsidRPr="002F182E">
              <w:rPr>
                <w:rFonts w:cs="Times New Roman"/>
                <w:szCs w:val="24"/>
              </w:rPr>
              <w:t>Sub-contractor</w:t>
            </w:r>
          </w:p>
          <w:p w14:paraId="63E63F31" w14:textId="77777777" w:rsidR="0048476C" w:rsidRPr="002F182E" w:rsidRDefault="0048476C" w:rsidP="00080E3A">
            <w:pPr>
              <w:jc w:val="center"/>
              <w:rPr>
                <w:rFonts w:cs="Times New Roman"/>
                <w:szCs w:val="24"/>
              </w:rPr>
            </w:pPr>
            <w:r w:rsidRPr="002F182E">
              <w:rPr>
                <w:rFonts w:cs="Times New Roman"/>
                <w:szCs w:val="24"/>
              </w:rPr>
              <w:t>Investors</w:t>
            </w:r>
          </w:p>
        </w:tc>
      </w:tr>
      <w:tr w:rsidR="0048476C" w:rsidRPr="002F182E" w14:paraId="2039423E" w14:textId="77777777" w:rsidTr="00080E3A">
        <w:tc>
          <w:tcPr>
            <w:tcW w:w="1074" w:type="dxa"/>
            <w:vMerge/>
          </w:tcPr>
          <w:p w14:paraId="6181016A" w14:textId="77777777" w:rsidR="0048476C" w:rsidRPr="002F182E" w:rsidRDefault="0048476C" w:rsidP="00080E3A">
            <w:pPr>
              <w:jc w:val="center"/>
              <w:rPr>
                <w:rFonts w:cs="Times New Roman"/>
                <w:szCs w:val="24"/>
              </w:rPr>
            </w:pPr>
          </w:p>
        </w:tc>
        <w:tc>
          <w:tcPr>
            <w:tcW w:w="3005" w:type="dxa"/>
          </w:tcPr>
          <w:p w14:paraId="2D203BF7" w14:textId="77777777" w:rsidR="0048476C" w:rsidRPr="002F182E" w:rsidRDefault="0048476C" w:rsidP="00080E3A">
            <w:pPr>
              <w:jc w:val="center"/>
              <w:rPr>
                <w:rFonts w:cs="Times New Roman"/>
                <w:b/>
                <w:bCs/>
                <w:szCs w:val="24"/>
              </w:rPr>
            </w:pPr>
            <w:r w:rsidRPr="002F182E">
              <w:rPr>
                <w:rFonts w:cs="Times New Roman"/>
                <w:b/>
                <w:bCs/>
                <w:szCs w:val="24"/>
              </w:rPr>
              <w:t>Monitor</w:t>
            </w:r>
          </w:p>
        </w:tc>
        <w:tc>
          <w:tcPr>
            <w:tcW w:w="3006" w:type="dxa"/>
          </w:tcPr>
          <w:p w14:paraId="48A94141" w14:textId="77777777" w:rsidR="0048476C" w:rsidRPr="002F182E" w:rsidRDefault="0048476C" w:rsidP="00080E3A">
            <w:pPr>
              <w:jc w:val="center"/>
              <w:rPr>
                <w:rFonts w:cs="Times New Roman"/>
                <w:b/>
                <w:bCs/>
                <w:szCs w:val="24"/>
              </w:rPr>
            </w:pPr>
            <w:r w:rsidRPr="002F182E">
              <w:rPr>
                <w:rFonts w:cs="Times New Roman"/>
                <w:b/>
                <w:bCs/>
                <w:szCs w:val="24"/>
              </w:rPr>
              <w:t>Keep informed</w:t>
            </w:r>
          </w:p>
        </w:tc>
      </w:tr>
      <w:tr w:rsidR="0048476C" w:rsidRPr="002F182E" w14:paraId="733583FE" w14:textId="77777777" w:rsidTr="00080E3A">
        <w:tc>
          <w:tcPr>
            <w:tcW w:w="1074" w:type="dxa"/>
            <w:vMerge/>
          </w:tcPr>
          <w:p w14:paraId="4FAF0004" w14:textId="77777777" w:rsidR="0048476C" w:rsidRPr="002F182E" w:rsidRDefault="0048476C" w:rsidP="00080E3A">
            <w:pPr>
              <w:jc w:val="center"/>
              <w:rPr>
                <w:rFonts w:cs="Times New Roman"/>
                <w:szCs w:val="24"/>
              </w:rPr>
            </w:pPr>
          </w:p>
        </w:tc>
        <w:tc>
          <w:tcPr>
            <w:tcW w:w="3005" w:type="dxa"/>
          </w:tcPr>
          <w:p w14:paraId="07A07BD6" w14:textId="77777777" w:rsidR="0048476C" w:rsidRPr="002F182E" w:rsidRDefault="0048476C" w:rsidP="00080E3A">
            <w:pPr>
              <w:jc w:val="center"/>
              <w:rPr>
                <w:rFonts w:cs="Times New Roman"/>
                <w:szCs w:val="24"/>
              </w:rPr>
            </w:pPr>
            <w:r w:rsidRPr="002F182E">
              <w:rPr>
                <w:rFonts w:cs="Times New Roman"/>
                <w:szCs w:val="24"/>
              </w:rPr>
              <w:t>UK Government</w:t>
            </w:r>
          </w:p>
          <w:p w14:paraId="32BB872D" w14:textId="77777777" w:rsidR="0048476C" w:rsidRPr="002F182E" w:rsidRDefault="0048476C" w:rsidP="00080E3A">
            <w:pPr>
              <w:jc w:val="center"/>
              <w:rPr>
                <w:rFonts w:cs="Times New Roman"/>
                <w:szCs w:val="24"/>
              </w:rPr>
            </w:pPr>
            <w:r w:rsidRPr="002F182E">
              <w:rPr>
                <w:rFonts w:cs="Times New Roman"/>
                <w:szCs w:val="24"/>
              </w:rPr>
              <w:t>Media houses</w:t>
            </w:r>
          </w:p>
        </w:tc>
        <w:tc>
          <w:tcPr>
            <w:tcW w:w="3006" w:type="dxa"/>
          </w:tcPr>
          <w:p w14:paraId="5F3D994B" w14:textId="77777777" w:rsidR="0048476C" w:rsidRPr="002F182E" w:rsidRDefault="0048476C" w:rsidP="00080E3A">
            <w:pPr>
              <w:jc w:val="center"/>
              <w:rPr>
                <w:rFonts w:cs="Times New Roman"/>
                <w:szCs w:val="24"/>
              </w:rPr>
            </w:pPr>
            <w:r w:rsidRPr="002F182E">
              <w:rPr>
                <w:rFonts w:cs="Times New Roman"/>
                <w:szCs w:val="24"/>
              </w:rPr>
              <w:t>Employees</w:t>
            </w:r>
          </w:p>
          <w:p w14:paraId="592ECB2E" w14:textId="77777777" w:rsidR="0048476C" w:rsidRPr="002F182E" w:rsidRDefault="0048476C" w:rsidP="00080E3A">
            <w:pPr>
              <w:jc w:val="center"/>
              <w:rPr>
                <w:rFonts w:cs="Times New Roman"/>
                <w:szCs w:val="24"/>
              </w:rPr>
            </w:pPr>
            <w:r w:rsidRPr="002F182E">
              <w:rPr>
                <w:rFonts w:cs="Times New Roman"/>
                <w:szCs w:val="24"/>
              </w:rPr>
              <w:t>Community members</w:t>
            </w:r>
          </w:p>
        </w:tc>
      </w:tr>
      <w:tr w:rsidR="0048476C" w:rsidRPr="002F182E" w14:paraId="1EABE38C" w14:textId="77777777" w:rsidTr="00080E3A">
        <w:tc>
          <w:tcPr>
            <w:tcW w:w="1074" w:type="dxa"/>
            <w:tcBorders>
              <w:left w:val="nil"/>
              <w:bottom w:val="nil"/>
            </w:tcBorders>
          </w:tcPr>
          <w:p w14:paraId="671590C5" w14:textId="77777777" w:rsidR="0048476C" w:rsidRPr="002F182E" w:rsidRDefault="0048476C" w:rsidP="00080E3A">
            <w:pPr>
              <w:jc w:val="center"/>
              <w:rPr>
                <w:rFonts w:cs="Times New Roman"/>
                <w:szCs w:val="24"/>
              </w:rPr>
            </w:pPr>
          </w:p>
        </w:tc>
        <w:tc>
          <w:tcPr>
            <w:tcW w:w="6011" w:type="dxa"/>
            <w:gridSpan w:val="2"/>
          </w:tcPr>
          <w:p w14:paraId="415FCC2E" w14:textId="77777777" w:rsidR="0048476C" w:rsidRPr="002F182E" w:rsidRDefault="0048476C" w:rsidP="00080E3A">
            <w:pPr>
              <w:jc w:val="center"/>
              <w:rPr>
                <w:rFonts w:cs="Times New Roman"/>
                <w:b/>
                <w:bCs/>
                <w:szCs w:val="24"/>
              </w:rPr>
            </w:pPr>
            <w:r w:rsidRPr="002F182E">
              <w:rPr>
                <w:rFonts w:cs="Times New Roman"/>
                <w:b/>
                <w:bCs/>
                <w:szCs w:val="24"/>
              </w:rPr>
              <w:t>Interest</w:t>
            </w:r>
          </w:p>
          <w:p w14:paraId="1328C8CC" w14:textId="77777777" w:rsidR="0048476C" w:rsidRPr="002F182E" w:rsidRDefault="0048476C" w:rsidP="00080E3A">
            <w:pPr>
              <w:jc w:val="center"/>
              <w:rPr>
                <w:rFonts w:cs="Times New Roman"/>
                <w:b/>
                <w:bCs/>
                <w:szCs w:val="24"/>
              </w:rPr>
            </w:pPr>
            <w:r w:rsidRPr="002F182E">
              <w:rPr>
                <w:rFonts w:cs="Times New Roman"/>
                <w:b/>
                <w:bCs/>
                <w:szCs w:val="24"/>
              </w:rPr>
              <w:t>(low → high)</w:t>
            </w:r>
          </w:p>
        </w:tc>
      </w:tr>
    </w:tbl>
    <w:p w14:paraId="4345367E" w14:textId="77777777" w:rsidR="0048476C" w:rsidRPr="002F182E" w:rsidRDefault="0048476C" w:rsidP="0048476C">
      <w:pPr>
        <w:jc w:val="center"/>
        <w:rPr>
          <w:rFonts w:cs="Times New Roman"/>
          <w:szCs w:val="24"/>
        </w:rPr>
      </w:pPr>
      <w:r w:rsidRPr="002F182E">
        <w:rPr>
          <w:rFonts w:cs="Times New Roman"/>
          <w:szCs w:val="24"/>
        </w:rPr>
        <w:t>(Created by learner)</w:t>
      </w:r>
    </w:p>
    <w:p w14:paraId="5148684C" w14:textId="77777777" w:rsidR="0048476C" w:rsidRPr="002F182E" w:rsidRDefault="0048476C" w:rsidP="0048476C">
      <w:pPr>
        <w:rPr>
          <w:rFonts w:cs="Times New Roman"/>
          <w:szCs w:val="24"/>
        </w:rPr>
      </w:pPr>
      <w:r w:rsidRPr="002F182E">
        <w:rPr>
          <w:rFonts w:cs="Times New Roman"/>
          <w:szCs w:val="24"/>
        </w:rPr>
        <w:lastRenderedPageBreak/>
        <w:t xml:space="preserve">The communication as undertaken for the stakeholder management must be defined by the degree of power and </w:t>
      </w:r>
      <w:proofErr w:type="gramStart"/>
      <w:r w:rsidRPr="002F182E">
        <w:rPr>
          <w:rFonts w:cs="Times New Roman"/>
          <w:szCs w:val="24"/>
        </w:rPr>
        <w:t>influence</w:t>
      </w:r>
      <w:proofErr w:type="gramEnd"/>
      <w:r w:rsidRPr="002F182E">
        <w:rPr>
          <w:rFonts w:cs="Times New Roman"/>
          <w:szCs w:val="24"/>
        </w:rPr>
        <w:t xml:space="preserve"> they have over the project work. For instance, the project team, the contractor and subcontractor, and the investors along with the sponsor need to be actively engaged and communication must be more frequent since they have a high degree of power and interest within the Google Headquarters Project. On the other hand, the raw material suppliers have a high power as any discrepancies on their end could impact project completion, while the community across King’s Cross have a low influence but a high degree of interest. Similarly, the media houses and the UK Government have limited levels of interest and influence, which is why they </w:t>
      </w:r>
      <w:proofErr w:type="gramStart"/>
      <w:r w:rsidRPr="002F182E">
        <w:rPr>
          <w:rFonts w:cs="Times New Roman"/>
          <w:szCs w:val="24"/>
        </w:rPr>
        <w:t>have to</w:t>
      </w:r>
      <w:proofErr w:type="gramEnd"/>
      <w:r w:rsidRPr="002F182E">
        <w:rPr>
          <w:rFonts w:cs="Times New Roman"/>
          <w:szCs w:val="24"/>
        </w:rPr>
        <w:t xml:space="preserve"> be simply monitored.</w:t>
      </w:r>
    </w:p>
    <w:p w14:paraId="61D6145B" w14:textId="77777777" w:rsidR="0048476C" w:rsidRPr="002F182E" w:rsidRDefault="0048476C" w:rsidP="0048476C">
      <w:pPr>
        <w:pStyle w:val="Heading2"/>
        <w:rPr>
          <w:rFonts w:cs="Times New Roman"/>
          <w:szCs w:val="24"/>
        </w:rPr>
      </w:pPr>
      <w:r w:rsidRPr="002F182E">
        <w:rPr>
          <w:rFonts w:cs="Times New Roman"/>
          <w:szCs w:val="24"/>
        </w:rPr>
        <w:t>Risk factors</w:t>
      </w:r>
    </w:p>
    <w:p w14:paraId="6CD7E4B6" w14:textId="77777777" w:rsidR="0048476C" w:rsidRPr="002F182E" w:rsidRDefault="0048476C" w:rsidP="0048476C">
      <w:pPr>
        <w:rPr>
          <w:rFonts w:cs="Times New Roman"/>
          <w:szCs w:val="24"/>
        </w:rPr>
      </w:pPr>
      <w:r w:rsidRPr="002F182E">
        <w:rPr>
          <w:rFonts w:cs="Times New Roman"/>
          <w:szCs w:val="24"/>
        </w:rPr>
        <w:t>In project management, risks are the possible issues that can arise during the implementation and commencement of the project plan (Wideman, 2022). While some risks might come across as opportunities, most of them are challenges and can hinder the success of the project work. It is therefore critical that a project risk management plan be in place so that the challenges can be identified and prioritised, and the possible contingency measures applied as they arise.</w:t>
      </w:r>
    </w:p>
    <w:p w14:paraId="316E0B69" w14:textId="77777777" w:rsidR="0048476C" w:rsidRPr="002F182E" w:rsidRDefault="0048476C" w:rsidP="0048476C">
      <w:pPr>
        <w:rPr>
          <w:rFonts w:cs="Times New Roman"/>
          <w:szCs w:val="24"/>
        </w:rPr>
      </w:pPr>
      <w:r w:rsidRPr="002F182E">
        <w:rPr>
          <w:rFonts w:cs="Times New Roman"/>
          <w:szCs w:val="24"/>
        </w:rPr>
        <w:t>As the Gardiner and Theobald (2023) article indicates, the Strategic Asset &amp; Facilities Management Consultancy Team has been instrumental in providing long-term operational cost advice to ensure that Google can plan the operational phase as well as consider the impact that the design decisions would have on the operations. This indicates that there is a robust risk management plan in place for the Google Headquarters Project. The possible risks that can arise during the execution and management of the project have been indicated in the table as below –</w:t>
      </w:r>
    </w:p>
    <w:p w14:paraId="65B88732" w14:textId="77777777" w:rsidR="0048476C" w:rsidRPr="002F182E" w:rsidRDefault="0048476C" w:rsidP="0048476C">
      <w:pPr>
        <w:jc w:val="center"/>
        <w:rPr>
          <w:rFonts w:cs="Times New Roman"/>
          <w:szCs w:val="24"/>
        </w:rPr>
      </w:pPr>
      <w:r w:rsidRPr="002F182E">
        <w:rPr>
          <w:rFonts w:cs="Times New Roman"/>
          <w:b/>
          <w:bCs/>
          <w:szCs w:val="24"/>
        </w:rPr>
        <w:t>Table 2: Risk assessment</w:t>
      </w:r>
    </w:p>
    <w:tbl>
      <w:tblPr>
        <w:tblStyle w:val="TableGridLight"/>
        <w:tblW w:w="0" w:type="auto"/>
        <w:tblLook w:val="04A0" w:firstRow="1" w:lastRow="0" w:firstColumn="1" w:lastColumn="0" w:noHBand="0" w:noVBand="1"/>
      </w:tblPr>
      <w:tblGrid>
        <w:gridCol w:w="1907"/>
        <w:gridCol w:w="456"/>
        <w:gridCol w:w="868"/>
        <w:gridCol w:w="149"/>
        <w:gridCol w:w="868"/>
        <w:gridCol w:w="266"/>
        <w:gridCol w:w="868"/>
        <w:gridCol w:w="1337"/>
        <w:gridCol w:w="868"/>
        <w:gridCol w:w="561"/>
        <w:gridCol w:w="868"/>
      </w:tblGrid>
      <w:tr w:rsidR="0048476C" w:rsidRPr="002F182E" w14:paraId="156AB799" w14:textId="77777777" w:rsidTr="00080E3A">
        <w:tc>
          <w:tcPr>
            <w:tcW w:w="1907" w:type="dxa"/>
          </w:tcPr>
          <w:p w14:paraId="73277103" w14:textId="77777777" w:rsidR="0048476C" w:rsidRPr="002F182E" w:rsidRDefault="0048476C" w:rsidP="00080E3A">
            <w:pPr>
              <w:jc w:val="center"/>
              <w:rPr>
                <w:rFonts w:cs="Times New Roman"/>
                <w:b/>
                <w:bCs/>
                <w:szCs w:val="24"/>
              </w:rPr>
            </w:pPr>
            <w:r w:rsidRPr="002F182E">
              <w:rPr>
                <w:rFonts w:cs="Times New Roman"/>
                <w:b/>
                <w:bCs/>
                <w:szCs w:val="24"/>
              </w:rPr>
              <w:t>Risk factor</w:t>
            </w:r>
          </w:p>
        </w:tc>
        <w:tc>
          <w:tcPr>
            <w:tcW w:w="1324" w:type="dxa"/>
            <w:gridSpan w:val="2"/>
          </w:tcPr>
          <w:p w14:paraId="4B2776DA" w14:textId="77777777" w:rsidR="0048476C" w:rsidRPr="002F182E" w:rsidRDefault="0048476C" w:rsidP="00080E3A">
            <w:pPr>
              <w:jc w:val="center"/>
              <w:rPr>
                <w:rFonts w:cs="Times New Roman"/>
                <w:b/>
                <w:bCs/>
                <w:szCs w:val="24"/>
              </w:rPr>
            </w:pPr>
            <w:r w:rsidRPr="002F182E">
              <w:rPr>
                <w:rFonts w:cs="Times New Roman"/>
                <w:b/>
                <w:bCs/>
                <w:szCs w:val="24"/>
              </w:rPr>
              <w:t>Likelihood</w:t>
            </w:r>
          </w:p>
        </w:tc>
        <w:tc>
          <w:tcPr>
            <w:tcW w:w="1017" w:type="dxa"/>
            <w:gridSpan w:val="2"/>
          </w:tcPr>
          <w:p w14:paraId="44075F4A" w14:textId="77777777" w:rsidR="0048476C" w:rsidRPr="002F182E" w:rsidRDefault="0048476C" w:rsidP="00080E3A">
            <w:pPr>
              <w:jc w:val="center"/>
              <w:rPr>
                <w:rFonts w:cs="Times New Roman"/>
                <w:b/>
                <w:bCs/>
                <w:szCs w:val="24"/>
              </w:rPr>
            </w:pPr>
            <w:r w:rsidRPr="002F182E">
              <w:rPr>
                <w:rFonts w:cs="Times New Roman"/>
                <w:b/>
                <w:bCs/>
                <w:szCs w:val="24"/>
              </w:rPr>
              <w:t>Impact</w:t>
            </w:r>
          </w:p>
        </w:tc>
        <w:tc>
          <w:tcPr>
            <w:tcW w:w="1134" w:type="dxa"/>
            <w:gridSpan w:val="2"/>
          </w:tcPr>
          <w:p w14:paraId="69DF6868" w14:textId="77777777" w:rsidR="0048476C" w:rsidRPr="002F182E" w:rsidRDefault="0048476C" w:rsidP="00080E3A">
            <w:pPr>
              <w:jc w:val="center"/>
              <w:rPr>
                <w:rFonts w:cs="Times New Roman"/>
                <w:b/>
                <w:bCs/>
                <w:szCs w:val="24"/>
              </w:rPr>
            </w:pPr>
            <w:r w:rsidRPr="002F182E">
              <w:rPr>
                <w:rFonts w:cs="Times New Roman"/>
                <w:b/>
                <w:bCs/>
                <w:szCs w:val="24"/>
              </w:rPr>
              <w:t>Severity</w:t>
            </w:r>
          </w:p>
        </w:tc>
        <w:tc>
          <w:tcPr>
            <w:tcW w:w="2205" w:type="dxa"/>
            <w:gridSpan w:val="2"/>
          </w:tcPr>
          <w:p w14:paraId="3AB54568" w14:textId="77777777" w:rsidR="0048476C" w:rsidRPr="002F182E" w:rsidRDefault="0048476C" w:rsidP="00080E3A">
            <w:pPr>
              <w:jc w:val="center"/>
              <w:rPr>
                <w:rFonts w:cs="Times New Roman"/>
                <w:b/>
                <w:bCs/>
                <w:szCs w:val="24"/>
              </w:rPr>
            </w:pPr>
            <w:r w:rsidRPr="002F182E">
              <w:rPr>
                <w:rFonts w:cs="Times New Roman"/>
                <w:b/>
                <w:bCs/>
                <w:szCs w:val="24"/>
              </w:rPr>
              <w:t>Mitigation</w:t>
            </w:r>
          </w:p>
        </w:tc>
        <w:tc>
          <w:tcPr>
            <w:tcW w:w="1429" w:type="dxa"/>
            <w:gridSpan w:val="2"/>
          </w:tcPr>
          <w:p w14:paraId="573488A3" w14:textId="77777777" w:rsidR="0048476C" w:rsidRPr="002F182E" w:rsidRDefault="0048476C" w:rsidP="00080E3A">
            <w:pPr>
              <w:jc w:val="center"/>
              <w:rPr>
                <w:rFonts w:cs="Times New Roman"/>
                <w:b/>
                <w:bCs/>
                <w:szCs w:val="24"/>
              </w:rPr>
            </w:pPr>
            <w:r w:rsidRPr="002F182E">
              <w:rPr>
                <w:rFonts w:cs="Times New Roman"/>
                <w:b/>
                <w:bCs/>
                <w:szCs w:val="24"/>
              </w:rPr>
              <w:t>Owner</w:t>
            </w:r>
          </w:p>
        </w:tc>
      </w:tr>
      <w:tr w:rsidR="0048476C" w:rsidRPr="002F182E" w14:paraId="3D235516" w14:textId="77777777" w:rsidTr="00080E3A">
        <w:tc>
          <w:tcPr>
            <w:tcW w:w="1907" w:type="dxa"/>
          </w:tcPr>
          <w:p w14:paraId="3A122F04" w14:textId="77777777" w:rsidR="0048476C" w:rsidRPr="002F182E" w:rsidRDefault="0048476C" w:rsidP="00080E3A">
            <w:pPr>
              <w:jc w:val="center"/>
              <w:rPr>
                <w:rFonts w:cs="Times New Roman"/>
                <w:szCs w:val="24"/>
              </w:rPr>
            </w:pPr>
            <w:r w:rsidRPr="002F182E">
              <w:rPr>
                <w:rFonts w:cs="Times New Roman"/>
                <w:szCs w:val="24"/>
              </w:rPr>
              <w:t>Workplace safety and hazards leading to accidents and mishaps, endangering the workers</w:t>
            </w:r>
          </w:p>
        </w:tc>
        <w:tc>
          <w:tcPr>
            <w:tcW w:w="1324" w:type="dxa"/>
            <w:gridSpan w:val="2"/>
          </w:tcPr>
          <w:p w14:paraId="66A27C66" w14:textId="77777777" w:rsidR="0048476C" w:rsidRPr="002F182E" w:rsidRDefault="0048476C" w:rsidP="00080E3A">
            <w:pPr>
              <w:jc w:val="center"/>
              <w:rPr>
                <w:rFonts w:cs="Times New Roman"/>
                <w:szCs w:val="24"/>
              </w:rPr>
            </w:pPr>
            <w:r w:rsidRPr="002F182E">
              <w:rPr>
                <w:rFonts w:cs="Times New Roman"/>
                <w:szCs w:val="24"/>
              </w:rPr>
              <w:t>3</w:t>
            </w:r>
          </w:p>
        </w:tc>
        <w:tc>
          <w:tcPr>
            <w:tcW w:w="1017" w:type="dxa"/>
            <w:gridSpan w:val="2"/>
          </w:tcPr>
          <w:p w14:paraId="028B4DFE" w14:textId="77777777" w:rsidR="0048476C" w:rsidRPr="002F182E" w:rsidRDefault="0048476C" w:rsidP="00080E3A">
            <w:pPr>
              <w:jc w:val="center"/>
              <w:rPr>
                <w:rFonts w:cs="Times New Roman"/>
                <w:szCs w:val="24"/>
              </w:rPr>
            </w:pPr>
            <w:r w:rsidRPr="002F182E">
              <w:rPr>
                <w:rFonts w:cs="Times New Roman"/>
                <w:szCs w:val="24"/>
              </w:rPr>
              <w:t>5</w:t>
            </w:r>
          </w:p>
        </w:tc>
        <w:tc>
          <w:tcPr>
            <w:tcW w:w="1134" w:type="dxa"/>
            <w:gridSpan w:val="2"/>
          </w:tcPr>
          <w:p w14:paraId="353BC332" w14:textId="77777777" w:rsidR="0048476C" w:rsidRPr="002F182E" w:rsidRDefault="0048476C" w:rsidP="00080E3A">
            <w:pPr>
              <w:jc w:val="center"/>
              <w:rPr>
                <w:rFonts w:cs="Times New Roman"/>
                <w:szCs w:val="24"/>
              </w:rPr>
            </w:pPr>
            <w:r w:rsidRPr="002F182E">
              <w:rPr>
                <w:rFonts w:cs="Times New Roman"/>
                <w:szCs w:val="24"/>
              </w:rPr>
              <w:t>15</w:t>
            </w:r>
          </w:p>
        </w:tc>
        <w:tc>
          <w:tcPr>
            <w:tcW w:w="2205" w:type="dxa"/>
            <w:gridSpan w:val="2"/>
          </w:tcPr>
          <w:p w14:paraId="50BC184D" w14:textId="77777777" w:rsidR="0048476C" w:rsidRPr="002F182E" w:rsidRDefault="0048476C" w:rsidP="00080E3A">
            <w:pPr>
              <w:jc w:val="left"/>
              <w:rPr>
                <w:rFonts w:cs="Times New Roman"/>
                <w:szCs w:val="24"/>
              </w:rPr>
            </w:pPr>
            <w:r w:rsidRPr="002F182E">
              <w:rPr>
                <w:rFonts w:cs="Times New Roman"/>
                <w:szCs w:val="24"/>
              </w:rPr>
              <w:t>Adherence to the appropriate workplace safety norms and assessment of the conditions to ensure accidents do not happen</w:t>
            </w:r>
          </w:p>
        </w:tc>
        <w:tc>
          <w:tcPr>
            <w:tcW w:w="1429" w:type="dxa"/>
            <w:gridSpan w:val="2"/>
          </w:tcPr>
          <w:p w14:paraId="5AFD2939" w14:textId="77777777" w:rsidR="0048476C" w:rsidRPr="002F182E" w:rsidRDefault="0048476C" w:rsidP="00080E3A">
            <w:pPr>
              <w:jc w:val="center"/>
              <w:rPr>
                <w:rFonts w:cs="Times New Roman"/>
                <w:szCs w:val="24"/>
              </w:rPr>
            </w:pPr>
            <w:r w:rsidRPr="002F182E">
              <w:rPr>
                <w:rFonts w:cs="Times New Roman"/>
                <w:szCs w:val="24"/>
              </w:rPr>
              <w:t>Project manager</w:t>
            </w:r>
          </w:p>
        </w:tc>
      </w:tr>
      <w:tr w:rsidR="0048476C" w:rsidRPr="002F182E" w14:paraId="1AF57020" w14:textId="77777777" w:rsidTr="00080E3A">
        <w:tc>
          <w:tcPr>
            <w:tcW w:w="1907" w:type="dxa"/>
          </w:tcPr>
          <w:p w14:paraId="0F83FD9E" w14:textId="77777777" w:rsidR="0048476C" w:rsidRPr="002F182E" w:rsidRDefault="0048476C" w:rsidP="00080E3A">
            <w:pPr>
              <w:jc w:val="center"/>
              <w:rPr>
                <w:rFonts w:cs="Times New Roman"/>
                <w:szCs w:val="24"/>
              </w:rPr>
            </w:pPr>
            <w:r w:rsidRPr="002F182E">
              <w:rPr>
                <w:rFonts w:cs="Times New Roman"/>
                <w:szCs w:val="24"/>
              </w:rPr>
              <w:lastRenderedPageBreak/>
              <w:t>Unforeseen site conditions, leading to delays and budget overflows</w:t>
            </w:r>
          </w:p>
        </w:tc>
        <w:tc>
          <w:tcPr>
            <w:tcW w:w="1324" w:type="dxa"/>
            <w:gridSpan w:val="2"/>
          </w:tcPr>
          <w:p w14:paraId="55A55AF5" w14:textId="77777777" w:rsidR="0048476C" w:rsidRPr="002F182E" w:rsidRDefault="0048476C" w:rsidP="00080E3A">
            <w:pPr>
              <w:jc w:val="center"/>
              <w:rPr>
                <w:rFonts w:cs="Times New Roman"/>
                <w:szCs w:val="24"/>
              </w:rPr>
            </w:pPr>
            <w:r w:rsidRPr="002F182E">
              <w:rPr>
                <w:rFonts w:cs="Times New Roman"/>
                <w:szCs w:val="24"/>
              </w:rPr>
              <w:t>2</w:t>
            </w:r>
          </w:p>
        </w:tc>
        <w:tc>
          <w:tcPr>
            <w:tcW w:w="1017" w:type="dxa"/>
            <w:gridSpan w:val="2"/>
          </w:tcPr>
          <w:p w14:paraId="439F4A90" w14:textId="77777777" w:rsidR="0048476C" w:rsidRPr="002F182E" w:rsidRDefault="0048476C" w:rsidP="00080E3A">
            <w:pPr>
              <w:jc w:val="center"/>
              <w:rPr>
                <w:rFonts w:cs="Times New Roman"/>
                <w:szCs w:val="24"/>
              </w:rPr>
            </w:pPr>
            <w:r w:rsidRPr="002F182E">
              <w:rPr>
                <w:rFonts w:cs="Times New Roman"/>
                <w:szCs w:val="24"/>
              </w:rPr>
              <w:t>4</w:t>
            </w:r>
          </w:p>
        </w:tc>
        <w:tc>
          <w:tcPr>
            <w:tcW w:w="1134" w:type="dxa"/>
            <w:gridSpan w:val="2"/>
          </w:tcPr>
          <w:p w14:paraId="50FC3CD2" w14:textId="77777777" w:rsidR="0048476C" w:rsidRPr="002F182E" w:rsidRDefault="0048476C" w:rsidP="00080E3A">
            <w:pPr>
              <w:jc w:val="center"/>
              <w:rPr>
                <w:rFonts w:cs="Times New Roman"/>
                <w:szCs w:val="24"/>
              </w:rPr>
            </w:pPr>
            <w:r w:rsidRPr="002F182E">
              <w:rPr>
                <w:rFonts w:cs="Times New Roman"/>
                <w:szCs w:val="24"/>
              </w:rPr>
              <w:t>8</w:t>
            </w:r>
          </w:p>
        </w:tc>
        <w:tc>
          <w:tcPr>
            <w:tcW w:w="2205" w:type="dxa"/>
            <w:gridSpan w:val="2"/>
          </w:tcPr>
          <w:p w14:paraId="77B61B34" w14:textId="77777777" w:rsidR="0048476C" w:rsidRPr="002F182E" w:rsidRDefault="0048476C" w:rsidP="00080E3A">
            <w:pPr>
              <w:jc w:val="left"/>
              <w:rPr>
                <w:rFonts w:cs="Times New Roman"/>
                <w:szCs w:val="24"/>
              </w:rPr>
            </w:pPr>
            <w:r w:rsidRPr="002F182E">
              <w:rPr>
                <w:rFonts w:cs="Times New Roman"/>
                <w:szCs w:val="24"/>
              </w:rPr>
              <w:t>Site assessment prior to commencement of work so that possible challenges can be identified and gauged</w:t>
            </w:r>
          </w:p>
        </w:tc>
        <w:tc>
          <w:tcPr>
            <w:tcW w:w="1429" w:type="dxa"/>
            <w:gridSpan w:val="2"/>
          </w:tcPr>
          <w:p w14:paraId="203E8EB5" w14:textId="77777777" w:rsidR="0048476C" w:rsidRPr="002F182E" w:rsidRDefault="0048476C" w:rsidP="00080E3A">
            <w:pPr>
              <w:jc w:val="center"/>
              <w:rPr>
                <w:rFonts w:cs="Times New Roman"/>
                <w:szCs w:val="24"/>
              </w:rPr>
            </w:pPr>
            <w:r w:rsidRPr="002F182E">
              <w:rPr>
                <w:rFonts w:cs="Times New Roman"/>
                <w:szCs w:val="24"/>
              </w:rPr>
              <w:t>Project manager</w:t>
            </w:r>
          </w:p>
        </w:tc>
      </w:tr>
      <w:tr w:rsidR="0048476C" w:rsidRPr="002F182E" w14:paraId="55AD292C" w14:textId="77777777" w:rsidTr="00080E3A">
        <w:trPr>
          <w:gridAfter w:val="1"/>
          <w:wAfter w:w="868" w:type="dxa"/>
        </w:trPr>
        <w:tc>
          <w:tcPr>
            <w:tcW w:w="1907" w:type="dxa"/>
          </w:tcPr>
          <w:p w14:paraId="54DB4235" w14:textId="77777777" w:rsidR="0048476C" w:rsidRPr="002F182E" w:rsidRDefault="0048476C" w:rsidP="00080E3A">
            <w:pPr>
              <w:jc w:val="center"/>
              <w:rPr>
                <w:rFonts w:cs="Times New Roman"/>
                <w:szCs w:val="24"/>
              </w:rPr>
            </w:pPr>
            <w:r w:rsidRPr="002F182E">
              <w:rPr>
                <w:rFonts w:cs="Times New Roman"/>
                <w:szCs w:val="24"/>
              </w:rPr>
              <w:t>Labour shortages, leading to work delays</w:t>
            </w:r>
          </w:p>
        </w:tc>
        <w:tc>
          <w:tcPr>
            <w:tcW w:w="456" w:type="dxa"/>
          </w:tcPr>
          <w:p w14:paraId="7A87C923" w14:textId="77777777" w:rsidR="0048476C" w:rsidRPr="002F182E" w:rsidRDefault="0048476C" w:rsidP="00080E3A">
            <w:pPr>
              <w:jc w:val="center"/>
              <w:rPr>
                <w:rFonts w:cs="Times New Roman"/>
                <w:szCs w:val="24"/>
              </w:rPr>
            </w:pPr>
            <w:r w:rsidRPr="002F182E">
              <w:rPr>
                <w:rFonts w:cs="Times New Roman"/>
                <w:szCs w:val="24"/>
              </w:rPr>
              <w:t>3</w:t>
            </w:r>
          </w:p>
        </w:tc>
        <w:tc>
          <w:tcPr>
            <w:tcW w:w="1017" w:type="dxa"/>
            <w:gridSpan w:val="2"/>
          </w:tcPr>
          <w:p w14:paraId="463C3468" w14:textId="77777777" w:rsidR="0048476C" w:rsidRPr="002F182E" w:rsidRDefault="0048476C" w:rsidP="00080E3A">
            <w:pPr>
              <w:jc w:val="center"/>
              <w:rPr>
                <w:rFonts w:cs="Times New Roman"/>
                <w:szCs w:val="24"/>
              </w:rPr>
            </w:pPr>
            <w:r w:rsidRPr="002F182E">
              <w:rPr>
                <w:rFonts w:cs="Times New Roman"/>
                <w:szCs w:val="24"/>
              </w:rPr>
              <w:t>4</w:t>
            </w:r>
          </w:p>
        </w:tc>
        <w:tc>
          <w:tcPr>
            <w:tcW w:w="1134" w:type="dxa"/>
            <w:gridSpan w:val="2"/>
          </w:tcPr>
          <w:p w14:paraId="0EB35AD1" w14:textId="77777777" w:rsidR="0048476C" w:rsidRPr="002F182E" w:rsidRDefault="0048476C" w:rsidP="00080E3A">
            <w:pPr>
              <w:jc w:val="center"/>
              <w:rPr>
                <w:rFonts w:cs="Times New Roman"/>
                <w:szCs w:val="24"/>
              </w:rPr>
            </w:pPr>
            <w:r w:rsidRPr="002F182E">
              <w:rPr>
                <w:rFonts w:cs="Times New Roman"/>
                <w:szCs w:val="24"/>
              </w:rPr>
              <w:t>12</w:t>
            </w:r>
          </w:p>
        </w:tc>
        <w:tc>
          <w:tcPr>
            <w:tcW w:w="2205" w:type="dxa"/>
            <w:gridSpan w:val="2"/>
          </w:tcPr>
          <w:p w14:paraId="11AFC005" w14:textId="77777777" w:rsidR="0048476C" w:rsidRPr="002F182E" w:rsidRDefault="0048476C" w:rsidP="00080E3A">
            <w:pPr>
              <w:jc w:val="left"/>
              <w:rPr>
                <w:rFonts w:cs="Times New Roman"/>
                <w:szCs w:val="24"/>
              </w:rPr>
            </w:pPr>
            <w:r w:rsidRPr="002F182E">
              <w:rPr>
                <w:rFonts w:cs="Times New Roman"/>
                <w:szCs w:val="24"/>
              </w:rPr>
              <w:t>Sourcing of extra labour from local communities</w:t>
            </w:r>
          </w:p>
        </w:tc>
        <w:tc>
          <w:tcPr>
            <w:tcW w:w="1429" w:type="dxa"/>
            <w:gridSpan w:val="2"/>
          </w:tcPr>
          <w:p w14:paraId="1E664D38" w14:textId="77777777" w:rsidR="0048476C" w:rsidRPr="002F182E" w:rsidRDefault="0048476C" w:rsidP="00080E3A">
            <w:pPr>
              <w:jc w:val="center"/>
              <w:rPr>
                <w:rFonts w:cs="Times New Roman"/>
                <w:szCs w:val="24"/>
              </w:rPr>
            </w:pPr>
            <w:r w:rsidRPr="002F182E">
              <w:rPr>
                <w:rFonts w:cs="Times New Roman"/>
                <w:szCs w:val="24"/>
              </w:rPr>
              <w:t>Contractor</w:t>
            </w:r>
          </w:p>
        </w:tc>
      </w:tr>
      <w:tr w:rsidR="0048476C" w:rsidRPr="002F182E" w14:paraId="2C7B9361" w14:textId="77777777" w:rsidTr="00080E3A">
        <w:tc>
          <w:tcPr>
            <w:tcW w:w="1907" w:type="dxa"/>
          </w:tcPr>
          <w:p w14:paraId="6F114FED" w14:textId="77777777" w:rsidR="0048476C" w:rsidRPr="002F182E" w:rsidRDefault="0048476C" w:rsidP="00080E3A">
            <w:pPr>
              <w:jc w:val="center"/>
              <w:rPr>
                <w:rFonts w:cs="Times New Roman"/>
                <w:szCs w:val="24"/>
              </w:rPr>
            </w:pPr>
            <w:r w:rsidRPr="002F182E">
              <w:rPr>
                <w:rFonts w:cs="Times New Roman"/>
                <w:szCs w:val="24"/>
              </w:rPr>
              <w:t>Material cost increase, leading to unwarranted increase in overall expenses</w:t>
            </w:r>
          </w:p>
        </w:tc>
        <w:tc>
          <w:tcPr>
            <w:tcW w:w="1324" w:type="dxa"/>
            <w:gridSpan w:val="2"/>
          </w:tcPr>
          <w:p w14:paraId="06343A3A" w14:textId="77777777" w:rsidR="0048476C" w:rsidRPr="002F182E" w:rsidRDefault="0048476C" w:rsidP="00080E3A">
            <w:pPr>
              <w:jc w:val="center"/>
              <w:rPr>
                <w:rFonts w:cs="Times New Roman"/>
                <w:szCs w:val="24"/>
              </w:rPr>
            </w:pPr>
            <w:r w:rsidRPr="002F182E">
              <w:rPr>
                <w:rFonts w:cs="Times New Roman"/>
                <w:szCs w:val="24"/>
              </w:rPr>
              <w:t>2</w:t>
            </w:r>
          </w:p>
        </w:tc>
        <w:tc>
          <w:tcPr>
            <w:tcW w:w="1017" w:type="dxa"/>
            <w:gridSpan w:val="2"/>
          </w:tcPr>
          <w:p w14:paraId="1CAA71C1" w14:textId="77777777" w:rsidR="0048476C" w:rsidRPr="002F182E" w:rsidRDefault="0048476C" w:rsidP="00080E3A">
            <w:pPr>
              <w:jc w:val="center"/>
              <w:rPr>
                <w:rFonts w:cs="Times New Roman"/>
                <w:szCs w:val="24"/>
              </w:rPr>
            </w:pPr>
            <w:r w:rsidRPr="002F182E">
              <w:rPr>
                <w:rFonts w:cs="Times New Roman"/>
                <w:szCs w:val="24"/>
              </w:rPr>
              <w:t>4</w:t>
            </w:r>
          </w:p>
        </w:tc>
        <w:tc>
          <w:tcPr>
            <w:tcW w:w="1134" w:type="dxa"/>
            <w:gridSpan w:val="2"/>
          </w:tcPr>
          <w:p w14:paraId="51DAB2CF" w14:textId="77777777" w:rsidR="0048476C" w:rsidRPr="002F182E" w:rsidRDefault="0048476C" w:rsidP="00080E3A">
            <w:pPr>
              <w:jc w:val="center"/>
              <w:rPr>
                <w:rFonts w:cs="Times New Roman"/>
                <w:szCs w:val="24"/>
              </w:rPr>
            </w:pPr>
            <w:r w:rsidRPr="002F182E">
              <w:rPr>
                <w:rFonts w:cs="Times New Roman"/>
                <w:szCs w:val="24"/>
              </w:rPr>
              <w:t>8</w:t>
            </w:r>
          </w:p>
        </w:tc>
        <w:tc>
          <w:tcPr>
            <w:tcW w:w="2205" w:type="dxa"/>
            <w:gridSpan w:val="2"/>
          </w:tcPr>
          <w:p w14:paraId="4E0A83CB" w14:textId="77777777" w:rsidR="0048476C" w:rsidRPr="002F182E" w:rsidRDefault="0048476C" w:rsidP="00080E3A">
            <w:pPr>
              <w:jc w:val="left"/>
              <w:rPr>
                <w:rFonts w:cs="Times New Roman"/>
                <w:szCs w:val="24"/>
              </w:rPr>
            </w:pPr>
            <w:r w:rsidRPr="002F182E">
              <w:rPr>
                <w:rFonts w:cs="Times New Roman"/>
                <w:szCs w:val="24"/>
              </w:rPr>
              <w:t>Fixing contracts with suppliers before work starts</w:t>
            </w:r>
          </w:p>
        </w:tc>
        <w:tc>
          <w:tcPr>
            <w:tcW w:w="1429" w:type="dxa"/>
            <w:gridSpan w:val="2"/>
          </w:tcPr>
          <w:p w14:paraId="046EDF5D" w14:textId="77777777" w:rsidR="0048476C" w:rsidRPr="002F182E" w:rsidRDefault="0048476C" w:rsidP="00080E3A">
            <w:pPr>
              <w:jc w:val="center"/>
              <w:rPr>
                <w:rFonts w:cs="Times New Roman"/>
                <w:szCs w:val="24"/>
              </w:rPr>
            </w:pPr>
            <w:r w:rsidRPr="002F182E">
              <w:rPr>
                <w:rFonts w:cs="Times New Roman"/>
                <w:szCs w:val="24"/>
              </w:rPr>
              <w:t>Project manager</w:t>
            </w:r>
          </w:p>
        </w:tc>
      </w:tr>
      <w:tr w:rsidR="0048476C" w:rsidRPr="002F182E" w14:paraId="21754548" w14:textId="77777777" w:rsidTr="00080E3A">
        <w:tc>
          <w:tcPr>
            <w:tcW w:w="1907" w:type="dxa"/>
          </w:tcPr>
          <w:p w14:paraId="1BD1CA9B" w14:textId="77777777" w:rsidR="0048476C" w:rsidRPr="002F182E" w:rsidRDefault="0048476C" w:rsidP="00080E3A">
            <w:pPr>
              <w:jc w:val="center"/>
              <w:rPr>
                <w:rFonts w:cs="Times New Roman"/>
                <w:szCs w:val="24"/>
              </w:rPr>
            </w:pPr>
            <w:r w:rsidRPr="002F182E">
              <w:rPr>
                <w:rFonts w:cs="Times New Roman"/>
                <w:szCs w:val="24"/>
              </w:rPr>
              <w:t>Theft or damage to the construction equipment, leading to financial losses</w:t>
            </w:r>
          </w:p>
        </w:tc>
        <w:tc>
          <w:tcPr>
            <w:tcW w:w="1324" w:type="dxa"/>
            <w:gridSpan w:val="2"/>
          </w:tcPr>
          <w:p w14:paraId="5A565208" w14:textId="77777777" w:rsidR="0048476C" w:rsidRPr="002F182E" w:rsidRDefault="0048476C" w:rsidP="00080E3A">
            <w:pPr>
              <w:jc w:val="center"/>
              <w:rPr>
                <w:rFonts w:cs="Times New Roman"/>
                <w:szCs w:val="24"/>
              </w:rPr>
            </w:pPr>
            <w:r w:rsidRPr="002F182E">
              <w:rPr>
                <w:rFonts w:cs="Times New Roman"/>
                <w:szCs w:val="24"/>
              </w:rPr>
              <w:t>2</w:t>
            </w:r>
          </w:p>
        </w:tc>
        <w:tc>
          <w:tcPr>
            <w:tcW w:w="1017" w:type="dxa"/>
            <w:gridSpan w:val="2"/>
          </w:tcPr>
          <w:p w14:paraId="3C95DFD0" w14:textId="77777777" w:rsidR="0048476C" w:rsidRPr="002F182E" w:rsidRDefault="0048476C" w:rsidP="00080E3A">
            <w:pPr>
              <w:jc w:val="center"/>
              <w:rPr>
                <w:rFonts w:cs="Times New Roman"/>
                <w:szCs w:val="24"/>
              </w:rPr>
            </w:pPr>
            <w:r w:rsidRPr="002F182E">
              <w:rPr>
                <w:rFonts w:cs="Times New Roman"/>
                <w:szCs w:val="24"/>
              </w:rPr>
              <w:t>3</w:t>
            </w:r>
          </w:p>
        </w:tc>
        <w:tc>
          <w:tcPr>
            <w:tcW w:w="1134" w:type="dxa"/>
            <w:gridSpan w:val="2"/>
          </w:tcPr>
          <w:p w14:paraId="5CB7FF69" w14:textId="77777777" w:rsidR="0048476C" w:rsidRPr="002F182E" w:rsidRDefault="0048476C" w:rsidP="00080E3A">
            <w:pPr>
              <w:jc w:val="center"/>
              <w:rPr>
                <w:rFonts w:cs="Times New Roman"/>
                <w:szCs w:val="24"/>
              </w:rPr>
            </w:pPr>
            <w:r w:rsidRPr="002F182E">
              <w:rPr>
                <w:rFonts w:cs="Times New Roman"/>
                <w:szCs w:val="24"/>
              </w:rPr>
              <w:t>6</w:t>
            </w:r>
          </w:p>
        </w:tc>
        <w:tc>
          <w:tcPr>
            <w:tcW w:w="2205" w:type="dxa"/>
            <w:gridSpan w:val="2"/>
          </w:tcPr>
          <w:p w14:paraId="19CE389D" w14:textId="77777777" w:rsidR="0048476C" w:rsidRPr="002F182E" w:rsidRDefault="0048476C" w:rsidP="00080E3A">
            <w:pPr>
              <w:jc w:val="left"/>
              <w:rPr>
                <w:rFonts w:cs="Times New Roman"/>
                <w:szCs w:val="24"/>
              </w:rPr>
            </w:pPr>
            <w:r w:rsidRPr="002F182E">
              <w:rPr>
                <w:rFonts w:cs="Times New Roman"/>
                <w:szCs w:val="24"/>
              </w:rPr>
              <w:t>Provision of security personnel to keep guard on the site when construction is being suspended</w:t>
            </w:r>
          </w:p>
        </w:tc>
        <w:tc>
          <w:tcPr>
            <w:tcW w:w="1429" w:type="dxa"/>
            <w:gridSpan w:val="2"/>
          </w:tcPr>
          <w:p w14:paraId="175E8DDE" w14:textId="77777777" w:rsidR="0048476C" w:rsidRPr="002F182E" w:rsidRDefault="0048476C" w:rsidP="00080E3A">
            <w:pPr>
              <w:jc w:val="center"/>
              <w:rPr>
                <w:rFonts w:cs="Times New Roman"/>
                <w:szCs w:val="24"/>
              </w:rPr>
            </w:pPr>
            <w:r w:rsidRPr="002F182E">
              <w:rPr>
                <w:rFonts w:cs="Times New Roman"/>
                <w:szCs w:val="24"/>
              </w:rPr>
              <w:t>Project manager</w:t>
            </w:r>
          </w:p>
        </w:tc>
      </w:tr>
    </w:tbl>
    <w:p w14:paraId="2AEFA783" w14:textId="77777777" w:rsidR="0048476C" w:rsidRPr="002F182E" w:rsidRDefault="0048476C" w:rsidP="0048476C">
      <w:pPr>
        <w:jc w:val="center"/>
        <w:rPr>
          <w:rFonts w:cs="Times New Roman"/>
          <w:szCs w:val="24"/>
        </w:rPr>
      </w:pPr>
      <w:r w:rsidRPr="002F182E">
        <w:rPr>
          <w:rFonts w:cs="Times New Roman"/>
          <w:szCs w:val="24"/>
        </w:rPr>
        <w:t>(Created by learner)</w:t>
      </w:r>
    </w:p>
    <w:p w14:paraId="46FA0396" w14:textId="77777777" w:rsidR="0048476C" w:rsidRPr="002F182E" w:rsidRDefault="0048476C" w:rsidP="0048476C">
      <w:pPr>
        <w:pStyle w:val="Heading1"/>
        <w:rPr>
          <w:rFonts w:cs="Times New Roman"/>
          <w:szCs w:val="24"/>
        </w:rPr>
      </w:pPr>
      <w:r w:rsidRPr="002F182E">
        <w:rPr>
          <w:rFonts w:cs="Times New Roman"/>
          <w:szCs w:val="24"/>
        </w:rPr>
        <w:t>Conclusion</w:t>
      </w:r>
    </w:p>
    <w:p w14:paraId="006877C6" w14:textId="77777777" w:rsidR="0048476C" w:rsidRPr="002F182E" w:rsidRDefault="0048476C" w:rsidP="0048476C">
      <w:pPr>
        <w:rPr>
          <w:rFonts w:cs="Times New Roman"/>
          <w:szCs w:val="24"/>
        </w:rPr>
      </w:pPr>
      <w:r w:rsidRPr="002F182E">
        <w:rPr>
          <w:rFonts w:cs="Times New Roman"/>
          <w:szCs w:val="24"/>
        </w:rPr>
        <w:t xml:space="preserve">As can be understood from this report, project management is an intricate </w:t>
      </w:r>
      <w:proofErr w:type="gramStart"/>
      <w:r w:rsidRPr="002F182E">
        <w:rPr>
          <w:rFonts w:cs="Times New Roman"/>
          <w:szCs w:val="24"/>
        </w:rPr>
        <w:t>undertaking</w:t>
      </w:r>
      <w:proofErr w:type="gramEnd"/>
      <w:r w:rsidRPr="002F182E">
        <w:rPr>
          <w:rFonts w:cs="Times New Roman"/>
          <w:szCs w:val="24"/>
        </w:rPr>
        <w:t xml:space="preserve"> and the Google Headquarters Project at King’s Cross is one that is quite elaborate and has been currently progressing smoothly. The timeline and the budget have been effectively maintained so far and the quality management has also been at par with the expectations. To further guarantee the success of the project processes, stakeholder management needs to be pursued with effectiveness, while the risk factors as identified must also be kept in mind. Appropriate contingency measures can help with efficiently handling the risk factors while allowing the completion of the project as intended. As a recommendation, it can be suggested that the risk management plan as stated here should be prioritised so that any unforeseen challenge can be negated as efficiently as possible. Warding off the unpleasant events would ensure that the work can progress smoothly, and the time and budget both adhered to.</w:t>
      </w:r>
    </w:p>
    <w:p w14:paraId="42C79815" w14:textId="77777777" w:rsidR="0048476C" w:rsidRPr="002F182E" w:rsidRDefault="0048476C" w:rsidP="0048476C">
      <w:pPr>
        <w:jc w:val="left"/>
        <w:rPr>
          <w:rFonts w:cs="Times New Roman"/>
          <w:szCs w:val="24"/>
        </w:rPr>
      </w:pPr>
      <w:r w:rsidRPr="002F182E">
        <w:rPr>
          <w:rFonts w:cs="Times New Roman"/>
          <w:szCs w:val="24"/>
        </w:rPr>
        <w:br w:type="page"/>
      </w:r>
    </w:p>
    <w:p w14:paraId="7E223D76" w14:textId="77777777" w:rsidR="0048476C" w:rsidRPr="002F182E" w:rsidRDefault="0048476C" w:rsidP="0048476C">
      <w:pPr>
        <w:pStyle w:val="Heading1"/>
        <w:rPr>
          <w:rFonts w:cs="Times New Roman"/>
          <w:b w:val="0"/>
          <w:bCs/>
          <w:szCs w:val="24"/>
        </w:rPr>
      </w:pPr>
      <w:r w:rsidRPr="002F182E">
        <w:rPr>
          <w:rFonts w:cs="Times New Roman"/>
          <w:b w:val="0"/>
          <w:bCs/>
          <w:szCs w:val="24"/>
        </w:rPr>
        <w:lastRenderedPageBreak/>
        <w:t>Reference List</w:t>
      </w:r>
    </w:p>
    <w:p w14:paraId="029CCC4F" w14:textId="77777777" w:rsidR="0048476C" w:rsidRPr="002F182E" w:rsidRDefault="0048476C" w:rsidP="0048476C">
      <w:pPr>
        <w:rPr>
          <w:rFonts w:cs="Times New Roman"/>
          <w:szCs w:val="24"/>
        </w:rPr>
      </w:pPr>
      <w:r w:rsidRPr="002F182E">
        <w:rPr>
          <w:rFonts w:cs="Times New Roman"/>
          <w:szCs w:val="24"/>
        </w:rPr>
        <w:t xml:space="preserve">Ansah, R.H., </w:t>
      </w:r>
      <w:proofErr w:type="spellStart"/>
      <w:r w:rsidRPr="002F182E">
        <w:rPr>
          <w:rFonts w:cs="Times New Roman"/>
          <w:szCs w:val="24"/>
        </w:rPr>
        <w:t>Sorooshian</w:t>
      </w:r>
      <w:proofErr w:type="spellEnd"/>
      <w:r w:rsidRPr="002F182E">
        <w:rPr>
          <w:rFonts w:cs="Times New Roman"/>
          <w:szCs w:val="24"/>
        </w:rPr>
        <w:t xml:space="preserve">, S., Mustafa, S.B. and </w:t>
      </w:r>
      <w:proofErr w:type="spellStart"/>
      <w:r w:rsidRPr="002F182E">
        <w:rPr>
          <w:rFonts w:cs="Times New Roman"/>
          <w:szCs w:val="24"/>
        </w:rPr>
        <w:t>Oludapo</w:t>
      </w:r>
      <w:proofErr w:type="spellEnd"/>
      <w:r w:rsidRPr="002F182E">
        <w:rPr>
          <w:rFonts w:cs="Times New Roman"/>
          <w:szCs w:val="24"/>
        </w:rPr>
        <w:t>, O.S., 2017. Constructions project management risks’ framework. </w:t>
      </w:r>
      <w:proofErr w:type="spellStart"/>
      <w:r w:rsidRPr="002F182E">
        <w:rPr>
          <w:rFonts w:cs="Times New Roman"/>
          <w:i/>
          <w:iCs/>
          <w:szCs w:val="24"/>
        </w:rPr>
        <w:t>Calitatea</w:t>
      </w:r>
      <w:proofErr w:type="spellEnd"/>
      <w:r w:rsidRPr="002F182E">
        <w:rPr>
          <w:rFonts w:cs="Times New Roman"/>
          <w:szCs w:val="24"/>
        </w:rPr>
        <w:t>, </w:t>
      </w:r>
      <w:r w:rsidRPr="002F182E">
        <w:rPr>
          <w:rFonts w:cs="Times New Roman"/>
          <w:i/>
          <w:iCs/>
          <w:szCs w:val="24"/>
        </w:rPr>
        <w:t>18</w:t>
      </w:r>
      <w:r w:rsidRPr="002F182E">
        <w:rPr>
          <w:rFonts w:cs="Times New Roman"/>
          <w:szCs w:val="24"/>
        </w:rPr>
        <w:t>(158), p.90.</w:t>
      </w:r>
    </w:p>
    <w:p w14:paraId="5456B0AA" w14:textId="77777777" w:rsidR="0048476C" w:rsidRPr="002F182E" w:rsidRDefault="0048476C" w:rsidP="0048476C">
      <w:pPr>
        <w:rPr>
          <w:rFonts w:cs="Times New Roman"/>
          <w:szCs w:val="24"/>
        </w:rPr>
      </w:pPr>
      <w:r w:rsidRPr="002F182E">
        <w:rPr>
          <w:rFonts w:cs="Times New Roman"/>
          <w:szCs w:val="24"/>
        </w:rPr>
        <w:t>Baker, B., 2018. Project quality management practice &amp; theory. </w:t>
      </w:r>
      <w:r w:rsidRPr="002F182E">
        <w:rPr>
          <w:rFonts w:cs="Times New Roman"/>
          <w:i/>
          <w:iCs/>
          <w:szCs w:val="24"/>
        </w:rPr>
        <w:t>American Journal of Management</w:t>
      </w:r>
      <w:r w:rsidRPr="002F182E">
        <w:rPr>
          <w:rFonts w:cs="Times New Roman"/>
          <w:szCs w:val="24"/>
        </w:rPr>
        <w:t>, </w:t>
      </w:r>
      <w:r w:rsidRPr="002F182E">
        <w:rPr>
          <w:rFonts w:cs="Times New Roman"/>
          <w:i/>
          <w:iCs/>
          <w:szCs w:val="24"/>
        </w:rPr>
        <w:t>18</w:t>
      </w:r>
      <w:r w:rsidRPr="002F182E">
        <w:rPr>
          <w:rFonts w:cs="Times New Roman"/>
          <w:szCs w:val="24"/>
        </w:rPr>
        <w:t>(3), pp.10-17.</w:t>
      </w:r>
    </w:p>
    <w:p w14:paraId="1CC44BEB" w14:textId="77777777" w:rsidR="0048476C" w:rsidRPr="002F182E" w:rsidRDefault="0048476C" w:rsidP="0048476C">
      <w:pPr>
        <w:rPr>
          <w:rFonts w:cs="Times New Roman"/>
          <w:szCs w:val="24"/>
        </w:rPr>
      </w:pPr>
      <w:proofErr w:type="spellStart"/>
      <w:r w:rsidRPr="002F182E">
        <w:rPr>
          <w:rFonts w:cs="Times New Roman"/>
          <w:szCs w:val="24"/>
        </w:rPr>
        <w:t>Buganová</w:t>
      </w:r>
      <w:proofErr w:type="spellEnd"/>
      <w:r w:rsidRPr="002F182E">
        <w:rPr>
          <w:rFonts w:cs="Times New Roman"/>
          <w:szCs w:val="24"/>
        </w:rPr>
        <w:t xml:space="preserve">, K. and </w:t>
      </w:r>
      <w:proofErr w:type="spellStart"/>
      <w:r w:rsidRPr="002F182E">
        <w:rPr>
          <w:rFonts w:cs="Times New Roman"/>
          <w:szCs w:val="24"/>
        </w:rPr>
        <w:t>Šimíčková</w:t>
      </w:r>
      <w:proofErr w:type="spellEnd"/>
      <w:r w:rsidRPr="002F182E">
        <w:rPr>
          <w:rFonts w:cs="Times New Roman"/>
          <w:szCs w:val="24"/>
        </w:rPr>
        <w:t>, J., 2019. Risk management in traditional and agile project management. </w:t>
      </w:r>
      <w:r w:rsidRPr="002F182E">
        <w:rPr>
          <w:rFonts w:cs="Times New Roman"/>
          <w:i/>
          <w:iCs/>
          <w:szCs w:val="24"/>
        </w:rPr>
        <w:t>Transportation Research Procedia</w:t>
      </w:r>
      <w:r w:rsidRPr="002F182E">
        <w:rPr>
          <w:rFonts w:cs="Times New Roman"/>
          <w:szCs w:val="24"/>
        </w:rPr>
        <w:t>, </w:t>
      </w:r>
      <w:r w:rsidRPr="002F182E">
        <w:rPr>
          <w:rFonts w:cs="Times New Roman"/>
          <w:i/>
          <w:iCs/>
          <w:szCs w:val="24"/>
        </w:rPr>
        <w:t>40</w:t>
      </w:r>
      <w:r w:rsidRPr="002F182E">
        <w:rPr>
          <w:rFonts w:cs="Times New Roman"/>
          <w:szCs w:val="24"/>
        </w:rPr>
        <w:t>, pp.986-993.</w:t>
      </w:r>
    </w:p>
    <w:p w14:paraId="31A13EE7" w14:textId="77777777" w:rsidR="0048476C" w:rsidRPr="002F182E" w:rsidRDefault="0048476C" w:rsidP="0048476C">
      <w:pPr>
        <w:rPr>
          <w:rFonts w:cs="Times New Roman"/>
          <w:szCs w:val="24"/>
        </w:rPr>
      </w:pPr>
      <w:r w:rsidRPr="002F182E">
        <w:rPr>
          <w:rFonts w:cs="Times New Roman"/>
          <w:szCs w:val="24"/>
        </w:rPr>
        <w:t>CIBSE Journal, 2023. Arriving on Platform G: Google’s new King’s Cross office. [online] Available at: &lt;</w:t>
      </w:r>
      <w:hyperlink r:id="rId6" w:history="1">
        <w:r w:rsidRPr="002F182E">
          <w:rPr>
            <w:rStyle w:val="Hyperlink"/>
            <w:rFonts w:cs="Times New Roman"/>
            <w:szCs w:val="24"/>
          </w:rPr>
          <w:t>https://www.cibsejournal.com/case-studies/arriving-on-platform-g-googles-new-kings-cross-office/</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11F6F72B" w14:textId="77777777" w:rsidR="0048476C" w:rsidRPr="002F182E" w:rsidRDefault="0048476C" w:rsidP="0048476C">
      <w:pPr>
        <w:rPr>
          <w:rFonts w:cs="Times New Roman"/>
          <w:szCs w:val="24"/>
        </w:rPr>
      </w:pPr>
      <w:r w:rsidRPr="002F182E">
        <w:rPr>
          <w:rFonts w:cs="Times New Roman"/>
          <w:szCs w:val="24"/>
        </w:rPr>
        <w:t>Construction UK, 2022. Google HQ: Bearing the weight of a grand vision. [online] Available at: &lt;</w:t>
      </w:r>
      <w:hyperlink r:id="rId7" w:history="1">
        <w:r w:rsidRPr="002F182E">
          <w:rPr>
            <w:rStyle w:val="Hyperlink"/>
            <w:rFonts w:cs="Times New Roman"/>
            <w:szCs w:val="24"/>
          </w:rPr>
          <w:t>https://constructionmaguk.co.uk/google-hq-bearing-the-weight-of-a-grand-vision/</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4A74D887" w14:textId="77777777" w:rsidR="0048476C" w:rsidRPr="002F182E" w:rsidRDefault="0048476C" w:rsidP="0048476C">
      <w:pPr>
        <w:rPr>
          <w:rFonts w:cs="Times New Roman"/>
          <w:szCs w:val="24"/>
        </w:rPr>
      </w:pPr>
      <w:r w:rsidRPr="002F182E">
        <w:rPr>
          <w:rFonts w:cs="Times New Roman"/>
          <w:szCs w:val="24"/>
        </w:rPr>
        <w:t>de Waal, A., Weaver, M., Day, T. and van der Heijden, B., 2019. Silo-busting: Overcoming the greatest threat to organizational performance. </w:t>
      </w:r>
      <w:r w:rsidRPr="002F182E">
        <w:rPr>
          <w:rFonts w:cs="Times New Roman"/>
          <w:i/>
          <w:iCs/>
          <w:szCs w:val="24"/>
        </w:rPr>
        <w:t>Sustainability</w:t>
      </w:r>
      <w:r w:rsidRPr="002F182E">
        <w:rPr>
          <w:rFonts w:cs="Times New Roman"/>
          <w:szCs w:val="24"/>
        </w:rPr>
        <w:t>, </w:t>
      </w:r>
      <w:r w:rsidRPr="002F182E">
        <w:rPr>
          <w:rFonts w:cs="Times New Roman"/>
          <w:i/>
          <w:iCs/>
          <w:szCs w:val="24"/>
        </w:rPr>
        <w:t>11</w:t>
      </w:r>
      <w:r w:rsidRPr="002F182E">
        <w:rPr>
          <w:rFonts w:cs="Times New Roman"/>
          <w:szCs w:val="24"/>
        </w:rPr>
        <w:t>(23), p.6860.</w:t>
      </w:r>
    </w:p>
    <w:p w14:paraId="7FA39DD0" w14:textId="77777777" w:rsidR="0048476C" w:rsidRPr="002F182E" w:rsidRDefault="0048476C" w:rsidP="0048476C">
      <w:pPr>
        <w:rPr>
          <w:rFonts w:cs="Times New Roman"/>
          <w:szCs w:val="24"/>
        </w:rPr>
      </w:pPr>
      <w:r w:rsidRPr="002F182E">
        <w:rPr>
          <w:rFonts w:cs="Times New Roman"/>
          <w:szCs w:val="24"/>
        </w:rPr>
        <w:t>Derakhshan, R., Turner, R. and Mancini, M., 2019. Project governance and stakeholders: a literature review. </w:t>
      </w:r>
      <w:r w:rsidRPr="002F182E">
        <w:rPr>
          <w:rFonts w:cs="Times New Roman"/>
          <w:i/>
          <w:iCs/>
          <w:szCs w:val="24"/>
        </w:rPr>
        <w:t>International Journal of Project Management</w:t>
      </w:r>
      <w:r w:rsidRPr="002F182E">
        <w:rPr>
          <w:rFonts w:cs="Times New Roman"/>
          <w:szCs w:val="24"/>
        </w:rPr>
        <w:t>, </w:t>
      </w:r>
      <w:r w:rsidRPr="002F182E">
        <w:rPr>
          <w:rFonts w:cs="Times New Roman"/>
          <w:i/>
          <w:iCs/>
          <w:szCs w:val="24"/>
        </w:rPr>
        <w:t>37</w:t>
      </w:r>
      <w:r w:rsidRPr="002F182E">
        <w:rPr>
          <w:rFonts w:cs="Times New Roman"/>
          <w:szCs w:val="24"/>
        </w:rPr>
        <w:t>(1), pp.98-116.</w:t>
      </w:r>
    </w:p>
    <w:p w14:paraId="42EA2E8C" w14:textId="77777777" w:rsidR="0048476C" w:rsidRPr="002F182E" w:rsidRDefault="0048476C" w:rsidP="0048476C">
      <w:pPr>
        <w:rPr>
          <w:rFonts w:cs="Times New Roman"/>
          <w:szCs w:val="24"/>
        </w:rPr>
      </w:pPr>
      <w:r w:rsidRPr="002F182E">
        <w:rPr>
          <w:rFonts w:cs="Times New Roman"/>
          <w:szCs w:val="24"/>
        </w:rPr>
        <w:t xml:space="preserve">Gardiner and Theobald, 2023. </w:t>
      </w:r>
      <w:r w:rsidRPr="002F182E">
        <w:rPr>
          <w:rFonts w:cs="Times New Roman"/>
          <w:i/>
          <w:iCs/>
          <w:szCs w:val="24"/>
        </w:rPr>
        <w:t>Google’s King’s Cross development</w:t>
      </w:r>
      <w:r w:rsidRPr="002F182E">
        <w:rPr>
          <w:rFonts w:cs="Times New Roman"/>
          <w:szCs w:val="24"/>
        </w:rPr>
        <w:t>. [online] Available at: &lt;</w:t>
      </w:r>
      <w:hyperlink r:id="rId8" w:history="1">
        <w:r w:rsidRPr="002F182E">
          <w:rPr>
            <w:rStyle w:val="Hyperlink"/>
            <w:rFonts w:cs="Times New Roman"/>
            <w:szCs w:val="24"/>
          </w:rPr>
          <w:t>https://www.gardiner.com/projects/googles-kings-cross-development</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2D087F9C" w14:textId="77777777" w:rsidR="0048476C" w:rsidRPr="002F182E" w:rsidRDefault="0048476C" w:rsidP="0048476C">
      <w:pPr>
        <w:rPr>
          <w:rFonts w:cs="Times New Roman"/>
          <w:szCs w:val="24"/>
        </w:rPr>
      </w:pPr>
      <w:r w:rsidRPr="002F182E">
        <w:rPr>
          <w:rFonts w:cs="Times New Roman"/>
          <w:szCs w:val="24"/>
        </w:rPr>
        <w:t>Gido, J., Clements, J. and Baker, R., 2018. </w:t>
      </w:r>
      <w:r w:rsidRPr="002F182E">
        <w:rPr>
          <w:rFonts w:cs="Times New Roman"/>
          <w:i/>
          <w:iCs/>
          <w:szCs w:val="24"/>
        </w:rPr>
        <w:t>Successful project management</w:t>
      </w:r>
      <w:r w:rsidRPr="002F182E">
        <w:rPr>
          <w:rFonts w:cs="Times New Roman"/>
          <w:szCs w:val="24"/>
        </w:rPr>
        <w:t>. London: Cengage Learning.</w:t>
      </w:r>
    </w:p>
    <w:p w14:paraId="3A1459D7" w14:textId="77777777" w:rsidR="0048476C" w:rsidRPr="002F182E" w:rsidRDefault="0048476C" w:rsidP="0048476C">
      <w:pPr>
        <w:rPr>
          <w:rFonts w:cs="Times New Roman"/>
          <w:szCs w:val="24"/>
        </w:rPr>
      </w:pPr>
      <w:r w:rsidRPr="002F182E">
        <w:rPr>
          <w:rFonts w:cs="Times New Roman"/>
          <w:szCs w:val="24"/>
        </w:rPr>
        <w:t>Harris, R., 2022a. A space for connection in King's Cross. [online] Available at: &lt;</w:t>
      </w:r>
      <w:hyperlink r:id="rId9" w:history="1">
        <w:r w:rsidRPr="002F182E">
          <w:rPr>
            <w:rStyle w:val="Hyperlink"/>
            <w:rFonts w:cs="Times New Roman"/>
            <w:szCs w:val="24"/>
          </w:rPr>
          <w:t>https://blog.google/around-the-globe/google-europe/united-kingdom/kings-cross/</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39C76299" w14:textId="77777777" w:rsidR="0048476C" w:rsidRPr="002F182E" w:rsidRDefault="0048476C" w:rsidP="0048476C">
      <w:pPr>
        <w:rPr>
          <w:rFonts w:cs="Times New Roman"/>
          <w:szCs w:val="24"/>
        </w:rPr>
      </w:pPr>
      <w:r w:rsidRPr="002F182E">
        <w:rPr>
          <w:rFonts w:cs="Times New Roman"/>
          <w:szCs w:val="24"/>
        </w:rPr>
        <w:t>Harris, R., 2022b. A milestone for King's Cross: a local innovation hub. [online] Available at: &lt;</w:t>
      </w:r>
      <w:hyperlink r:id="rId10" w:anchor=":~:text=While%20the%20doors%20of%20our,are%20used%20the%20world%20over" w:history="1">
        <w:r w:rsidRPr="002F182E">
          <w:rPr>
            <w:rStyle w:val="Hyperlink"/>
            <w:rFonts w:cs="Times New Roman"/>
            <w:szCs w:val="24"/>
          </w:rPr>
          <w:t>https://blog.google/around-the-globe/google-europe/united-kingdom/kings-cross-innovation-hub/#:~:text=While%20the%20doors%20of%20our,are%20used%20the%20world%20over</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311E6B17" w14:textId="77777777" w:rsidR="0048476C" w:rsidRPr="002F182E" w:rsidRDefault="0048476C" w:rsidP="0048476C">
      <w:pPr>
        <w:rPr>
          <w:rFonts w:cs="Times New Roman"/>
          <w:szCs w:val="24"/>
        </w:rPr>
      </w:pPr>
      <w:proofErr w:type="spellStart"/>
      <w:r w:rsidRPr="002F182E">
        <w:rPr>
          <w:rFonts w:cs="Times New Roman"/>
          <w:szCs w:val="24"/>
        </w:rPr>
        <w:lastRenderedPageBreak/>
        <w:t>Ilinova</w:t>
      </w:r>
      <w:proofErr w:type="spellEnd"/>
      <w:r w:rsidRPr="002F182E">
        <w:rPr>
          <w:rFonts w:cs="Times New Roman"/>
          <w:szCs w:val="24"/>
        </w:rPr>
        <w:t xml:space="preserve">, A., </w:t>
      </w:r>
      <w:proofErr w:type="spellStart"/>
      <w:r w:rsidRPr="002F182E">
        <w:rPr>
          <w:rFonts w:cs="Times New Roman"/>
          <w:szCs w:val="24"/>
        </w:rPr>
        <w:t>Cherepovitsyn</w:t>
      </w:r>
      <w:proofErr w:type="spellEnd"/>
      <w:r w:rsidRPr="002F182E">
        <w:rPr>
          <w:rFonts w:cs="Times New Roman"/>
          <w:szCs w:val="24"/>
        </w:rPr>
        <w:t>, A. and Evseeva, O., 2018. Stakeholder management: An approach in CCS projects. </w:t>
      </w:r>
      <w:r w:rsidRPr="002F182E">
        <w:rPr>
          <w:rFonts w:cs="Times New Roman"/>
          <w:i/>
          <w:iCs/>
          <w:szCs w:val="24"/>
        </w:rPr>
        <w:t>Resources</w:t>
      </w:r>
      <w:r w:rsidRPr="002F182E">
        <w:rPr>
          <w:rFonts w:cs="Times New Roman"/>
          <w:szCs w:val="24"/>
        </w:rPr>
        <w:t>, </w:t>
      </w:r>
      <w:r w:rsidRPr="002F182E">
        <w:rPr>
          <w:rFonts w:cs="Times New Roman"/>
          <w:i/>
          <w:iCs/>
          <w:szCs w:val="24"/>
        </w:rPr>
        <w:t>7</w:t>
      </w:r>
      <w:r w:rsidRPr="002F182E">
        <w:rPr>
          <w:rFonts w:cs="Times New Roman"/>
          <w:szCs w:val="24"/>
        </w:rPr>
        <w:t>(4), p.83.</w:t>
      </w:r>
    </w:p>
    <w:p w14:paraId="76FF0D38" w14:textId="77777777" w:rsidR="0048476C" w:rsidRPr="002F182E" w:rsidRDefault="0048476C" w:rsidP="0048476C">
      <w:pPr>
        <w:rPr>
          <w:rFonts w:cs="Times New Roman"/>
          <w:szCs w:val="24"/>
        </w:rPr>
      </w:pPr>
      <w:r w:rsidRPr="002F182E">
        <w:rPr>
          <w:rFonts w:cs="Times New Roman"/>
          <w:szCs w:val="24"/>
        </w:rPr>
        <w:t>Jovanovic, P. and Beric, I., 2018. Analysis of the available project management methodologies. </w:t>
      </w:r>
      <w:r w:rsidRPr="002F182E">
        <w:rPr>
          <w:rFonts w:cs="Times New Roman"/>
          <w:i/>
          <w:iCs/>
          <w:szCs w:val="24"/>
        </w:rPr>
        <w:t>Management: Journal of Sustainable Business and Management Solutions in Emerging Economies</w:t>
      </w:r>
      <w:r w:rsidRPr="002F182E">
        <w:rPr>
          <w:rFonts w:cs="Times New Roman"/>
          <w:szCs w:val="24"/>
        </w:rPr>
        <w:t>, </w:t>
      </w:r>
      <w:r w:rsidRPr="002F182E">
        <w:rPr>
          <w:rFonts w:cs="Times New Roman"/>
          <w:i/>
          <w:iCs/>
          <w:szCs w:val="24"/>
        </w:rPr>
        <w:t>23</w:t>
      </w:r>
      <w:r w:rsidRPr="002F182E">
        <w:rPr>
          <w:rFonts w:cs="Times New Roman"/>
          <w:szCs w:val="24"/>
        </w:rPr>
        <w:t>(3), pp.1-13.</w:t>
      </w:r>
    </w:p>
    <w:p w14:paraId="31AB2291" w14:textId="77777777" w:rsidR="0048476C" w:rsidRPr="002F182E" w:rsidRDefault="0048476C" w:rsidP="0048476C">
      <w:pPr>
        <w:rPr>
          <w:rFonts w:cs="Times New Roman"/>
          <w:szCs w:val="24"/>
        </w:rPr>
      </w:pPr>
      <w:r w:rsidRPr="002F182E">
        <w:rPr>
          <w:rFonts w:cs="Times New Roman"/>
          <w:szCs w:val="24"/>
        </w:rPr>
        <w:t>Kerzner, H., 2017. </w:t>
      </w:r>
      <w:r w:rsidRPr="002F182E">
        <w:rPr>
          <w:rFonts w:cs="Times New Roman"/>
          <w:i/>
          <w:iCs/>
          <w:szCs w:val="24"/>
        </w:rPr>
        <w:t>Project management: a systems approach to planning, scheduling, and controlling</w:t>
      </w:r>
      <w:r w:rsidRPr="002F182E">
        <w:rPr>
          <w:rFonts w:cs="Times New Roman"/>
          <w:szCs w:val="24"/>
        </w:rPr>
        <w:t>. London: John Wiley &amp; Sons.</w:t>
      </w:r>
    </w:p>
    <w:p w14:paraId="0D59ED05" w14:textId="77777777" w:rsidR="0048476C" w:rsidRPr="002F182E" w:rsidRDefault="0048476C" w:rsidP="0048476C">
      <w:pPr>
        <w:rPr>
          <w:rFonts w:cs="Times New Roman"/>
          <w:szCs w:val="24"/>
        </w:rPr>
      </w:pPr>
      <w:r w:rsidRPr="002F182E">
        <w:rPr>
          <w:rFonts w:cs="Times New Roman"/>
          <w:szCs w:val="24"/>
        </w:rPr>
        <w:t>Lock, D., 2017. </w:t>
      </w:r>
      <w:r w:rsidRPr="002F182E">
        <w:rPr>
          <w:rFonts w:cs="Times New Roman"/>
          <w:i/>
          <w:iCs/>
          <w:szCs w:val="24"/>
        </w:rPr>
        <w:t>The essentials of project management</w:t>
      </w:r>
      <w:r w:rsidRPr="002F182E">
        <w:rPr>
          <w:rFonts w:cs="Times New Roman"/>
          <w:szCs w:val="24"/>
        </w:rPr>
        <w:t>. London: Routledge.</w:t>
      </w:r>
    </w:p>
    <w:p w14:paraId="4DE69236" w14:textId="77777777" w:rsidR="0048476C" w:rsidRPr="002F182E" w:rsidRDefault="0048476C" w:rsidP="0048476C">
      <w:pPr>
        <w:rPr>
          <w:rFonts w:cs="Times New Roman"/>
          <w:szCs w:val="24"/>
        </w:rPr>
      </w:pPr>
      <w:r w:rsidRPr="002F182E">
        <w:rPr>
          <w:rFonts w:cs="Times New Roman"/>
          <w:szCs w:val="24"/>
        </w:rPr>
        <w:t>Lock, D., 2020. </w:t>
      </w:r>
      <w:r w:rsidRPr="002F182E">
        <w:rPr>
          <w:rFonts w:cs="Times New Roman"/>
          <w:i/>
          <w:iCs/>
          <w:szCs w:val="24"/>
        </w:rPr>
        <w:t>Project management</w:t>
      </w:r>
      <w:r w:rsidRPr="002F182E">
        <w:rPr>
          <w:rFonts w:cs="Times New Roman"/>
          <w:szCs w:val="24"/>
        </w:rPr>
        <w:t>. London: Routledge.</w:t>
      </w:r>
    </w:p>
    <w:p w14:paraId="218400B4" w14:textId="77777777" w:rsidR="0048476C" w:rsidRPr="002F182E" w:rsidRDefault="0048476C" w:rsidP="0048476C">
      <w:pPr>
        <w:rPr>
          <w:rFonts w:cs="Times New Roman"/>
          <w:szCs w:val="24"/>
        </w:rPr>
      </w:pPr>
      <w:r w:rsidRPr="002F182E">
        <w:rPr>
          <w:rFonts w:cs="Times New Roman"/>
          <w:szCs w:val="24"/>
        </w:rPr>
        <w:t>Meredith, J.R., Shafer, S.M. and Mantel Jr, S.J., 2017. </w:t>
      </w:r>
      <w:r w:rsidRPr="002F182E">
        <w:rPr>
          <w:rFonts w:cs="Times New Roman"/>
          <w:i/>
          <w:iCs/>
          <w:szCs w:val="24"/>
        </w:rPr>
        <w:t>Project management: a strategic managerial approach</w:t>
      </w:r>
      <w:r w:rsidRPr="002F182E">
        <w:rPr>
          <w:rFonts w:cs="Times New Roman"/>
          <w:szCs w:val="24"/>
        </w:rPr>
        <w:t>. London: John Wiley &amp; Sons.</w:t>
      </w:r>
    </w:p>
    <w:p w14:paraId="601BC01F" w14:textId="77777777" w:rsidR="0048476C" w:rsidRPr="002F182E" w:rsidRDefault="0048476C" w:rsidP="0048476C">
      <w:pPr>
        <w:rPr>
          <w:rFonts w:cs="Times New Roman"/>
          <w:szCs w:val="24"/>
        </w:rPr>
      </w:pPr>
      <w:r w:rsidRPr="002F182E">
        <w:rPr>
          <w:rFonts w:cs="Times New Roman"/>
          <w:szCs w:val="24"/>
        </w:rPr>
        <w:t xml:space="preserve">Oppong, G.D., Chan, A.P. and </w:t>
      </w:r>
      <w:proofErr w:type="spellStart"/>
      <w:r w:rsidRPr="002F182E">
        <w:rPr>
          <w:rFonts w:cs="Times New Roman"/>
          <w:szCs w:val="24"/>
        </w:rPr>
        <w:t>Dansoh</w:t>
      </w:r>
      <w:proofErr w:type="spellEnd"/>
      <w:r w:rsidRPr="002F182E">
        <w:rPr>
          <w:rFonts w:cs="Times New Roman"/>
          <w:szCs w:val="24"/>
        </w:rPr>
        <w:t>, A., 2017. A review of stakeholder management performance attributes in construction projects. </w:t>
      </w:r>
      <w:r w:rsidRPr="002F182E">
        <w:rPr>
          <w:rFonts w:cs="Times New Roman"/>
          <w:i/>
          <w:iCs/>
          <w:szCs w:val="24"/>
        </w:rPr>
        <w:t>International Journal of Project Management</w:t>
      </w:r>
      <w:r w:rsidRPr="002F182E">
        <w:rPr>
          <w:rFonts w:cs="Times New Roman"/>
          <w:szCs w:val="24"/>
        </w:rPr>
        <w:t>, </w:t>
      </w:r>
      <w:r w:rsidRPr="002F182E">
        <w:rPr>
          <w:rFonts w:cs="Times New Roman"/>
          <w:i/>
          <w:iCs/>
          <w:szCs w:val="24"/>
        </w:rPr>
        <w:t>35</w:t>
      </w:r>
      <w:r w:rsidRPr="002F182E">
        <w:rPr>
          <w:rFonts w:cs="Times New Roman"/>
          <w:szCs w:val="24"/>
        </w:rPr>
        <w:t>(6), pp.1037-1051.</w:t>
      </w:r>
    </w:p>
    <w:p w14:paraId="23A65116" w14:textId="77777777" w:rsidR="0048476C" w:rsidRPr="002F182E" w:rsidRDefault="0048476C" w:rsidP="0048476C">
      <w:pPr>
        <w:rPr>
          <w:rFonts w:cs="Times New Roman"/>
          <w:szCs w:val="24"/>
        </w:rPr>
      </w:pPr>
      <w:r w:rsidRPr="002F182E">
        <w:rPr>
          <w:rFonts w:cs="Times New Roman"/>
          <w:szCs w:val="24"/>
        </w:rPr>
        <w:t>Pedrini, M. and Ferri, L.M., 2019. Stakeholder management: a systematic literature review. </w:t>
      </w:r>
      <w:r w:rsidRPr="002F182E">
        <w:rPr>
          <w:rFonts w:cs="Times New Roman"/>
          <w:i/>
          <w:iCs/>
          <w:szCs w:val="24"/>
        </w:rPr>
        <w:t>Corporate Governance: The International Journal of Business in Society</w:t>
      </w:r>
      <w:r w:rsidRPr="002F182E">
        <w:rPr>
          <w:rFonts w:cs="Times New Roman"/>
          <w:szCs w:val="24"/>
        </w:rPr>
        <w:t>, </w:t>
      </w:r>
      <w:r w:rsidRPr="002F182E">
        <w:rPr>
          <w:rFonts w:cs="Times New Roman"/>
          <w:i/>
          <w:iCs/>
          <w:szCs w:val="24"/>
        </w:rPr>
        <w:t>19</w:t>
      </w:r>
      <w:r w:rsidRPr="002F182E">
        <w:rPr>
          <w:rFonts w:cs="Times New Roman"/>
          <w:szCs w:val="24"/>
        </w:rPr>
        <w:t>(1), pp.44-59.</w:t>
      </w:r>
    </w:p>
    <w:p w14:paraId="3E817B14" w14:textId="77777777" w:rsidR="0048476C" w:rsidRPr="002F182E" w:rsidRDefault="0048476C" w:rsidP="0048476C">
      <w:pPr>
        <w:rPr>
          <w:rFonts w:cs="Times New Roman"/>
          <w:szCs w:val="24"/>
        </w:rPr>
      </w:pPr>
      <w:r w:rsidRPr="002F182E">
        <w:rPr>
          <w:rFonts w:cs="Times New Roman"/>
          <w:szCs w:val="24"/>
        </w:rPr>
        <w:t>Prynn, J., 2022. New pictures of £1bn Google HQ bringing retail parade, community space and rooftop running trail to King’s Cross. [online] The Standard. Available at: &lt;</w:t>
      </w:r>
      <w:hyperlink r:id="rId11" w:history="1">
        <w:r w:rsidRPr="002F182E">
          <w:rPr>
            <w:rStyle w:val="Hyperlink"/>
            <w:rFonts w:cs="Times New Roman"/>
            <w:szCs w:val="24"/>
          </w:rPr>
          <w:t>https://www.standard.co.uk/homesandproperty/property-news/google-hq-new-office-kings-cross-london-plans-b994436.html</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085B900D" w14:textId="77777777" w:rsidR="0048476C" w:rsidRPr="002F182E" w:rsidRDefault="0048476C" w:rsidP="0048476C">
      <w:pPr>
        <w:rPr>
          <w:rFonts w:cs="Times New Roman"/>
          <w:szCs w:val="24"/>
        </w:rPr>
      </w:pPr>
      <w:r w:rsidRPr="002F182E">
        <w:rPr>
          <w:rFonts w:cs="Times New Roman"/>
          <w:szCs w:val="24"/>
        </w:rPr>
        <w:t>Vincent, J., 2017. Google’s huge new London HQ is a ‘</w:t>
      </w:r>
      <w:proofErr w:type="spellStart"/>
      <w:r w:rsidRPr="002F182E">
        <w:rPr>
          <w:rFonts w:cs="Times New Roman"/>
          <w:szCs w:val="24"/>
        </w:rPr>
        <w:t>landscraper</w:t>
      </w:r>
      <w:proofErr w:type="spellEnd"/>
      <w:r w:rsidRPr="002F182E">
        <w:rPr>
          <w:rFonts w:cs="Times New Roman"/>
          <w:szCs w:val="24"/>
        </w:rPr>
        <w:t>’ with a rooftop garden. [online] The Verge. Available at: &lt;</w:t>
      </w:r>
      <w:hyperlink r:id="rId12" w:history="1">
        <w:r w:rsidRPr="002F182E">
          <w:rPr>
            <w:rStyle w:val="Hyperlink"/>
            <w:rFonts w:cs="Times New Roman"/>
            <w:szCs w:val="24"/>
          </w:rPr>
          <w:t>https://www.theverge.com/2017/6/1/15723642/google-london-office-pictures-headquarters-kings-cross</w:t>
        </w:r>
      </w:hyperlink>
      <w:r w:rsidRPr="002F182E">
        <w:rPr>
          <w:rFonts w:cs="Times New Roman"/>
          <w:szCs w:val="24"/>
        </w:rPr>
        <w:t>&gt; [Accessed 2</w:t>
      </w:r>
      <w:r>
        <w:rPr>
          <w:rFonts w:cs="Times New Roman"/>
          <w:szCs w:val="24"/>
        </w:rPr>
        <w:t>2</w:t>
      </w:r>
      <w:r w:rsidRPr="002F182E">
        <w:rPr>
          <w:rFonts w:cs="Times New Roman"/>
          <w:szCs w:val="24"/>
        </w:rPr>
        <w:t xml:space="preserve"> November 2023].</w:t>
      </w:r>
    </w:p>
    <w:p w14:paraId="3BB1F7C6" w14:textId="77777777" w:rsidR="0048476C" w:rsidRPr="002F182E" w:rsidRDefault="0048476C" w:rsidP="0048476C">
      <w:pPr>
        <w:rPr>
          <w:rFonts w:cs="Times New Roman"/>
          <w:szCs w:val="24"/>
        </w:rPr>
      </w:pPr>
      <w:r w:rsidRPr="002F182E">
        <w:rPr>
          <w:rFonts w:cs="Times New Roman"/>
          <w:szCs w:val="24"/>
        </w:rPr>
        <w:t>Wideman, R.M., 2022. </w:t>
      </w:r>
      <w:r w:rsidRPr="002F182E">
        <w:rPr>
          <w:rFonts w:cs="Times New Roman"/>
          <w:i/>
          <w:iCs/>
          <w:szCs w:val="24"/>
        </w:rPr>
        <w:t>Project and program risk management a guide to managing project risks and opportunities</w:t>
      </w:r>
      <w:r w:rsidRPr="002F182E">
        <w:rPr>
          <w:rFonts w:cs="Times New Roman"/>
          <w:szCs w:val="24"/>
        </w:rPr>
        <w:t>. New York: Project Management Institute, Inc.</w:t>
      </w:r>
    </w:p>
    <w:p w14:paraId="45F5177B" w14:textId="77777777" w:rsidR="00DE3503" w:rsidRDefault="00DE3503"/>
    <w:sectPr w:rsidR="00DE3503" w:rsidSect="00871B88">
      <w:headerReference w:type="default" r:id="rId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8024626"/>
      <w:docPartObj>
        <w:docPartGallery w:val="Page Numbers (Top of Page)"/>
        <w:docPartUnique/>
      </w:docPartObj>
    </w:sdtPr>
    <w:sdtEndPr>
      <w:rPr>
        <w:noProof/>
      </w:rPr>
    </w:sdtEndPr>
    <w:sdtContent>
      <w:p w14:paraId="357B317C" w14:textId="77777777" w:rsidR="00000000"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26319F"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DD4784"/>
    <w:multiLevelType w:val="hybridMultilevel"/>
    <w:tmpl w:val="B2748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9813C3"/>
    <w:multiLevelType w:val="hybridMultilevel"/>
    <w:tmpl w:val="9524FB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5115814">
    <w:abstractNumId w:val="1"/>
  </w:num>
  <w:num w:numId="2" w16cid:durableId="1735857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8476C"/>
    <w:rsid w:val="000C4E88"/>
    <w:rsid w:val="0048476C"/>
    <w:rsid w:val="00D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64C6E"/>
  <w15:chartTrackingRefBased/>
  <w15:docId w15:val="{B2E22A7A-3DAB-4396-82D9-AF4E906DD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76C"/>
    <w:pPr>
      <w:spacing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48476C"/>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8476C"/>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6C"/>
    <w:rPr>
      <w:rFonts w:ascii="Times New Roman" w:eastAsiaTheme="majorEastAsia" w:hAnsi="Times New Roman" w:cstheme="majorBidi"/>
      <w:b/>
      <w:kern w:val="0"/>
      <w:sz w:val="24"/>
      <w:szCs w:val="32"/>
    </w:rPr>
  </w:style>
  <w:style w:type="character" w:customStyle="1" w:styleId="Heading2Char">
    <w:name w:val="Heading 2 Char"/>
    <w:basedOn w:val="DefaultParagraphFont"/>
    <w:link w:val="Heading2"/>
    <w:uiPriority w:val="9"/>
    <w:rsid w:val="0048476C"/>
    <w:rPr>
      <w:rFonts w:ascii="Times New Roman" w:eastAsiaTheme="majorEastAsia" w:hAnsi="Times New Roman" w:cstheme="majorBidi"/>
      <w:b/>
      <w:kern w:val="0"/>
      <w:sz w:val="24"/>
      <w:szCs w:val="26"/>
    </w:rPr>
  </w:style>
  <w:style w:type="paragraph" w:styleId="Header">
    <w:name w:val="header"/>
    <w:basedOn w:val="Normal"/>
    <w:link w:val="HeaderChar"/>
    <w:uiPriority w:val="99"/>
    <w:unhideWhenUsed/>
    <w:rsid w:val="00484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76C"/>
    <w:rPr>
      <w:rFonts w:ascii="Times New Roman" w:hAnsi="Times New Roman"/>
      <w:kern w:val="0"/>
      <w:sz w:val="24"/>
    </w:rPr>
  </w:style>
  <w:style w:type="paragraph" w:styleId="ListParagraph">
    <w:name w:val="List Paragraph"/>
    <w:basedOn w:val="Normal"/>
    <w:uiPriority w:val="34"/>
    <w:qFormat/>
    <w:rsid w:val="0048476C"/>
    <w:pPr>
      <w:ind w:left="720"/>
      <w:contextualSpacing/>
    </w:pPr>
  </w:style>
  <w:style w:type="table" w:styleId="TableGridLight">
    <w:name w:val="Grid Table Light"/>
    <w:basedOn w:val="TableNormal"/>
    <w:uiPriority w:val="40"/>
    <w:rsid w:val="0048476C"/>
    <w:pPr>
      <w:spacing w:after="0" w:line="240" w:lineRule="auto"/>
    </w:pPr>
    <w:rPr>
      <w:lang w:val="en-I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4847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diner.com/projects/googles-kings-cross-develop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nstructionmaguk.co.uk/google-hq-bearing-the-weight-of-a-grand-vision/" TargetMode="External"/><Relationship Id="rId12" Type="http://schemas.openxmlformats.org/officeDocument/2006/relationships/hyperlink" Target="https://www.theverge.com/2017/6/1/15723642/google-london-office-pictures-headquarters-kings-cro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bsejournal.com/case-studies/arriving-on-platform-g-googles-new-kings-cross-office/" TargetMode="External"/><Relationship Id="rId11" Type="http://schemas.openxmlformats.org/officeDocument/2006/relationships/hyperlink" Target="https://www.standard.co.uk/homesandproperty/property-news/google-hq-new-office-kings-cross-london-plans-b994436.htm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blog.google/around-the-globe/google-europe/united-kingdom/kings-cross-innovation-hub/" TargetMode="External"/><Relationship Id="rId4" Type="http://schemas.openxmlformats.org/officeDocument/2006/relationships/webSettings" Target="webSettings.xml"/><Relationship Id="rId9" Type="http://schemas.openxmlformats.org/officeDocument/2006/relationships/hyperlink" Target="https://blog.google/around-the-globe/google-europe/united-kingdom/kings-cro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3088</Words>
  <Characters>17605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 (2129497)</dc:creator>
  <cp:keywords/>
  <dc:description/>
  <cp:lastModifiedBy>Gurleen Kaur (2129497)</cp:lastModifiedBy>
  <cp:revision>1</cp:revision>
  <dcterms:created xsi:type="dcterms:W3CDTF">2023-12-01T11:26:00Z</dcterms:created>
  <dcterms:modified xsi:type="dcterms:W3CDTF">2023-12-01T11:44:00Z</dcterms:modified>
</cp:coreProperties>
</file>