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E84B5" w14:textId="77777777" w:rsidR="003C54A7" w:rsidRPr="00CC46EB" w:rsidRDefault="003C54A7" w:rsidP="003C54A7">
      <w:pPr>
        <w:jc w:val="left"/>
        <w:rPr>
          <w:rFonts w:ascii="Arial" w:hAnsi="Arial"/>
          <w:b/>
          <w:lang w:val="en-GB"/>
        </w:rPr>
      </w:pPr>
    </w:p>
    <w:p w14:paraId="30A5EF51" w14:textId="77777777" w:rsidR="003C54A7" w:rsidRPr="00CC46EB" w:rsidRDefault="003C54A7" w:rsidP="003C54A7">
      <w:pPr>
        <w:jc w:val="left"/>
        <w:rPr>
          <w:rFonts w:ascii="Arial" w:hAnsi="Arial"/>
          <w:b/>
          <w:lang w:val="en-GB"/>
        </w:rPr>
      </w:pPr>
    </w:p>
    <w:p w14:paraId="68DACEEA" w14:textId="77777777" w:rsidR="003C54A7" w:rsidRPr="00CC46EB" w:rsidRDefault="003C54A7" w:rsidP="003C54A7">
      <w:pPr>
        <w:jc w:val="left"/>
        <w:rPr>
          <w:rFonts w:ascii="Arial" w:hAnsi="Arial"/>
          <w:b/>
          <w:lang w:val="en-GB"/>
        </w:rPr>
      </w:pPr>
    </w:p>
    <w:p w14:paraId="2D40D4B4" w14:textId="77777777" w:rsidR="003C54A7" w:rsidRPr="00CC46EB" w:rsidRDefault="003C54A7" w:rsidP="003C54A7">
      <w:pPr>
        <w:jc w:val="left"/>
        <w:rPr>
          <w:rFonts w:ascii="Arial" w:hAnsi="Arial"/>
          <w:b/>
          <w:lang w:val="en-GB"/>
        </w:rPr>
      </w:pPr>
    </w:p>
    <w:p w14:paraId="2B2CD43C" w14:textId="77777777" w:rsidR="003C54A7" w:rsidRPr="00CC46EB" w:rsidRDefault="003C54A7" w:rsidP="003C54A7">
      <w:pPr>
        <w:jc w:val="left"/>
        <w:rPr>
          <w:rFonts w:ascii="Arial" w:hAnsi="Arial"/>
          <w:b/>
          <w:lang w:val="en-GB"/>
        </w:rPr>
      </w:pPr>
    </w:p>
    <w:p w14:paraId="71D6C947" w14:textId="77777777" w:rsidR="003C54A7" w:rsidRPr="00CC46EB" w:rsidRDefault="003C54A7" w:rsidP="003C54A7">
      <w:pPr>
        <w:jc w:val="left"/>
        <w:rPr>
          <w:rFonts w:ascii="Arial" w:hAnsi="Arial"/>
          <w:b/>
          <w:lang w:val="en-GB"/>
        </w:rPr>
      </w:pPr>
    </w:p>
    <w:p w14:paraId="57F48D92" w14:textId="77777777" w:rsidR="003C54A7" w:rsidRPr="00CC46EB" w:rsidRDefault="003C54A7" w:rsidP="003C54A7">
      <w:pPr>
        <w:jc w:val="left"/>
        <w:rPr>
          <w:rFonts w:ascii="Arial" w:hAnsi="Arial"/>
          <w:b/>
          <w:lang w:val="en-GB"/>
        </w:rPr>
      </w:pPr>
    </w:p>
    <w:p w14:paraId="27548043" w14:textId="77777777" w:rsidR="003C54A7" w:rsidRPr="00CC46EB" w:rsidRDefault="003C54A7" w:rsidP="003C54A7">
      <w:pPr>
        <w:jc w:val="left"/>
        <w:rPr>
          <w:rFonts w:ascii="Arial" w:hAnsi="Arial"/>
          <w:b/>
          <w:lang w:val="en-GB"/>
        </w:rPr>
      </w:pPr>
    </w:p>
    <w:p w14:paraId="6FC9471B" w14:textId="77777777" w:rsidR="003C54A7" w:rsidRPr="00CC46EB" w:rsidRDefault="003C54A7" w:rsidP="003C54A7">
      <w:pPr>
        <w:jc w:val="center"/>
        <w:rPr>
          <w:rFonts w:ascii="Arial" w:hAnsi="Arial"/>
          <w:b/>
          <w:sz w:val="32"/>
          <w:szCs w:val="28"/>
          <w:lang w:val="en-GB"/>
        </w:rPr>
      </w:pPr>
      <w:r w:rsidRPr="00CC46EB">
        <w:rPr>
          <w:rFonts w:ascii="Arial" w:hAnsi="Arial"/>
          <w:b/>
          <w:sz w:val="32"/>
          <w:szCs w:val="28"/>
          <w:lang w:val="en-GB"/>
        </w:rPr>
        <w:t>PROGRAMME: BSC (HONS) HEALTH AND SOCIAL CARE</w:t>
      </w:r>
    </w:p>
    <w:p w14:paraId="17B9BC90" w14:textId="77777777" w:rsidR="003C54A7" w:rsidRPr="00CC46EB" w:rsidRDefault="003C54A7" w:rsidP="003C54A7">
      <w:pPr>
        <w:jc w:val="center"/>
        <w:rPr>
          <w:rFonts w:ascii="Arial" w:hAnsi="Arial"/>
          <w:b/>
          <w:sz w:val="32"/>
          <w:szCs w:val="28"/>
          <w:lang w:val="en-GB"/>
        </w:rPr>
      </w:pPr>
      <w:r w:rsidRPr="00CC46EB">
        <w:rPr>
          <w:rFonts w:ascii="Arial" w:hAnsi="Arial"/>
          <w:b/>
          <w:sz w:val="32"/>
          <w:szCs w:val="28"/>
          <w:lang w:val="en-GB"/>
        </w:rPr>
        <w:t>MODULE: EMPOWERING THE OLDER PERSON</w:t>
      </w:r>
    </w:p>
    <w:p w14:paraId="4B83AD90" w14:textId="77777777" w:rsidR="003C54A7" w:rsidRDefault="003C54A7" w:rsidP="003C54A7">
      <w:pPr>
        <w:jc w:val="center"/>
        <w:rPr>
          <w:rFonts w:ascii="Arial" w:hAnsi="Arial"/>
          <w:b/>
          <w:sz w:val="32"/>
          <w:szCs w:val="28"/>
          <w:lang w:val="en-GB"/>
        </w:rPr>
      </w:pPr>
      <w:r w:rsidRPr="00CC46EB">
        <w:rPr>
          <w:rFonts w:ascii="Arial" w:hAnsi="Arial"/>
          <w:b/>
          <w:sz w:val="32"/>
          <w:szCs w:val="28"/>
          <w:lang w:val="en-GB"/>
        </w:rPr>
        <w:t>MODULE CODE: BMHP6027</w:t>
      </w:r>
    </w:p>
    <w:p w14:paraId="01D58AE3" w14:textId="6857D133" w:rsidR="00F30A11" w:rsidRDefault="00F30A11" w:rsidP="003C54A7">
      <w:pPr>
        <w:jc w:val="center"/>
        <w:rPr>
          <w:rFonts w:ascii="Arial" w:hAnsi="Arial"/>
          <w:b/>
          <w:sz w:val="32"/>
          <w:szCs w:val="28"/>
          <w:lang w:val="en-GB"/>
        </w:rPr>
      </w:pPr>
      <w:r>
        <w:rPr>
          <w:rFonts w:ascii="Arial" w:hAnsi="Arial"/>
          <w:b/>
          <w:sz w:val="32"/>
          <w:szCs w:val="28"/>
          <w:lang w:val="en-GB"/>
        </w:rPr>
        <w:t>Student Name:</w:t>
      </w:r>
      <w:r w:rsidR="00077CC6">
        <w:rPr>
          <w:rFonts w:ascii="Arial" w:hAnsi="Arial"/>
          <w:b/>
          <w:sz w:val="32"/>
          <w:szCs w:val="28"/>
          <w:lang w:val="en-GB"/>
        </w:rPr>
        <w:t xml:space="preserve"> Maricela Moraru</w:t>
      </w:r>
    </w:p>
    <w:p w14:paraId="72F8CF80" w14:textId="2358324B" w:rsidR="00F30A11" w:rsidRPr="00CC46EB" w:rsidRDefault="00F30A11" w:rsidP="003C54A7">
      <w:pPr>
        <w:jc w:val="center"/>
        <w:rPr>
          <w:rFonts w:ascii="Arial" w:hAnsi="Arial"/>
          <w:b/>
          <w:sz w:val="32"/>
          <w:szCs w:val="28"/>
          <w:lang w:val="en-GB"/>
        </w:rPr>
      </w:pPr>
      <w:r>
        <w:rPr>
          <w:rFonts w:ascii="Arial" w:hAnsi="Arial"/>
          <w:b/>
          <w:sz w:val="32"/>
          <w:szCs w:val="28"/>
          <w:lang w:val="en-GB"/>
        </w:rPr>
        <w:t xml:space="preserve">Student ID: </w:t>
      </w:r>
      <w:r w:rsidRPr="00F30A11">
        <w:rPr>
          <w:rFonts w:ascii="Arial" w:hAnsi="Arial"/>
          <w:b/>
          <w:sz w:val="32"/>
          <w:szCs w:val="28"/>
          <w:lang w:val="en-GB"/>
        </w:rPr>
        <w:t>2238835</w:t>
      </w:r>
    </w:p>
    <w:p w14:paraId="15A65192" w14:textId="1E4735EC" w:rsidR="003C54A7" w:rsidRPr="00CC46EB" w:rsidRDefault="003C54A7" w:rsidP="003C54A7">
      <w:pPr>
        <w:rPr>
          <w:rFonts w:ascii="Arial" w:hAnsi="Arial"/>
          <w:b/>
          <w:sz w:val="32"/>
          <w:szCs w:val="28"/>
          <w:lang w:val="en-GB"/>
        </w:rPr>
      </w:pPr>
      <w:r w:rsidRPr="00CC46EB">
        <w:rPr>
          <w:rFonts w:ascii="Arial" w:hAnsi="Arial"/>
          <w:b/>
          <w:sz w:val="32"/>
          <w:szCs w:val="28"/>
          <w:lang w:val="en-GB"/>
        </w:rPr>
        <w:br w:type="page"/>
      </w:r>
    </w:p>
    <w:p w14:paraId="17E7C4D6" w14:textId="3F2A5FF5" w:rsidR="003C54A7" w:rsidRPr="00CC46EB" w:rsidRDefault="003C54A7" w:rsidP="003C54A7">
      <w:pPr>
        <w:pStyle w:val="TOC1"/>
        <w:rPr>
          <w:rFonts w:ascii="Arial" w:hAnsi="Arial"/>
        </w:rPr>
      </w:pPr>
      <w:bookmarkStart w:id="0" w:name="_Toc213532070"/>
      <w:r w:rsidRPr="00CC46EB">
        <w:rPr>
          <w:rFonts w:ascii="Arial" w:hAnsi="Arial"/>
        </w:rPr>
        <w:lastRenderedPageBreak/>
        <w:t>Table of Contents</w:t>
      </w:r>
    </w:p>
    <w:p w14:paraId="70AE7173" w14:textId="281A66D5" w:rsidR="003C54A7" w:rsidRPr="00CC46EB" w:rsidRDefault="003C54A7" w:rsidP="003C54A7">
      <w:pPr>
        <w:pStyle w:val="TOC1"/>
        <w:rPr>
          <w:rFonts w:ascii="Arial" w:hAnsi="Arial"/>
          <w:noProof/>
        </w:rPr>
      </w:pPr>
      <w:r w:rsidRPr="00CC46EB">
        <w:rPr>
          <w:rFonts w:ascii="Arial" w:hAnsi="Arial"/>
        </w:rPr>
        <w:fldChar w:fldCharType="begin"/>
      </w:r>
      <w:r w:rsidRPr="00CC46EB">
        <w:rPr>
          <w:rFonts w:ascii="Arial" w:hAnsi="Arial"/>
        </w:rPr>
        <w:instrText xml:space="preserve"> TOC \o "1-3" \h \z \u </w:instrText>
      </w:r>
      <w:r w:rsidRPr="00CC46EB">
        <w:rPr>
          <w:rFonts w:ascii="Arial" w:hAnsi="Arial"/>
        </w:rPr>
        <w:fldChar w:fldCharType="separate"/>
      </w:r>
      <w:hyperlink w:anchor="_Toc213541723" w:history="1">
        <w:r w:rsidRPr="00CC46EB">
          <w:rPr>
            <w:rStyle w:val="Hyperlink"/>
            <w:rFonts w:ascii="Arial" w:hAnsi="Arial"/>
            <w:noProof/>
            <w:lang w:val="en-GB"/>
          </w:rPr>
          <w:t>Introduction</w:t>
        </w:r>
        <w:r w:rsidRPr="00CC46EB">
          <w:rPr>
            <w:rFonts w:ascii="Arial" w:hAnsi="Arial"/>
            <w:noProof/>
            <w:webHidden/>
          </w:rPr>
          <w:tab/>
        </w:r>
        <w:r w:rsidRPr="00CC46EB">
          <w:rPr>
            <w:rFonts w:ascii="Arial" w:hAnsi="Arial"/>
            <w:noProof/>
            <w:webHidden/>
          </w:rPr>
          <w:fldChar w:fldCharType="begin"/>
        </w:r>
        <w:r w:rsidRPr="00CC46EB">
          <w:rPr>
            <w:rFonts w:ascii="Arial" w:hAnsi="Arial"/>
            <w:noProof/>
            <w:webHidden/>
          </w:rPr>
          <w:instrText xml:space="preserve"> PAGEREF _Toc213541723 \h </w:instrText>
        </w:r>
        <w:r w:rsidRPr="00CC46EB">
          <w:rPr>
            <w:rFonts w:ascii="Arial" w:hAnsi="Arial"/>
            <w:noProof/>
            <w:webHidden/>
          </w:rPr>
        </w:r>
        <w:r w:rsidRPr="00CC46EB">
          <w:rPr>
            <w:rFonts w:ascii="Arial" w:hAnsi="Arial"/>
            <w:noProof/>
            <w:webHidden/>
          </w:rPr>
          <w:fldChar w:fldCharType="separate"/>
        </w:r>
        <w:r w:rsidRPr="00CC46EB">
          <w:rPr>
            <w:rFonts w:ascii="Arial" w:hAnsi="Arial"/>
            <w:noProof/>
            <w:webHidden/>
          </w:rPr>
          <w:t>2</w:t>
        </w:r>
        <w:r w:rsidRPr="00CC46EB">
          <w:rPr>
            <w:rFonts w:ascii="Arial" w:hAnsi="Arial"/>
            <w:noProof/>
            <w:webHidden/>
          </w:rPr>
          <w:fldChar w:fldCharType="end"/>
        </w:r>
      </w:hyperlink>
    </w:p>
    <w:p w14:paraId="6F433486" w14:textId="7125BBFB" w:rsidR="003C54A7" w:rsidRPr="00CC46EB" w:rsidRDefault="003C54A7" w:rsidP="003C54A7">
      <w:pPr>
        <w:pStyle w:val="TOC1"/>
        <w:rPr>
          <w:rFonts w:ascii="Arial" w:hAnsi="Arial"/>
          <w:noProof/>
        </w:rPr>
      </w:pPr>
      <w:hyperlink w:anchor="_Toc213541724" w:history="1">
        <w:r w:rsidRPr="00CC46EB">
          <w:rPr>
            <w:rStyle w:val="Hyperlink"/>
            <w:rFonts w:ascii="Arial" w:hAnsi="Arial"/>
            <w:noProof/>
            <w:lang w:val="en-GB"/>
          </w:rPr>
          <w:t>Main Arguments</w:t>
        </w:r>
        <w:r w:rsidRPr="00CC46EB">
          <w:rPr>
            <w:rFonts w:ascii="Arial" w:hAnsi="Arial"/>
            <w:noProof/>
            <w:webHidden/>
          </w:rPr>
          <w:tab/>
        </w:r>
        <w:r w:rsidRPr="00CC46EB">
          <w:rPr>
            <w:rFonts w:ascii="Arial" w:hAnsi="Arial"/>
            <w:noProof/>
            <w:webHidden/>
          </w:rPr>
          <w:fldChar w:fldCharType="begin"/>
        </w:r>
        <w:r w:rsidRPr="00CC46EB">
          <w:rPr>
            <w:rFonts w:ascii="Arial" w:hAnsi="Arial"/>
            <w:noProof/>
            <w:webHidden/>
          </w:rPr>
          <w:instrText xml:space="preserve"> PAGEREF _Toc213541724 \h </w:instrText>
        </w:r>
        <w:r w:rsidRPr="00CC46EB">
          <w:rPr>
            <w:rFonts w:ascii="Arial" w:hAnsi="Arial"/>
            <w:noProof/>
            <w:webHidden/>
          </w:rPr>
        </w:r>
        <w:r w:rsidRPr="00CC46EB">
          <w:rPr>
            <w:rFonts w:ascii="Arial" w:hAnsi="Arial"/>
            <w:noProof/>
            <w:webHidden/>
          </w:rPr>
          <w:fldChar w:fldCharType="separate"/>
        </w:r>
        <w:r w:rsidRPr="00CC46EB">
          <w:rPr>
            <w:rFonts w:ascii="Arial" w:hAnsi="Arial"/>
            <w:noProof/>
            <w:webHidden/>
          </w:rPr>
          <w:t>3</w:t>
        </w:r>
        <w:r w:rsidRPr="00CC46EB">
          <w:rPr>
            <w:rFonts w:ascii="Arial" w:hAnsi="Arial"/>
            <w:noProof/>
            <w:webHidden/>
          </w:rPr>
          <w:fldChar w:fldCharType="end"/>
        </w:r>
      </w:hyperlink>
    </w:p>
    <w:p w14:paraId="0042DA51" w14:textId="35EBCA2E" w:rsidR="003C54A7" w:rsidRPr="00CC46EB" w:rsidRDefault="003C54A7" w:rsidP="003C54A7">
      <w:pPr>
        <w:pStyle w:val="TOC1"/>
        <w:rPr>
          <w:rFonts w:ascii="Arial" w:hAnsi="Arial"/>
          <w:noProof/>
        </w:rPr>
      </w:pPr>
      <w:hyperlink w:anchor="_Toc213541725" w:history="1">
        <w:r w:rsidRPr="00CC46EB">
          <w:rPr>
            <w:rStyle w:val="Hyperlink"/>
            <w:rFonts w:ascii="Arial" w:hAnsi="Arial"/>
            <w:noProof/>
            <w:lang w:val="en-GB"/>
          </w:rPr>
          <w:t>Rebuttals</w:t>
        </w:r>
        <w:r w:rsidRPr="00CC46EB">
          <w:rPr>
            <w:rFonts w:ascii="Arial" w:hAnsi="Arial"/>
            <w:noProof/>
            <w:webHidden/>
          </w:rPr>
          <w:tab/>
        </w:r>
        <w:r w:rsidRPr="00CC46EB">
          <w:rPr>
            <w:rFonts w:ascii="Arial" w:hAnsi="Arial"/>
            <w:noProof/>
            <w:webHidden/>
          </w:rPr>
          <w:fldChar w:fldCharType="begin"/>
        </w:r>
        <w:r w:rsidRPr="00CC46EB">
          <w:rPr>
            <w:rFonts w:ascii="Arial" w:hAnsi="Arial"/>
            <w:noProof/>
            <w:webHidden/>
          </w:rPr>
          <w:instrText xml:space="preserve"> PAGEREF _Toc213541725 \h </w:instrText>
        </w:r>
        <w:r w:rsidRPr="00CC46EB">
          <w:rPr>
            <w:rFonts w:ascii="Arial" w:hAnsi="Arial"/>
            <w:noProof/>
            <w:webHidden/>
          </w:rPr>
        </w:r>
        <w:r w:rsidRPr="00CC46EB">
          <w:rPr>
            <w:rFonts w:ascii="Arial" w:hAnsi="Arial"/>
            <w:noProof/>
            <w:webHidden/>
          </w:rPr>
          <w:fldChar w:fldCharType="separate"/>
        </w:r>
        <w:r w:rsidRPr="00CC46EB">
          <w:rPr>
            <w:rFonts w:ascii="Arial" w:hAnsi="Arial"/>
            <w:noProof/>
            <w:webHidden/>
          </w:rPr>
          <w:t>4</w:t>
        </w:r>
        <w:r w:rsidRPr="00CC46EB">
          <w:rPr>
            <w:rFonts w:ascii="Arial" w:hAnsi="Arial"/>
            <w:noProof/>
            <w:webHidden/>
          </w:rPr>
          <w:fldChar w:fldCharType="end"/>
        </w:r>
      </w:hyperlink>
    </w:p>
    <w:p w14:paraId="1FBDFC9E" w14:textId="7D221148" w:rsidR="003C54A7" w:rsidRPr="00CC46EB" w:rsidRDefault="003C54A7" w:rsidP="003C54A7">
      <w:pPr>
        <w:pStyle w:val="TOC1"/>
        <w:rPr>
          <w:rFonts w:ascii="Arial" w:hAnsi="Arial"/>
          <w:noProof/>
        </w:rPr>
      </w:pPr>
      <w:hyperlink w:anchor="_Toc213541726" w:history="1">
        <w:r w:rsidRPr="00CC46EB">
          <w:rPr>
            <w:rStyle w:val="Hyperlink"/>
            <w:rFonts w:ascii="Arial" w:hAnsi="Arial"/>
            <w:noProof/>
            <w:lang w:val="en-GB"/>
          </w:rPr>
          <w:t>Overall Conclusion</w:t>
        </w:r>
        <w:r w:rsidRPr="00CC46EB">
          <w:rPr>
            <w:rFonts w:ascii="Arial" w:hAnsi="Arial"/>
            <w:noProof/>
            <w:webHidden/>
          </w:rPr>
          <w:tab/>
        </w:r>
        <w:r w:rsidRPr="00CC46EB">
          <w:rPr>
            <w:rFonts w:ascii="Arial" w:hAnsi="Arial"/>
            <w:noProof/>
            <w:webHidden/>
          </w:rPr>
          <w:fldChar w:fldCharType="begin"/>
        </w:r>
        <w:r w:rsidRPr="00CC46EB">
          <w:rPr>
            <w:rFonts w:ascii="Arial" w:hAnsi="Arial"/>
            <w:noProof/>
            <w:webHidden/>
          </w:rPr>
          <w:instrText xml:space="preserve"> PAGEREF _Toc213541726 \h </w:instrText>
        </w:r>
        <w:r w:rsidRPr="00CC46EB">
          <w:rPr>
            <w:rFonts w:ascii="Arial" w:hAnsi="Arial"/>
            <w:noProof/>
            <w:webHidden/>
          </w:rPr>
        </w:r>
        <w:r w:rsidRPr="00CC46EB">
          <w:rPr>
            <w:rFonts w:ascii="Arial" w:hAnsi="Arial"/>
            <w:noProof/>
            <w:webHidden/>
          </w:rPr>
          <w:fldChar w:fldCharType="separate"/>
        </w:r>
        <w:r w:rsidRPr="00CC46EB">
          <w:rPr>
            <w:rFonts w:ascii="Arial" w:hAnsi="Arial"/>
            <w:noProof/>
            <w:webHidden/>
          </w:rPr>
          <w:t>5</w:t>
        </w:r>
        <w:r w:rsidRPr="00CC46EB">
          <w:rPr>
            <w:rFonts w:ascii="Arial" w:hAnsi="Arial"/>
            <w:noProof/>
            <w:webHidden/>
          </w:rPr>
          <w:fldChar w:fldCharType="end"/>
        </w:r>
      </w:hyperlink>
    </w:p>
    <w:p w14:paraId="5690ECCD" w14:textId="115D66DB" w:rsidR="003C54A7" w:rsidRPr="00CC46EB" w:rsidRDefault="003C54A7" w:rsidP="003C54A7">
      <w:pPr>
        <w:pStyle w:val="TOC1"/>
        <w:rPr>
          <w:rFonts w:ascii="Arial" w:hAnsi="Arial"/>
          <w:noProof/>
        </w:rPr>
      </w:pPr>
      <w:hyperlink w:anchor="_Toc213541727" w:history="1">
        <w:r w:rsidRPr="00CC46EB">
          <w:rPr>
            <w:rStyle w:val="Hyperlink"/>
            <w:rFonts w:ascii="Arial" w:hAnsi="Arial"/>
            <w:noProof/>
            <w:lang w:val="en-GB"/>
          </w:rPr>
          <w:t>References</w:t>
        </w:r>
        <w:r w:rsidRPr="00CC46EB">
          <w:rPr>
            <w:rFonts w:ascii="Arial" w:hAnsi="Arial"/>
            <w:noProof/>
            <w:webHidden/>
          </w:rPr>
          <w:tab/>
        </w:r>
        <w:r w:rsidRPr="00CC46EB">
          <w:rPr>
            <w:rFonts w:ascii="Arial" w:hAnsi="Arial"/>
            <w:noProof/>
            <w:webHidden/>
          </w:rPr>
          <w:fldChar w:fldCharType="begin"/>
        </w:r>
        <w:r w:rsidRPr="00CC46EB">
          <w:rPr>
            <w:rFonts w:ascii="Arial" w:hAnsi="Arial"/>
            <w:noProof/>
            <w:webHidden/>
          </w:rPr>
          <w:instrText xml:space="preserve"> PAGEREF _Toc213541727 \h </w:instrText>
        </w:r>
        <w:r w:rsidRPr="00CC46EB">
          <w:rPr>
            <w:rFonts w:ascii="Arial" w:hAnsi="Arial"/>
            <w:noProof/>
            <w:webHidden/>
          </w:rPr>
        </w:r>
        <w:r w:rsidRPr="00CC46EB">
          <w:rPr>
            <w:rFonts w:ascii="Arial" w:hAnsi="Arial"/>
            <w:noProof/>
            <w:webHidden/>
          </w:rPr>
          <w:fldChar w:fldCharType="separate"/>
        </w:r>
        <w:r w:rsidRPr="00CC46EB">
          <w:rPr>
            <w:rFonts w:ascii="Arial" w:hAnsi="Arial"/>
            <w:noProof/>
            <w:webHidden/>
          </w:rPr>
          <w:t>6</w:t>
        </w:r>
        <w:r w:rsidRPr="00CC46EB">
          <w:rPr>
            <w:rFonts w:ascii="Arial" w:hAnsi="Arial"/>
            <w:noProof/>
            <w:webHidden/>
          </w:rPr>
          <w:fldChar w:fldCharType="end"/>
        </w:r>
      </w:hyperlink>
    </w:p>
    <w:p w14:paraId="060EA413" w14:textId="10D94D91" w:rsidR="003C54A7" w:rsidRPr="00CC46EB" w:rsidRDefault="003C54A7" w:rsidP="003C54A7">
      <w:pPr>
        <w:jc w:val="left"/>
        <w:rPr>
          <w:rFonts w:ascii="Arial" w:hAnsi="Arial"/>
          <w:b/>
          <w:bCs/>
          <w:lang w:val="en-US"/>
        </w:rPr>
      </w:pPr>
      <w:r w:rsidRPr="00CC46EB">
        <w:rPr>
          <w:rFonts w:ascii="Arial" w:hAnsi="Arial"/>
          <w:b/>
          <w:bCs/>
          <w:lang w:val="en-US"/>
        </w:rPr>
        <w:fldChar w:fldCharType="end"/>
      </w:r>
    </w:p>
    <w:p w14:paraId="2A99B703" w14:textId="77777777" w:rsidR="003C54A7" w:rsidRPr="00CC46EB" w:rsidRDefault="003C54A7">
      <w:pPr>
        <w:spacing w:line="276" w:lineRule="auto"/>
        <w:jc w:val="left"/>
        <w:rPr>
          <w:rFonts w:ascii="Arial" w:hAnsi="Arial"/>
          <w:b/>
          <w:sz w:val="28"/>
          <w:szCs w:val="40"/>
          <w:lang w:val="en-GB"/>
        </w:rPr>
      </w:pPr>
      <w:bookmarkStart w:id="1" w:name="_Toc213541723"/>
      <w:r w:rsidRPr="00CC46EB">
        <w:rPr>
          <w:rFonts w:ascii="Arial" w:hAnsi="Arial"/>
          <w:lang w:val="en-GB"/>
        </w:rPr>
        <w:br w:type="page"/>
      </w:r>
    </w:p>
    <w:p w14:paraId="41543B4E" w14:textId="59EE6B5D" w:rsidR="003C54A7" w:rsidRPr="00CC46EB" w:rsidRDefault="003C54A7" w:rsidP="003C54A7">
      <w:pPr>
        <w:pStyle w:val="Heading1"/>
        <w:rPr>
          <w:rFonts w:ascii="Arial" w:hAnsi="Arial"/>
          <w:lang w:val="en-GB"/>
        </w:rPr>
      </w:pPr>
      <w:r w:rsidRPr="00CC46EB">
        <w:rPr>
          <w:rFonts w:ascii="Arial" w:hAnsi="Arial"/>
          <w:lang w:val="en-GB"/>
        </w:rPr>
        <w:lastRenderedPageBreak/>
        <w:t>Introduction</w:t>
      </w:r>
      <w:bookmarkEnd w:id="0"/>
      <w:bookmarkEnd w:id="1"/>
    </w:p>
    <w:p w14:paraId="5773E924" w14:textId="099B4B45" w:rsidR="003C54A7" w:rsidRPr="00CC46EB" w:rsidRDefault="003C54A7" w:rsidP="003C54A7">
      <w:pPr>
        <w:rPr>
          <w:rFonts w:ascii="Arial" w:hAnsi="Arial"/>
          <w:lang w:val="en-GB"/>
        </w:rPr>
      </w:pPr>
      <w:r w:rsidRPr="00CC46EB">
        <w:rPr>
          <w:rFonts w:ascii="Arial" w:hAnsi="Arial"/>
          <w:lang w:val="en-GB"/>
        </w:rPr>
        <w:t xml:space="preserve">As individuals </w:t>
      </w:r>
      <w:r w:rsidR="00F30A11">
        <w:rPr>
          <w:rFonts w:ascii="Arial" w:hAnsi="Arial"/>
          <w:lang w:val="en-GB"/>
        </w:rPr>
        <w:t>age</w:t>
      </w:r>
      <w:r w:rsidRPr="00CC46EB">
        <w:rPr>
          <w:rFonts w:ascii="Arial" w:hAnsi="Arial"/>
          <w:lang w:val="en-GB"/>
        </w:rPr>
        <w:t xml:space="preserve">, there are </w:t>
      </w:r>
      <w:proofErr w:type="gramStart"/>
      <w:r w:rsidRPr="00CC46EB">
        <w:rPr>
          <w:rFonts w:ascii="Arial" w:hAnsi="Arial"/>
          <w:lang w:val="en-GB"/>
        </w:rPr>
        <w:t>a number of</w:t>
      </w:r>
      <w:proofErr w:type="gramEnd"/>
      <w:r w:rsidRPr="00CC46EB">
        <w:rPr>
          <w:rFonts w:ascii="Arial" w:hAnsi="Arial"/>
          <w:lang w:val="en-GB"/>
        </w:rPr>
        <w:t xml:space="preserve"> health conditions that put them in a challenging situation. Maintaining a sense of dignity and independence thus becomes paramount. There is a growing debate as to whether home care or domiciliary care has provided a much more compassionate solution</w:t>
      </w:r>
      <w:r w:rsidR="00F30A11">
        <w:rPr>
          <w:rFonts w:ascii="Arial" w:hAnsi="Arial"/>
          <w:lang w:val="en-GB"/>
        </w:rPr>
        <w:t>,</w:t>
      </w:r>
      <w:r w:rsidRPr="00CC46EB">
        <w:rPr>
          <w:rFonts w:ascii="Arial" w:hAnsi="Arial"/>
          <w:lang w:val="en-GB"/>
        </w:rPr>
        <w:t xml:space="preserve"> since it has provided some of the most essential support </w:t>
      </w:r>
      <w:r w:rsidR="00F30A11">
        <w:rPr>
          <w:rFonts w:ascii="Arial" w:hAnsi="Arial"/>
          <w:lang w:val="en-GB"/>
        </w:rPr>
        <w:t>in</w:t>
      </w:r>
      <w:r w:rsidRPr="00CC46EB">
        <w:rPr>
          <w:rFonts w:ascii="Arial" w:hAnsi="Arial"/>
          <w:lang w:val="en-GB"/>
        </w:rPr>
        <w:t xml:space="preserve"> the comfort of </w:t>
      </w:r>
      <w:r w:rsidR="00F30A11">
        <w:rPr>
          <w:rFonts w:ascii="Arial" w:hAnsi="Arial"/>
          <w:lang w:val="en-GB"/>
        </w:rPr>
        <w:t xml:space="preserve">the </w:t>
      </w:r>
      <w:r w:rsidRPr="00CC46EB">
        <w:rPr>
          <w:rFonts w:ascii="Arial" w:hAnsi="Arial"/>
          <w:lang w:val="en-GB"/>
        </w:rPr>
        <w:t xml:space="preserve">home. Although there are </w:t>
      </w:r>
      <w:proofErr w:type="gramStart"/>
      <w:r w:rsidRPr="00CC46EB">
        <w:rPr>
          <w:rFonts w:ascii="Arial" w:hAnsi="Arial"/>
          <w:lang w:val="en-GB"/>
        </w:rPr>
        <w:t>a number of</w:t>
      </w:r>
      <w:proofErr w:type="gramEnd"/>
      <w:r w:rsidRPr="00CC46EB">
        <w:rPr>
          <w:rFonts w:ascii="Arial" w:hAnsi="Arial"/>
          <w:lang w:val="en-GB"/>
        </w:rPr>
        <w:t xml:space="preserve"> advantages associated with home care, disadvantages and ethical </w:t>
      </w:r>
      <w:r w:rsidR="00F30A11">
        <w:rPr>
          <w:rFonts w:ascii="Arial" w:hAnsi="Arial"/>
          <w:lang w:val="en-GB"/>
        </w:rPr>
        <w:t xml:space="preserve">and </w:t>
      </w:r>
      <w:r w:rsidRPr="00CC46EB">
        <w:rPr>
          <w:rFonts w:ascii="Arial" w:hAnsi="Arial"/>
          <w:lang w:val="en-GB"/>
        </w:rPr>
        <w:t>practical concerns make residential care a better option (Hughes and Burch, 2020). Residential care is often identified as important due to the quality of care that is provided</w:t>
      </w:r>
      <w:r w:rsidR="00F30A11">
        <w:rPr>
          <w:rFonts w:ascii="Arial" w:hAnsi="Arial"/>
          <w:lang w:val="en-GB"/>
        </w:rPr>
        <w:t>,</w:t>
      </w:r>
      <w:r w:rsidRPr="00CC46EB">
        <w:rPr>
          <w:rFonts w:ascii="Arial" w:hAnsi="Arial"/>
          <w:lang w:val="en-GB"/>
        </w:rPr>
        <w:t xml:space="preserve"> along with 24/7 </w:t>
      </w:r>
      <w:r w:rsidR="00F30A11">
        <w:rPr>
          <w:rFonts w:ascii="Arial" w:hAnsi="Arial"/>
          <w:lang w:val="en-GB"/>
        </w:rPr>
        <w:t>on-site</w:t>
      </w:r>
      <w:r w:rsidRPr="00CC46EB">
        <w:rPr>
          <w:rFonts w:ascii="Arial" w:hAnsi="Arial"/>
          <w:lang w:val="en-GB"/>
        </w:rPr>
        <w:t xml:space="preserve"> monitoring. The debate focuses on discussing whether dome or </w:t>
      </w:r>
      <w:r w:rsidR="00F30A11">
        <w:rPr>
          <w:rFonts w:ascii="Arial" w:hAnsi="Arial"/>
          <w:lang w:val="en-GB"/>
        </w:rPr>
        <w:t>domiciliary</w:t>
      </w:r>
      <w:r w:rsidRPr="00CC46EB">
        <w:rPr>
          <w:rFonts w:ascii="Arial" w:hAnsi="Arial"/>
          <w:lang w:val="en-GB"/>
        </w:rPr>
        <w:t xml:space="preserve"> care promotes better empowerment and maximisation of Independence </w:t>
      </w:r>
      <w:r w:rsidR="00F30A11">
        <w:rPr>
          <w:rFonts w:ascii="Arial" w:hAnsi="Arial"/>
          <w:lang w:val="en-GB"/>
        </w:rPr>
        <w:t>for</w:t>
      </w:r>
      <w:r w:rsidRPr="00CC46EB">
        <w:rPr>
          <w:rFonts w:ascii="Arial" w:hAnsi="Arial"/>
          <w:lang w:val="en-GB"/>
        </w:rPr>
        <w:t xml:space="preserve"> the older adults. Along with independence, there are several other factors</w:t>
      </w:r>
      <w:r w:rsidR="00F30A11">
        <w:rPr>
          <w:rFonts w:ascii="Arial" w:hAnsi="Arial"/>
          <w:lang w:val="en-GB"/>
        </w:rPr>
        <w:t>,</w:t>
      </w:r>
      <w:r w:rsidRPr="00CC46EB">
        <w:rPr>
          <w:rFonts w:ascii="Arial" w:hAnsi="Arial"/>
          <w:lang w:val="en-GB"/>
        </w:rPr>
        <w:t xml:space="preserve"> including safety and quality of care and ethical concerns that have been considered. </w:t>
      </w:r>
    </w:p>
    <w:p w14:paraId="14C3E0B3" w14:textId="77777777" w:rsidR="003C54A7" w:rsidRPr="00CC46EB" w:rsidRDefault="003C54A7" w:rsidP="003C54A7">
      <w:pPr>
        <w:jc w:val="left"/>
        <w:rPr>
          <w:rFonts w:ascii="Arial" w:hAnsi="Arial"/>
          <w:b/>
          <w:lang w:val="en-GB"/>
        </w:rPr>
      </w:pPr>
      <w:bookmarkStart w:id="2" w:name="_Toc213532071"/>
      <w:r w:rsidRPr="00CC46EB">
        <w:rPr>
          <w:rFonts w:ascii="Arial" w:hAnsi="Arial"/>
          <w:b/>
          <w:lang w:val="en-GB"/>
        </w:rPr>
        <w:t>Opening Statements</w:t>
      </w:r>
      <w:bookmarkEnd w:id="2"/>
    </w:p>
    <w:p w14:paraId="398FE59B" w14:textId="003CED2A" w:rsidR="003C54A7" w:rsidRPr="00CC46EB" w:rsidRDefault="003C54A7" w:rsidP="003C54A7">
      <w:pPr>
        <w:rPr>
          <w:rFonts w:ascii="Arial" w:hAnsi="Arial"/>
          <w:lang w:val="en-GB"/>
        </w:rPr>
      </w:pPr>
      <w:r w:rsidRPr="00CC46EB">
        <w:rPr>
          <w:rFonts w:ascii="Arial" w:hAnsi="Arial"/>
          <w:b/>
          <w:lang w:val="en-GB"/>
        </w:rPr>
        <w:t xml:space="preserve">Student 1: </w:t>
      </w:r>
      <w:r w:rsidR="00F30A11">
        <w:rPr>
          <w:rFonts w:ascii="Arial" w:hAnsi="Arial"/>
          <w:lang w:val="en-GB"/>
        </w:rPr>
        <w:t>Domiciliary</w:t>
      </w:r>
      <w:r w:rsidRPr="00CC46EB">
        <w:rPr>
          <w:rFonts w:ascii="Arial" w:hAnsi="Arial"/>
          <w:lang w:val="en-GB"/>
        </w:rPr>
        <w:t xml:space="preserve"> care or home care has significantly promoted the empowerment of older adults by maximising independence, dignity and choice within a familiar home environment (Mah </w:t>
      </w:r>
      <w:r w:rsidRPr="00CC46EB">
        <w:rPr>
          <w:rFonts w:ascii="Arial" w:hAnsi="Arial"/>
          <w:i/>
          <w:iCs/>
          <w:lang w:val="en-GB"/>
        </w:rPr>
        <w:t xml:space="preserve">et al. </w:t>
      </w:r>
      <w:r w:rsidRPr="00CC46EB">
        <w:rPr>
          <w:rFonts w:ascii="Arial" w:hAnsi="Arial"/>
          <w:lang w:val="en-GB"/>
        </w:rPr>
        <w:t>2021). It has outperformed institutional care in those aspects where the older adults often experience a loss of control or feel devalued.</w:t>
      </w:r>
    </w:p>
    <w:p w14:paraId="60683616" w14:textId="2B73DDE8" w:rsidR="003C54A7" w:rsidRPr="00CC46EB" w:rsidRDefault="003C54A7" w:rsidP="003C54A7">
      <w:pPr>
        <w:rPr>
          <w:rFonts w:ascii="Arial" w:hAnsi="Arial"/>
          <w:lang w:val="en-GB"/>
        </w:rPr>
      </w:pPr>
      <w:r w:rsidRPr="00CC46EB">
        <w:rPr>
          <w:rFonts w:ascii="Arial" w:hAnsi="Arial"/>
          <w:b/>
          <w:lang w:val="en-GB"/>
        </w:rPr>
        <w:t>Student 2</w:t>
      </w:r>
      <w:r w:rsidRPr="00CC46EB">
        <w:rPr>
          <w:rFonts w:ascii="Arial" w:hAnsi="Arial"/>
          <w:lang w:val="en-GB"/>
        </w:rPr>
        <w:t xml:space="preserve">: The residential facilities have provided a physically secure environment with modifications like nonslip flooring and emergency response or secure access systems that can significantly reduce the risk of wandering and fallout. This can be a major concern in private homes (López </w:t>
      </w:r>
      <w:r w:rsidRPr="00CC46EB">
        <w:rPr>
          <w:rFonts w:ascii="Arial" w:hAnsi="Arial"/>
          <w:i/>
          <w:iCs/>
          <w:lang w:val="en-GB"/>
        </w:rPr>
        <w:t xml:space="preserve">et al. </w:t>
      </w:r>
      <w:r w:rsidRPr="00CC46EB">
        <w:rPr>
          <w:rFonts w:ascii="Arial" w:hAnsi="Arial"/>
          <w:lang w:val="en-GB"/>
        </w:rPr>
        <w:t xml:space="preserve">2021). Hence, although the older </w:t>
      </w:r>
      <w:r w:rsidR="00F30A11">
        <w:rPr>
          <w:rFonts w:ascii="Arial" w:hAnsi="Arial"/>
          <w:lang w:val="en-GB"/>
        </w:rPr>
        <w:t>adults'</w:t>
      </w:r>
      <w:r w:rsidRPr="00CC46EB">
        <w:rPr>
          <w:rFonts w:ascii="Arial" w:hAnsi="Arial"/>
          <w:lang w:val="en-GB"/>
        </w:rPr>
        <w:t xml:space="preserve"> independence is curbed, the safety and quality of care </w:t>
      </w:r>
      <w:r w:rsidR="00F30A11">
        <w:rPr>
          <w:rFonts w:ascii="Arial" w:hAnsi="Arial"/>
          <w:lang w:val="en-GB"/>
        </w:rPr>
        <w:t>are</w:t>
      </w:r>
      <w:r w:rsidRPr="00CC46EB">
        <w:rPr>
          <w:rFonts w:ascii="Arial" w:hAnsi="Arial"/>
          <w:lang w:val="en-GB"/>
        </w:rPr>
        <w:t xml:space="preserve"> extremely high in residential care. The independence of the older adult is curbed according to the needs and medical requirements of the patient. </w:t>
      </w:r>
    </w:p>
    <w:p w14:paraId="18EFCE79" w14:textId="77777777" w:rsidR="003C54A7" w:rsidRPr="00CC46EB" w:rsidRDefault="003C54A7" w:rsidP="003C54A7">
      <w:pPr>
        <w:pStyle w:val="Heading1"/>
        <w:rPr>
          <w:rFonts w:ascii="Arial" w:hAnsi="Arial"/>
          <w:lang w:val="en-GB"/>
        </w:rPr>
      </w:pPr>
      <w:bookmarkStart w:id="3" w:name="_Toc213532072"/>
      <w:bookmarkStart w:id="4" w:name="_Toc213541724"/>
      <w:r w:rsidRPr="00CC46EB">
        <w:rPr>
          <w:rFonts w:ascii="Arial" w:hAnsi="Arial"/>
          <w:lang w:val="en-GB"/>
        </w:rPr>
        <w:t>Main Arguments</w:t>
      </w:r>
      <w:bookmarkEnd w:id="3"/>
      <w:bookmarkEnd w:id="4"/>
      <w:r w:rsidRPr="00CC46EB">
        <w:rPr>
          <w:rFonts w:ascii="Arial" w:hAnsi="Arial"/>
          <w:lang w:val="en-GB"/>
        </w:rPr>
        <w:t xml:space="preserve"> </w:t>
      </w:r>
    </w:p>
    <w:p w14:paraId="42D0C1B0" w14:textId="60FADE8F" w:rsidR="003C54A7" w:rsidRPr="00CC46EB" w:rsidRDefault="003C54A7" w:rsidP="003C54A7">
      <w:pPr>
        <w:rPr>
          <w:rFonts w:ascii="Arial" w:hAnsi="Arial"/>
          <w:lang w:val="en-GB"/>
        </w:rPr>
      </w:pPr>
      <w:r w:rsidRPr="00CC46EB">
        <w:rPr>
          <w:rFonts w:ascii="Arial" w:hAnsi="Arial"/>
          <w:b/>
          <w:lang w:val="en-GB"/>
        </w:rPr>
        <w:t xml:space="preserve">Student 1: </w:t>
      </w:r>
      <w:r w:rsidR="00F30A11">
        <w:rPr>
          <w:rFonts w:ascii="Arial" w:hAnsi="Arial"/>
          <w:lang w:val="en-GB"/>
        </w:rPr>
        <w:t>Care</w:t>
      </w:r>
      <w:r w:rsidRPr="00CC46EB">
        <w:rPr>
          <w:rFonts w:ascii="Arial" w:hAnsi="Arial"/>
          <w:lang w:val="en-GB"/>
        </w:rPr>
        <w:t xml:space="preserve"> has significantly promoted the empowerment of older adults as it has maximised independence, dignity, and choice within the home environment. The setting has outperformed institutional care</w:t>
      </w:r>
      <w:r w:rsidR="00F30A11">
        <w:rPr>
          <w:rFonts w:ascii="Arial" w:hAnsi="Arial"/>
          <w:lang w:val="en-GB"/>
        </w:rPr>
        <w:t>,</w:t>
      </w:r>
      <w:r w:rsidRPr="00CC46EB">
        <w:rPr>
          <w:rFonts w:ascii="Arial" w:hAnsi="Arial"/>
          <w:lang w:val="en-GB"/>
        </w:rPr>
        <w:t xml:space="preserve"> as in the latter situation, the individuals are often considered as a number on the sheet rather than a person. Remaining within the home environment has allowed the older adult to maintain control over the diet, daily routines and social interaction. The personal environment </w:t>
      </w:r>
      <w:r w:rsidR="00F30A11">
        <w:rPr>
          <w:rFonts w:ascii="Arial" w:hAnsi="Arial"/>
          <w:lang w:val="en-GB"/>
        </w:rPr>
        <w:t>is also</w:t>
      </w:r>
      <w:r w:rsidRPr="00CC46EB">
        <w:rPr>
          <w:rFonts w:ascii="Arial" w:hAnsi="Arial"/>
          <w:lang w:val="en-GB"/>
        </w:rPr>
        <w:t xml:space="preserve"> considered to be crucial for developing a strong sense of continuity and self. The sense of family has been essential in reducing anxiety, stress, and is also associated with a higher level of personalised care at the comfort of their homes. Zhao </w:t>
      </w:r>
      <w:r w:rsidRPr="00CC46EB">
        <w:rPr>
          <w:rFonts w:ascii="Arial" w:hAnsi="Arial"/>
          <w:i/>
          <w:iCs/>
          <w:lang w:val="en-GB"/>
        </w:rPr>
        <w:lastRenderedPageBreak/>
        <w:t xml:space="preserve">et al. </w:t>
      </w:r>
      <w:r w:rsidRPr="00CC46EB">
        <w:rPr>
          <w:rFonts w:ascii="Arial" w:hAnsi="Arial"/>
          <w:lang w:val="en-GB"/>
        </w:rPr>
        <w:t>(2022) commented that just because an individual has reached their senior years, it doesn’t mean that their wishes and desires have to remain unmet. When older adults are taken care of in their home environment, it brings a sense of comfort</w:t>
      </w:r>
      <w:r w:rsidR="00F30A11">
        <w:rPr>
          <w:rFonts w:ascii="Arial" w:hAnsi="Arial"/>
          <w:lang w:val="en-GB"/>
        </w:rPr>
        <w:t>,</w:t>
      </w:r>
      <w:r w:rsidRPr="00CC46EB">
        <w:rPr>
          <w:rFonts w:ascii="Arial" w:hAnsi="Arial"/>
          <w:lang w:val="en-GB"/>
        </w:rPr>
        <w:t xml:space="preserve"> which ultimately boosts both physical and emotional well-being. Age can make people reconsider what is important to them or </w:t>
      </w:r>
      <w:r w:rsidR="00F30A11">
        <w:rPr>
          <w:rFonts w:ascii="Arial" w:hAnsi="Arial"/>
          <w:lang w:val="en-GB"/>
        </w:rPr>
        <w:t>want</w:t>
      </w:r>
      <w:r w:rsidRPr="00CC46EB">
        <w:rPr>
          <w:rFonts w:ascii="Arial" w:hAnsi="Arial"/>
          <w:lang w:val="en-GB"/>
        </w:rPr>
        <w:t xml:space="preserve"> to live a comfortable life within familiar surroundings. Hence, it helps them to keep a close contact with the family and friends. </w:t>
      </w:r>
    </w:p>
    <w:p w14:paraId="5DA34C96" w14:textId="3383F7EE" w:rsidR="003C54A7" w:rsidRPr="00CC46EB" w:rsidRDefault="003C54A7" w:rsidP="003C54A7">
      <w:pPr>
        <w:rPr>
          <w:rFonts w:ascii="Arial" w:hAnsi="Arial"/>
          <w:lang w:val="en-GB"/>
        </w:rPr>
      </w:pPr>
      <w:r w:rsidRPr="00CC46EB">
        <w:rPr>
          <w:rFonts w:ascii="Arial" w:hAnsi="Arial"/>
          <w:lang w:val="en-GB"/>
        </w:rPr>
        <w:t xml:space="preserve">Domiciliary care </w:t>
      </w:r>
      <w:r w:rsidR="00F30A11">
        <w:rPr>
          <w:rFonts w:ascii="Arial" w:hAnsi="Arial"/>
          <w:lang w:val="en-GB"/>
        </w:rPr>
        <w:t>for</w:t>
      </w:r>
      <w:r w:rsidRPr="00CC46EB">
        <w:rPr>
          <w:rFonts w:ascii="Arial" w:hAnsi="Arial"/>
          <w:lang w:val="en-GB"/>
        </w:rPr>
        <w:t xml:space="preserve"> elderly people is beneficial in many ways. Other emotional benefits of remaining in </w:t>
      </w:r>
      <w:proofErr w:type="gramStart"/>
      <w:r w:rsidRPr="00CC46EB">
        <w:rPr>
          <w:rFonts w:ascii="Arial" w:hAnsi="Arial"/>
          <w:lang w:val="en-GB"/>
        </w:rPr>
        <w:t xml:space="preserve">a familiar </w:t>
      </w:r>
      <w:r w:rsidR="00F30A11">
        <w:rPr>
          <w:rFonts w:ascii="Arial" w:hAnsi="Arial"/>
          <w:lang w:val="en-GB"/>
        </w:rPr>
        <w:t>surroundings</w:t>
      </w:r>
      <w:proofErr w:type="gramEnd"/>
      <w:r w:rsidRPr="00CC46EB">
        <w:rPr>
          <w:rFonts w:ascii="Arial" w:hAnsi="Arial"/>
          <w:lang w:val="en-GB"/>
        </w:rPr>
        <w:t xml:space="preserve"> can help an individual to take control of their own life and understand the importance of family in the senior years. Domiciliary care plan is tailored in a manner to cater to the living conditions of the customers, promoting self-sufficiency and control of their own life in a familiar environment (Moilanen </w:t>
      </w:r>
      <w:r w:rsidRPr="00CC46EB">
        <w:rPr>
          <w:rFonts w:ascii="Arial" w:hAnsi="Arial"/>
          <w:i/>
          <w:iCs/>
          <w:lang w:val="en-GB"/>
        </w:rPr>
        <w:t xml:space="preserve">et al. </w:t>
      </w:r>
      <w:r w:rsidRPr="00CC46EB">
        <w:rPr>
          <w:rFonts w:ascii="Arial" w:hAnsi="Arial"/>
          <w:lang w:val="en-GB"/>
        </w:rPr>
        <w:t xml:space="preserve">2021). The patients also have the choice of the meals they would enjoy in their homes. Unlike residential care, the patients also choose the mealtime and the food they want to eat, or the frequency of the food items given to them. The caregivers prepare the choice of a meal to ensure that nutrition is always a priority. Social engagement and emotional well-being </w:t>
      </w:r>
      <w:r w:rsidR="00F30A11">
        <w:rPr>
          <w:rFonts w:ascii="Arial" w:hAnsi="Arial"/>
          <w:lang w:val="en-GB"/>
        </w:rPr>
        <w:t>are</w:t>
      </w:r>
      <w:r w:rsidRPr="00CC46EB">
        <w:rPr>
          <w:rFonts w:ascii="Arial" w:hAnsi="Arial"/>
          <w:lang w:val="en-GB"/>
        </w:rPr>
        <w:t xml:space="preserve"> also crucial and paramount in domiciliary care</w:t>
      </w:r>
      <w:r w:rsidR="00F30A11">
        <w:rPr>
          <w:rFonts w:ascii="Arial" w:hAnsi="Arial"/>
          <w:lang w:val="en-GB"/>
        </w:rPr>
        <w:t>,</w:t>
      </w:r>
      <w:r w:rsidRPr="00CC46EB">
        <w:rPr>
          <w:rFonts w:ascii="Arial" w:hAnsi="Arial"/>
          <w:lang w:val="en-GB"/>
        </w:rPr>
        <w:t xml:space="preserve"> which ultimately promotes physical and mental health. By developing a caring environment within the home, social isolation and loneliness </w:t>
      </w:r>
      <w:r w:rsidR="00F30A11">
        <w:rPr>
          <w:rFonts w:ascii="Arial" w:hAnsi="Arial"/>
          <w:lang w:val="en-GB"/>
        </w:rPr>
        <w:t>are</w:t>
      </w:r>
      <w:r w:rsidRPr="00CC46EB">
        <w:rPr>
          <w:rFonts w:ascii="Arial" w:hAnsi="Arial"/>
          <w:lang w:val="en-GB"/>
        </w:rPr>
        <w:t xml:space="preserve"> avoided (Walker, 2022). The caregivers are not just for practical tasks, but they are also to engage and chat in meaningful activities designed to foster a sense of connection.</w:t>
      </w:r>
    </w:p>
    <w:p w14:paraId="5CBDF38D" w14:textId="338B5FEB" w:rsidR="003C54A7" w:rsidRPr="00CC46EB" w:rsidRDefault="003C54A7" w:rsidP="003C54A7">
      <w:pPr>
        <w:rPr>
          <w:rFonts w:ascii="Arial" w:hAnsi="Arial"/>
          <w:lang w:val="en-GB"/>
        </w:rPr>
      </w:pPr>
      <w:r w:rsidRPr="00CC46EB">
        <w:rPr>
          <w:rFonts w:ascii="Arial" w:hAnsi="Arial"/>
          <w:b/>
          <w:lang w:val="en-GB"/>
        </w:rPr>
        <w:t xml:space="preserve">Student 2: </w:t>
      </w:r>
      <w:r w:rsidR="00F30A11">
        <w:rPr>
          <w:rFonts w:ascii="Arial" w:hAnsi="Arial"/>
          <w:lang w:val="en-GB"/>
        </w:rPr>
        <w:t>Although</w:t>
      </w:r>
      <w:r w:rsidRPr="00CC46EB">
        <w:rPr>
          <w:rFonts w:ascii="Arial" w:hAnsi="Arial"/>
          <w:lang w:val="en-GB"/>
        </w:rPr>
        <w:t xml:space="preserve"> residential care does not offer choice and independence </w:t>
      </w:r>
      <w:r w:rsidR="00F30A11">
        <w:rPr>
          <w:rFonts w:ascii="Arial" w:hAnsi="Arial"/>
          <w:lang w:val="en-GB"/>
        </w:rPr>
        <w:t>to</w:t>
      </w:r>
      <w:r w:rsidRPr="00CC46EB">
        <w:rPr>
          <w:rFonts w:ascii="Arial" w:hAnsi="Arial"/>
          <w:lang w:val="en-GB"/>
        </w:rPr>
        <w:t xml:space="preserve"> the older adults, it does not mean that it is not empowering. It offers enhanced safety and quality of care that can empower older adults by providing them with a highly supportive and secure environment. The facilities provide a structured and secured safety measure that </w:t>
      </w:r>
      <w:r w:rsidR="00F30A11">
        <w:rPr>
          <w:rFonts w:ascii="Arial" w:hAnsi="Arial"/>
          <w:lang w:val="en-GB"/>
        </w:rPr>
        <w:t>minimises</w:t>
      </w:r>
      <w:r w:rsidRPr="00CC46EB">
        <w:rPr>
          <w:rFonts w:ascii="Arial" w:hAnsi="Arial"/>
          <w:lang w:val="en-GB"/>
        </w:rPr>
        <w:t xml:space="preserve"> physical risk</w:t>
      </w:r>
      <w:r w:rsidR="00F30A11">
        <w:rPr>
          <w:rFonts w:ascii="Arial" w:hAnsi="Arial"/>
          <w:lang w:val="en-GB"/>
        </w:rPr>
        <w:t>,</w:t>
      </w:r>
      <w:r w:rsidRPr="00CC46EB">
        <w:rPr>
          <w:rFonts w:ascii="Arial" w:hAnsi="Arial"/>
          <w:lang w:val="en-GB"/>
        </w:rPr>
        <w:t xml:space="preserve"> such as </w:t>
      </w:r>
      <w:r w:rsidR="00F30A11">
        <w:rPr>
          <w:rFonts w:ascii="Arial" w:hAnsi="Arial"/>
          <w:lang w:val="en-GB"/>
        </w:rPr>
        <w:t>falls</w:t>
      </w:r>
      <w:r w:rsidRPr="00CC46EB">
        <w:rPr>
          <w:rFonts w:ascii="Arial" w:hAnsi="Arial"/>
          <w:lang w:val="en-GB"/>
        </w:rPr>
        <w:t xml:space="preserve"> and trips. This can increase the confidence of the older adults within the healthcare environment. The quality of care is also assured (Wenger, 2021). They have access to disciplinary and professional care teams that are consistent with the medical standards and practices associated with monitoring. In case of chronic conditions, the residential care providers can look out for essential services immediately, thus preventing any form of complication. The level of social engagement is also extremely high</w:t>
      </w:r>
      <w:r w:rsidR="00F30A11">
        <w:rPr>
          <w:rFonts w:ascii="Arial" w:hAnsi="Arial"/>
          <w:lang w:val="en-GB"/>
        </w:rPr>
        <w:t>,</w:t>
      </w:r>
      <w:r w:rsidRPr="00CC46EB">
        <w:rPr>
          <w:rFonts w:ascii="Arial" w:hAnsi="Arial"/>
          <w:lang w:val="en-GB"/>
        </w:rPr>
        <w:t xml:space="preserve"> as the older adults are not living in isolation. Residential care offers opportunities for community activities and social interaction (Moilanen </w:t>
      </w:r>
      <w:r w:rsidRPr="00CC46EB">
        <w:rPr>
          <w:rFonts w:ascii="Arial" w:hAnsi="Arial"/>
          <w:i/>
          <w:iCs/>
          <w:lang w:val="en-GB"/>
        </w:rPr>
        <w:t xml:space="preserve">et al. </w:t>
      </w:r>
      <w:r w:rsidRPr="00CC46EB">
        <w:rPr>
          <w:rFonts w:ascii="Arial" w:hAnsi="Arial"/>
          <w:lang w:val="en-GB"/>
        </w:rPr>
        <w:t>2022). This can improve mental health and a sense of belonging for the individual. The older adults will not have to take care of any household chores or daily tasks. All the daily activities</w:t>
      </w:r>
      <w:r w:rsidR="00F30A11">
        <w:rPr>
          <w:rFonts w:ascii="Arial" w:hAnsi="Arial"/>
          <w:lang w:val="en-GB"/>
        </w:rPr>
        <w:t>,</w:t>
      </w:r>
      <w:r w:rsidRPr="00CC46EB">
        <w:rPr>
          <w:rFonts w:ascii="Arial" w:hAnsi="Arial"/>
          <w:lang w:val="en-GB"/>
        </w:rPr>
        <w:t xml:space="preserve"> including cleaning and cooking</w:t>
      </w:r>
      <w:r w:rsidR="00F30A11">
        <w:rPr>
          <w:rFonts w:ascii="Arial" w:hAnsi="Arial"/>
          <w:lang w:val="en-GB"/>
        </w:rPr>
        <w:t>,</w:t>
      </w:r>
      <w:r w:rsidRPr="00CC46EB">
        <w:rPr>
          <w:rFonts w:ascii="Arial" w:hAnsi="Arial"/>
          <w:lang w:val="en-GB"/>
        </w:rPr>
        <w:t xml:space="preserve"> are already done by the residential staff. This removes the stress of managing the household tasks.</w:t>
      </w:r>
    </w:p>
    <w:p w14:paraId="7E3558FC" w14:textId="77777777" w:rsidR="003C54A7" w:rsidRPr="00CC46EB" w:rsidRDefault="003C54A7" w:rsidP="003C54A7">
      <w:pPr>
        <w:pStyle w:val="Heading1"/>
        <w:rPr>
          <w:rFonts w:ascii="Arial" w:hAnsi="Arial"/>
          <w:lang w:val="en-GB"/>
        </w:rPr>
      </w:pPr>
      <w:bookmarkStart w:id="5" w:name="_Toc213532073"/>
      <w:bookmarkStart w:id="6" w:name="_Toc213541725"/>
      <w:r w:rsidRPr="00CC46EB">
        <w:rPr>
          <w:rFonts w:ascii="Arial" w:hAnsi="Arial"/>
          <w:lang w:val="en-GB"/>
        </w:rPr>
        <w:lastRenderedPageBreak/>
        <w:t>Rebuttals</w:t>
      </w:r>
      <w:bookmarkEnd w:id="5"/>
      <w:bookmarkEnd w:id="6"/>
      <w:r w:rsidRPr="00CC46EB">
        <w:rPr>
          <w:rFonts w:ascii="Arial" w:hAnsi="Arial"/>
          <w:lang w:val="en-GB"/>
        </w:rPr>
        <w:t xml:space="preserve"> </w:t>
      </w:r>
    </w:p>
    <w:p w14:paraId="5FA3C9E9" w14:textId="73060A74" w:rsidR="003C54A7" w:rsidRPr="00CC46EB" w:rsidRDefault="003C54A7" w:rsidP="003C54A7">
      <w:pPr>
        <w:rPr>
          <w:rFonts w:ascii="Arial" w:hAnsi="Arial"/>
          <w:lang w:val="en-GB"/>
        </w:rPr>
      </w:pPr>
      <w:r w:rsidRPr="00CC46EB">
        <w:rPr>
          <w:rFonts w:ascii="Arial" w:hAnsi="Arial"/>
          <w:b/>
          <w:lang w:val="en-GB"/>
        </w:rPr>
        <w:t xml:space="preserve">Student 1: </w:t>
      </w:r>
      <w:r w:rsidR="00F30A11">
        <w:rPr>
          <w:rFonts w:ascii="Arial" w:hAnsi="Arial"/>
          <w:lang w:val="en-GB"/>
        </w:rPr>
        <w:t>When</w:t>
      </w:r>
      <w:r w:rsidRPr="00CC46EB">
        <w:rPr>
          <w:rFonts w:ascii="Arial" w:hAnsi="Arial"/>
          <w:lang w:val="en-GB"/>
        </w:rPr>
        <w:t xml:space="preserve"> it comes to residential care, the most important ethical concern is the loss of choice and independence. The daily routine is extremely structured around the facility operations. Individuals do not have any personal choice regarding the simple things that they want to do</w:t>
      </w:r>
      <w:r w:rsidR="00F30A11">
        <w:rPr>
          <w:rFonts w:ascii="Arial" w:hAnsi="Arial"/>
          <w:lang w:val="en-GB"/>
        </w:rPr>
        <w:t>,</w:t>
      </w:r>
      <w:r w:rsidRPr="00CC46EB">
        <w:rPr>
          <w:rFonts w:ascii="Arial" w:hAnsi="Arial"/>
          <w:lang w:val="en-GB"/>
        </w:rPr>
        <w:t xml:space="preserve"> such as eat, bed or sleep. They have a fixed mealtime. The sense of dignity is also diminished as the individuals are simply a number on the sheet (Baldelli </w:t>
      </w:r>
      <w:r w:rsidRPr="00CC46EB">
        <w:rPr>
          <w:rFonts w:ascii="Arial" w:hAnsi="Arial"/>
          <w:i/>
          <w:iCs/>
          <w:lang w:val="en-GB"/>
        </w:rPr>
        <w:t xml:space="preserve">et al. </w:t>
      </w:r>
      <w:r w:rsidRPr="00CC46EB">
        <w:rPr>
          <w:rFonts w:ascii="Arial" w:hAnsi="Arial"/>
          <w:lang w:val="en-GB"/>
        </w:rPr>
        <w:t xml:space="preserve">2021). The paternalistic nature of the staff members can undermine the sense of importance and self-worth for the older adults. This can have a detrimental impact on the long-term health and well-being of the patients. The level of decision-making performed by the older adults is diminished significantly. This can lead to a lot of ethical dilemmas as the staff members are </w:t>
      </w:r>
      <w:r w:rsidR="00F30A11">
        <w:rPr>
          <w:rFonts w:ascii="Arial" w:hAnsi="Arial"/>
          <w:lang w:val="en-GB"/>
        </w:rPr>
        <w:t>making</w:t>
      </w:r>
      <w:r w:rsidRPr="00CC46EB">
        <w:rPr>
          <w:rFonts w:ascii="Arial" w:hAnsi="Arial"/>
          <w:lang w:val="en-GB"/>
        </w:rPr>
        <w:t xml:space="preserve"> decisions</w:t>
      </w:r>
      <w:r w:rsidR="00F30A11">
        <w:rPr>
          <w:rFonts w:ascii="Arial" w:hAnsi="Arial"/>
          <w:lang w:val="en-GB"/>
        </w:rPr>
        <w:t>,</w:t>
      </w:r>
      <w:r w:rsidRPr="00CC46EB">
        <w:rPr>
          <w:rFonts w:ascii="Arial" w:hAnsi="Arial"/>
          <w:lang w:val="en-GB"/>
        </w:rPr>
        <w:t xml:space="preserve"> overriding the wishes and desires of the patients.</w:t>
      </w:r>
    </w:p>
    <w:p w14:paraId="2985CDFB" w14:textId="0946EFA9" w:rsidR="003C54A7" w:rsidRPr="00CC46EB" w:rsidRDefault="003C54A7" w:rsidP="003C54A7">
      <w:pPr>
        <w:rPr>
          <w:rFonts w:ascii="Arial" w:hAnsi="Arial"/>
          <w:lang w:val="en-GB"/>
        </w:rPr>
      </w:pPr>
      <w:r w:rsidRPr="00CC46EB">
        <w:rPr>
          <w:rFonts w:ascii="Arial" w:hAnsi="Arial"/>
          <w:b/>
          <w:lang w:val="en-GB"/>
        </w:rPr>
        <w:t>Student 2</w:t>
      </w:r>
      <w:r w:rsidRPr="00CC46EB">
        <w:rPr>
          <w:rFonts w:ascii="Arial" w:hAnsi="Arial"/>
          <w:lang w:val="en-GB"/>
        </w:rPr>
        <w:t xml:space="preserve">: On one hand, the choices of the individuals have to be upheld as this is a fundamental human right towards self-determination. However, there has to be a balance established. Always upholding and accepting the choice of the patient is not right for the health and wellness of the patient. The patients have unique </w:t>
      </w:r>
      <w:r w:rsidR="00F30A11">
        <w:rPr>
          <w:rFonts w:ascii="Arial" w:hAnsi="Arial"/>
          <w:lang w:val="en-GB"/>
        </w:rPr>
        <w:t>identities</w:t>
      </w:r>
      <w:r w:rsidRPr="00CC46EB">
        <w:rPr>
          <w:rFonts w:ascii="Arial" w:hAnsi="Arial"/>
          <w:lang w:val="en-GB"/>
        </w:rPr>
        <w:t xml:space="preserve"> and </w:t>
      </w:r>
      <w:r w:rsidR="00F30A11">
        <w:rPr>
          <w:rFonts w:ascii="Arial" w:hAnsi="Arial"/>
          <w:lang w:val="en-GB"/>
        </w:rPr>
        <w:t>histories,</w:t>
      </w:r>
      <w:r w:rsidRPr="00CC46EB">
        <w:rPr>
          <w:rFonts w:ascii="Arial" w:hAnsi="Arial"/>
          <w:lang w:val="en-GB"/>
        </w:rPr>
        <w:t xml:space="preserve"> including medical needs and requirements (Zhao </w:t>
      </w:r>
      <w:r w:rsidRPr="00CC46EB">
        <w:rPr>
          <w:rFonts w:ascii="Arial" w:hAnsi="Arial"/>
          <w:i/>
          <w:iCs/>
          <w:lang w:val="en-GB"/>
        </w:rPr>
        <w:t xml:space="preserve">et al. </w:t>
      </w:r>
      <w:r w:rsidRPr="00CC46EB">
        <w:rPr>
          <w:rFonts w:ascii="Arial" w:hAnsi="Arial"/>
          <w:lang w:val="en-GB"/>
        </w:rPr>
        <w:t xml:space="preserve">2022). The choices have to be aligned with the medical condition of the patient. The medical staff members also have the duty to protect them from any kind of harm. Living in the home environment can lead to various risks such as medication </w:t>
      </w:r>
      <w:r w:rsidR="00F30A11">
        <w:rPr>
          <w:rFonts w:ascii="Arial" w:hAnsi="Arial"/>
          <w:lang w:val="en-GB"/>
        </w:rPr>
        <w:t>errors</w:t>
      </w:r>
      <w:r w:rsidRPr="00CC46EB">
        <w:rPr>
          <w:rFonts w:ascii="Arial" w:hAnsi="Arial"/>
          <w:lang w:val="en-GB"/>
        </w:rPr>
        <w:t>, financial exploitation, and even social isolation. The unsupportive home environment is not desirable as it is putting various vulnerable older adults into neglected situations. Hence, neglected autonomy can be a potential outcome of home care.</w:t>
      </w:r>
    </w:p>
    <w:p w14:paraId="0D3BE3F6" w14:textId="77777777" w:rsidR="003C54A7" w:rsidRPr="00CC46EB" w:rsidRDefault="003C54A7" w:rsidP="003C54A7">
      <w:pPr>
        <w:jc w:val="left"/>
        <w:rPr>
          <w:rFonts w:ascii="Arial" w:hAnsi="Arial"/>
          <w:b/>
          <w:lang w:val="en-GB"/>
        </w:rPr>
      </w:pPr>
      <w:bookmarkStart w:id="7" w:name="_Toc213532074"/>
      <w:r w:rsidRPr="00CC46EB">
        <w:rPr>
          <w:rFonts w:ascii="Arial" w:hAnsi="Arial"/>
          <w:b/>
          <w:lang w:val="en-GB"/>
        </w:rPr>
        <w:t>Closing Statements</w:t>
      </w:r>
      <w:bookmarkEnd w:id="7"/>
      <w:r w:rsidRPr="00CC46EB">
        <w:rPr>
          <w:rFonts w:ascii="Arial" w:hAnsi="Arial"/>
          <w:b/>
          <w:lang w:val="en-GB"/>
        </w:rPr>
        <w:t xml:space="preserve"> </w:t>
      </w:r>
    </w:p>
    <w:p w14:paraId="4DA51CAC" w14:textId="4CF15C8F" w:rsidR="003C54A7" w:rsidRPr="00CC46EB" w:rsidRDefault="003C54A7" w:rsidP="003C54A7">
      <w:pPr>
        <w:rPr>
          <w:rFonts w:ascii="Arial" w:hAnsi="Arial"/>
          <w:lang w:val="en-GB"/>
        </w:rPr>
      </w:pPr>
      <w:r w:rsidRPr="00CC46EB">
        <w:rPr>
          <w:rFonts w:ascii="Arial" w:hAnsi="Arial"/>
          <w:b/>
          <w:lang w:val="en-GB"/>
        </w:rPr>
        <w:t>Student 1</w:t>
      </w:r>
      <w:r w:rsidRPr="00CC46EB">
        <w:rPr>
          <w:rFonts w:ascii="Arial" w:hAnsi="Arial"/>
          <w:lang w:val="en-GB"/>
        </w:rPr>
        <w:t xml:space="preserve">: </w:t>
      </w:r>
      <w:r w:rsidR="00F30A11">
        <w:rPr>
          <w:rFonts w:ascii="Arial" w:hAnsi="Arial"/>
          <w:lang w:val="en-GB"/>
        </w:rPr>
        <w:t>High-quality</w:t>
      </w:r>
      <w:r w:rsidRPr="00CC46EB">
        <w:rPr>
          <w:rFonts w:ascii="Arial" w:hAnsi="Arial"/>
          <w:lang w:val="en-GB"/>
        </w:rPr>
        <w:t xml:space="preserve"> domiciliary care can improve the quality and empowerment of the older adults as it upholds the autonomy and independence, while bringing the control of the healthcare </w:t>
      </w:r>
      <w:r w:rsidR="00F30A11">
        <w:rPr>
          <w:rFonts w:ascii="Arial" w:hAnsi="Arial"/>
          <w:lang w:val="en-GB"/>
        </w:rPr>
        <w:t>into</w:t>
      </w:r>
      <w:r w:rsidRPr="00CC46EB">
        <w:rPr>
          <w:rFonts w:ascii="Arial" w:hAnsi="Arial"/>
          <w:lang w:val="en-GB"/>
        </w:rPr>
        <w:t xml:space="preserve"> the hands of the older adults. The domiciliary care adapts to the schedules, bathing activities, and other household </w:t>
      </w:r>
      <w:r w:rsidR="00F30A11">
        <w:rPr>
          <w:rFonts w:ascii="Arial" w:hAnsi="Arial"/>
          <w:lang w:val="en-GB"/>
        </w:rPr>
        <w:t xml:space="preserve">activities </w:t>
      </w:r>
      <w:r w:rsidRPr="00CC46EB">
        <w:rPr>
          <w:rFonts w:ascii="Arial" w:hAnsi="Arial"/>
          <w:lang w:val="en-GB"/>
        </w:rPr>
        <w:t>of the older adults (Wenger, 2021). This introduces a sense of personalisation that maintains the individuality and personal space of the patient.</w:t>
      </w:r>
    </w:p>
    <w:p w14:paraId="5249D730" w14:textId="3EBAF08F" w:rsidR="003C54A7" w:rsidRPr="00CC46EB" w:rsidRDefault="003C54A7" w:rsidP="003C54A7">
      <w:pPr>
        <w:rPr>
          <w:rFonts w:ascii="Arial" w:hAnsi="Arial"/>
          <w:lang w:val="en-GB"/>
        </w:rPr>
      </w:pPr>
      <w:r w:rsidRPr="00CC46EB">
        <w:rPr>
          <w:rFonts w:ascii="Arial" w:hAnsi="Arial"/>
          <w:lang w:val="en-GB"/>
        </w:rPr>
        <w:t xml:space="preserve">Student 2: </w:t>
      </w:r>
      <w:r w:rsidR="00F30A11">
        <w:rPr>
          <w:rFonts w:ascii="Arial" w:hAnsi="Arial"/>
          <w:lang w:val="en-GB"/>
        </w:rPr>
        <w:t>Residential</w:t>
      </w:r>
      <w:r w:rsidRPr="00CC46EB">
        <w:rPr>
          <w:rFonts w:ascii="Arial" w:hAnsi="Arial"/>
          <w:lang w:val="en-GB"/>
        </w:rPr>
        <w:t xml:space="preserve"> care promotes empowerment by adopting a </w:t>
      </w:r>
      <w:r w:rsidR="00F30A11">
        <w:rPr>
          <w:rFonts w:ascii="Arial" w:hAnsi="Arial"/>
          <w:lang w:val="en-GB"/>
        </w:rPr>
        <w:t>people-centred</w:t>
      </w:r>
      <w:r w:rsidRPr="00CC46EB">
        <w:rPr>
          <w:rFonts w:ascii="Arial" w:hAnsi="Arial"/>
          <w:lang w:val="en-GB"/>
        </w:rPr>
        <w:t xml:space="preserve"> approach that can balance the individual autonomy with that of safety. This is what true empowerment feels like. Accepting all the choices of the patient is not considered to be wise</w:t>
      </w:r>
      <w:r w:rsidR="00F30A11">
        <w:rPr>
          <w:rFonts w:ascii="Arial" w:hAnsi="Arial"/>
          <w:lang w:val="en-GB"/>
        </w:rPr>
        <w:t>,</w:t>
      </w:r>
      <w:r w:rsidRPr="00CC46EB">
        <w:rPr>
          <w:rFonts w:ascii="Arial" w:hAnsi="Arial"/>
          <w:lang w:val="en-GB"/>
        </w:rPr>
        <w:t xml:space="preserve"> as it is the duty of the caregiver to protect the patient from any kind of harm. The residential care can offer tailor intervention to the </w:t>
      </w:r>
      <w:r w:rsidR="00F30A11">
        <w:rPr>
          <w:rFonts w:ascii="Arial" w:hAnsi="Arial"/>
          <w:lang w:val="en-GB"/>
        </w:rPr>
        <w:t>individual's</w:t>
      </w:r>
      <w:r w:rsidRPr="00CC46EB">
        <w:rPr>
          <w:rFonts w:ascii="Arial" w:hAnsi="Arial"/>
          <w:lang w:val="en-GB"/>
        </w:rPr>
        <w:t xml:space="preserve"> needs and preferences and not just offer a facilitated daily routine. The older adults can also be involved in the </w:t>
      </w:r>
      <w:r w:rsidR="00F30A11">
        <w:rPr>
          <w:rFonts w:ascii="Arial" w:hAnsi="Arial"/>
          <w:lang w:val="en-GB"/>
        </w:rPr>
        <w:t>decision-making</w:t>
      </w:r>
      <w:r w:rsidRPr="00CC46EB">
        <w:rPr>
          <w:rFonts w:ascii="Arial" w:hAnsi="Arial"/>
          <w:lang w:val="en-GB"/>
        </w:rPr>
        <w:t xml:space="preserve"> and planning process (López </w:t>
      </w:r>
      <w:r w:rsidRPr="00CC46EB">
        <w:rPr>
          <w:rFonts w:ascii="Arial" w:hAnsi="Arial"/>
          <w:i/>
          <w:iCs/>
          <w:lang w:val="en-GB"/>
        </w:rPr>
        <w:t xml:space="preserve">et al. </w:t>
      </w:r>
      <w:r w:rsidRPr="00CC46EB">
        <w:rPr>
          <w:rFonts w:ascii="Arial" w:hAnsi="Arial"/>
          <w:lang w:val="en-GB"/>
        </w:rPr>
        <w:t xml:space="preserve">2021). However, the quality of the care is paramount and </w:t>
      </w:r>
      <w:r w:rsidRPr="00CC46EB">
        <w:rPr>
          <w:rFonts w:ascii="Arial" w:hAnsi="Arial"/>
          <w:lang w:val="en-GB"/>
        </w:rPr>
        <w:lastRenderedPageBreak/>
        <w:t xml:space="preserve">hence, in certain cases, the choices of the patient might not be upheld. However, the staff members always work in the </w:t>
      </w:r>
      <w:r w:rsidR="00F30A11">
        <w:rPr>
          <w:rFonts w:ascii="Arial" w:hAnsi="Arial"/>
          <w:lang w:val="en-GB"/>
        </w:rPr>
        <w:t>best interest</w:t>
      </w:r>
      <w:r w:rsidRPr="00CC46EB">
        <w:rPr>
          <w:rFonts w:ascii="Arial" w:hAnsi="Arial"/>
          <w:lang w:val="en-GB"/>
        </w:rPr>
        <w:t xml:space="preserve"> of the patients. Hence, this is what brings about true empowerment.</w:t>
      </w:r>
    </w:p>
    <w:p w14:paraId="75D12B12" w14:textId="77777777" w:rsidR="003C54A7" w:rsidRPr="00CC46EB" w:rsidRDefault="003C54A7" w:rsidP="003C54A7">
      <w:pPr>
        <w:pStyle w:val="Heading1"/>
        <w:rPr>
          <w:rFonts w:ascii="Arial" w:hAnsi="Arial"/>
          <w:lang w:val="en-GB"/>
        </w:rPr>
      </w:pPr>
      <w:bookmarkStart w:id="8" w:name="_Toc213532075"/>
      <w:bookmarkStart w:id="9" w:name="_Toc213541726"/>
      <w:r w:rsidRPr="00CC46EB">
        <w:rPr>
          <w:rFonts w:ascii="Arial" w:hAnsi="Arial"/>
          <w:lang w:val="en-GB"/>
        </w:rPr>
        <w:t>Overall Conclusion</w:t>
      </w:r>
      <w:bookmarkEnd w:id="8"/>
      <w:bookmarkEnd w:id="9"/>
    </w:p>
    <w:p w14:paraId="746E3B2F" w14:textId="49434DD6" w:rsidR="003C54A7" w:rsidRPr="00CC46EB" w:rsidRDefault="003C54A7" w:rsidP="003C54A7">
      <w:pPr>
        <w:rPr>
          <w:rFonts w:ascii="Arial" w:hAnsi="Arial"/>
          <w:lang w:val="en-GB"/>
        </w:rPr>
      </w:pPr>
      <w:r w:rsidRPr="00CC46EB">
        <w:rPr>
          <w:rFonts w:ascii="Arial" w:hAnsi="Arial"/>
          <w:lang w:val="en-GB"/>
        </w:rPr>
        <w:t xml:space="preserve">To conclude, it can be identified that to enhance the quality of care and safety, residential care is paramount. However, independence, choice and dignity </w:t>
      </w:r>
      <w:r w:rsidR="00F30A11">
        <w:rPr>
          <w:rFonts w:ascii="Arial" w:hAnsi="Arial"/>
          <w:lang w:val="en-GB"/>
        </w:rPr>
        <w:t>are</w:t>
      </w:r>
      <w:r w:rsidRPr="00CC46EB">
        <w:rPr>
          <w:rFonts w:ascii="Arial" w:hAnsi="Arial"/>
          <w:lang w:val="en-GB"/>
        </w:rPr>
        <w:t xml:space="preserve"> often offered by the domiciliary care. The deinstitutionalised models</w:t>
      </w:r>
      <w:r w:rsidR="00F30A11">
        <w:rPr>
          <w:rFonts w:ascii="Arial" w:hAnsi="Arial"/>
          <w:lang w:val="en-GB"/>
        </w:rPr>
        <w:t>,</w:t>
      </w:r>
      <w:r w:rsidRPr="00CC46EB">
        <w:rPr>
          <w:rFonts w:ascii="Arial" w:hAnsi="Arial"/>
          <w:lang w:val="en-GB"/>
        </w:rPr>
        <w:t xml:space="preserve"> such as resident involvement within the daily activities and private rooms</w:t>
      </w:r>
      <w:r w:rsidR="00F30A11">
        <w:rPr>
          <w:rFonts w:ascii="Arial" w:hAnsi="Arial"/>
          <w:lang w:val="en-GB"/>
        </w:rPr>
        <w:t>,</w:t>
      </w:r>
      <w:r w:rsidRPr="00CC46EB">
        <w:rPr>
          <w:rFonts w:ascii="Arial" w:hAnsi="Arial"/>
          <w:lang w:val="en-GB"/>
        </w:rPr>
        <w:t xml:space="preserve"> can improve the quality of life and the empowerment of the older adults. However, in domiciliary care, the inherent theme is to offer care in the home environment. Hence, it introduces a sense of comfort which ultimately promotes mental health and well-being in the long run.</w:t>
      </w:r>
    </w:p>
    <w:p w14:paraId="43E17EC6" w14:textId="77777777" w:rsidR="003C54A7" w:rsidRPr="00CC46EB" w:rsidRDefault="003C54A7" w:rsidP="003C54A7">
      <w:pPr>
        <w:rPr>
          <w:rFonts w:ascii="Arial" w:hAnsi="Arial"/>
          <w:lang w:val="en-GB"/>
        </w:rPr>
      </w:pPr>
      <w:r w:rsidRPr="00CC46EB">
        <w:rPr>
          <w:rFonts w:ascii="Arial" w:hAnsi="Arial"/>
          <w:lang w:val="en-GB"/>
        </w:rPr>
        <w:br w:type="page"/>
      </w:r>
    </w:p>
    <w:p w14:paraId="3CC93FC8" w14:textId="77777777" w:rsidR="003C54A7" w:rsidRPr="00CC46EB" w:rsidRDefault="003C54A7" w:rsidP="003C54A7">
      <w:pPr>
        <w:pStyle w:val="Heading1"/>
        <w:rPr>
          <w:rFonts w:ascii="Arial" w:hAnsi="Arial"/>
          <w:lang w:val="en-GB"/>
        </w:rPr>
      </w:pPr>
      <w:bookmarkStart w:id="10" w:name="_Toc213532076"/>
      <w:bookmarkStart w:id="11" w:name="_Toc213541727"/>
      <w:r w:rsidRPr="00CC46EB">
        <w:rPr>
          <w:rFonts w:ascii="Arial" w:hAnsi="Arial"/>
          <w:lang w:val="en-GB"/>
        </w:rPr>
        <w:lastRenderedPageBreak/>
        <w:t>References</w:t>
      </w:r>
      <w:bookmarkEnd w:id="10"/>
      <w:bookmarkEnd w:id="11"/>
    </w:p>
    <w:p w14:paraId="0FA0AAEF" w14:textId="77777777" w:rsidR="003C54A7" w:rsidRPr="00CC46EB" w:rsidRDefault="003C54A7" w:rsidP="003C54A7">
      <w:pPr>
        <w:rPr>
          <w:rFonts w:ascii="Arial" w:hAnsi="Arial"/>
          <w:lang w:val="en-GB"/>
        </w:rPr>
      </w:pPr>
      <w:r w:rsidRPr="00CC46EB">
        <w:rPr>
          <w:rFonts w:ascii="Arial" w:hAnsi="Arial"/>
          <w:lang w:val="en-GB"/>
        </w:rPr>
        <w:t>Baldelli, G., De Santi, M., De Felice, F. and Brandi, G., 2021. Physical activity interventions to improve the quality of life of older adults living in residential care facilities: a systematic review. </w:t>
      </w:r>
      <w:r w:rsidRPr="00CC46EB">
        <w:rPr>
          <w:rFonts w:ascii="Arial" w:hAnsi="Arial"/>
          <w:i/>
          <w:iCs/>
          <w:lang w:val="en-GB"/>
        </w:rPr>
        <w:t>Geriatric Nursing</w:t>
      </w:r>
      <w:r w:rsidRPr="00CC46EB">
        <w:rPr>
          <w:rFonts w:ascii="Arial" w:hAnsi="Arial"/>
          <w:lang w:val="en-GB"/>
        </w:rPr>
        <w:t>, </w:t>
      </w:r>
      <w:r w:rsidRPr="00CC46EB">
        <w:rPr>
          <w:rFonts w:ascii="Arial" w:hAnsi="Arial"/>
          <w:i/>
          <w:iCs/>
          <w:lang w:val="en-GB"/>
        </w:rPr>
        <w:t>42</w:t>
      </w:r>
      <w:r w:rsidRPr="00CC46EB">
        <w:rPr>
          <w:rFonts w:ascii="Arial" w:hAnsi="Arial"/>
          <w:lang w:val="en-GB"/>
        </w:rPr>
        <w:t>(4), pp.806-815.</w:t>
      </w:r>
    </w:p>
    <w:p w14:paraId="21CA4D0C" w14:textId="77777777" w:rsidR="003C54A7" w:rsidRPr="00CC46EB" w:rsidRDefault="003C54A7" w:rsidP="003C54A7">
      <w:pPr>
        <w:rPr>
          <w:rFonts w:ascii="Arial" w:hAnsi="Arial"/>
          <w:lang w:val="en-GB"/>
        </w:rPr>
      </w:pPr>
      <w:r w:rsidRPr="00CC46EB">
        <w:rPr>
          <w:rFonts w:ascii="Arial" w:hAnsi="Arial"/>
          <w:lang w:val="en-GB"/>
        </w:rPr>
        <w:t xml:space="preserve">Hughes, S. and Burch, S., 2020. ‘I'm not just a number on a sheet, </w:t>
      </w:r>
      <w:proofErr w:type="spellStart"/>
      <w:r w:rsidRPr="00CC46EB">
        <w:rPr>
          <w:rFonts w:ascii="Arial" w:hAnsi="Arial"/>
          <w:lang w:val="en-GB"/>
        </w:rPr>
        <w:t>I’ma</w:t>
      </w:r>
      <w:proofErr w:type="spellEnd"/>
      <w:r w:rsidRPr="00CC46EB">
        <w:rPr>
          <w:rFonts w:ascii="Arial" w:hAnsi="Arial"/>
          <w:lang w:val="en-GB"/>
        </w:rPr>
        <w:t xml:space="preserve"> person’: Domiciliary care, self and getting older. </w:t>
      </w:r>
      <w:r w:rsidRPr="00CC46EB">
        <w:rPr>
          <w:rFonts w:ascii="Arial" w:hAnsi="Arial"/>
          <w:i/>
          <w:iCs/>
          <w:lang w:val="en-GB"/>
        </w:rPr>
        <w:t>Health &amp; social care in the community</w:t>
      </w:r>
      <w:r w:rsidRPr="00CC46EB">
        <w:rPr>
          <w:rFonts w:ascii="Arial" w:hAnsi="Arial"/>
          <w:lang w:val="en-GB"/>
        </w:rPr>
        <w:t>, </w:t>
      </w:r>
      <w:r w:rsidRPr="00CC46EB">
        <w:rPr>
          <w:rFonts w:ascii="Arial" w:hAnsi="Arial"/>
          <w:i/>
          <w:iCs/>
          <w:lang w:val="en-GB"/>
        </w:rPr>
        <w:t>28</w:t>
      </w:r>
      <w:r w:rsidRPr="00CC46EB">
        <w:rPr>
          <w:rFonts w:ascii="Arial" w:hAnsi="Arial"/>
          <w:lang w:val="en-GB"/>
        </w:rPr>
        <w:t>(3), pp.903-912.</w:t>
      </w:r>
    </w:p>
    <w:p w14:paraId="68FA7E01" w14:textId="551D731B" w:rsidR="003C54A7" w:rsidRPr="00CC46EB" w:rsidRDefault="003C54A7" w:rsidP="003C54A7">
      <w:pPr>
        <w:rPr>
          <w:rFonts w:ascii="Arial" w:hAnsi="Arial"/>
          <w:lang w:val="en-GB"/>
        </w:rPr>
      </w:pPr>
      <w:r w:rsidRPr="00CC46EB">
        <w:rPr>
          <w:rFonts w:ascii="Arial" w:hAnsi="Arial"/>
          <w:lang w:val="en-GB"/>
        </w:rPr>
        <w:t xml:space="preserve">López, J., Pérez-Rojo, G., Noriega, C. and Velasco, C., 2021. Personal and work-related factors associated with good care for </w:t>
      </w:r>
      <w:r w:rsidR="00F30A11">
        <w:rPr>
          <w:rFonts w:ascii="Arial" w:hAnsi="Arial"/>
          <w:lang w:val="en-GB"/>
        </w:rPr>
        <w:t>institutionalised</w:t>
      </w:r>
      <w:r w:rsidRPr="00CC46EB">
        <w:rPr>
          <w:rFonts w:ascii="Arial" w:hAnsi="Arial"/>
          <w:lang w:val="en-GB"/>
        </w:rPr>
        <w:t xml:space="preserve"> older adults. </w:t>
      </w:r>
      <w:r w:rsidRPr="00CC46EB">
        <w:rPr>
          <w:rFonts w:ascii="Arial" w:hAnsi="Arial"/>
          <w:i/>
          <w:iCs/>
          <w:lang w:val="en-GB"/>
        </w:rPr>
        <w:t>International journal of environmental research and public health</w:t>
      </w:r>
      <w:r w:rsidRPr="00CC46EB">
        <w:rPr>
          <w:rFonts w:ascii="Arial" w:hAnsi="Arial"/>
          <w:lang w:val="en-GB"/>
        </w:rPr>
        <w:t>, </w:t>
      </w:r>
      <w:r w:rsidRPr="00CC46EB">
        <w:rPr>
          <w:rFonts w:ascii="Arial" w:hAnsi="Arial"/>
          <w:i/>
          <w:iCs/>
          <w:lang w:val="en-GB"/>
        </w:rPr>
        <w:t>18</w:t>
      </w:r>
      <w:r w:rsidRPr="00CC46EB">
        <w:rPr>
          <w:rFonts w:ascii="Arial" w:hAnsi="Arial"/>
          <w:lang w:val="en-GB"/>
        </w:rPr>
        <w:t>(2), p.820.</w:t>
      </w:r>
    </w:p>
    <w:p w14:paraId="6CC0D27D" w14:textId="77777777" w:rsidR="003C54A7" w:rsidRPr="00CC46EB" w:rsidRDefault="003C54A7" w:rsidP="003C54A7">
      <w:pPr>
        <w:rPr>
          <w:rFonts w:ascii="Arial" w:hAnsi="Arial"/>
          <w:lang w:val="en-GB"/>
        </w:rPr>
      </w:pPr>
      <w:r w:rsidRPr="00CC46EB">
        <w:rPr>
          <w:rFonts w:ascii="Arial" w:hAnsi="Arial"/>
          <w:lang w:val="en-GB"/>
        </w:rPr>
        <w:t>Mah, J.C., Stevens, S.J., Keefe, J.M., Rockwood, K. and Andrew, M.K., 2021. Social factors influencing utilization of home care in community-dwelling older adults: a scoping review. </w:t>
      </w:r>
      <w:r w:rsidRPr="00CC46EB">
        <w:rPr>
          <w:rFonts w:ascii="Arial" w:hAnsi="Arial"/>
          <w:i/>
          <w:iCs/>
          <w:lang w:val="en-GB"/>
        </w:rPr>
        <w:t>BMC geriatrics</w:t>
      </w:r>
      <w:r w:rsidRPr="00CC46EB">
        <w:rPr>
          <w:rFonts w:ascii="Arial" w:hAnsi="Arial"/>
          <w:lang w:val="en-GB"/>
        </w:rPr>
        <w:t>, </w:t>
      </w:r>
      <w:r w:rsidRPr="00CC46EB">
        <w:rPr>
          <w:rFonts w:ascii="Arial" w:hAnsi="Arial"/>
          <w:i/>
          <w:iCs/>
          <w:lang w:val="en-GB"/>
        </w:rPr>
        <w:t>21</w:t>
      </w:r>
      <w:r w:rsidRPr="00CC46EB">
        <w:rPr>
          <w:rFonts w:ascii="Arial" w:hAnsi="Arial"/>
          <w:lang w:val="en-GB"/>
        </w:rPr>
        <w:t>(1), p.145.</w:t>
      </w:r>
    </w:p>
    <w:p w14:paraId="3C57F55B" w14:textId="77777777" w:rsidR="003C54A7" w:rsidRPr="00CC46EB" w:rsidRDefault="003C54A7" w:rsidP="003C54A7">
      <w:pPr>
        <w:rPr>
          <w:rFonts w:ascii="Arial" w:hAnsi="Arial"/>
          <w:lang w:val="en-GB"/>
        </w:rPr>
      </w:pPr>
      <w:r w:rsidRPr="00CC46EB">
        <w:rPr>
          <w:rFonts w:ascii="Arial" w:hAnsi="Arial"/>
          <w:lang w:val="en-GB"/>
        </w:rPr>
        <w:t xml:space="preserve">Moilanen, T., Kangasniemi, M., </w:t>
      </w:r>
      <w:proofErr w:type="spellStart"/>
      <w:r w:rsidRPr="00CC46EB">
        <w:rPr>
          <w:rFonts w:ascii="Arial" w:hAnsi="Arial"/>
          <w:lang w:val="en-GB"/>
        </w:rPr>
        <w:t>Papinaho</w:t>
      </w:r>
      <w:proofErr w:type="spellEnd"/>
      <w:r w:rsidRPr="00CC46EB">
        <w:rPr>
          <w:rFonts w:ascii="Arial" w:hAnsi="Arial"/>
          <w:lang w:val="en-GB"/>
        </w:rPr>
        <w:t xml:space="preserve">, O., </w:t>
      </w:r>
      <w:proofErr w:type="spellStart"/>
      <w:r w:rsidRPr="00CC46EB">
        <w:rPr>
          <w:rFonts w:ascii="Arial" w:hAnsi="Arial"/>
          <w:lang w:val="en-GB"/>
        </w:rPr>
        <w:t>Mynttinen</w:t>
      </w:r>
      <w:proofErr w:type="spellEnd"/>
      <w:r w:rsidRPr="00CC46EB">
        <w:rPr>
          <w:rFonts w:ascii="Arial" w:hAnsi="Arial"/>
          <w:lang w:val="en-GB"/>
        </w:rPr>
        <w:t xml:space="preserve">, M., </w:t>
      </w:r>
      <w:proofErr w:type="spellStart"/>
      <w:r w:rsidRPr="00CC46EB">
        <w:rPr>
          <w:rFonts w:ascii="Arial" w:hAnsi="Arial"/>
          <w:lang w:val="en-GB"/>
        </w:rPr>
        <w:t>Siipi</w:t>
      </w:r>
      <w:proofErr w:type="spellEnd"/>
      <w:r w:rsidRPr="00CC46EB">
        <w:rPr>
          <w:rFonts w:ascii="Arial" w:hAnsi="Arial"/>
          <w:lang w:val="en-GB"/>
        </w:rPr>
        <w:t>, H., Suominen, S. and Suhonen, R., 2021. Older people’s perceived autonomy in residential care: An integrative review. </w:t>
      </w:r>
      <w:r w:rsidRPr="00CC46EB">
        <w:rPr>
          <w:rFonts w:ascii="Arial" w:hAnsi="Arial"/>
          <w:i/>
          <w:iCs/>
          <w:lang w:val="en-GB"/>
        </w:rPr>
        <w:t>Nursing ethics</w:t>
      </w:r>
      <w:r w:rsidRPr="00CC46EB">
        <w:rPr>
          <w:rFonts w:ascii="Arial" w:hAnsi="Arial"/>
          <w:lang w:val="en-GB"/>
        </w:rPr>
        <w:t>, </w:t>
      </w:r>
      <w:r w:rsidRPr="00CC46EB">
        <w:rPr>
          <w:rFonts w:ascii="Arial" w:hAnsi="Arial"/>
          <w:i/>
          <w:iCs/>
          <w:lang w:val="en-GB"/>
        </w:rPr>
        <w:t>28</w:t>
      </w:r>
      <w:r w:rsidRPr="00CC46EB">
        <w:rPr>
          <w:rFonts w:ascii="Arial" w:hAnsi="Arial"/>
          <w:lang w:val="en-GB"/>
        </w:rPr>
        <w:t>(3), pp.414-434.</w:t>
      </w:r>
    </w:p>
    <w:p w14:paraId="156C65EC" w14:textId="77777777" w:rsidR="003C54A7" w:rsidRPr="00CC46EB" w:rsidRDefault="003C54A7" w:rsidP="003C54A7">
      <w:pPr>
        <w:rPr>
          <w:rFonts w:ascii="Arial" w:hAnsi="Arial"/>
          <w:lang w:val="en-GB"/>
        </w:rPr>
      </w:pPr>
      <w:r w:rsidRPr="00CC46EB">
        <w:rPr>
          <w:rFonts w:ascii="Arial" w:hAnsi="Arial"/>
          <w:lang w:val="en-GB"/>
        </w:rPr>
        <w:t>Moilanen, T., Suhonen, R. and Kangasniemi, M., 2022. Nursing support for older people's autonomy in residential care: An integrative review. </w:t>
      </w:r>
      <w:r w:rsidRPr="00CC46EB">
        <w:rPr>
          <w:rFonts w:ascii="Arial" w:hAnsi="Arial"/>
          <w:i/>
          <w:iCs/>
          <w:lang w:val="en-GB"/>
        </w:rPr>
        <w:t>International journal of older people nursing</w:t>
      </w:r>
      <w:r w:rsidRPr="00CC46EB">
        <w:rPr>
          <w:rFonts w:ascii="Arial" w:hAnsi="Arial"/>
          <w:lang w:val="en-GB"/>
        </w:rPr>
        <w:t>, </w:t>
      </w:r>
      <w:r w:rsidRPr="00CC46EB">
        <w:rPr>
          <w:rFonts w:ascii="Arial" w:hAnsi="Arial"/>
          <w:i/>
          <w:iCs/>
          <w:lang w:val="en-GB"/>
        </w:rPr>
        <w:t>17</w:t>
      </w:r>
      <w:r w:rsidRPr="00CC46EB">
        <w:rPr>
          <w:rFonts w:ascii="Arial" w:hAnsi="Arial"/>
          <w:lang w:val="en-GB"/>
        </w:rPr>
        <w:t>(2), p.e12428.</w:t>
      </w:r>
    </w:p>
    <w:p w14:paraId="7A8EDB9C" w14:textId="77777777" w:rsidR="003C54A7" w:rsidRPr="00CC46EB" w:rsidRDefault="003C54A7" w:rsidP="003C54A7">
      <w:pPr>
        <w:rPr>
          <w:rFonts w:ascii="Arial" w:hAnsi="Arial"/>
          <w:lang w:val="en-GB"/>
        </w:rPr>
      </w:pPr>
      <w:r w:rsidRPr="00CC46EB">
        <w:rPr>
          <w:rFonts w:ascii="Arial" w:hAnsi="Arial"/>
          <w:lang w:val="en-GB"/>
        </w:rPr>
        <w:t>Walker, A., 2022. Care for elderly people: A conflict between women and the state. In </w:t>
      </w:r>
      <w:r w:rsidRPr="00CC46EB">
        <w:rPr>
          <w:rFonts w:ascii="Arial" w:hAnsi="Arial"/>
          <w:i/>
          <w:iCs/>
          <w:lang w:val="en-GB"/>
        </w:rPr>
        <w:t>A labour of love</w:t>
      </w:r>
      <w:r w:rsidRPr="00CC46EB">
        <w:rPr>
          <w:rFonts w:ascii="Arial" w:hAnsi="Arial"/>
          <w:lang w:val="en-GB"/>
        </w:rPr>
        <w:t> (pp. 106-128). Routledge.</w:t>
      </w:r>
    </w:p>
    <w:p w14:paraId="558BD772" w14:textId="77777777" w:rsidR="003C54A7" w:rsidRPr="00CC46EB" w:rsidRDefault="003C54A7" w:rsidP="003C54A7">
      <w:pPr>
        <w:rPr>
          <w:rFonts w:ascii="Arial" w:hAnsi="Arial"/>
          <w:lang w:val="en-GB"/>
        </w:rPr>
      </w:pPr>
      <w:r w:rsidRPr="00CC46EB">
        <w:rPr>
          <w:rFonts w:ascii="Arial" w:hAnsi="Arial"/>
          <w:lang w:val="en-GB"/>
        </w:rPr>
        <w:t>Wenger, G.C., 2021. </w:t>
      </w:r>
      <w:r w:rsidRPr="00CC46EB">
        <w:rPr>
          <w:rFonts w:ascii="Arial" w:hAnsi="Arial"/>
          <w:i/>
          <w:iCs/>
          <w:lang w:val="en-GB"/>
        </w:rPr>
        <w:t>The supportive network: Coping with old age</w:t>
      </w:r>
      <w:r w:rsidRPr="00CC46EB">
        <w:rPr>
          <w:rFonts w:ascii="Arial" w:hAnsi="Arial"/>
          <w:lang w:val="en-GB"/>
        </w:rPr>
        <w:t>. Routledge.</w:t>
      </w:r>
    </w:p>
    <w:p w14:paraId="70D52048" w14:textId="77777777" w:rsidR="003C54A7" w:rsidRPr="00CC46EB" w:rsidRDefault="003C54A7" w:rsidP="003C54A7">
      <w:pPr>
        <w:rPr>
          <w:rFonts w:ascii="Arial" w:hAnsi="Arial"/>
          <w:lang w:val="en-GB"/>
        </w:rPr>
      </w:pPr>
      <w:r w:rsidRPr="00CC46EB">
        <w:rPr>
          <w:rFonts w:ascii="Arial" w:hAnsi="Arial"/>
          <w:lang w:val="en-GB"/>
        </w:rPr>
        <w:t xml:space="preserve">Zhao, Y.C., Zhao, M. and Song, S., 2022. Online health information seeking </w:t>
      </w:r>
      <w:proofErr w:type="spellStart"/>
      <w:r w:rsidRPr="00CC46EB">
        <w:rPr>
          <w:rFonts w:ascii="Arial" w:hAnsi="Arial"/>
          <w:lang w:val="en-GB"/>
        </w:rPr>
        <w:t>behaviors</w:t>
      </w:r>
      <w:proofErr w:type="spellEnd"/>
      <w:r w:rsidRPr="00CC46EB">
        <w:rPr>
          <w:rFonts w:ascii="Arial" w:hAnsi="Arial"/>
          <w:lang w:val="en-GB"/>
        </w:rPr>
        <w:t xml:space="preserve"> among older adults: systematic scoping review. </w:t>
      </w:r>
      <w:r w:rsidRPr="00CC46EB">
        <w:rPr>
          <w:rFonts w:ascii="Arial" w:hAnsi="Arial"/>
          <w:i/>
          <w:iCs/>
          <w:lang w:val="en-GB"/>
        </w:rPr>
        <w:t>Journal of medical internet research</w:t>
      </w:r>
      <w:r w:rsidRPr="00CC46EB">
        <w:rPr>
          <w:rFonts w:ascii="Arial" w:hAnsi="Arial"/>
          <w:lang w:val="en-GB"/>
        </w:rPr>
        <w:t>, </w:t>
      </w:r>
      <w:r w:rsidRPr="00CC46EB">
        <w:rPr>
          <w:rFonts w:ascii="Arial" w:hAnsi="Arial"/>
          <w:i/>
          <w:iCs/>
          <w:lang w:val="en-GB"/>
        </w:rPr>
        <w:t>24</w:t>
      </w:r>
      <w:r w:rsidRPr="00CC46EB">
        <w:rPr>
          <w:rFonts w:ascii="Arial" w:hAnsi="Arial"/>
          <w:lang w:val="en-GB"/>
        </w:rPr>
        <w:t>(2), p.e34790.</w:t>
      </w:r>
    </w:p>
    <w:p w14:paraId="7E5D24E1" w14:textId="77777777" w:rsidR="00F6564B" w:rsidRPr="00CC46EB" w:rsidRDefault="00F6564B" w:rsidP="003C54A7">
      <w:pPr>
        <w:rPr>
          <w:rFonts w:ascii="Arial" w:hAnsi="Arial"/>
        </w:rPr>
      </w:pPr>
    </w:p>
    <w:sectPr w:rsidR="00F6564B" w:rsidRPr="00CC46E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3B736"/>
    <w:multiLevelType w:val="hybridMultilevel"/>
    <w:tmpl w:val="00000000"/>
    <w:lvl w:ilvl="0" w:tplc="5A62B360">
      <w:start w:val="1"/>
      <w:numFmt w:val="bullet"/>
      <w:lvlText w:val="●"/>
      <w:lvlJc w:val="left"/>
      <w:pPr>
        <w:ind w:left="720" w:hanging="360"/>
      </w:pPr>
      <w:rPr>
        <w:u w:val="none"/>
      </w:rPr>
    </w:lvl>
    <w:lvl w:ilvl="1" w:tplc="FCB2DC34">
      <w:start w:val="1"/>
      <w:numFmt w:val="bullet"/>
      <w:lvlText w:val="○"/>
      <w:lvlJc w:val="left"/>
      <w:pPr>
        <w:ind w:left="1440" w:hanging="360"/>
      </w:pPr>
      <w:rPr>
        <w:u w:val="none"/>
      </w:rPr>
    </w:lvl>
    <w:lvl w:ilvl="2" w:tplc="63042D6E">
      <w:start w:val="1"/>
      <w:numFmt w:val="bullet"/>
      <w:lvlText w:val="■"/>
      <w:lvlJc w:val="left"/>
      <w:pPr>
        <w:ind w:left="2160" w:hanging="360"/>
      </w:pPr>
      <w:rPr>
        <w:u w:val="none"/>
      </w:rPr>
    </w:lvl>
    <w:lvl w:ilvl="3" w:tplc="3FD092E6">
      <w:start w:val="1"/>
      <w:numFmt w:val="bullet"/>
      <w:lvlText w:val="●"/>
      <w:lvlJc w:val="left"/>
      <w:pPr>
        <w:ind w:left="2880" w:hanging="360"/>
      </w:pPr>
      <w:rPr>
        <w:u w:val="none"/>
      </w:rPr>
    </w:lvl>
    <w:lvl w:ilvl="4" w:tplc="08C85D64">
      <w:start w:val="1"/>
      <w:numFmt w:val="bullet"/>
      <w:lvlText w:val="○"/>
      <w:lvlJc w:val="left"/>
      <w:pPr>
        <w:ind w:left="3600" w:hanging="360"/>
      </w:pPr>
      <w:rPr>
        <w:u w:val="none"/>
      </w:rPr>
    </w:lvl>
    <w:lvl w:ilvl="5" w:tplc="54B05DA4">
      <w:start w:val="1"/>
      <w:numFmt w:val="bullet"/>
      <w:lvlText w:val="■"/>
      <w:lvlJc w:val="left"/>
      <w:pPr>
        <w:ind w:left="4320" w:hanging="360"/>
      </w:pPr>
      <w:rPr>
        <w:u w:val="none"/>
      </w:rPr>
    </w:lvl>
    <w:lvl w:ilvl="6" w:tplc="F050C0AE">
      <w:start w:val="1"/>
      <w:numFmt w:val="bullet"/>
      <w:lvlText w:val="●"/>
      <w:lvlJc w:val="left"/>
      <w:pPr>
        <w:ind w:left="5040" w:hanging="360"/>
      </w:pPr>
      <w:rPr>
        <w:u w:val="none"/>
      </w:rPr>
    </w:lvl>
    <w:lvl w:ilvl="7" w:tplc="49022F70">
      <w:start w:val="1"/>
      <w:numFmt w:val="bullet"/>
      <w:lvlText w:val="○"/>
      <w:lvlJc w:val="left"/>
      <w:pPr>
        <w:ind w:left="5760" w:hanging="360"/>
      </w:pPr>
      <w:rPr>
        <w:u w:val="none"/>
      </w:rPr>
    </w:lvl>
    <w:lvl w:ilvl="8" w:tplc="461AEA90">
      <w:start w:val="1"/>
      <w:numFmt w:val="bullet"/>
      <w:lvlText w:val="■"/>
      <w:lvlJc w:val="left"/>
      <w:pPr>
        <w:ind w:left="6480" w:hanging="360"/>
      </w:pPr>
      <w:rPr>
        <w:u w:val="none"/>
      </w:rPr>
    </w:lvl>
  </w:abstractNum>
  <w:abstractNum w:abstractNumId="1" w15:restartNumberingAfterBreak="0">
    <w:nsid w:val="1CE85934"/>
    <w:multiLevelType w:val="hybridMultilevel"/>
    <w:tmpl w:val="00000000"/>
    <w:lvl w:ilvl="0" w:tplc="444A4054">
      <w:start w:val="1"/>
      <w:numFmt w:val="bullet"/>
      <w:lvlText w:val="●"/>
      <w:lvlJc w:val="left"/>
      <w:pPr>
        <w:ind w:left="720" w:hanging="360"/>
      </w:pPr>
      <w:rPr>
        <w:u w:val="none"/>
      </w:rPr>
    </w:lvl>
    <w:lvl w:ilvl="1" w:tplc="3F7AA286">
      <w:start w:val="1"/>
      <w:numFmt w:val="bullet"/>
      <w:lvlText w:val="○"/>
      <w:lvlJc w:val="left"/>
      <w:pPr>
        <w:ind w:left="1440" w:hanging="360"/>
      </w:pPr>
      <w:rPr>
        <w:u w:val="none"/>
      </w:rPr>
    </w:lvl>
    <w:lvl w:ilvl="2" w:tplc="88082A16">
      <w:start w:val="1"/>
      <w:numFmt w:val="bullet"/>
      <w:lvlText w:val="■"/>
      <w:lvlJc w:val="left"/>
      <w:pPr>
        <w:ind w:left="2160" w:hanging="360"/>
      </w:pPr>
      <w:rPr>
        <w:u w:val="none"/>
      </w:rPr>
    </w:lvl>
    <w:lvl w:ilvl="3" w:tplc="F8FA54BA">
      <w:start w:val="1"/>
      <w:numFmt w:val="bullet"/>
      <w:lvlText w:val="●"/>
      <w:lvlJc w:val="left"/>
      <w:pPr>
        <w:ind w:left="2880" w:hanging="360"/>
      </w:pPr>
      <w:rPr>
        <w:u w:val="none"/>
      </w:rPr>
    </w:lvl>
    <w:lvl w:ilvl="4" w:tplc="E5A807D2">
      <w:start w:val="1"/>
      <w:numFmt w:val="bullet"/>
      <w:lvlText w:val="○"/>
      <w:lvlJc w:val="left"/>
      <w:pPr>
        <w:ind w:left="3600" w:hanging="360"/>
      </w:pPr>
      <w:rPr>
        <w:u w:val="none"/>
      </w:rPr>
    </w:lvl>
    <w:lvl w:ilvl="5" w:tplc="5E369036">
      <w:start w:val="1"/>
      <w:numFmt w:val="bullet"/>
      <w:lvlText w:val="■"/>
      <w:lvlJc w:val="left"/>
      <w:pPr>
        <w:ind w:left="4320" w:hanging="360"/>
      </w:pPr>
      <w:rPr>
        <w:u w:val="none"/>
      </w:rPr>
    </w:lvl>
    <w:lvl w:ilvl="6" w:tplc="05BE8EEA">
      <w:start w:val="1"/>
      <w:numFmt w:val="bullet"/>
      <w:lvlText w:val="●"/>
      <w:lvlJc w:val="left"/>
      <w:pPr>
        <w:ind w:left="5040" w:hanging="360"/>
      </w:pPr>
      <w:rPr>
        <w:u w:val="none"/>
      </w:rPr>
    </w:lvl>
    <w:lvl w:ilvl="7" w:tplc="48B26B4E">
      <w:start w:val="1"/>
      <w:numFmt w:val="bullet"/>
      <w:lvlText w:val="○"/>
      <w:lvlJc w:val="left"/>
      <w:pPr>
        <w:ind w:left="5760" w:hanging="360"/>
      </w:pPr>
      <w:rPr>
        <w:u w:val="none"/>
      </w:rPr>
    </w:lvl>
    <w:lvl w:ilvl="8" w:tplc="2CF65544">
      <w:start w:val="1"/>
      <w:numFmt w:val="bullet"/>
      <w:lvlText w:val="■"/>
      <w:lvlJc w:val="left"/>
      <w:pPr>
        <w:ind w:left="6480" w:hanging="360"/>
      </w:pPr>
      <w:rPr>
        <w:u w:val="none"/>
      </w:rPr>
    </w:lvl>
  </w:abstractNum>
  <w:abstractNum w:abstractNumId="2" w15:restartNumberingAfterBreak="0">
    <w:nsid w:val="4FC3D791"/>
    <w:multiLevelType w:val="hybridMultilevel"/>
    <w:tmpl w:val="00000000"/>
    <w:lvl w:ilvl="0" w:tplc="57F82D88">
      <w:start w:val="1"/>
      <w:numFmt w:val="bullet"/>
      <w:lvlText w:val="●"/>
      <w:lvlJc w:val="left"/>
      <w:pPr>
        <w:ind w:left="720" w:hanging="360"/>
      </w:pPr>
      <w:rPr>
        <w:u w:val="none"/>
      </w:rPr>
    </w:lvl>
    <w:lvl w:ilvl="1" w:tplc="06C0521A">
      <w:start w:val="1"/>
      <w:numFmt w:val="bullet"/>
      <w:lvlText w:val="○"/>
      <w:lvlJc w:val="left"/>
      <w:pPr>
        <w:ind w:left="1440" w:hanging="360"/>
      </w:pPr>
      <w:rPr>
        <w:u w:val="none"/>
      </w:rPr>
    </w:lvl>
    <w:lvl w:ilvl="2" w:tplc="060E947C">
      <w:start w:val="1"/>
      <w:numFmt w:val="bullet"/>
      <w:lvlText w:val="■"/>
      <w:lvlJc w:val="left"/>
      <w:pPr>
        <w:ind w:left="2160" w:hanging="360"/>
      </w:pPr>
      <w:rPr>
        <w:u w:val="none"/>
      </w:rPr>
    </w:lvl>
    <w:lvl w:ilvl="3" w:tplc="BCF6B8C6">
      <w:start w:val="1"/>
      <w:numFmt w:val="bullet"/>
      <w:lvlText w:val="●"/>
      <w:lvlJc w:val="left"/>
      <w:pPr>
        <w:ind w:left="2880" w:hanging="360"/>
      </w:pPr>
      <w:rPr>
        <w:u w:val="none"/>
      </w:rPr>
    </w:lvl>
    <w:lvl w:ilvl="4" w:tplc="3368984E">
      <w:start w:val="1"/>
      <w:numFmt w:val="bullet"/>
      <w:lvlText w:val="○"/>
      <w:lvlJc w:val="left"/>
      <w:pPr>
        <w:ind w:left="3600" w:hanging="360"/>
      </w:pPr>
      <w:rPr>
        <w:u w:val="none"/>
      </w:rPr>
    </w:lvl>
    <w:lvl w:ilvl="5" w:tplc="6A388324">
      <w:start w:val="1"/>
      <w:numFmt w:val="bullet"/>
      <w:lvlText w:val="■"/>
      <w:lvlJc w:val="left"/>
      <w:pPr>
        <w:ind w:left="4320" w:hanging="360"/>
      </w:pPr>
      <w:rPr>
        <w:u w:val="none"/>
      </w:rPr>
    </w:lvl>
    <w:lvl w:ilvl="6" w:tplc="771281F8">
      <w:start w:val="1"/>
      <w:numFmt w:val="bullet"/>
      <w:lvlText w:val="●"/>
      <w:lvlJc w:val="left"/>
      <w:pPr>
        <w:ind w:left="5040" w:hanging="360"/>
      </w:pPr>
      <w:rPr>
        <w:u w:val="none"/>
      </w:rPr>
    </w:lvl>
    <w:lvl w:ilvl="7" w:tplc="96803406">
      <w:start w:val="1"/>
      <w:numFmt w:val="bullet"/>
      <w:lvlText w:val="○"/>
      <w:lvlJc w:val="left"/>
      <w:pPr>
        <w:ind w:left="5760" w:hanging="360"/>
      </w:pPr>
      <w:rPr>
        <w:u w:val="none"/>
      </w:rPr>
    </w:lvl>
    <w:lvl w:ilvl="8" w:tplc="5AB43838">
      <w:start w:val="1"/>
      <w:numFmt w:val="bullet"/>
      <w:lvlText w:val="■"/>
      <w:lvlJc w:val="left"/>
      <w:pPr>
        <w:ind w:left="6480" w:hanging="360"/>
      </w:pPr>
      <w:rPr>
        <w:u w:val="none"/>
      </w:rPr>
    </w:lvl>
  </w:abstractNum>
  <w:abstractNum w:abstractNumId="3" w15:restartNumberingAfterBreak="0">
    <w:nsid w:val="54487DD7"/>
    <w:multiLevelType w:val="hybridMultilevel"/>
    <w:tmpl w:val="00000000"/>
    <w:lvl w:ilvl="0" w:tplc="A6BCF0E4">
      <w:start w:val="1"/>
      <w:numFmt w:val="bullet"/>
      <w:lvlText w:val="●"/>
      <w:lvlJc w:val="left"/>
      <w:pPr>
        <w:ind w:left="720" w:hanging="360"/>
      </w:pPr>
      <w:rPr>
        <w:u w:val="none"/>
      </w:rPr>
    </w:lvl>
    <w:lvl w:ilvl="1" w:tplc="FADEADAA">
      <w:start w:val="1"/>
      <w:numFmt w:val="bullet"/>
      <w:lvlText w:val="○"/>
      <w:lvlJc w:val="left"/>
      <w:pPr>
        <w:ind w:left="1440" w:hanging="360"/>
      </w:pPr>
      <w:rPr>
        <w:u w:val="none"/>
      </w:rPr>
    </w:lvl>
    <w:lvl w:ilvl="2" w:tplc="E3E0A590">
      <w:start w:val="1"/>
      <w:numFmt w:val="bullet"/>
      <w:lvlText w:val="■"/>
      <w:lvlJc w:val="left"/>
      <w:pPr>
        <w:ind w:left="2160" w:hanging="360"/>
      </w:pPr>
      <w:rPr>
        <w:u w:val="none"/>
      </w:rPr>
    </w:lvl>
    <w:lvl w:ilvl="3" w:tplc="F0FCB1C6">
      <w:start w:val="1"/>
      <w:numFmt w:val="bullet"/>
      <w:lvlText w:val="●"/>
      <w:lvlJc w:val="left"/>
      <w:pPr>
        <w:ind w:left="2880" w:hanging="360"/>
      </w:pPr>
      <w:rPr>
        <w:u w:val="none"/>
      </w:rPr>
    </w:lvl>
    <w:lvl w:ilvl="4" w:tplc="9A7C0FE8">
      <w:start w:val="1"/>
      <w:numFmt w:val="bullet"/>
      <w:lvlText w:val="○"/>
      <w:lvlJc w:val="left"/>
      <w:pPr>
        <w:ind w:left="3600" w:hanging="360"/>
      </w:pPr>
      <w:rPr>
        <w:u w:val="none"/>
      </w:rPr>
    </w:lvl>
    <w:lvl w:ilvl="5" w:tplc="B34E6F94">
      <w:start w:val="1"/>
      <w:numFmt w:val="bullet"/>
      <w:lvlText w:val="■"/>
      <w:lvlJc w:val="left"/>
      <w:pPr>
        <w:ind w:left="4320" w:hanging="360"/>
      </w:pPr>
      <w:rPr>
        <w:u w:val="none"/>
      </w:rPr>
    </w:lvl>
    <w:lvl w:ilvl="6" w:tplc="18D87EBA">
      <w:start w:val="1"/>
      <w:numFmt w:val="bullet"/>
      <w:lvlText w:val="●"/>
      <w:lvlJc w:val="left"/>
      <w:pPr>
        <w:ind w:left="5040" w:hanging="360"/>
      </w:pPr>
      <w:rPr>
        <w:u w:val="none"/>
      </w:rPr>
    </w:lvl>
    <w:lvl w:ilvl="7" w:tplc="174C41EE">
      <w:start w:val="1"/>
      <w:numFmt w:val="bullet"/>
      <w:lvlText w:val="○"/>
      <w:lvlJc w:val="left"/>
      <w:pPr>
        <w:ind w:left="5760" w:hanging="360"/>
      </w:pPr>
      <w:rPr>
        <w:u w:val="none"/>
      </w:rPr>
    </w:lvl>
    <w:lvl w:ilvl="8" w:tplc="BD329C10">
      <w:start w:val="1"/>
      <w:numFmt w:val="bullet"/>
      <w:lvlText w:val="■"/>
      <w:lvlJc w:val="left"/>
      <w:pPr>
        <w:ind w:left="6480" w:hanging="360"/>
      </w:pPr>
      <w:rPr>
        <w:u w:val="none"/>
      </w:rPr>
    </w:lvl>
  </w:abstractNum>
  <w:abstractNum w:abstractNumId="4" w15:restartNumberingAfterBreak="0">
    <w:nsid w:val="65E49FCE"/>
    <w:multiLevelType w:val="hybridMultilevel"/>
    <w:tmpl w:val="00000000"/>
    <w:lvl w:ilvl="0" w:tplc="1FC6494C">
      <w:start w:val="1"/>
      <w:numFmt w:val="bullet"/>
      <w:lvlText w:val="●"/>
      <w:lvlJc w:val="left"/>
      <w:pPr>
        <w:ind w:left="720" w:hanging="360"/>
      </w:pPr>
      <w:rPr>
        <w:u w:val="none"/>
      </w:rPr>
    </w:lvl>
    <w:lvl w:ilvl="1" w:tplc="4EEAF034">
      <w:start w:val="1"/>
      <w:numFmt w:val="bullet"/>
      <w:lvlText w:val="○"/>
      <w:lvlJc w:val="left"/>
      <w:pPr>
        <w:ind w:left="1440" w:hanging="360"/>
      </w:pPr>
      <w:rPr>
        <w:u w:val="none"/>
      </w:rPr>
    </w:lvl>
    <w:lvl w:ilvl="2" w:tplc="859086C0">
      <w:start w:val="1"/>
      <w:numFmt w:val="bullet"/>
      <w:lvlText w:val="■"/>
      <w:lvlJc w:val="left"/>
      <w:pPr>
        <w:ind w:left="2160" w:hanging="360"/>
      </w:pPr>
      <w:rPr>
        <w:u w:val="none"/>
      </w:rPr>
    </w:lvl>
    <w:lvl w:ilvl="3" w:tplc="E728A87E">
      <w:start w:val="1"/>
      <w:numFmt w:val="bullet"/>
      <w:lvlText w:val="●"/>
      <w:lvlJc w:val="left"/>
      <w:pPr>
        <w:ind w:left="2880" w:hanging="360"/>
      </w:pPr>
      <w:rPr>
        <w:u w:val="none"/>
      </w:rPr>
    </w:lvl>
    <w:lvl w:ilvl="4" w:tplc="819834C2">
      <w:start w:val="1"/>
      <w:numFmt w:val="bullet"/>
      <w:lvlText w:val="○"/>
      <w:lvlJc w:val="left"/>
      <w:pPr>
        <w:ind w:left="3600" w:hanging="360"/>
      </w:pPr>
      <w:rPr>
        <w:u w:val="none"/>
      </w:rPr>
    </w:lvl>
    <w:lvl w:ilvl="5" w:tplc="7F5AFC74">
      <w:start w:val="1"/>
      <w:numFmt w:val="bullet"/>
      <w:lvlText w:val="■"/>
      <w:lvlJc w:val="left"/>
      <w:pPr>
        <w:ind w:left="4320" w:hanging="360"/>
      </w:pPr>
      <w:rPr>
        <w:u w:val="none"/>
      </w:rPr>
    </w:lvl>
    <w:lvl w:ilvl="6" w:tplc="B01467E6">
      <w:start w:val="1"/>
      <w:numFmt w:val="bullet"/>
      <w:lvlText w:val="●"/>
      <w:lvlJc w:val="left"/>
      <w:pPr>
        <w:ind w:left="5040" w:hanging="360"/>
      </w:pPr>
      <w:rPr>
        <w:u w:val="none"/>
      </w:rPr>
    </w:lvl>
    <w:lvl w:ilvl="7" w:tplc="7A906F98">
      <w:start w:val="1"/>
      <w:numFmt w:val="bullet"/>
      <w:lvlText w:val="○"/>
      <w:lvlJc w:val="left"/>
      <w:pPr>
        <w:ind w:left="5760" w:hanging="360"/>
      </w:pPr>
      <w:rPr>
        <w:u w:val="none"/>
      </w:rPr>
    </w:lvl>
    <w:lvl w:ilvl="8" w:tplc="725490CE">
      <w:start w:val="1"/>
      <w:numFmt w:val="bullet"/>
      <w:lvlText w:val="■"/>
      <w:lvlJc w:val="left"/>
      <w:pPr>
        <w:ind w:left="6480" w:hanging="360"/>
      </w:pPr>
      <w:rPr>
        <w:u w:val="none"/>
      </w:rPr>
    </w:lvl>
  </w:abstractNum>
  <w:num w:numId="1" w16cid:durableId="2076270620">
    <w:abstractNumId w:val="0"/>
  </w:num>
  <w:num w:numId="2" w16cid:durableId="353189949">
    <w:abstractNumId w:val="2"/>
  </w:num>
  <w:num w:numId="3" w16cid:durableId="546258493">
    <w:abstractNumId w:val="3"/>
  </w:num>
  <w:num w:numId="4" w16cid:durableId="294527629">
    <w:abstractNumId w:val="4"/>
  </w:num>
  <w:num w:numId="5" w16cid:durableId="2049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6564B"/>
    <w:rsid w:val="00077CC6"/>
    <w:rsid w:val="001053B2"/>
    <w:rsid w:val="00376309"/>
    <w:rsid w:val="003A5DC6"/>
    <w:rsid w:val="003C54A7"/>
    <w:rsid w:val="005D3FC7"/>
    <w:rsid w:val="00684A04"/>
    <w:rsid w:val="006E0EB8"/>
    <w:rsid w:val="006F4191"/>
    <w:rsid w:val="009B7DE8"/>
    <w:rsid w:val="00A87DF1"/>
    <w:rsid w:val="00B76524"/>
    <w:rsid w:val="00CC46EB"/>
    <w:rsid w:val="00D72AB2"/>
    <w:rsid w:val="00F30A11"/>
    <w:rsid w:val="00F6564B"/>
    <w:rsid w:val="00F774F9"/>
    <w:rsid w:val="00F821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DCDD04"/>
  <w15:docId w15:val="{A26A48EF-D2EE-4919-ADEB-3EB555F4F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C46EB"/>
    <w:pPr>
      <w:spacing w:line="360" w:lineRule="auto"/>
      <w:jc w:val="both"/>
    </w:pPr>
    <w:rPr>
      <w:rFonts w:ascii="Times New Roman" w:hAnsi="Times New Roman"/>
      <w:color w:val="000000" w:themeColor="text1"/>
    </w:rPr>
  </w:style>
  <w:style w:type="paragraph" w:styleId="Heading1">
    <w:name w:val="heading 1"/>
    <w:basedOn w:val="Normal"/>
    <w:next w:val="Normal"/>
    <w:rsid w:val="00D72AB2"/>
    <w:pPr>
      <w:keepNext/>
      <w:keepLines/>
      <w:spacing w:before="400" w:after="120"/>
      <w:outlineLvl w:val="0"/>
    </w:pPr>
    <w:rPr>
      <w:b/>
      <w:sz w:val="28"/>
      <w:szCs w:val="40"/>
    </w:rPr>
  </w:style>
  <w:style w:type="paragraph" w:styleId="Heading2">
    <w:name w:val="heading 2"/>
    <w:basedOn w:val="Normal"/>
    <w:next w:val="Normal"/>
    <w:rsid w:val="001053B2"/>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72A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AB2"/>
    <w:rPr>
      <w:rFonts w:ascii="Tahoma" w:hAnsi="Tahoma" w:cs="Tahoma"/>
      <w:sz w:val="16"/>
      <w:szCs w:val="16"/>
    </w:rPr>
  </w:style>
  <w:style w:type="character" w:styleId="Hyperlink">
    <w:name w:val="Hyperlink"/>
    <w:basedOn w:val="DefaultParagraphFont"/>
    <w:uiPriority w:val="99"/>
    <w:unhideWhenUsed/>
    <w:rsid w:val="003C54A7"/>
    <w:rPr>
      <w:color w:val="0000FF" w:themeColor="hyperlink"/>
      <w:u w:val="single"/>
    </w:rPr>
  </w:style>
  <w:style w:type="character" w:styleId="UnresolvedMention">
    <w:name w:val="Unresolved Mention"/>
    <w:basedOn w:val="DefaultParagraphFont"/>
    <w:uiPriority w:val="99"/>
    <w:semiHidden/>
    <w:unhideWhenUsed/>
    <w:rsid w:val="003C54A7"/>
    <w:rPr>
      <w:color w:val="605E5C"/>
      <w:shd w:val="clear" w:color="auto" w:fill="E1DFDD"/>
    </w:rPr>
  </w:style>
  <w:style w:type="paragraph" w:styleId="TOC1">
    <w:name w:val="toc 1"/>
    <w:basedOn w:val="Normal"/>
    <w:next w:val="Normal"/>
    <w:autoRedefine/>
    <w:uiPriority w:val="39"/>
    <w:unhideWhenUsed/>
    <w:rsid w:val="003C54A7"/>
    <w:pPr>
      <w:tabs>
        <w:tab w:val="right" w:leader="dot" w:pos="9019"/>
      </w:tabs>
      <w:spacing w:after="100"/>
      <w:jc w:val="center"/>
    </w:pPr>
    <w:rPr>
      <w:b/>
      <w:bCs/>
      <w:lang w:val="en-US"/>
    </w:rPr>
  </w:style>
  <w:style w:type="paragraph" w:styleId="TOCHeading">
    <w:name w:val="TOC Heading"/>
    <w:basedOn w:val="Heading1"/>
    <w:next w:val="Normal"/>
    <w:uiPriority w:val="39"/>
    <w:semiHidden/>
    <w:unhideWhenUsed/>
    <w:qFormat/>
    <w:rsid w:val="003C54A7"/>
    <w:pPr>
      <w:spacing w:before="240" w:after="0"/>
      <w:outlineLvl w:val="9"/>
    </w:pPr>
    <w:rPr>
      <w:rFonts w:asciiTheme="majorHAnsi" w:eastAsiaTheme="majorEastAsia" w:hAnsiTheme="majorHAnsi" w:cstheme="majorBidi"/>
      <w:b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C13F1-2173-4E69-AC54-F1B05EE32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1842</Words>
  <Characters>9913</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 S</cp:lastModifiedBy>
  <cp:revision>8</cp:revision>
  <dcterms:created xsi:type="dcterms:W3CDTF">2025-10-04T11:47:00Z</dcterms:created>
  <dcterms:modified xsi:type="dcterms:W3CDTF">2025-11-09T09:28:00Z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677dae6c-5446-479f-a57b-60be6a20c25c</vt:lpwstr>
  </property>
</Properties>
</file>