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FCDF7A" w14:textId="7A5308EE" w:rsidR="00FA63E7" w:rsidRDefault="009B4807" w:rsidP="004D67DE">
      <w:pPr>
        <w:pStyle w:val="isselectedend"/>
        <w:spacing w:line="360" w:lineRule="auto"/>
        <w:jc w:val="center"/>
        <w:rPr>
          <w:rFonts w:asciiTheme="majorBidi" w:hAnsiTheme="majorBidi" w:cstheme="majorBidi"/>
          <w:b/>
          <w:bCs/>
          <w:sz w:val="28"/>
          <w:szCs w:val="28"/>
        </w:rPr>
      </w:pPr>
      <w:r>
        <w:rPr>
          <w:rFonts w:asciiTheme="majorBidi" w:hAnsiTheme="majorBidi" w:cstheme="majorBidi"/>
          <w:b/>
          <w:bCs/>
          <w:noProof/>
          <w:sz w:val="28"/>
          <w:szCs w:val="28"/>
        </w:rPr>
        <w:drawing>
          <wp:inline distT="0" distB="0" distL="0" distR="0" wp14:anchorId="5E8A918A" wp14:editId="121729BF">
            <wp:extent cx="5655129" cy="1348664"/>
            <wp:effectExtent l="0" t="0" r="0" b="0"/>
            <wp:docPr id="712988009" name="Picture 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988009" name="Picture 1" descr="A black and yellow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05475" cy="1408368"/>
                    </a:xfrm>
                    <a:prstGeom prst="rect">
                      <a:avLst/>
                    </a:prstGeom>
                  </pic:spPr>
                </pic:pic>
              </a:graphicData>
            </a:graphic>
          </wp:inline>
        </w:drawing>
      </w:r>
    </w:p>
    <w:p w14:paraId="364BB19C" w14:textId="77777777" w:rsidR="005C14BC" w:rsidRDefault="005C14BC" w:rsidP="000D38D5">
      <w:pPr>
        <w:pStyle w:val="isselectedend"/>
        <w:spacing w:line="360" w:lineRule="auto"/>
        <w:jc w:val="center"/>
        <w:rPr>
          <w:rFonts w:asciiTheme="majorBidi" w:hAnsiTheme="majorBidi" w:cstheme="majorBidi"/>
          <w:b/>
          <w:bCs/>
          <w:sz w:val="28"/>
          <w:szCs w:val="28"/>
        </w:rPr>
      </w:pPr>
    </w:p>
    <w:p w14:paraId="78591C11" w14:textId="77777777" w:rsidR="000D38D5" w:rsidRDefault="000D38D5" w:rsidP="000D38D5">
      <w:pPr>
        <w:pStyle w:val="isselectedend"/>
        <w:spacing w:line="360" w:lineRule="auto"/>
        <w:jc w:val="center"/>
        <w:rPr>
          <w:rFonts w:asciiTheme="minorBidi" w:hAnsiTheme="minorBidi" w:cstheme="minorBidi"/>
          <w:b/>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2D3B820" w14:textId="0D96BF93" w:rsidR="004D67DE" w:rsidRPr="000D38D5" w:rsidRDefault="000D38D5" w:rsidP="000D38D5">
      <w:pPr>
        <w:pStyle w:val="isselectedend"/>
        <w:spacing w:line="360" w:lineRule="auto"/>
        <w:jc w:val="center"/>
        <w:rPr>
          <w:rFonts w:asciiTheme="minorBidi" w:hAnsiTheme="minorBidi" w:cstheme="minorBidi"/>
          <w:b/>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D38D5">
        <w:rPr>
          <w:rFonts w:asciiTheme="minorBidi" w:hAnsiTheme="minorBidi" w:cstheme="minorBidi"/>
          <w:b/>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BMSW5012: PRINCIPLES AND CONCEPTS OF FINANCE</w:t>
      </w:r>
      <w:r w:rsidRPr="000D38D5">
        <w:rPr>
          <w:rFonts w:asciiTheme="minorBidi" w:hAnsiTheme="minorBidi" w:cstheme="minorBidi"/>
          <w:b/>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sidR="004D67DE" w:rsidRPr="000D38D5">
        <w:rPr>
          <w:rFonts w:asciiTheme="minorBidi" w:hAnsiTheme="minorBidi" w:cstheme="minorBidi"/>
          <w:b/>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LEVEL 5</w:t>
      </w:r>
      <w:r w:rsidR="004D67DE" w:rsidRPr="000D38D5">
        <w:rPr>
          <w:rFonts w:asciiTheme="minorBidi" w:hAnsiTheme="minorBidi" w:cstheme="minorBidi"/>
          <w:b/>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sidR="004D67DE" w:rsidRPr="000D38D5">
        <w:rPr>
          <w:rFonts w:asciiTheme="minorBidi" w:hAnsiTheme="minorBidi" w:cstheme="minorBidi"/>
          <w:b/>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Budgeting Principles and Approaches: A Critical Evaluation of Management Control Systems and Financial Forecasting for Silver Stitch Ltd</w:t>
      </w:r>
    </w:p>
    <w:p w14:paraId="5F4B6137" w14:textId="25DE53E6" w:rsidR="004D67DE" w:rsidRPr="000D38D5" w:rsidRDefault="004D67DE" w:rsidP="000D38D5">
      <w:pPr>
        <w:pStyle w:val="isselectedend"/>
        <w:spacing w:line="360" w:lineRule="auto"/>
        <w:jc w:val="center"/>
        <w:rPr>
          <w:rFonts w:asciiTheme="minorBidi" w:hAnsiTheme="minorBidi" w:cstheme="minorBidi"/>
          <w:b/>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D38D5">
        <w:rPr>
          <w:rFonts w:asciiTheme="minorBidi" w:hAnsiTheme="minorBidi" w:cstheme="minorBidi"/>
          <w:b/>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w:t>
      </w:r>
      <w:r w:rsidR="000D38D5" w:rsidRPr="000D38D5">
        <w:rPr>
          <w:rFonts w:asciiTheme="minorBidi" w:hAnsiTheme="minorBidi" w:cstheme="minorBidi"/>
          <w:b/>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rogramme</w:t>
      </w:r>
      <w:r w:rsidRPr="000D38D5">
        <w:rPr>
          <w:rFonts w:asciiTheme="minorBidi" w:hAnsiTheme="minorBidi" w:cstheme="minorBidi"/>
          <w:b/>
          <w:color w:val="4472C4" w:themeColor="accent1"/>
          <w:sz w:val="32"/>
          <w:szCs w:val="3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BA Developing Leadership and Management</w:t>
      </w:r>
    </w:p>
    <w:p w14:paraId="69DD60A8" w14:textId="11E01D35" w:rsidR="004D67DE" w:rsidRPr="000D38D5" w:rsidRDefault="000D38D5" w:rsidP="000D38D5">
      <w:pPr>
        <w:pStyle w:val="isselectedend"/>
        <w:spacing w:line="360" w:lineRule="auto"/>
        <w:jc w:val="center"/>
        <w:rPr>
          <w:rFonts w:asciiTheme="minorBidi" w:hAnsiTheme="minorBidi" w:cstheme="minorBidi"/>
          <w:b/>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inorBidi" w:hAnsiTheme="minorBidi" w:cstheme="minorBidi"/>
          <w:b/>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Pr="000D38D5">
        <w:rPr>
          <w:rFonts w:asciiTheme="minorBidi" w:hAnsiTheme="minorBidi" w:cstheme="minorBidi"/>
          <w:b/>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tudent </w:t>
      </w:r>
      <w:r>
        <w:rPr>
          <w:rFonts w:asciiTheme="minorBidi" w:hAnsiTheme="minorBidi" w:cstheme="minorBidi"/>
          <w:b/>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r w:rsidRPr="000D38D5">
        <w:rPr>
          <w:rFonts w:asciiTheme="minorBidi" w:hAnsiTheme="minorBidi" w:cstheme="minorBidi"/>
          <w:b/>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ame</w:t>
      </w:r>
      <w:r w:rsidR="004D67DE" w:rsidRPr="000D38D5">
        <w:rPr>
          <w:rFonts w:asciiTheme="minorBidi" w:hAnsiTheme="minorBidi" w:cstheme="minorBidi"/>
          <w:b/>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A63E7" w:rsidRPr="000D38D5">
        <w:rPr>
          <w:rFonts w:asciiTheme="minorBidi" w:hAnsiTheme="minorBidi" w:cstheme="minorBidi"/>
          <w:b/>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Sulafa Yousif (2233989)</w:t>
      </w:r>
    </w:p>
    <w:p w14:paraId="4E5E8A7B" w14:textId="21996173" w:rsidR="004D67DE" w:rsidRPr="000D38D5" w:rsidRDefault="004D67DE" w:rsidP="000D38D5">
      <w:pPr>
        <w:pStyle w:val="isselectedend"/>
        <w:spacing w:line="360" w:lineRule="auto"/>
        <w:jc w:val="center"/>
        <w:rPr>
          <w:rFonts w:asciiTheme="minorBidi" w:hAnsiTheme="minorBidi" w:cstheme="minorBidi"/>
          <w:b/>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D38D5">
        <w:rPr>
          <w:rFonts w:asciiTheme="minorBidi" w:hAnsiTheme="minorBidi" w:cstheme="minorBidi"/>
          <w:b/>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w:t>
      </w:r>
      <w:r w:rsidR="000D38D5" w:rsidRPr="000D38D5">
        <w:rPr>
          <w:rFonts w:asciiTheme="minorBidi" w:hAnsiTheme="minorBidi" w:cstheme="minorBidi"/>
          <w:b/>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ecturer</w:t>
      </w:r>
      <w:r w:rsidRPr="000D38D5">
        <w:rPr>
          <w:rFonts w:asciiTheme="minorBidi" w:hAnsiTheme="minorBidi" w:cstheme="minorBidi"/>
          <w:b/>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Christine Joy</w:t>
      </w:r>
    </w:p>
    <w:p w14:paraId="1FB80DF3" w14:textId="77777777" w:rsidR="004D67DE" w:rsidRDefault="004D67DE" w:rsidP="004D67DE">
      <w:pPr>
        <w:spacing w:line="360" w:lineRule="auto"/>
        <w:rPr>
          <w:rFonts w:asciiTheme="majorBidi" w:eastAsia="Times New Roman" w:hAnsiTheme="majorBidi" w:cstheme="majorBidi"/>
          <w:b/>
          <w:bCs/>
          <w:color w:val="2B2D31"/>
          <w:szCs w:val="24"/>
        </w:rPr>
      </w:pPr>
      <w:r>
        <w:rPr>
          <w:rFonts w:asciiTheme="majorBidi" w:eastAsia="Times New Roman" w:hAnsiTheme="majorBidi" w:cstheme="majorBidi"/>
          <w:b/>
          <w:bCs/>
          <w:color w:val="2B2D31"/>
          <w:szCs w:val="24"/>
        </w:rPr>
        <w:br w:type="page"/>
      </w:r>
    </w:p>
    <w:sdt>
      <w:sdtPr>
        <w:rPr>
          <w:rFonts w:ascii="Times New Roman" w:eastAsiaTheme="minorHAnsi" w:hAnsi="Times New Roman" w:cstheme="minorBidi"/>
          <w:color w:val="auto"/>
          <w:sz w:val="24"/>
          <w:szCs w:val="22"/>
          <w:lang w:val="en-GB"/>
        </w:rPr>
        <w:id w:val="1128899839"/>
        <w:docPartObj>
          <w:docPartGallery w:val="Table of Contents"/>
          <w:docPartUnique/>
        </w:docPartObj>
      </w:sdtPr>
      <w:sdtEndPr>
        <w:rPr>
          <w:b/>
          <w:bCs/>
          <w:noProof/>
        </w:rPr>
      </w:sdtEndPr>
      <w:sdtContent>
        <w:p w14:paraId="3C00AD21" w14:textId="7A657777" w:rsidR="004D67DE" w:rsidRDefault="004D67DE" w:rsidP="009B4807">
          <w:pPr>
            <w:pStyle w:val="TOCHeading"/>
            <w:numPr>
              <w:ilvl w:val="0"/>
              <w:numId w:val="19"/>
            </w:numPr>
            <w:spacing w:line="360" w:lineRule="auto"/>
          </w:pPr>
          <w:r>
            <w:t>Table of Contents</w:t>
          </w:r>
        </w:p>
        <w:p w14:paraId="0E8E8AA5" w14:textId="1148681E" w:rsidR="004D67DE" w:rsidRDefault="004D67DE" w:rsidP="009B4807">
          <w:pPr>
            <w:pStyle w:val="TOC2"/>
            <w:numPr>
              <w:ilvl w:val="0"/>
              <w:numId w:val="19"/>
            </w:numPr>
            <w:tabs>
              <w:tab w:val="right" w:leader="dot" w:pos="9016"/>
            </w:tabs>
            <w:spacing w:line="360" w:lineRule="auto"/>
            <w:rPr>
              <w:noProof/>
            </w:rPr>
          </w:pPr>
          <w:r>
            <w:fldChar w:fldCharType="begin"/>
          </w:r>
          <w:r>
            <w:instrText xml:space="preserve"> TOC \o "1-3" \h \z \u </w:instrText>
          </w:r>
          <w:r>
            <w:fldChar w:fldCharType="separate"/>
          </w:r>
          <w:hyperlink w:anchor="_Toc224335873" w:history="1">
            <w:r w:rsidRPr="00622D76">
              <w:rPr>
                <w:rStyle w:val="Hyperlink"/>
                <w:rFonts w:asciiTheme="majorBidi" w:eastAsia="Times New Roman" w:hAnsiTheme="majorBidi" w:cstheme="majorBidi"/>
                <w:b/>
                <w:bCs/>
                <w:noProof/>
              </w:rPr>
              <w:t>1. Introduction</w:t>
            </w:r>
            <w:r>
              <w:rPr>
                <w:noProof/>
                <w:webHidden/>
              </w:rPr>
              <w:tab/>
            </w:r>
            <w:r>
              <w:rPr>
                <w:noProof/>
                <w:webHidden/>
              </w:rPr>
              <w:fldChar w:fldCharType="begin"/>
            </w:r>
            <w:r>
              <w:rPr>
                <w:noProof/>
                <w:webHidden/>
              </w:rPr>
              <w:instrText xml:space="preserve"> PAGEREF _Toc224335873 \h </w:instrText>
            </w:r>
            <w:r>
              <w:rPr>
                <w:noProof/>
                <w:webHidden/>
              </w:rPr>
            </w:r>
            <w:r>
              <w:rPr>
                <w:noProof/>
                <w:webHidden/>
              </w:rPr>
              <w:fldChar w:fldCharType="separate"/>
            </w:r>
            <w:r w:rsidR="00C00AD3">
              <w:rPr>
                <w:noProof/>
                <w:webHidden/>
              </w:rPr>
              <w:t>3</w:t>
            </w:r>
            <w:r>
              <w:rPr>
                <w:noProof/>
                <w:webHidden/>
              </w:rPr>
              <w:fldChar w:fldCharType="end"/>
            </w:r>
          </w:hyperlink>
        </w:p>
        <w:p w14:paraId="0D699ABC" w14:textId="22E45452" w:rsidR="004D67DE" w:rsidRDefault="00000000" w:rsidP="009B4807">
          <w:pPr>
            <w:pStyle w:val="TOC2"/>
            <w:numPr>
              <w:ilvl w:val="0"/>
              <w:numId w:val="19"/>
            </w:numPr>
            <w:tabs>
              <w:tab w:val="right" w:leader="dot" w:pos="9016"/>
            </w:tabs>
            <w:spacing w:line="360" w:lineRule="auto"/>
            <w:rPr>
              <w:noProof/>
            </w:rPr>
          </w:pPr>
          <w:hyperlink w:anchor="_Toc224335874" w:history="1">
            <w:r w:rsidR="004D67DE" w:rsidRPr="00622D76">
              <w:rPr>
                <w:rStyle w:val="Hyperlink"/>
                <w:rFonts w:asciiTheme="majorBidi" w:eastAsia="Times New Roman" w:hAnsiTheme="majorBidi" w:cstheme="majorBidi"/>
                <w:b/>
                <w:bCs/>
                <w:noProof/>
              </w:rPr>
              <w:t>2. Part (a): Financial Budget Prepara</w:t>
            </w:r>
            <w:r w:rsidR="004D67DE" w:rsidRPr="00622D76">
              <w:rPr>
                <w:rStyle w:val="Hyperlink"/>
                <w:rFonts w:asciiTheme="majorBidi" w:eastAsia="Times New Roman" w:hAnsiTheme="majorBidi" w:cstheme="majorBidi"/>
                <w:b/>
                <w:bCs/>
                <w:noProof/>
              </w:rPr>
              <w:t>t</w:t>
            </w:r>
            <w:r w:rsidR="004D67DE" w:rsidRPr="00622D76">
              <w:rPr>
                <w:rStyle w:val="Hyperlink"/>
                <w:rFonts w:asciiTheme="majorBidi" w:eastAsia="Times New Roman" w:hAnsiTheme="majorBidi" w:cstheme="majorBidi"/>
                <w:b/>
                <w:bCs/>
                <w:noProof/>
              </w:rPr>
              <w:t>ion (July – December)</w:t>
            </w:r>
            <w:r w:rsidR="004D67DE">
              <w:rPr>
                <w:noProof/>
                <w:webHidden/>
              </w:rPr>
              <w:tab/>
            </w:r>
            <w:r w:rsidR="004D67DE">
              <w:rPr>
                <w:noProof/>
                <w:webHidden/>
              </w:rPr>
              <w:fldChar w:fldCharType="begin"/>
            </w:r>
            <w:r w:rsidR="004D67DE">
              <w:rPr>
                <w:noProof/>
                <w:webHidden/>
              </w:rPr>
              <w:instrText xml:space="preserve"> PAGEREF _Toc224335874 \h </w:instrText>
            </w:r>
            <w:r w:rsidR="004D67DE">
              <w:rPr>
                <w:noProof/>
                <w:webHidden/>
              </w:rPr>
            </w:r>
            <w:r w:rsidR="004D67DE">
              <w:rPr>
                <w:noProof/>
                <w:webHidden/>
              </w:rPr>
              <w:fldChar w:fldCharType="separate"/>
            </w:r>
            <w:r w:rsidR="00C00AD3">
              <w:rPr>
                <w:noProof/>
                <w:webHidden/>
              </w:rPr>
              <w:t>3</w:t>
            </w:r>
            <w:r w:rsidR="004D67DE">
              <w:rPr>
                <w:noProof/>
                <w:webHidden/>
              </w:rPr>
              <w:fldChar w:fldCharType="end"/>
            </w:r>
          </w:hyperlink>
        </w:p>
        <w:p w14:paraId="2761DA04" w14:textId="4D6A2F35" w:rsidR="004D67DE" w:rsidRDefault="00000000" w:rsidP="009B4807">
          <w:pPr>
            <w:pStyle w:val="TOC3"/>
            <w:numPr>
              <w:ilvl w:val="0"/>
              <w:numId w:val="19"/>
            </w:numPr>
            <w:tabs>
              <w:tab w:val="right" w:leader="dot" w:pos="9016"/>
            </w:tabs>
            <w:spacing w:line="360" w:lineRule="auto"/>
            <w:rPr>
              <w:noProof/>
            </w:rPr>
          </w:pPr>
          <w:hyperlink w:anchor="_Toc224335875" w:history="1">
            <w:r w:rsidR="004D67DE" w:rsidRPr="00622D76">
              <w:rPr>
                <w:rStyle w:val="Hyperlink"/>
                <w:rFonts w:asciiTheme="majorBidi" w:eastAsia="Times New Roman" w:hAnsiTheme="majorBidi" w:cstheme="majorBidi"/>
                <w:b/>
                <w:bCs/>
                <w:noProof/>
              </w:rPr>
              <w:t>2.1 Methodology and Key Assumptions</w:t>
            </w:r>
            <w:r w:rsidR="004D67DE">
              <w:rPr>
                <w:noProof/>
                <w:webHidden/>
              </w:rPr>
              <w:tab/>
            </w:r>
            <w:r w:rsidR="004D67DE">
              <w:rPr>
                <w:noProof/>
                <w:webHidden/>
              </w:rPr>
              <w:fldChar w:fldCharType="begin"/>
            </w:r>
            <w:r w:rsidR="004D67DE">
              <w:rPr>
                <w:noProof/>
                <w:webHidden/>
              </w:rPr>
              <w:instrText xml:space="preserve"> PAGEREF _Toc224335875 \h </w:instrText>
            </w:r>
            <w:r w:rsidR="004D67DE">
              <w:rPr>
                <w:noProof/>
                <w:webHidden/>
              </w:rPr>
            </w:r>
            <w:r w:rsidR="004D67DE">
              <w:rPr>
                <w:noProof/>
                <w:webHidden/>
              </w:rPr>
              <w:fldChar w:fldCharType="separate"/>
            </w:r>
            <w:r w:rsidR="00C00AD3">
              <w:rPr>
                <w:noProof/>
                <w:webHidden/>
              </w:rPr>
              <w:t>3</w:t>
            </w:r>
            <w:r w:rsidR="004D67DE">
              <w:rPr>
                <w:noProof/>
                <w:webHidden/>
              </w:rPr>
              <w:fldChar w:fldCharType="end"/>
            </w:r>
          </w:hyperlink>
        </w:p>
        <w:p w14:paraId="6FF59C60" w14:textId="490B0B46" w:rsidR="004D67DE" w:rsidRDefault="00000000" w:rsidP="009B4807">
          <w:pPr>
            <w:pStyle w:val="TOC3"/>
            <w:numPr>
              <w:ilvl w:val="0"/>
              <w:numId w:val="19"/>
            </w:numPr>
            <w:tabs>
              <w:tab w:val="right" w:leader="dot" w:pos="9016"/>
            </w:tabs>
            <w:spacing w:line="360" w:lineRule="auto"/>
            <w:rPr>
              <w:noProof/>
            </w:rPr>
          </w:pPr>
          <w:hyperlink w:anchor="_Toc224335876" w:history="1">
            <w:r w:rsidR="004D67DE" w:rsidRPr="00622D76">
              <w:rPr>
                <w:rStyle w:val="Hyperlink"/>
                <w:rFonts w:asciiTheme="majorBidi" w:eastAsia="Times New Roman" w:hAnsiTheme="majorBidi" w:cstheme="majorBidi"/>
                <w:b/>
                <w:bCs/>
                <w:noProof/>
              </w:rPr>
              <w:t>2.2 Table 1: Stock Budget (£000)</w:t>
            </w:r>
            <w:r w:rsidR="004D67DE">
              <w:rPr>
                <w:noProof/>
                <w:webHidden/>
              </w:rPr>
              <w:tab/>
            </w:r>
            <w:r w:rsidR="004D67DE">
              <w:rPr>
                <w:noProof/>
                <w:webHidden/>
              </w:rPr>
              <w:fldChar w:fldCharType="begin"/>
            </w:r>
            <w:r w:rsidR="004D67DE">
              <w:rPr>
                <w:noProof/>
                <w:webHidden/>
              </w:rPr>
              <w:instrText xml:space="preserve"> PAGEREF _Toc224335876 \h </w:instrText>
            </w:r>
            <w:r w:rsidR="004D67DE">
              <w:rPr>
                <w:noProof/>
                <w:webHidden/>
              </w:rPr>
            </w:r>
            <w:r w:rsidR="004D67DE">
              <w:rPr>
                <w:noProof/>
                <w:webHidden/>
              </w:rPr>
              <w:fldChar w:fldCharType="separate"/>
            </w:r>
            <w:r w:rsidR="00C00AD3">
              <w:rPr>
                <w:noProof/>
                <w:webHidden/>
              </w:rPr>
              <w:t>4</w:t>
            </w:r>
            <w:r w:rsidR="004D67DE">
              <w:rPr>
                <w:noProof/>
                <w:webHidden/>
              </w:rPr>
              <w:fldChar w:fldCharType="end"/>
            </w:r>
          </w:hyperlink>
        </w:p>
        <w:p w14:paraId="3C7CEF4F" w14:textId="20321C23" w:rsidR="004D67DE" w:rsidRDefault="00000000" w:rsidP="009B4807">
          <w:pPr>
            <w:pStyle w:val="TOC3"/>
            <w:numPr>
              <w:ilvl w:val="0"/>
              <w:numId w:val="19"/>
            </w:numPr>
            <w:tabs>
              <w:tab w:val="right" w:leader="dot" w:pos="9016"/>
            </w:tabs>
            <w:spacing w:line="360" w:lineRule="auto"/>
            <w:rPr>
              <w:noProof/>
            </w:rPr>
          </w:pPr>
          <w:hyperlink w:anchor="_Toc224335877" w:history="1">
            <w:r w:rsidR="004D67DE" w:rsidRPr="00622D76">
              <w:rPr>
                <w:rStyle w:val="Hyperlink"/>
                <w:rFonts w:asciiTheme="majorBidi" w:eastAsia="Times New Roman" w:hAnsiTheme="majorBidi" w:cstheme="majorBidi"/>
                <w:b/>
                <w:bCs/>
                <w:noProof/>
              </w:rPr>
              <w:t>2.3 Table 2: Cash Budget (£000)</w:t>
            </w:r>
            <w:r w:rsidR="004D67DE">
              <w:rPr>
                <w:noProof/>
                <w:webHidden/>
              </w:rPr>
              <w:tab/>
            </w:r>
            <w:r w:rsidR="004D67DE">
              <w:rPr>
                <w:noProof/>
                <w:webHidden/>
              </w:rPr>
              <w:fldChar w:fldCharType="begin"/>
            </w:r>
            <w:r w:rsidR="004D67DE">
              <w:rPr>
                <w:noProof/>
                <w:webHidden/>
              </w:rPr>
              <w:instrText xml:space="preserve"> PAGEREF _Toc224335877 \h </w:instrText>
            </w:r>
            <w:r w:rsidR="004D67DE">
              <w:rPr>
                <w:noProof/>
                <w:webHidden/>
              </w:rPr>
            </w:r>
            <w:r w:rsidR="004D67DE">
              <w:rPr>
                <w:noProof/>
                <w:webHidden/>
              </w:rPr>
              <w:fldChar w:fldCharType="separate"/>
            </w:r>
            <w:r w:rsidR="00C00AD3">
              <w:rPr>
                <w:noProof/>
                <w:webHidden/>
              </w:rPr>
              <w:t>4</w:t>
            </w:r>
            <w:r w:rsidR="004D67DE">
              <w:rPr>
                <w:noProof/>
                <w:webHidden/>
              </w:rPr>
              <w:fldChar w:fldCharType="end"/>
            </w:r>
          </w:hyperlink>
        </w:p>
        <w:p w14:paraId="1FF57AD9" w14:textId="45918393" w:rsidR="004D67DE" w:rsidRDefault="00000000" w:rsidP="009B4807">
          <w:pPr>
            <w:pStyle w:val="TOC3"/>
            <w:numPr>
              <w:ilvl w:val="0"/>
              <w:numId w:val="19"/>
            </w:numPr>
            <w:tabs>
              <w:tab w:val="right" w:leader="dot" w:pos="9016"/>
            </w:tabs>
            <w:spacing w:line="360" w:lineRule="auto"/>
            <w:rPr>
              <w:noProof/>
            </w:rPr>
          </w:pPr>
          <w:hyperlink w:anchor="_Toc224335878" w:history="1">
            <w:r w:rsidR="004D67DE" w:rsidRPr="00622D76">
              <w:rPr>
                <w:rStyle w:val="Hyperlink"/>
                <w:rFonts w:asciiTheme="majorBidi" w:eastAsia="Times New Roman" w:hAnsiTheme="majorBidi" w:cstheme="majorBidi"/>
                <w:b/>
                <w:bCs/>
                <w:noProof/>
              </w:rPr>
              <w:t>2.4 Budgeted Profit and Loss Account (6-month total)</w:t>
            </w:r>
            <w:r w:rsidR="004D67DE">
              <w:rPr>
                <w:noProof/>
                <w:webHidden/>
              </w:rPr>
              <w:tab/>
            </w:r>
            <w:r w:rsidR="004D67DE">
              <w:rPr>
                <w:noProof/>
                <w:webHidden/>
              </w:rPr>
              <w:fldChar w:fldCharType="begin"/>
            </w:r>
            <w:r w:rsidR="004D67DE">
              <w:rPr>
                <w:noProof/>
                <w:webHidden/>
              </w:rPr>
              <w:instrText xml:space="preserve"> PAGEREF _Toc224335878 \h </w:instrText>
            </w:r>
            <w:r w:rsidR="004D67DE">
              <w:rPr>
                <w:noProof/>
                <w:webHidden/>
              </w:rPr>
            </w:r>
            <w:r w:rsidR="004D67DE">
              <w:rPr>
                <w:noProof/>
                <w:webHidden/>
              </w:rPr>
              <w:fldChar w:fldCharType="separate"/>
            </w:r>
            <w:r w:rsidR="00C00AD3">
              <w:rPr>
                <w:noProof/>
                <w:webHidden/>
              </w:rPr>
              <w:t>5</w:t>
            </w:r>
            <w:r w:rsidR="004D67DE">
              <w:rPr>
                <w:noProof/>
                <w:webHidden/>
              </w:rPr>
              <w:fldChar w:fldCharType="end"/>
            </w:r>
          </w:hyperlink>
        </w:p>
        <w:p w14:paraId="2776A5CF" w14:textId="6EB9ED36" w:rsidR="004D67DE" w:rsidRDefault="00000000" w:rsidP="009B4807">
          <w:pPr>
            <w:pStyle w:val="TOC2"/>
            <w:numPr>
              <w:ilvl w:val="0"/>
              <w:numId w:val="19"/>
            </w:numPr>
            <w:tabs>
              <w:tab w:val="right" w:leader="dot" w:pos="9016"/>
            </w:tabs>
            <w:spacing w:line="360" w:lineRule="auto"/>
            <w:rPr>
              <w:noProof/>
            </w:rPr>
          </w:pPr>
          <w:hyperlink w:anchor="_Toc224335879" w:history="1">
            <w:r w:rsidR="004D67DE" w:rsidRPr="00622D76">
              <w:rPr>
                <w:rStyle w:val="Hyperlink"/>
                <w:rFonts w:asciiTheme="majorBidi" w:eastAsia="Times New Roman" w:hAnsiTheme="majorBidi" w:cstheme="majorBidi"/>
                <w:b/>
                <w:bCs/>
                <w:noProof/>
              </w:rPr>
              <w:t>3. Part (b): Problem Identification and Management Actions</w:t>
            </w:r>
            <w:r w:rsidR="004D67DE">
              <w:rPr>
                <w:noProof/>
                <w:webHidden/>
              </w:rPr>
              <w:tab/>
            </w:r>
            <w:r w:rsidR="004D67DE">
              <w:rPr>
                <w:noProof/>
                <w:webHidden/>
              </w:rPr>
              <w:fldChar w:fldCharType="begin"/>
            </w:r>
            <w:r w:rsidR="004D67DE">
              <w:rPr>
                <w:noProof/>
                <w:webHidden/>
              </w:rPr>
              <w:instrText xml:space="preserve"> PAGEREF _Toc224335879 \h </w:instrText>
            </w:r>
            <w:r w:rsidR="004D67DE">
              <w:rPr>
                <w:noProof/>
                <w:webHidden/>
              </w:rPr>
            </w:r>
            <w:r w:rsidR="004D67DE">
              <w:rPr>
                <w:noProof/>
                <w:webHidden/>
              </w:rPr>
              <w:fldChar w:fldCharType="separate"/>
            </w:r>
            <w:r w:rsidR="00C00AD3">
              <w:rPr>
                <w:noProof/>
                <w:webHidden/>
              </w:rPr>
              <w:t>5</w:t>
            </w:r>
            <w:r w:rsidR="004D67DE">
              <w:rPr>
                <w:noProof/>
                <w:webHidden/>
              </w:rPr>
              <w:fldChar w:fldCharType="end"/>
            </w:r>
          </w:hyperlink>
        </w:p>
        <w:p w14:paraId="0DC3BAE9" w14:textId="1587EFD7" w:rsidR="004D67DE" w:rsidRDefault="00000000" w:rsidP="009B4807">
          <w:pPr>
            <w:pStyle w:val="TOC3"/>
            <w:numPr>
              <w:ilvl w:val="0"/>
              <w:numId w:val="19"/>
            </w:numPr>
            <w:tabs>
              <w:tab w:val="right" w:leader="dot" w:pos="9016"/>
            </w:tabs>
            <w:spacing w:line="360" w:lineRule="auto"/>
            <w:rPr>
              <w:noProof/>
            </w:rPr>
          </w:pPr>
          <w:hyperlink w:anchor="_Toc224335880" w:history="1">
            <w:r w:rsidR="004D67DE" w:rsidRPr="00622D76">
              <w:rPr>
                <w:rStyle w:val="Hyperlink"/>
                <w:rFonts w:asciiTheme="majorBidi" w:eastAsia="Times New Roman" w:hAnsiTheme="majorBidi" w:cstheme="majorBidi"/>
                <w:b/>
                <w:bCs/>
                <w:noProof/>
              </w:rPr>
              <w:t>3.1 Inventory Hyper-Accumulation and the Opportunity Cost of Capital</w:t>
            </w:r>
            <w:r w:rsidR="004D67DE">
              <w:rPr>
                <w:noProof/>
                <w:webHidden/>
              </w:rPr>
              <w:tab/>
            </w:r>
            <w:r w:rsidR="004D67DE">
              <w:rPr>
                <w:noProof/>
                <w:webHidden/>
              </w:rPr>
              <w:fldChar w:fldCharType="begin"/>
            </w:r>
            <w:r w:rsidR="004D67DE">
              <w:rPr>
                <w:noProof/>
                <w:webHidden/>
              </w:rPr>
              <w:instrText xml:space="preserve"> PAGEREF _Toc224335880 \h </w:instrText>
            </w:r>
            <w:r w:rsidR="004D67DE">
              <w:rPr>
                <w:noProof/>
                <w:webHidden/>
              </w:rPr>
            </w:r>
            <w:r w:rsidR="004D67DE">
              <w:rPr>
                <w:noProof/>
                <w:webHidden/>
              </w:rPr>
              <w:fldChar w:fldCharType="separate"/>
            </w:r>
            <w:r w:rsidR="00C00AD3">
              <w:rPr>
                <w:noProof/>
                <w:webHidden/>
              </w:rPr>
              <w:t>5</w:t>
            </w:r>
            <w:r w:rsidR="004D67DE">
              <w:rPr>
                <w:noProof/>
                <w:webHidden/>
              </w:rPr>
              <w:fldChar w:fldCharType="end"/>
            </w:r>
          </w:hyperlink>
        </w:p>
        <w:p w14:paraId="28E645C7" w14:textId="38B5351D" w:rsidR="004D67DE" w:rsidRDefault="00000000" w:rsidP="009B4807">
          <w:pPr>
            <w:pStyle w:val="TOC3"/>
            <w:numPr>
              <w:ilvl w:val="0"/>
              <w:numId w:val="19"/>
            </w:numPr>
            <w:tabs>
              <w:tab w:val="right" w:leader="dot" w:pos="9016"/>
            </w:tabs>
            <w:spacing w:line="360" w:lineRule="auto"/>
            <w:rPr>
              <w:noProof/>
            </w:rPr>
          </w:pPr>
          <w:hyperlink w:anchor="_Toc224335881" w:history="1">
            <w:r w:rsidR="004D67DE" w:rsidRPr="00622D76">
              <w:rPr>
                <w:rStyle w:val="Hyperlink"/>
                <w:rFonts w:asciiTheme="majorBidi" w:eastAsia="Times New Roman" w:hAnsiTheme="majorBidi" w:cstheme="majorBidi"/>
                <w:b/>
                <w:bCs/>
                <w:noProof/>
              </w:rPr>
              <w:t>3.2 Merchant Fee Erosion and the Friction of Digital Transactions</w:t>
            </w:r>
            <w:r w:rsidR="004D67DE">
              <w:rPr>
                <w:noProof/>
                <w:webHidden/>
              </w:rPr>
              <w:tab/>
            </w:r>
            <w:r w:rsidR="004D67DE">
              <w:rPr>
                <w:noProof/>
                <w:webHidden/>
              </w:rPr>
              <w:fldChar w:fldCharType="begin"/>
            </w:r>
            <w:r w:rsidR="004D67DE">
              <w:rPr>
                <w:noProof/>
                <w:webHidden/>
              </w:rPr>
              <w:instrText xml:space="preserve"> PAGEREF _Toc224335881 \h </w:instrText>
            </w:r>
            <w:r w:rsidR="004D67DE">
              <w:rPr>
                <w:noProof/>
                <w:webHidden/>
              </w:rPr>
            </w:r>
            <w:r w:rsidR="004D67DE">
              <w:rPr>
                <w:noProof/>
                <w:webHidden/>
              </w:rPr>
              <w:fldChar w:fldCharType="separate"/>
            </w:r>
            <w:r w:rsidR="00C00AD3">
              <w:rPr>
                <w:noProof/>
                <w:webHidden/>
              </w:rPr>
              <w:t>6</w:t>
            </w:r>
            <w:r w:rsidR="004D67DE">
              <w:rPr>
                <w:noProof/>
                <w:webHidden/>
              </w:rPr>
              <w:fldChar w:fldCharType="end"/>
            </w:r>
          </w:hyperlink>
        </w:p>
        <w:p w14:paraId="250FA18F" w14:textId="5595CDE9" w:rsidR="004D67DE" w:rsidRDefault="00000000" w:rsidP="009B4807">
          <w:pPr>
            <w:pStyle w:val="TOC3"/>
            <w:numPr>
              <w:ilvl w:val="0"/>
              <w:numId w:val="19"/>
            </w:numPr>
            <w:tabs>
              <w:tab w:val="right" w:leader="dot" w:pos="9016"/>
            </w:tabs>
            <w:spacing w:line="360" w:lineRule="auto"/>
            <w:rPr>
              <w:noProof/>
            </w:rPr>
          </w:pPr>
          <w:hyperlink w:anchor="_Toc224335882" w:history="1">
            <w:r w:rsidR="004D67DE" w:rsidRPr="00622D76">
              <w:rPr>
                <w:rStyle w:val="Hyperlink"/>
                <w:rFonts w:asciiTheme="majorBidi" w:eastAsia="Times New Roman" w:hAnsiTheme="majorBidi" w:cstheme="majorBidi"/>
                <w:b/>
                <w:bCs/>
                <w:noProof/>
              </w:rPr>
              <w:t>3.3 The Liquidity vs. Profitability Paradox: A Working Capital Crisis</w:t>
            </w:r>
            <w:r w:rsidR="004D67DE">
              <w:rPr>
                <w:noProof/>
                <w:webHidden/>
              </w:rPr>
              <w:tab/>
            </w:r>
            <w:r w:rsidR="004D67DE">
              <w:rPr>
                <w:noProof/>
                <w:webHidden/>
              </w:rPr>
              <w:fldChar w:fldCharType="begin"/>
            </w:r>
            <w:r w:rsidR="004D67DE">
              <w:rPr>
                <w:noProof/>
                <w:webHidden/>
              </w:rPr>
              <w:instrText xml:space="preserve"> PAGEREF _Toc224335882 \h </w:instrText>
            </w:r>
            <w:r w:rsidR="004D67DE">
              <w:rPr>
                <w:noProof/>
                <w:webHidden/>
              </w:rPr>
            </w:r>
            <w:r w:rsidR="004D67DE">
              <w:rPr>
                <w:noProof/>
                <w:webHidden/>
              </w:rPr>
              <w:fldChar w:fldCharType="separate"/>
            </w:r>
            <w:r w:rsidR="00C00AD3">
              <w:rPr>
                <w:noProof/>
                <w:webHidden/>
              </w:rPr>
              <w:t>7</w:t>
            </w:r>
            <w:r w:rsidR="004D67DE">
              <w:rPr>
                <w:noProof/>
                <w:webHidden/>
              </w:rPr>
              <w:fldChar w:fldCharType="end"/>
            </w:r>
          </w:hyperlink>
        </w:p>
        <w:p w14:paraId="63B5C29D" w14:textId="51ECFFAE" w:rsidR="004D67DE" w:rsidRDefault="00000000" w:rsidP="009B4807">
          <w:pPr>
            <w:pStyle w:val="TOC3"/>
            <w:numPr>
              <w:ilvl w:val="0"/>
              <w:numId w:val="19"/>
            </w:numPr>
            <w:tabs>
              <w:tab w:val="right" w:leader="dot" w:pos="9016"/>
            </w:tabs>
            <w:spacing w:line="360" w:lineRule="auto"/>
            <w:rPr>
              <w:noProof/>
            </w:rPr>
          </w:pPr>
          <w:hyperlink w:anchor="_Toc224335883" w:history="1">
            <w:r w:rsidR="004D67DE" w:rsidRPr="00622D76">
              <w:rPr>
                <w:rStyle w:val="Hyperlink"/>
                <w:rFonts w:asciiTheme="majorBidi" w:eastAsia="Times New Roman" w:hAnsiTheme="majorBidi" w:cstheme="majorBidi"/>
                <w:b/>
                <w:bCs/>
                <w:noProof/>
              </w:rPr>
              <w:t>3.4 Summary of Impact</w:t>
            </w:r>
            <w:r w:rsidR="004D67DE">
              <w:rPr>
                <w:noProof/>
                <w:webHidden/>
              </w:rPr>
              <w:tab/>
            </w:r>
            <w:r w:rsidR="004D67DE">
              <w:rPr>
                <w:noProof/>
                <w:webHidden/>
              </w:rPr>
              <w:fldChar w:fldCharType="begin"/>
            </w:r>
            <w:r w:rsidR="004D67DE">
              <w:rPr>
                <w:noProof/>
                <w:webHidden/>
              </w:rPr>
              <w:instrText xml:space="preserve"> PAGEREF _Toc224335883 \h </w:instrText>
            </w:r>
            <w:r w:rsidR="004D67DE">
              <w:rPr>
                <w:noProof/>
                <w:webHidden/>
              </w:rPr>
            </w:r>
            <w:r w:rsidR="004D67DE">
              <w:rPr>
                <w:noProof/>
                <w:webHidden/>
              </w:rPr>
              <w:fldChar w:fldCharType="separate"/>
            </w:r>
            <w:r w:rsidR="00C00AD3">
              <w:rPr>
                <w:noProof/>
                <w:webHidden/>
              </w:rPr>
              <w:t>8</w:t>
            </w:r>
            <w:r w:rsidR="004D67DE">
              <w:rPr>
                <w:noProof/>
                <w:webHidden/>
              </w:rPr>
              <w:fldChar w:fldCharType="end"/>
            </w:r>
          </w:hyperlink>
        </w:p>
        <w:p w14:paraId="4EF7EECE" w14:textId="4F8F282A" w:rsidR="004D67DE" w:rsidRDefault="00000000" w:rsidP="009B4807">
          <w:pPr>
            <w:pStyle w:val="TOC2"/>
            <w:numPr>
              <w:ilvl w:val="0"/>
              <w:numId w:val="19"/>
            </w:numPr>
            <w:tabs>
              <w:tab w:val="right" w:leader="dot" w:pos="9016"/>
            </w:tabs>
            <w:spacing w:line="360" w:lineRule="auto"/>
            <w:rPr>
              <w:noProof/>
            </w:rPr>
          </w:pPr>
          <w:hyperlink w:anchor="_Toc224335884" w:history="1">
            <w:r w:rsidR="004D67DE" w:rsidRPr="00622D76">
              <w:rPr>
                <w:rStyle w:val="Hyperlink"/>
                <w:rFonts w:asciiTheme="majorBidi" w:eastAsia="Times New Roman" w:hAnsiTheme="majorBidi" w:cstheme="majorBidi"/>
                <w:b/>
                <w:bCs/>
                <w:noProof/>
              </w:rPr>
              <w:t xml:space="preserve">4. Part </w:t>
            </w:r>
            <w:r w:rsidR="004D67DE" w:rsidRPr="00622D76">
              <w:rPr>
                <w:rStyle w:val="Hyperlink"/>
                <w:rFonts w:asciiTheme="majorBidi" w:eastAsia="Times New Roman" w:hAnsiTheme="majorBidi" w:cstheme="majorBidi"/>
                <w:b/>
                <w:bCs/>
                <w:noProof/>
              </w:rPr>
              <w:t>(</w:t>
            </w:r>
            <w:r w:rsidR="004D67DE" w:rsidRPr="00622D76">
              <w:rPr>
                <w:rStyle w:val="Hyperlink"/>
                <w:rFonts w:asciiTheme="majorBidi" w:eastAsia="Times New Roman" w:hAnsiTheme="majorBidi" w:cstheme="majorBidi"/>
                <w:b/>
                <w:bCs/>
                <w:noProof/>
              </w:rPr>
              <w:t>c): Success Conditions and Human Behavior in Budgetary Control</w:t>
            </w:r>
            <w:r w:rsidR="004D67DE">
              <w:rPr>
                <w:noProof/>
                <w:webHidden/>
              </w:rPr>
              <w:tab/>
            </w:r>
            <w:r w:rsidR="004D67DE">
              <w:rPr>
                <w:noProof/>
                <w:webHidden/>
              </w:rPr>
              <w:fldChar w:fldCharType="begin"/>
            </w:r>
            <w:r w:rsidR="004D67DE">
              <w:rPr>
                <w:noProof/>
                <w:webHidden/>
              </w:rPr>
              <w:instrText xml:space="preserve"> PAGEREF _Toc224335884 \h </w:instrText>
            </w:r>
            <w:r w:rsidR="004D67DE">
              <w:rPr>
                <w:noProof/>
                <w:webHidden/>
              </w:rPr>
            </w:r>
            <w:r w:rsidR="004D67DE">
              <w:rPr>
                <w:noProof/>
                <w:webHidden/>
              </w:rPr>
              <w:fldChar w:fldCharType="separate"/>
            </w:r>
            <w:r w:rsidR="00C00AD3">
              <w:rPr>
                <w:noProof/>
                <w:webHidden/>
              </w:rPr>
              <w:t>8</w:t>
            </w:r>
            <w:r w:rsidR="004D67DE">
              <w:rPr>
                <w:noProof/>
                <w:webHidden/>
              </w:rPr>
              <w:fldChar w:fldCharType="end"/>
            </w:r>
          </w:hyperlink>
        </w:p>
        <w:p w14:paraId="189132A6" w14:textId="49E15933" w:rsidR="004D67DE" w:rsidRDefault="00000000" w:rsidP="009B4807">
          <w:pPr>
            <w:pStyle w:val="TOC3"/>
            <w:numPr>
              <w:ilvl w:val="0"/>
              <w:numId w:val="19"/>
            </w:numPr>
            <w:tabs>
              <w:tab w:val="right" w:leader="dot" w:pos="9016"/>
            </w:tabs>
            <w:spacing w:line="360" w:lineRule="auto"/>
            <w:rPr>
              <w:noProof/>
            </w:rPr>
          </w:pPr>
          <w:hyperlink w:anchor="_Toc224335885" w:history="1">
            <w:r w:rsidR="004D67DE" w:rsidRPr="00622D76">
              <w:rPr>
                <w:rStyle w:val="Hyperlink"/>
                <w:rFonts w:asciiTheme="majorBidi" w:hAnsiTheme="majorBidi" w:cstheme="majorBidi"/>
                <w:noProof/>
              </w:rPr>
              <w:t>4.1 Theoretical Framework for Successful Budgetary Control</w:t>
            </w:r>
            <w:r w:rsidR="004D67DE">
              <w:rPr>
                <w:noProof/>
                <w:webHidden/>
              </w:rPr>
              <w:tab/>
            </w:r>
            <w:r w:rsidR="004D67DE">
              <w:rPr>
                <w:noProof/>
                <w:webHidden/>
              </w:rPr>
              <w:fldChar w:fldCharType="begin"/>
            </w:r>
            <w:r w:rsidR="004D67DE">
              <w:rPr>
                <w:noProof/>
                <w:webHidden/>
              </w:rPr>
              <w:instrText xml:space="preserve"> PAGEREF _Toc224335885 \h </w:instrText>
            </w:r>
            <w:r w:rsidR="004D67DE">
              <w:rPr>
                <w:noProof/>
                <w:webHidden/>
              </w:rPr>
            </w:r>
            <w:r w:rsidR="004D67DE">
              <w:rPr>
                <w:noProof/>
                <w:webHidden/>
              </w:rPr>
              <w:fldChar w:fldCharType="separate"/>
            </w:r>
            <w:r w:rsidR="00C00AD3">
              <w:rPr>
                <w:noProof/>
                <w:webHidden/>
              </w:rPr>
              <w:t>8</w:t>
            </w:r>
            <w:r w:rsidR="004D67DE">
              <w:rPr>
                <w:noProof/>
                <w:webHidden/>
              </w:rPr>
              <w:fldChar w:fldCharType="end"/>
            </w:r>
          </w:hyperlink>
        </w:p>
        <w:p w14:paraId="1550CDAB" w14:textId="45433F0B" w:rsidR="004D67DE" w:rsidRDefault="00000000" w:rsidP="009B4807">
          <w:pPr>
            <w:pStyle w:val="TOC3"/>
            <w:numPr>
              <w:ilvl w:val="0"/>
              <w:numId w:val="19"/>
            </w:numPr>
            <w:tabs>
              <w:tab w:val="right" w:leader="dot" w:pos="9016"/>
            </w:tabs>
            <w:spacing w:line="360" w:lineRule="auto"/>
            <w:rPr>
              <w:noProof/>
            </w:rPr>
          </w:pPr>
          <w:hyperlink w:anchor="_Toc224335886" w:history="1">
            <w:r w:rsidR="004D67DE" w:rsidRPr="00622D76">
              <w:rPr>
                <w:rStyle w:val="Hyperlink"/>
                <w:rFonts w:asciiTheme="majorBidi" w:hAnsiTheme="majorBidi" w:cstheme="majorBidi"/>
                <w:noProof/>
              </w:rPr>
              <w:t>4.2 The Behavioral Dimension: Four Key Considerations</w:t>
            </w:r>
            <w:r w:rsidR="004D67DE">
              <w:rPr>
                <w:noProof/>
                <w:webHidden/>
              </w:rPr>
              <w:tab/>
            </w:r>
            <w:r w:rsidR="004D67DE">
              <w:rPr>
                <w:noProof/>
                <w:webHidden/>
              </w:rPr>
              <w:fldChar w:fldCharType="begin"/>
            </w:r>
            <w:r w:rsidR="004D67DE">
              <w:rPr>
                <w:noProof/>
                <w:webHidden/>
              </w:rPr>
              <w:instrText xml:space="preserve"> PAGEREF _Toc224335886 \h </w:instrText>
            </w:r>
            <w:r w:rsidR="004D67DE">
              <w:rPr>
                <w:noProof/>
                <w:webHidden/>
              </w:rPr>
            </w:r>
            <w:r w:rsidR="004D67DE">
              <w:rPr>
                <w:noProof/>
                <w:webHidden/>
              </w:rPr>
              <w:fldChar w:fldCharType="separate"/>
            </w:r>
            <w:r w:rsidR="00C00AD3">
              <w:rPr>
                <w:noProof/>
                <w:webHidden/>
              </w:rPr>
              <w:t>9</w:t>
            </w:r>
            <w:r w:rsidR="004D67DE">
              <w:rPr>
                <w:noProof/>
                <w:webHidden/>
              </w:rPr>
              <w:fldChar w:fldCharType="end"/>
            </w:r>
          </w:hyperlink>
        </w:p>
        <w:p w14:paraId="57EED7E9" w14:textId="1DEE052D" w:rsidR="004D67DE" w:rsidRDefault="00000000" w:rsidP="009B4807">
          <w:pPr>
            <w:pStyle w:val="TOC3"/>
            <w:numPr>
              <w:ilvl w:val="0"/>
              <w:numId w:val="19"/>
            </w:numPr>
            <w:tabs>
              <w:tab w:val="right" w:leader="dot" w:pos="9016"/>
            </w:tabs>
            <w:spacing w:line="360" w:lineRule="auto"/>
            <w:rPr>
              <w:noProof/>
            </w:rPr>
          </w:pPr>
          <w:hyperlink w:anchor="_Toc224335887" w:history="1">
            <w:r w:rsidR="004D67DE" w:rsidRPr="00622D76">
              <w:rPr>
                <w:rStyle w:val="Hyperlink"/>
                <w:rFonts w:asciiTheme="majorBidi" w:hAnsiTheme="majorBidi" w:cstheme="majorBidi"/>
                <w:noProof/>
              </w:rPr>
              <w:t>4.3 Integrating the Behavioral and the Technical</w:t>
            </w:r>
            <w:r w:rsidR="004D67DE">
              <w:rPr>
                <w:noProof/>
                <w:webHidden/>
              </w:rPr>
              <w:tab/>
            </w:r>
            <w:r w:rsidR="004D67DE">
              <w:rPr>
                <w:noProof/>
                <w:webHidden/>
              </w:rPr>
              <w:fldChar w:fldCharType="begin"/>
            </w:r>
            <w:r w:rsidR="004D67DE">
              <w:rPr>
                <w:noProof/>
                <w:webHidden/>
              </w:rPr>
              <w:instrText xml:space="preserve"> PAGEREF _Toc224335887 \h </w:instrText>
            </w:r>
            <w:r w:rsidR="004D67DE">
              <w:rPr>
                <w:noProof/>
                <w:webHidden/>
              </w:rPr>
            </w:r>
            <w:r w:rsidR="004D67DE">
              <w:rPr>
                <w:noProof/>
                <w:webHidden/>
              </w:rPr>
              <w:fldChar w:fldCharType="separate"/>
            </w:r>
            <w:r w:rsidR="00C00AD3">
              <w:rPr>
                <w:noProof/>
                <w:webHidden/>
              </w:rPr>
              <w:t>11</w:t>
            </w:r>
            <w:r w:rsidR="004D67DE">
              <w:rPr>
                <w:noProof/>
                <w:webHidden/>
              </w:rPr>
              <w:fldChar w:fldCharType="end"/>
            </w:r>
          </w:hyperlink>
        </w:p>
        <w:p w14:paraId="00DDE7BB" w14:textId="4B138D9D" w:rsidR="004D67DE" w:rsidRDefault="00000000" w:rsidP="009B4807">
          <w:pPr>
            <w:pStyle w:val="TOC2"/>
            <w:numPr>
              <w:ilvl w:val="0"/>
              <w:numId w:val="19"/>
            </w:numPr>
            <w:tabs>
              <w:tab w:val="right" w:leader="dot" w:pos="9016"/>
            </w:tabs>
            <w:spacing w:line="360" w:lineRule="auto"/>
            <w:rPr>
              <w:noProof/>
            </w:rPr>
          </w:pPr>
          <w:hyperlink w:anchor="_Toc224335888" w:history="1">
            <w:r w:rsidR="004D67DE" w:rsidRPr="00622D76">
              <w:rPr>
                <w:rStyle w:val="Hyperlink"/>
                <w:rFonts w:asciiTheme="majorBidi" w:eastAsia="Times New Roman" w:hAnsiTheme="majorBidi" w:cstheme="majorBidi"/>
                <w:b/>
                <w:bCs/>
                <w:noProof/>
              </w:rPr>
              <w:t>5. Part (d): Evaluation of Traditional vs. Contemporary Budgeting</w:t>
            </w:r>
            <w:r w:rsidR="004D67DE">
              <w:rPr>
                <w:noProof/>
                <w:webHidden/>
              </w:rPr>
              <w:tab/>
            </w:r>
            <w:r w:rsidR="004D67DE">
              <w:rPr>
                <w:noProof/>
                <w:webHidden/>
              </w:rPr>
              <w:fldChar w:fldCharType="begin"/>
            </w:r>
            <w:r w:rsidR="004D67DE">
              <w:rPr>
                <w:noProof/>
                <w:webHidden/>
              </w:rPr>
              <w:instrText xml:space="preserve"> PAGEREF _Toc224335888 \h </w:instrText>
            </w:r>
            <w:r w:rsidR="004D67DE">
              <w:rPr>
                <w:noProof/>
                <w:webHidden/>
              </w:rPr>
            </w:r>
            <w:r w:rsidR="004D67DE">
              <w:rPr>
                <w:noProof/>
                <w:webHidden/>
              </w:rPr>
              <w:fldChar w:fldCharType="separate"/>
            </w:r>
            <w:r w:rsidR="00C00AD3">
              <w:rPr>
                <w:noProof/>
                <w:webHidden/>
              </w:rPr>
              <w:t>11</w:t>
            </w:r>
            <w:r w:rsidR="004D67DE">
              <w:rPr>
                <w:noProof/>
                <w:webHidden/>
              </w:rPr>
              <w:fldChar w:fldCharType="end"/>
            </w:r>
          </w:hyperlink>
        </w:p>
        <w:p w14:paraId="5C0F9B7E" w14:textId="72E6EEBC" w:rsidR="004D67DE" w:rsidRDefault="00000000" w:rsidP="009B4807">
          <w:pPr>
            <w:pStyle w:val="TOC3"/>
            <w:numPr>
              <w:ilvl w:val="0"/>
              <w:numId w:val="19"/>
            </w:numPr>
            <w:tabs>
              <w:tab w:val="right" w:leader="dot" w:pos="9016"/>
            </w:tabs>
            <w:spacing w:line="360" w:lineRule="auto"/>
            <w:rPr>
              <w:noProof/>
            </w:rPr>
          </w:pPr>
          <w:hyperlink w:anchor="_Toc224335889" w:history="1">
            <w:r w:rsidR="004D67DE" w:rsidRPr="00622D76">
              <w:rPr>
                <w:rStyle w:val="Hyperlink"/>
                <w:rFonts w:asciiTheme="majorBidi" w:eastAsia="Times New Roman" w:hAnsiTheme="majorBidi" w:cstheme="majorBidi"/>
                <w:b/>
                <w:bCs/>
                <w:noProof/>
              </w:rPr>
              <w:t>5.1 Flaws in Traditional Incremental Budgeting</w:t>
            </w:r>
            <w:r w:rsidR="004D67DE">
              <w:rPr>
                <w:noProof/>
                <w:webHidden/>
              </w:rPr>
              <w:tab/>
            </w:r>
            <w:r w:rsidR="004D67DE">
              <w:rPr>
                <w:noProof/>
                <w:webHidden/>
              </w:rPr>
              <w:fldChar w:fldCharType="begin"/>
            </w:r>
            <w:r w:rsidR="004D67DE">
              <w:rPr>
                <w:noProof/>
                <w:webHidden/>
              </w:rPr>
              <w:instrText xml:space="preserve"> PAGEREF _Toc224335889 \h </w:instrText>
            </w:r>
            <w:r w:rsidR="004D67DE">
              <w:rPr>
                <w:noProof/>
                <w:webHidden/>
              </w:rPr>
            </w:r>
            <w:r w:rsidR="004D67DE">
              <w:rPr>
                <w:noProof/>
                <w:webHidden/>
              </w:rPr>
              <w:fldChar w:fldCharType="separate"/>
            </w:r>
            <w:r w:rsidR="00C00AD3">
              <w:rPr>
                <w:noProof/>
                <w:webHidden/>
              </w:rPr>
              <w:t>11</w:t>
            </w:r>
            <w:r w:rsidR="004D67DE">
              <w:rPr>
                <w:noProof/>
                <w:webHidden/>
              </w:rPr>
              <w:fldChar w:fldCharType="end"/>
            </w:r>
          </w:hyperlink>
        </w:p>
        <w:p w14:paraId="5DCD1135" w14:textId="5859CBA6" w:rsidR="004D67DE" w:rsidRDefault="00000000" w:rsidP="009B4807">
          <w:pPr>
            <w:pStyle w:val="TOC3"/>
            <w:numPr>
              <w:ilvl w:val="0"/>
              <w:numId w:val="19"/>
            </w:numPr>
            <w:tabs>
              <w:tab w:val="right" w:leader="dot" w:pos="9016"/>
            </w:tabs>
            <w:spacing w:line="360" w:lineRule="auto"/>
            <w:rPr>
              <w:noProof/>
            </w:rPr>
          </w:pPr>
          <w:hyperlink w:anchor="_Toc224335890" w:history="1">
            <w:r w:rsidR="004D67DE" w:rsidRPr="00622D76">
              <w:rPr>
                <w:rStyle w:val="Hyperlink"/>
                <w:rFonts w:asciiTheme="majorBidi" w:eastAsia="Times New Roman" w:hAnsiTheme="majorBidi" w:cstheme="majorBidi"/>
                <w:b/>
                <w:bCs/>
                <w:noProof/>
              </w:rPr>
              <w:t>5.2 The "Beyond Budgeting" Philosophy</w:t>
            </w:r>
            <w:r w:rsidR="004D67DE">
              <w:rPr>
                <w:noProof/>
                <w:webHidden/>
              </w:rPr>
              <w:tab/>
            </w:r>
            <w:r w:rsidR="004D67DE">
              <w:rPr>
                <w:noProof/>
                <w:webHidden/>
              </w:rPr>
              <w:fldChar w:fldCharType="begin"/>
            </w:r>
            <w:r w:rsidR="004D67DE">
              <w:rPr>
                <w:noProof/>
                <w:webHidden/>
              </w:rPr>
              <w:instrText xml:space="preserve"> PAGEREF _Toc224335890 \h </w:instrText>
            </w:r>
            <w:r w:rsidR="004D67DE">
              <w:rPr>
                <w:noProof/>
                <w:webHidden/>
              </w:rPr>
            </w:r>
            <w:r w:rsidR="004D67DE">
              <w:rPr>
                <w:noProof/>
                <w:webHidden/>
              </w:rPr>
              <w:fldChar w:fldCharType="separate"/>
            </w:r>
            <w:r w:rsidR="00C00AD3">
              <w:rPr>
                <w:noProof/>
                <w:webHidden/>
              </w:rPr>
              <w:t>12</w:t>
            </w:r>
            <w:r w:rsidR="004D67DE">
              <w:rPr>
                <w:noProof/>
                <w:webHidden/>
              </w:rPr>
              <w:fldChar w:fldCharType="end"/>
            </w:r>
          </w:hyperlink>
        </w:p>
        <w:p w14:paraId="1F19FACB" w14:textId="30F02489" w:rsidR="004D67DE" w:rsidRDefault="00000000" w:rsidP="009B4807">
          <w:pPr>
            <w:pStyle w:val="TOC3"/>
            <w:numPr>
              <w:ilvl w:val="0"/>
              <w:numId w:val="19"/>
            </w:numPr>
            <w:tabs>
              <w:tab w:val="right" w:leader="dot" w:pos="9016"/>
            </w:tabs>
            <w:spacing w:line="360" w:lineRule="auto"/>
            <w:rPr>
              <w:noProof/>
            </w:rPr>
          </w:pPr>
          <w:hyperlink w:anchor="_Toc224335891" w:history="1">
            <w:r w:rsidR="004D67DE" w:rsidRPr="00622D76">
              <w:rPr>
                <w:rStyle w:val="Hyperlink"/>
                <w:rFonts w:asciiTheme="majorBidi" w:eastAsia="Times New Roman" w:hAnsiTheme="majorBidi" w:cstheme="majorBidi"/>
                <w:b/>
                <w:bCs/>
                <w:noProof/>
              </w:rPr>
              <w:t>5.3 Zero-Based Budgeting (ZBB)</w:t>
            </w:r>
            <w:r w:rsidR="004D67DE">
              <w:rPr>
                <w:noProof/>
                <w:webHidden/>
              </w:rPr>
              <w:tab/>
            </w:r>
            <w:r w:rsidR="004D67DE">
              <w:rPr>
                <w:noProof/>
                <w:webHidden/>
              </w:rPr>
              <w:fldChar w:fldCharType="begin"/>
            </w:r>
            <w:r w:rsidR="004D67DE">
              <w:rPr>
                <w:noProof/>
                <w:webHidden/>
              </w:rPr>
              <w:instrText xml:space="preserve"> PAGEREF _Toc224335891 \h </w:instrText>
            </w:r>
            <w:r w:rsidR="004D67DE">
              <w:rPr>
                <w:noProof/>
                <w:webHidden/>
              </w:rPr>
            </w:r>
            <w:r w:rsidR="004D67DE">
              <w:rPr>
                <w:noProof/>
                <w:webHidden/>
              </w:rPr>
              <w:fldChar w:fldCharType="separate"/>
            </w:r>
            <w:r w:rsidR="00C00AD3">
              <w:rPr>
                <w:noProof/>
                <w:webHidden/>
              </w:rPr>
              <w:t>12</w:t>
            </w:r>
            <w:r w:rsidR="004D67DE">
              <w:rPr>
                <w:noProof/>
                <w:webHidden/>
              </w:rPr>
              <w:fldChar w:fldCharType="end"/>
            </w:r>
          </w:hyperlink>
        </w:p>
        <w:p w14:paraId="42B6FDBC" w14:textId="7C1E669C" w:rsidR="004D67DE" w:rsidRDefault="00000000" w:rsidP="009B4807">
          <w:pPr>
            <w:pStyle w:val="TOC3"/>
            <w:numPr>
              <w:ilvl w:val="0"/>
              <w:numId w:val="19"/>
            </w:numPr>
            <w:tabs>
              <w:tab w:val="right" w:leader="dot" w:pos="9016"/>
            </w:tabs>
            <w:spacing w:line="360" w:lineRule="auto"/>
            <w:rPr>
              <w:noProof/>
            </w:rPr>
          </w:pPr>
          <w:hyperlink w:anchor="_Toc224335892" w:history="1">
            <w:r w:rsidR="004D67DE" w:rsidRPr="00622D76">
              <w:rPr>
                <w:rStyle w:val="Hyperlink"/>
                <w:rFonts w:asciiTheme="majorBidi" w:eastAsia="Times New Roman" w:hAnsiTheme="majorBidi" w:cstheme="majorBidi"/>
                <w:b/>
                <w:bCs/>
                <w:noProof/>
              </w:rPr>
              <w:t>5.4 Strategic Alignment and the Balanced Scorecard</w:t>
            </w:r>
            <w:r w:rsidR="004D67DE">
              <w:rPr>
                <w:noProof/>
                <w:webHidden/>
              </w:rPr>
              <w:tab/>
            </w:r>
            <w:r w:rsidR="004D67DE">
              <w:rPr>
                <w:noProof/>
                <w:webHidden/>
              </w:rPr>
              <w:fldChar w:fldCharType="begin"/>
            </w:r>
            <w:r w:rsidR="004D67DE">
              <w:rPr>
                <w:noProof/>
                <w:webHidden/>
              </w:rPr>
              <w:instrText xml:space="preserve"> PAGEREF _Toc224335892 \h </w:instrText>
            </w:r>
            <w:r w:rsidR="004D67DE">
              <w:rPr>
                <w:noProof/>
                <w:webHidden/>
              </w:rPr>
            </w:r>
            <w:r w:rsidR="004D67DE">
              <w:rPr>
                <w:noProof/>
                <w:webHidden/>
              </w:rPr>
              <w:fldChar w:fldCharType="separate"/>
            </w:r>
            <w:r w:rsidR="00C00AD3">
              <w:rPr>
                <w:noProof/>
                <w:webHidden/>
              </w:rPr>
              <w:t>12</w:t>
            </w:r>
            <w:r w:rsidR="004D67DE">
              <w:rPr>
                <w:noProof/>
                <w:webHidden/>
              </w:rPr>
              <w:fldChar w:fldCharType="end"/>
            </w:r>
          </w:hyperlink>
        </w:p>
        <w:p w14:paraId="0130F3C9" w14:textId="5CC8B96F" w:rsidR="004D67DE" w:rsidRDefault="00000000" w:rsidP="009B4807">
          <w:pPr>
            <w:pStyle w:val="TOC2"/>
            <w:numPr>
              <w:ilvl w:val="0"/>
              <w:numId w:val="19"/>
            </w:numPr>
            <w:tabs>
              <w:tab w:val="right" w:leader="dot" w:pos="9016"/>
            </w:tabs>
            <w:spacing w:line="360" w:lineRule="auto"/>
            <w:rPr>
              <w:noProof/>
            </w:rPr>
          </w:pPr>
          <w:hyperlink w:anchor="_Toc224335893" w:history="1">
            <w:r w:rsidR="004D67DE" w:rsidRPr="00622D76">
              <w:rPr>
                <w:rStyle w:val="Hyperlink"/>
                <w:rFonts w:asciiTheme="majorBidi" w:eastAsia="Times New Roman" w:hAnsiTheme="majorBidi" w:cstheme="majorBidi"/>
                <w:b/>
                <w:bCs/>
                <w:noProof/>
              </w:rPr>
              <w:t>6. Conclusion and Recommendations</w:t>
            </w:r>
            <w:r w:rsidR="004D67DE">
              <w:rPr>
                <w:noProof/>
                <w:webHidden/>
              </w:rPr>
              <w:tab/>
            </w:r>
            <w:r w:rsidR="004D67DE">
              <w:rPr>
                <w:noProof/>
                <w:webHidden/>
              </w:rPr>
              <w:fldChar w:fldCharType="begin"/>
            </w:r>
            <w:r w:rsidR="004D67DE">
              <w:rPr>
                <w:noProof/>
                <w:webHidden/>
              </w:rPr>
              <w:instrText xml:space="preserve"> PAGEREF _Toc224335893 \h </w:instrText>
            </w:r>
            <w:r w:rsidR="004D67DE">
              <w:rPr>
                <w:noProof/>
                <w:webHidden/>
              </w:rPr>
            </w:r>
            <w:r w:rsidR="004D67DE">
              <w:rPr>
                <w:noProof/>
                <w:webHidden/>
              </w:rPr>
              <w:fldChar w:fldCharType="separate"/>
            </w:r>
            <w:r w:rsidR="00C00AD3">
              <w:rPr>
                <w:noProof/>
                <w:webHidden/>
              </w:rPr>
              <w:t>12</w:t>
            </w:r>
            <w:r w:rsidR="004D67DE">
              <w:rPr>
                <w:noProof/>
                <w:webHidden/>
              </w:rPr>
              <w:fldChar w:fldCharType="end"/>
            </w:r>
          </w:hyperlink>
        </w:p>
        <w:p w14:paraId="4E051B5E" w14:textId="6828755D" w:rsidR="004D67DE" w:rsidRDefault="00000000" w:rsidP="009B4807">
          <w:pPr>
            <w:pStyle w:val="TOC3"/>
            <w:numPr>
              <w:ilvl w:val="0"/>
              <w:numId w:val="19"/>
            </w:numPr>
            <w:tabs>
              <w:tab w:val="right" w:leader="dot" w:pos="9016"/>
            </w:tabs>
            <w:spacing w:line="360" w:lineRule="auto"/>
            <w:rPr>
              <w:noProof/>
            </w:rPr>
          </w:pPr>
          <w:hyperlink w:anchor="_Toc224335894" w:history="1">
            <w:r w:rsidR="004D67DE" w:rsidRPr="00622D76">
              <w:rPr>
                <w:rStyle w:val="Hyperlink"/>
                <w:rFonts w:asciiTheme="majorBidi" w:eastAsia="Times New Roman" w:hAnsiTheme="majorBidi" w:cstheme="majorBidi"/>
                <w:b/>
                <w:bCs/>
                <w:noProof/>
              </w:rPr>
              <w:t>Final Recommendations:</w:t>
            </w:r>
            <w:r w:rsidR="004D67DE">
              <w:rPr>
                <w:noProof/>
                <w:webHidden/>
              </w:rPr>
              <w:tab/>
            </w:r>
            <w:r w:rsidR="004D67DE">
              <w:rPr>
                <w:noProof/>
                <w:webHidden/>
              </w:rPr>
              <w:fldChar w:fldCharType="begin"/>
            </w:r>
            <w:r w:rsidR="004D67DE">
              <w:rPr>
                <w:noProof/>
                <w:webHidden/>
              </w:rPr>
              <w:instrText xml:space="preserve"> PAGEREF _Toc224335894 \h </w:instrText>
            </w:r>
            <w:r w:rsidR="004D67DE">
              <w:rPr>
                <w:noProof/>
                <w:webHidden/>
              </w:rPr>
            </w:r>
            <w:r w:rsidR="004D67DE">
              <w:rPr>
                <w:noProof/>
                <w:webHidden/>
              </w:rPr>
              <w:fldChar w:fldCharType="separate"/>
            </w:r>
            <w:r w:rsidR="00C00AD3">
              <w:rPr>
                <w:noProof/>
                <w:webHidden/>
              </w:rPr>
              <w:t>13</w:t>
            </w:r>
            <w:r w:rsidR="004D67DE">
              <w:rPr>
                <w:noProof/>
                <w:webHidden/>
              </w:rPr>
              <w:fldChar w:fldCharType="end"/>
            </w:r>
          </w:hyperlink>
        </w:p>
        <w:p w14:paraId="34F7CB94" w14:textId="641351A9" w:rsidR="004D67DE" w:rsidRDefault="00000000" w:rsidP="009B4807">
          <w:pPr>
            <w:pStyle w:val="TOC2"/>
            <w:numPr>
              <w:ilvl w:val="0"/>
              <w:numId w:val="19"/>
            </w:numPr>
            <w:tabs>
              <w:tab w:val="right" w:leader="dot" w:pos="9016"/>
            </w:tabs>
            <w:spacing w:line="360" w:lineRule="auto"/>
            <w:jc w:val="both"/>
            <w:rPr>
              <w:noProof/>
            </w:rPr>
          </w:pPr>
          <w:hyperlink w:anchor="_Toc224335895" w:history="1">
            <w:r w:rsidR="004D67DE" w:rsidRPr="00622D76">
              <w:rPr>
                <w:rStyle w:val="Hyperlink"/>
                <w:rFonts w:asciiTheme="majorBidi" w:eastAsia="Times New Roman" w:hAnsiTheme="majorBidi" w:cstheme="majorBidi"/>
                <w:b/>
                <w:bCs/>
                <w:noProof/>
              </w:rPr>
              <w:t>7. Reference</w:t>
            </w:r>
            <w:r w:rsidR="004D67DE" w:rsidRPr="00622D76">
              <w:rPr>
                <w:rStyle w:val="Hyperlink"/>
                <w:rFonts w:asciiTheme="majorBidi" w:eastAsia="Times New Roman" w:hAnsiTheme="majorBidi" w:cstheme="majorBidi"/>
                <w:b/>
                <w:bCs/>
                <w:noProof/>
                <w:lang w:val="en-US"/>
              </w:rPr>
              <w:t>s</w:t>
            </w:r>
            <w:r w:rsidR="004D67DE">
              <w:rPr>
                <w:noProof/>
                <w:webHidden/>
              </w:rPr>
              <w:tab/>
            </w:r>
            <w:r w:rsidR="004D67DE">
              <w:rPr>
                <w:noProof/>
                <w:webHidden/>
              </w:rPr>
              <w:fldChar w:fldCharType="begin"/>
            </w:r>
            <w:r w:rsidR="004D67DE">
              <w:rPr>
                <w:noProof/>
                <w:webHidden/>
              </w:rPr>
              <w:instrText xml:space="preserve"> PAGEREF _Toc224335895 \h </w:instrText>
            </w:r>
            <w:r w:rsidR="004D67DE">
              <w:rPr>
                <w:noProof/>
                <w:webHidden/>
              </w:rPr>
            </w:r>
            <w:r w:rsidR="004D67DE">
              <w:rPr>
                <w:noProof/>
                <w:webHidden/>
              </w:rPr>
              <w:fldChar w:fldCharType="separate"/>
            </w:r>
            <w:r w:rsidR="00C00AD3">
              <w:rPr>
                <w:noProof/>
                <w:webHidden/>
              </w:rPr>
              <w:t>1</w:t>
            </w:r>
            <w:r w:rsidR="00C00AD3">
              <w:rPr>
                <w:noProof/>
                <w:webHidden/>
              </w:rPr>
              <w:t>4</w:t>
            </w:r>
            <w:r w:rsidR="004D67DE">
              <w:rPr>
                <w:noProof/>
                <w:webHidden/>
              </w:rPr>
              <w:fldChar w:fldCharType="end"/>
            </w:r>
          </w:hyperlink>
        </w:p>
        <w:p w14:paraId="00FE9AB7" w14:textId="0FBDAB68" w:rsidR="004D67DE" w:rsidRDefault="004D67DE" w:rsidP="004D67DE">
          <w:pPr>
            <w:spacing w:line="360" w:lineRule="auto"/>
          </w:pPr>
          <w:r>
            <w:rPr>
              <w:b/>
              <w:bCs/>
              <w:noProof/>
            </w:rPr>
            <w:fldChar w:fldCharType="end"/>
          </w:r>
        </w:p>
      </w:sdtContent>
    </w:sdt>
    <w:p w14:paraId="2BF3E4D2" w14:textId="77777777" w:rsidR="004D67DE" w:rsidRDefault="004D67DE" w:rsidP="004D67DE">
      <w:pPr>
        <w:spacing w:line="360" w:lineRule="auto"/>
        <w:rPr>
          <w:rFonts w:asciiTheme="majorBidi" w:eastAsia="Times New Roman" w:hAnsiTheme="majorBidi" w:cstheme="majorBidi"/>
          <w:b/>
          <w:bCs/>
          <w:color w:val="2B2D31"/>
          <w:szCs w:val="24"/>
        </w:rPr>
      </w:pPr>
      <w:r>
        <w:rPr>
          <w:rFonts w:asciiTheme="majorBidi" w:eastAsia="Times New Roman" w:hAnsiTheme="majorBidi" w:cstheme="majorBidi"/>
          <w:b/>
          <w:bCs/>
          <w:color w:val="2B2D31"/>
          <w:szCs w:val="24"/>
        </w:rPr>
        <w:br w:type="page"/>
      </w:r>
    </w:p>
    <w:p w14:paraId="19844C74" w14:textId="77777777" w:rsidR="0048778F" w:rsidRDefault="0048778F" w:rsidP="0048778F">
      <w:pPr>
        <w:shd w:val="clear" w:color="auto" w:fill="FFFFFF"/>
        <w:spacing w:after="0" w:line="360" w:lineRule="auto"/>
        <w:outlineLvl w:val="1"/>
        <w:rPr>
          <w:rFonts w:asciiTheme="majorBidi" w:eastAsia="Times New Roman" w:hAnsiTheme="majorBidi" w:cstheme="majorBidi"/>
          <w:b/>
          <w:bCs/>
          <w:color w:val="2B2D31"/>
          <w:sz w:val="22"/>
        </w:rPr>
      </w:pPr>
      <w:bookmarkStart w:id="0" w:name="_Toc224335873"/>
    </w:p>
    <w:p w14:paraId="61D5968F" w14:textId="77777777" w:rsidR="009F4F6C" w:rsidRDefault="009F4F6C" w:rsidP="0048778F">
      <w:pPr>
        <w:shd w:val="clear" w:color="auto" w:fill="FFFFFF"/>
        <w:spacing w:after="0" w:line="360" w:lineRule="auto"/>
        <w:outlineLvl w:val="1"/>
        <w:rPr>
          <w:rFonts w:asciiTheme="majorBidi" w:eastAsia="Times New Roman" w:hAnsiTheme="majorBidi" w:cstheme="majorBidi"/>
          <w:b/>
          <w:bCs/>
          <w:color w:val="2B2D31"/>
          <w:sz w:val="22"/>
        </w:rPr>
      </w:pPr>
    </w:p>
    <w:p w14:paraId="78997C8B" w14:textId="77777777" w:rsidR="009F4F6C" w:rsidRPr="009F4F6C" w:rsidRDefault="009F4F6C" w:rsidP="0048778F">
      <w:pPr>
        <w:shd w:val="clear" w:color="auto" w:fill="FFFFFF"/>
        <w:spacing w:after="0" w:line="360" w:lineRule="auto"/>
        <w:outlineLvl w:val="1"/>
        <w:rPr>
          <w:rFonts w:asciiTheme="majorBidi" w:eastAsia="Times New Roman" w:hAnsiTheme="majorBidi" w:cstheme="majorBidi"/>
          <w:b/>
          <w:bCs/>
          <w:color w:val="2B2D31"/>
          <w:sz w:val="22"/>
        </w:rPr>
      </w:pPr>
    </w:p>
    <w:p w14:paraId="16CDD340" w14:textId="7C35A995" w:rsidR="004D67DE" w:rsidRPr="004D67DE" w:rsidRDefault="004D67DE" w:rsidP="009F4F6C">
      <w:pPr>
        <w:shd w:val="clear" w:color="auto" w:fill="FFFFFF"/>
        <w:spacing w:after="0" w:line="276" w:lineRule="auto"/>
        <w:outlineLvl w:val="1"/>
        <w:rPr>
          <w:rFonts w:asciiTheme="majorBidi" w:eastAsia="Times New Roman" w:hAnsiTheme="majorBidi" w:cstheme="majorBidi"/>
          <w:b/>
          <w:bCs/>
          <w:color w:val="2B2D31"/>
          <w:szCs w:val="24"/>
        </w:rPr>
      </w:pPr>
      <w:r w:rsidRPr="004D67DE">
        <w:rPr>
          <w:rFonts w:asciiTheme="majorBidi" w:eastAsia="Times New Roman" w:hAnsiTheme="majorBidi" w:cstheme="majorBidi"/>
          <w:b/>
          <w:bCs/>
          <w:color w:val="2B2D31"/>
          <w:szCs w:val="24"/>
        </w:rPr>
        <w:t xml:space="preserve">1. </w:t>
      </w:r>
      <w:bookmarkEnd w:id="0"/>
      <w:r w:rsidR="0048778F">
        <w:rPr>
          <w:rFonts w:asciiTheme="majorBidi" w:eastAsia="Times New Roman" w:hAnsiTheme="majorBidi" w:cstheme="majorBidi"/>
          <w:b/>
          <w:bCs/>
          <w:color w:val="2B2D31"/>
          <w:szCs w:val="24"/>
        </w:rPr>
        <w:t>I</w:t>
      </w:r>
      <w:r w:rsidR="0048778F" w:rsidRPr="004D67DE">
        <w:rPr>
          <w:rFonts w:asciiTheme="majorBidi" w:eastAsia="Times New Roman" w:hAnsiTheme="majorBidi" w:cstheme="majorBidi"/>
          <w:b/>
          <w:bCs/>
          <w:color w:val="2B2D31"/>
          <w:szCs w:val="24"/>
        </w:rPr>
        <w:t>ntroduction</w:t>
      </w:r>
    </w:p>
    <w:p w14:paraId="712E0162" w14:textId="55ECD2AB" w:rsidR="004D67DE" w:rsidRPr="0048778F" w:rsidRDefault="004D67DE" w:rsidP="00C05C9C">
      <w:pPr>
        <w:shd w:val="clear" w:color="auto" w:fill="FFFFFF"/>
        <w:spacing w:before="100" w:beforeAutospacing="1" w:after="270" w:line="276" w:lineRule="auto"/>
        <w:jc w:val="mediumKashida"/>
        <w:rPr>
          <w:rFonts w:asciiTheme="majorBidi" w:eastAsia="Times New Roman" w:hAnsiTheme="majorBidi" w:cstheme="majorBidi"/>
          <w:color w:val="2B2D31"/>
          <w:szCs w:val="24"/>
        </w:rPr>
      </w:pPr>
      <w:r w:rsidRPr="0048778F">
        <w:rPr>
          <w:rFonts w:asciiTheme="majorBidi" w:eastAsia="Times New Roman" w:hAnsiTheme="majorBidi" w:cstheme="majorBidi"/>
          <w:color w:val="2B2D31"/>
          <w:szCs w:val="24"/>
        </w:rPr>
        <w:t>Budgeting is fundamentally an exercise in resource allocation and strategic prioritization. Within the contemporary retail landscape, characterized by rapid shifts in consumer Behavior and supply chain disruptions, the role of the budget has transitioned from a mere financial forecast to a complex management control system (MCS). Silver Stitch Ltd, operating 12 premium casual clothing stores, faces a critical period. The business is burdened with an initial £30,000 overdraft and the strategic objective of liquidity restoration by December.</w:t>
      </w:r>
    </w:p>
    <w:p w14:paraId="0CF80337" w14:textId="597ADE6A" w:rsidR="004D67DE" w:rsidRPr="0048778F" w:rsidRDefault="004D67DE" w:rsidP="00C05C9C">
      <w:pPr>
        <w:shd w:val="clear" w:color="auto" w:fill="FFFFFF"/>
        <w:spacing w:before="100" w:beforeAutospacing="1" w:after="270" w:line="276" w:lineRule="auto"/>
        <w:jc w:val="mediumKashida"/>
        <w:rPr>
          <w:rFonts w:asciiTheme="majorBidi" w:eastAsia="Times New Roman" w:hAnsiTheme="majorBidi" w:cstheme="majorBidi"/>
          <w:color w:val="2B2D31"/>
          <w:szCs w:val="24"/>
        </w:rPr>
      </w:pPr>
      <w:r w:rsidRPr="0048778F">
        <w:rPr>
          <w:rFonts w:asciiTheme="majorBidi" w:eastAsia="Times New Roman" w:hAnsiTheme="majorBidi" w:cstheme="majorBidi"/>
          <w:color w:val="2B2D31"/>
          <w:szCs w:val="24"/>
        </w:rPr>
        <w:t>This report is divided into four primary sections: a quantitative preparation of financial budgets for the period July–December; a qualitative analysis of the issues identified within those budgets; a critical discussion on the conditions for successful budgetary control including human behavioural factors; and an evaluation of traditional versus contemporary budgeting philosophies in the context of current market turbulence.</w:t>
      </w:r>
    </w:p>
    <w:p w14:paraId="25488BBA" w14:textId="5E2D0197" w:rsidR="00D13C55" w:rsidRPr="00D13C55" w:rsidRDefault="00D13C55" w:rsidP="00C05C9C">
      <w:pPr>
        <w:spacing w:after="100" w:afterAutospacing="1" w:line="240" w:lineRule="auto"/>
        <w:jc w:val="mediumKashida"/>
        <w:rPr>
          <w:rFonts w:asciiTheme="majorBidi" w:eastAsia="Times New Roman" w:hAnsiTheme="majorBidi" w:cstheme="majorBidi"/>
          <w:color w:val="000000"/>
          <w:szCs w:val="24"/>
          <w:lang w:eastAsia="en-GB"/>
        </w:rPr>
      </w:pPr>
      <w:r w:rsidRPr="00D13C55">
        <w:rPr>
          <w:rFonts w:asciiTheme="majorBidi" w:eastAsia="Times New Roman" w:hAnsiTheme="majorBidi" w:cstheme="majorBidi"/>
          <w:color w:val="000000"/>
          <w:szCs w:val="24"/>
          <w:lang w:eastAsia="en-GB"/>
        </w:rPr>
        <w:t>The evolution of the budget within Silver Stitch Ltd reflects a broader industry shift toward integrated performance management. No longer is the budget a static document relegated to the finance department; it has become the primary mechanism for aligning decentralized store operations with centralized strategic goals. In an environment where consumer trends can pivot overnight</w:t>
      </w:r>
      <w:r w:rsidR="0048778F" w:rsidRPr="0048778F">
        <w:rPr>
          <w:rFonts w:asciiTheme="majorBidi" w:eastAsia="Times New Roman" w:hAnsiTheme="majorBidi" w:cstheme="majorBidi"/>
          <w:color w:val="000000"/>
          <w:szCs w:val="24"/>
          <w:lang w:eastAsia="en-GB"/>
        </w:rPr>
        <w:t xml:space="preserve"> </w:t>
      </w:r>
      <w:r w:rsidRPr="00D13C55">
        <w:rPr>
          <w:rFonts w:asciiTheme="majorBidi" w:eastAsia="Times New Roman" w:hAnsiTheme="majorBidi" w:cstheme="majorBidi"/>
          <w:color w:val="000000"/>
          <w:szCs w:val="24"/>
          <w:lang w:eastAsia="en-GB"/>
        </w:rPr>
        <w:t>driven by social media cycles and fluctuating discretionary income</w:t>
      </w:r>
      <w:r w:rsidR="0048778F" w:rsidRPr="0048778F">
        <w:rPr>
          <w:rFonts w:asciiTheme="majorBidi" w:eastAsia="Times New Roman" w:hAnsiTheme="majorBidi" w:cstheme="majorBidi"/>
          <w:color w:val="000000"/>
          <w:szCs w:val="24"/>
          <w:lang w:eastAsia="en-GB"/>
        </w:rPr>
        <w:t xml:space="preserve"> t</w:t>
      </w:r>
      <w:r w:rsidRPr="00D13C55">
        <w:rPr>
          <w:rFonts w:asciiTheme="majorBidi" w:eastAsia="Times New Roman" w:hAnsiTheme="majorBidi" w:cstheme="majorBidi"/>
          <w:color w:val="000000"/>
          <w:szCs w:val="24"/>
          <w:lang w:eastAsia="en-GB"/>
        </w:rPr>
        <w:t>he company's £30,000 overdraft serves as a stark reminder of the thin margin for error. The transition toward a cash-positive position by December is not merely a goal of solvency, but a prerequisite for regaining the strategic flexibility required to navigate the volatile "premium casual" sector.</w:t>
      </w:r>
    </w:p>
    <w:p w14:paraId="6B252E37" w14:textId="6E487785" w:rsidR="00D13C55" w:rsidRPr="00D13C55" w:rsidRDefault="00D13C55" w:rsidP="00C05C9C">
      <w:pPr>
        <w:spacing w:after="100" w:afterAutospacing="1" w:line="240" w:lineRule="auto"/>
        <w:jc w:val="mediumKashida"/>
        <w:rPr>
          <w:rFonts w:asciiTheme="majorBidi" w:eastAsia="Times New Roman" w:hAnsiTheme="majorBidi" w:cstheme="majorBidi"/>
          <w:color w:val="000000"/>
          <w:szCs w:val="24"/>
          <w:lang w:eastAsia="en-GB"/>
        </w:rPr>
      </w:pPr>
      <w:r w:rsidRPr="00D13C55">
        <w:rPr>
          <w:rFonts w:asciiTheme="majorBidi" w:eastAsia="Times New Roman" w:hAnsiTheme="majorBidi" w:cstheme="majorBidi"/>
          <w:color w:val="000000"/>
          <w:szCs w:val="24"/>
          <w:lang w:eastAsia="en-GB"/>
        </w:rPr>
        <w:t xml:space="preserve">This report moves beyond simple arithmetic to explore the interdependency of financial variables. By examining the July–December period, we reveal how procurement decisions directly impact the liquidity restoration timeline. Furthermore, the analysis acknowledges that figures on a spreadsheet are only as effective as the managers who implement them. Therefore, significant weight is given to the psychological contract between senior leadership and store managers. We investigate how budget participation can either foster a culture of accountability or lead to dysfunctional </w:t>
      </w:r>
      <w:r w:rsidRPr="0048778F">
        <w:rPr>
          <w:rFonts w:asciiTheme="majorBidi" w:eastAsia="Times New Roman" w:hAnsiTheme="majorBidi" w:cstheme="majorBidi"/>
          <w:color w:val="000000"/>
          <w:szCs w:val="24"/>
          <w:lang w:eastAsia="en-GB"/>
        </w:rPr>
        <w:t>behaviours</w:t>
      </w:r>
      <w:r w:rsidRPr="00D13C55">
        <w:rPr>
          <w:rFonts w:asciiTheme="majorBidi" w:eastAsia="Times New Roman" w:hAnsiTheme="majorBidi" w:cstheme="majorBidi"/>
          <w:color w:val="000000"/>
          <w:szCs w:val="24"/>
          <w:lang w:eastAsia="en-GB"/>
        </w:rPr>
        <w:t xml:space="preserve"> like "budgetary slack" and performance anxiety, ultimately determining whether Silver Stitch Ltd achieves a resilient recovery or remains constrained by rigid, outdated fiscal constraints.</w:t>
      </w:r>
    </w:p>
    <w:p w14:paraId="0C6AF768" w14:textId="63B051F5" w:rsidR="00D13C55" w:rsidRPr="00D13C55" w:rsidRDefault="00D13C55" w:rsidP="00C05C9C">
      <w:pPr>
        <w:spacing w:after="0" w:line="240" w:lineRule="auto"/>
        <w:jc w:val="mediumKashida"/>
        <w:rPr>
          <w:rFonts w:asciiTheme="majorBidi" w:eastAsia="Times New Roman" w:hAnsiTheme="majorBidi" w:cstheme="majorBidi"/>
          <w:color w:val="000000"/>
          <w:szCs w:val="24"/>
          <w:lang w:eastAsia="en-GB"/>
        </w:rPr>
      </w:pPr>
    </w:p>
    <w:p w14:paraId="5D93A5BD" w14:textId="77777777" w:rsidR="0048778F" w:rsidRDefault="0048778F" w:rsidP="004D67DE">
      <w:pPr>
        <w:shd w:val="clear" w:color="auto" w:fill="FFFFFF"/>
        <w:spacing w:after="270" w:line="360" w:lineRule="auto"/>
        <w:outlineLvl w:val="1"/>
        <w:rPr>
          <w:rFonts w:asciiTheme="majorBidi" w:eastAsia="Times New Roman" w:hAnsiTheme="majorBidi" w:cstheme="majorBidi"/>
          <w:b/>
          <w:bCs/>
          <w:color w:val="000000"/>
          <w:szCs w:val="24"/>
          <w:lang w:eastAsia="en-GB"/>
        </w:rPr>
      </w:pPr>
      <w:bookmarkStart w:id="1" w:name="_Toc224335874"/>
    </w:p>
    <w:p w14:paraId="089611B9" w14:textId="77777777" w:rsidR="005C189A" w:rsidRDefault="005C189A" w:rsidP="004D67DE">
      <w:pPr>
        <w:shd w:val="clear" w:color="auto" w:fill="FFFFFF"/>
        <w:spacing w:after="270" w:line="360" w:lineRule="auto"/>
        <w:outlineLvl w:val="1"/>
        <w:rPr>
          <w:rFonts w:asciiTheme="majorBidi" w:eastAsia="Times New Roman" w:hAnsiTheme="majorBidi" w:cstheme="majorBidi"/>
          <w:b/>
          <w:bCs/>
          <w:color w:val="000000"/>
          <w:szCs w:val="24"/>
          <w:lang w:eastAsia="en-GB"/>
        </w:rPr>
      </w:pPr>
    </w:p>
    <w:p w14:paraId="168A9E7C" w14:textId="09640800" w:rsidR="004D67DE" w:rsidRPr="004D67DE" w:rsidRDefault="004D67DE" w:rsidP="004D67DE">
      <w:pPr>
        <w:shd w:val="clear" w:color="auto" w:fill="FFFFFF"/>
        <w:spacing w:after="270" w:line="360" w:lineRule="auto"/>
        <w:outlineLvl w:val="1"/>
        <w:rPr>
          <w:rFonts w:asciiTheme="majorBidi" w:eastAsia="Times New Roman" w:hAnsiTheme="majorBidi" w:cstheme="majorBidi"/>
          <w:b/>
          <w:bCs/>
          <w:color w:val="2B2D31"/>
          <w:szCs w:val="24"/>
        </w:rPr>
      </w:pPr>
      <w:r w:rsidRPr="004D67DE">
        <w:rPr>
          <w:rFonts w:asciiTheme="majorBidi" w:eastAsia="Times New Roman" w:hAnsiTheme="majorBidi" w:cstheme="majorBidi"/>
          <w:b/>
          <w:bCs/>
          <w:color w:val="2B2D31"/>
          <w:szCs w:val="24"/>
        </w:rPr>
        <w:lastRenderedPageBreak/>
        <w:t>2. Part (a): Financial Budget Preparation (July – December)</w:t>
      </w:r>
      <w:bookmarkEnd w:id="1"/>
    </w:p>
    <w:p w14:paraId="5EEEBB8F" w14:textId="77777777" w:rsidR="004D67DE" w:rsidRPr="004D67DE" w:rsidRDefault="004D67DE" w:rsidP="004D67DE">
      <w:pPr>
        <w:shd w:val="clear" w:color="auto" w:fill="FFFFFF"/>
        <w:spacing w:after="0" w:line="360" w:lineRule="auto"/>
        <w:outlineLvl w:val="2"/>
        <w:rPr>
          <w:rFonts w:asciiTheme="majorBidi" w:eastAsia="Times New Roman" w:hAnsiTheme="majorBidi" w:cstheme="majorBidi"/>
          <w:b/>
          <w:bCs/>
          <w:color w:val="2B2D31"/>
          <w:szCs w:val="24"/>
        </w:rPr>
      </w:pPr>
      <w:bookmarkStart w:id="2" w:name="_Toc224335875"/>
      <w:r w:rsidRPr="004D67DE">
        <w:rPr>
          <w:rFonts w:asciiTheme="majorBidi" w:eastAsia="Times New Roman" w:hAnsiTheme="majorBidi" w:cstheme="majorBidi"/>
          <w:b/>
          <w:bCs/>
          <w:color w:val="2B2D31"/>
          <w:szCs w:val="24"/>
        </w:rPr>
        <w:t>2.1 Methodology and Key Assumptions</w:t>
      </w:r>
      <w:bookmarkEnd w:id="2"/>
    </w:p>
    <w:p w14:paraId="079E45DA" w14:textId="77777777" w:rsidR="004D67DE" w:rsidRPr="004D67DE" w:rsidRDefault="004D67DE" w:rsidP="005C14BC">
      <w:pPr>
        <w:shd w:val="clear" w:color="auto" w:fill="FFFFFF"/>
        <w:spacing w:before="100" w:beforeAutospacing="1" w:after="270"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color w:val="2B2D31"/>
          <w:szCs w:val="24"/>
        </w:rPr>
        <w:t>To ensure accuracy in the "Silver Stitch Ltd" forecasts, the following parameters derived from the task notes were applied:</w:t>
      </w:r>
    </w:p>
    <w:p w14:paraId="5DEA7B0F" w14:textId="77777777" w:rsidR="004D67DE" w:rsidRPr="004D67DE" w:rsidRDefault="004D67DE" w:rsidP="005C14BC">
      <w:pPr>
        <w:numPr>
          <w:ilvl w:val="0"/>
          <w:numId w:val="1"/>
        </w:numPr>
        <w:shd w:val="clear" w:color="auto" w:fill="FFFFFF"/>
        <w:spacing w:after="105"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Revenue Recognition:</w:t>
      </w:r>
      <w:r w:rsidRPr="004D67DE">
        <w:rPr>
          <w:rFonts w:asciiTheme="majorBidi" w:eastAsia="Times New Roman" w:hAnsiTheme="majorBidi" w:cstheme="majorBidi"/>
          <w:color w:val="2B2D31"/>
          <w:szCs w:val="24"/>
        </w:rPr>
        <w:t> 65% of sales are cash-equivalent receipts in the month of sale. 35% are credit card sales, received in the month of sale but reduced by a 2.5% merchant fee.</w:t>
      </w:r>
    </w:p>
    <w:p w14:paraId="077FD781" w14:textId="77777777" w:rsidR="004D67DE" w:rsidRPr="004D67DE" w:rsidRDefault="004D67DE" w:rsidP="005C14BC">
      <w:pPr>
        <w:numPr>
          <w:ilvl w:val="0"/>
          <w:numId w:val="1"/>
        </w:numPr>
        <w:shd w:val="clear" w:color="auto" w:fill="FFFFFF"/>
        <w:spacing w:after="105"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Cost of Goods Sold (COGS):</w:t>
      </w:r>
      <w:r w:rsidRPr="004D67DE">
        <w:rPr>
          <w:rFonts w:asciiTheme="majorBidi" w:eastAsia="Times New Roman" w:hAnsiTheme="majorBidi" w:cstheme="majorBidi"/>
          <w:color w:val="2B2D31"/>
          <w:szCs w:val="24"/>
        </w:rPr>
        <w:t> With a gross profit margin of 40%, the COGS is fixed at 60% of sales income.</w:t>
      </w:r>
    </w:p>
    <w:p w14:paraId="4E7B164D" w14:textId="77777777" w:rsidR="004D67DE" w:rsidRPr="004D67DE" w:rsidRDefault="004D67DE" w:rsidP="005C14BC">
      <w:pPr>
        <w:numPr>
          <w:ilvl w:val="0"/>
          <w:numId w:val="1"/>
        </w:numPr>
        <w:shd w:val="clear" w:color="auto" w:fill="FFFFFF"/>
        <w:spacing w:after="105"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Inventory Management:</w:t>
      </w:r>
      <w:r w:rsidRPr="004D67DE">
        <w:rPr>
          <w:rFonts w:asciiTheme="majorBidi" w:eastAsia="Times New Roman" w:hAnsiTheme="majorBidi" w:cstheme="majorBidi"/>
          <w:color w:val="2B2D31"/>
          <w:szCs w:val="24"/>
        </w:rPr>
        <w:t> Purchases are paid one month in arrears. The business aims for a minimum stock level of £50,000.</w:t>
      </w:r>
    </w:p>
    <w:p w14:paraId="631368C7" w14:textId="77777777" w:rsidR="004D67DE" w:rsidRPr="004D67DE" w:rsidRDefault="004D67DE" w:rsidP="005C14BC">
      <w:pPr>
        <w:numPr>
          <w:ilvl w:val="0"/>
          <w:numId w:val="1"/>
        </w:numPr>
        <w:shd w:val="clear" w:color="auto" w:fill="FFFFFF"/>
        <w:spacing w:after="105"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Operating Expenses:</w:t>
      </w:r>
      <w:r w:rsidRPr="004D67DE">
        <w:rPr>
          <w:rFonts w:asciiTheme="majorBidi" w:eastAsia="Times New Roman" w:hAnsiTheme="majorBidi" w:cstheme="majorBidi"/>
          <w:color w:val="2B2D31"/>
          <w:szCs w:val="24"/>
        </w:rPr>
        <w:t> Admin expenses include £7,000 of non-cash depreciation, which is excluded from the cash budget. Selling expenses are paid one month in arrears.</w:t>
      </w:r>
    </w:p>
    <w:p w14:paraId="7AA78E34" w14:textId="77777777" w:rsidR="004D67DE" w:rsidRPr="00C00AD3" w:rsidRDefault="004D67DE" w:rsidP="005C14BC">
      <w:pPr>
        <w:numPr>
          <w:ilvl w:val="0"/>
          <w:numId w:val="1"/>
        </w:numPr>
        <w:shd w:val="clear" w:color="auto" w:fill="FFFFFF"/>
        <w:spacing w:after="105"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Financing:</w:t>
      </w:r>
      <w:r w:rsidRPr="004D67DE">
        <w:rPr>
          <w:rFonts w:asciiTheme="majorBidi" w:eastAsia="Times New Roman" w:hAnsiTheme="majorBidi" w:cstheme="majorBidi"/>
          <w:color w:val="2B2D31"/>
          <w:szCs w:val="24"/>
        </w:rPr>
        <w:t> Monthly loan repayments of £5,000 are split into £4,000 principal and £1,000 interest.</w:t>
      </w:r>
    </w:p>
    <w:p w14:paraId="15D0BA22" w14:textId="77777777" w:rsidR="005C14BC" w:rsidRPr="004D67DE" w:rsidRDefault="005C14BC" w:rsidP="00C00AD3">
      <w:pPr>
        <w:shd w:val="clear" w:color="auto" w:fill="FFFFFF"/>
        <w:spacing w:after="105" w:line="360" w:lineRule="auto"/>
        <w:jc w:val="both"/>
        <w:rPr>
          <w:rFonts w:asciiTheme="majorBidi" w:eastAsia="Times New Roman" w:hAnsiTheme="majorBidi" w:cstheme="majorBidi"/>
          <w:color w:val="2B2D31"/>
          <w:szCs w:val="24"/>
        </w:rPr>
      </w:pPr>
    </w:p>
    <w:p w14:paraId="09076106" w14:textId="77777777" w:rsidR="004D67DE" w:rsidRPr="004D67DE" w:rsidRDefault="004D67DE" w:rsidP="004D67DE">
      <w:pPr>
        <w:shd w:val="clear" w:color="auto" w:fill="FFFFFF"/>
        <w:spacing w:after="0" w:line="360" w:lineRule="auto"/>
        <w:outlineLvl w:val="2"/>
        <w:rPr>
          <w:rFonts w:asciiTheme="majorBidi" w:eastAsia="Times New Roman" w:hAnsiTheme="majorBidi" w:cstheme="majorBidi"/>
          <w:b/>
          <w:bCs/>
          <w:color w:val="2B2D31"/>
          <w:szCs w:val="24"/>
        </w:rPr>
      </w:pPr>
      <w:bookmarkStart w:id="3" w:name="_Toc224335876"/>
      <w:r w:rsidRPr="004D67DE">
        <w:rPr>
          <w:rFonts w:asciiTheme="majorBidi" w:eastAsia="Times New Roman" w:hAnsiTheme="majorBidi" w:cstheme="majorBidi"/>
          <w:b/>
          <w:bCs/>
          <w:color w:val="2B2D31"/>
          <w:szCs w:val="24"/>
        </w:rPr>
        <w:t>2.2 Table 1: Stock Budget (£000)</w:t>
      </w:r>
      <w:bookmarkEnd w:id="3"/>
    </w:p>
    <w:tbl>
      <w:tblPr>
        <w:tblStyle w:val="GridTable4-Accent4"/>
        <w:tblW w:w="0" w:type="auto"/>
        <w:jc w:val="center"/>
        <w:tblLook w:val="04A0" w:firstRow="1" w:lastRow="0" w:firstColumn="1" w:lastColumn="0" w:noHBand="0" w:noVBand="1"/>
      </w:tblPr>
      <w:tblGrid>
        <w:gridCol w:w="910"/>
        <w:gridCol w:w="1730"/>
        <w:gridCol w:w="1256"/>
        <w:gridCol w:w="2177"/>
        <w:gridCol w:w="1623"/>
      </w:tblGrid>
      <w:tr w:rsidR="004D67DE" w:rsidRPr="004D67DE" w14:paraId="3A3769A7" w14:textId="77777777" w:rsidTr="004D67D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21C7AB"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Month</w:t>
            </w:r>
          </w:p>
        </w:tc>
        <w:tc>
          <w:tcPr>
            <w:tcW w:w="0" w:type="auto"/>
            <w:hideMark/>
          </w:tcPr>
          <w:p w14:paraId="59F5D691" w14:textId="77777777" w:rsidR="004D67DE" w:rsidRPr="004D67DE" w:rsidRDefault="004D67DE" w:rsidP="004D67DE">
            <w:pPr>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Opening Stock</w:t>
            </w:r>
          </w:p>
        </w:tc>
        <w:tc>
          <w:tcPr>
            <w:tcW w:w="0" w:type="auto"/>
            <w:hideMark/>
          </w:tcPr>
          <w:p w14:paraId="473564CC" w14:textId="77777777" w:rsidR="004D67DE" w:rsidRPr="004D67DE" w:rsidRDefault="004D67DE" w:rsidP="004D67DE">
            <w:pPr>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Purchases</w:t>
            </w:r>
          </w:p>
        </w:tc>
        <w:tc>
          <w:tcPr>
            <w:tcW w:w="0" w:type="auto"/>
            <w:hideMark/>
          </w:tcPr>
          <w:p w14:paraId="6668C411" w14:textId="77777777" w:rsidR="004D67DE" w:rsidRPr="004D67DE" w:rsidRDefault="004D67DE" w:rsidP="004D67DE">
            <w:pPr>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COGS (60% Sales)</w:t>
            </w:r>
          </w:p>
        </w:tc>
        <w:tc>
          <w:tcPr>
            <w:tcW w:w="0" w:type="auto"/>
            <w:hideMark/>
          </w:tcPr>
          <w:p w14:paraId="5C36B7D6" w14:textId="77777777" w:rsidR="004D67DE" w:rsidRPr="004D67DE" w:rsidRDefault="004D67DE" w:rsidP="004D67DE">
            <w:pPr>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Closing Stock</w:t>
            </w:r>
          </w:p>
        </w:tc>
      </w:tr>
      <w:tr w:rsidR="004D67DE" w:rsidRPr="004D67DE" w14:paraId="22E98389" w14:textId="77777777" w:rsidTr="004D67D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DD0E7F"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July</w:t>
            </w:r>
          </w:p>
        </w:tc>
        <w:tc>
          <w:tcPr>
            <w:tcW w:w="0" w:type="auto"/>
            <w:hideMark/>
          </w:tcPr>
          <w:p w14:paraId="0D820E62"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100</w:t>
            </w:r>
          </w:p>
        </w:tc>
        <w:tc>
          <w:tcPr>
            <w:tcW w:w="0" w:type="auto"/>
            <w:hideMark/>
          </w:tcPr>
          <w:p w14:paraId="516E7CF9"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180</w:t>
            </w:r>
          </w:p>
        </w:tc>
        <w:tc>
          <w:tcPr>
            <w:tcW w:w="0" w:type="auto"/>
            <w:hideMark/>
          </w:tcPr>
          <w:p w14:paraId="16BD3F37"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126</w:t>
            </w:r>
          </w:p>
        </w:tc>
        <w:tc>
          <w:tcPr>
            <w:tcW w:w="0" w:type="auto"/>
            <w:hideMark/>
          </w:tcPr>
          <w:p w14:paraId="752EE3E3"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154</w:t>
            </w:r>
          </w:p>
        </w:tc>
      </w:tr>
      <w:tr w:rsidR="004D67DE" w:rsidRPr="004D67DE" w14:paraId="3D53E676" w14:textId="77777777" w:rsidTr="004D67D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67F336"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Aug</w:t>
            </w:r>
          </w:p>
        </w:tc>
        <w:tc>
          <w:tcPr>
            <w:tcW w:w="0" w:type="auto"/>
            <w:hideMark/>
          </w:tcPr>
          <w:p w14:paraId="75EA53A7"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154</w:t>
            </w:r>
          </w:p>
        </w:tc>
        <w:tc>
          <w:tcPr>
            <w:tcW w:w="0" w:type="auto"/>
            <w:hideMark/>
          </w:tcPr>
          <w:p w14:paraId="39982362"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170</w:t>
            </w:r>
          </w:p>
        </w:tc>
        <w:tc>
          <w:tcPr>
            <w:tcW w:w="0" w:type="auto"/>
            <w:hideMark/>
          </w:tcPr>
          <w:p w14:paraId="1C9227DE"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138</w:t>
            </w:r>
          </w:p>
        </w:tc>
        <w:tc>
          <w:tcPr>
            <w:tcW w:w="0" w:type="auto"/>
            <w:hideMark/>
          </w:tcPr>
          <w:p w14:paraId="2E102B25"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186</w:t>
            </w:r>
          </w:p>
        </w:tc>
      </w:tr>
      <w:tr w:rsidR="004D67DE" w:rsidRPr="004D67DE" w14:paraId="2BAA15AD" w14:textId="77777777" w:rsidTr="004D67D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BD034C"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Sept</w:t>
            </w:r>
          </w:p>
        </w:tc>
        <w:tc>
          <w:tcPr>
            <w:tcW w:w="0" w:type="auto"/>
            <w:hideMark/>
          </w:tcPr>
          <w:p w14:paraId="2C3470EC"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186</w:t>
            </w:r>
          </w:p>
        </w:tc>
        <w:tc>
          <w:tcPr>
            <w:tcW w:w="0" w:type="auto"/>
            <w:hideMark/>
          </w:tcPr>
          <w:p w14:paraId="72DCE04D"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200</w:t>
            </w:r>
          </w:p>
        </w:tc>
        <w:tc>
          <w:tcPr>
            <w:tcW w:w="0" w:type="auto"/>
            <w:hideMark/>
          </w:tcPr>
          <w:p w14:paraId="1E95F09F"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156</w:t>
            </w:r>
          </w:p>
        </w:tc>
        <w:tc>
          <w:tcPr>
            <w:tcW w:w="0" w:type="auto"/>
            <w:hideMark/>
          </w:tcPr>
          <w:p w14:paraId="793CC6F8"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230</w:t>
            </w:r>
          </w:p>
        </w:tc>
      </w:tr>
      <w:tr w:rsidR="004D67DE" w:rsidRPr="004D67DE" w14:paraId="7ED2E242" w14:textId="77777777" w:rsidTr="004D67D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0E51CF"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Oct</w:t>
            </w:r>
          </w:p>
        </w:tc>
        <w:tc>
          <w:tcPr>
            <w:tcW w:w="0" w:type="auto"/>
            <w:hideMark/>
          </w:tcPr>
          <w:p w14:paraId="3B654260"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230</w:t>
            </w:r>
          </w:p>
        </w:tc>
        <w:tc>
          <w:tcPr>
            <w:tcW w:w="0" w:type="auto"/>
            <w:hideMark/>
          </w:tcPr>
          <w:p w14:paraId="36B01DFD"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210</w:t>
            </w:r>
          </w:p>
        </w:tc>
        <w:tc>
          <w:tcPr>
            <w:tcW w:w="0" w:type="auto"/>
            <w:hideMark/>
          </w:tcPr>
          <w:p w14:paraId="1D7B46D5"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144</w:t>
            </w:r>
          </w:p>
        </w:tc>
        <w:tc>
          <w:tcPr>
            <w:tcW w:w="0" w:type="auto"/>
            <w:hideMark/>
          </w:tcPr>
          <w:p w14:paraId="1D591DA4"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296</w:t>
            </w:r>
          </w:p>
        </w:tc>
      </w:tr>
      <w:tr w:rsidR="004D67DE" w:rsidRPr="004D67DE" w14:paraId="755A46B7" w14:textId="77777777" w:rsidTr="004D67D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3EFB54"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Nov</w:t>
            </w:r>
          </w:p>
        </w:tc>
        <w:tc>
          <w:tcPr>
            <w:tcW w:w="0" w:type="auto"/>
            <w:hideMark/>
          </w:tcPr>
          <w:p w14:paraId="3A3CC15F"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296</w:t>
            </w:r>
          </w:p>
        </w:tc>
        <w:tc>
          <w:tcPr>
            <w:tcW w:w="0" w:type="auto"/>
            <w:hideMark/>
          </w:tcPr>
          <w:p w14:paraId="47D33D17"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190</w:t>
            </w:r>
          </w:p>
        </w:tc>
        <w:tc>
          <w:tcPr>
            <w:tcW w:w="0" w:type="auto"/>
            <w:hideMark/>
          </w:tcPr>
          <w:p w14:paraId="0DDB848F"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150</w:t>
            </w:r>
          </w:p>
        </w:tc>
        <w:tc>
          <w:tcPr>
            <w:tcW w:w="0" w:type="auto"/>
            <w:hideMark/>
          </w:tcPr>
          <w:p w14:paraId="39791653"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336</w:t>
            </w:r>
          </w:p>
        </w:tc>
      </w:tr>
      <w:tr w:rsidR="004D67DE" w:rsidRPr="004D67DE" w14:paraId="255884CC" w14:textId="77777777" w:rsidTr="004D67D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57CF25"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Dec</w:t>
            </w:r>
          </w:p>
        </w:tc>
        <w:tc>
          <w:tcPr>
            <w:tcW w:w="0" w:type="auto"/>
            <w:hideMark/>
          </w:tcPr>
          <w:p w14:paraId="7AB2913C"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336</w:t>
            </w:r>
          </w:p>
        </w:tc>
        <w:tc>
          <w:tcPr>
            <w:tcW w:w="0" w:type="auto"/>
            <w:hideMark/>
          </w:tcPr>
          <w:p w14:paraId="2F7A9FFC"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220</w:t>
            </w:r>
          </w:p>
        </w:tc>
        <w:tc>
          <w:tcPr>
            <w:tcW w:w="0" w:type="auto"/>
            <w:hideMark/>
          </w:tcPr>
          <w:p w14:paraId="0E5863B0"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168</w:t>
            </w:r>
          </w:p>
        </w:tc>
        <w:tc>
          <w:tcPr>
            <w:tcW w:w="0" w:type="auto"/>
            <w:hideMark/>
          </w:tcPr>
          <w:p w14:paraId="6FF501F2"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388</w:t>
            </w:r>
          </w:p>
        </w:tc>
      </w:tr>
    </w:tbl>
    <w:p w14:paraId="613BFD9E" w14:textId="77777777" w:rsidR="005C14BC" w:rsidRDefault="005C14BC" w:rsidP="004D67DE">
      <w:pPr>
        <w:shd w:val="clear" w:color="auto" w:fill="FFFFFF"/>
        <w:spacing w:after="0" w:line="360" w:lineRule="auto"/>
        <w:outlineLvl w:val="2"/>
        <w:rPr>
          <w:rFonts w:asciiTheme="majorBidi" w:eastAsia="Times New Roman" w:hAnsiTheme="majorBidi" w:cstheme="majorBidi"/>
          <w:b/>
          <w:bCs/>
          <w:color w:val="2B2D31"/>
          <w:szCs w:val="24"/>
        </w:rPr>
      </w:pPr>
      <w:bookmarkStart w:id="4" w:name="_Toc224335877"/>
    </w:p>
    <w:p w14:paraId="2E375CAF" w14:textId="77777777" w:rsidR="0048778F" w:rsidRDefault="0048778F" w:rsidP="004D67DE">
      <w:pPr>
        <w:shd w:val="clear" w:color="auto" w:fill="FFFFFF"/>
        <w:spacing w:after="0" w:line="360" w:lineRule="auto"/>
        <w:outlineLvl w:val="2"/>
        <w:rPr>
          <w:rFonts w:asciiTheme="majorBidi" w:eastAsia="Times New Roman" w:hAnsiTheme="majorBidi" w:cstheme="majorBidi"/>
          <w:b/>
          <w:bCs/>
          <w:color w:val="2B2D31"/>
          <w:szCs w:val="24"/>
        </w:rPr>
      </w:pPr>
    </w:p>
    <w:p w14:paraId="11B794DB" w14:textId="77777777" w:rsidR="0048778F" w:rsidRDefault="0048778F" w:rsidP="004D67DE">
      <w:pPr>
        <w:shd w:val="clear" w:color="auto" w:fill="FFFFFF"/>
        <w:spacing w:after="0" w:line="360" w:lineRule="auto"/>
        <w:outlineLvl w:val="2"/>
        <w:rPr>
          <w:rFonts w:asciiTheme="majorBidi" w:eastAsia="Times New Roman" w:hAnsiTheme="majorBidi" w:cstheme="majorBidi"/>
          <w:b/>
          <w:bCs/>
          <w:color w:val="2B2D31"/>
          <w:szCs w:val="24"/>
        </w:rPr>
      </w:pPr>
    </w:p>
    <w:p w14:paraId="302F7674" w14:textId="77777777" w:rsidR="0048778F" w:rsidRDefault="0048778F" w:rsidP="004D67DE">
      <w:pPr>
        <w:shd w:val="clear" w:color="auto" w:fill="FFFFFF"/>
        <w:spacing w:after="0" w:line="360" w:lineRule="auto"/>
        <w:outlineLvl w:val="2"/>
        <w:rPr>
          <w:rFonts w:asciiTheme="majorBidi" w:eastAsia="Times New Roman" w:hAnsiTheme="majorBidi" w:cstheme="majorBidi"/>
          <w:b/>
          <w:bCs/>
          <w:color w:val="2B2D31"/>
          <w:szCs w:val="24"/>
        </w:rPr>
      </w:pPr>
    </w:p>
    <w:p w14:paraId="2E2AD82C" w14:textId="77777777" w:rsidR="005C189A" w:rsidRDefault="005C189A" w:rsidP="004D67DE">
      <w:pPr>
        <w:shd w:val="clear" w:color="auto" w:fill="FFFFFF"/>
        <w:spacing w:after="0" w:line="360" w:lineRule="auto"/>
        <w:outlineLvl w:val="2"/>
        <w:rPr>
          <w:rFonts w:asciiTheme="majorBidi" w:eastAsia="Times New Roman" w:hAnsiTheme="majorBidi" w:cstheme="majorBidi"/>
          <w:b/>
          <w:bCs/>
          <w:color w:val="2B2D31"/>
          <w:szCs w:val="24"/>
        </w:rPr>
      </w:pPr>
    </w:p>
    <w:p w14:paraId="5BAD7FB7" w14:textId="77777777" w:rsidR="0048778F" w:rsidRDefault="0048778F" w:rsidP="004D67DE">
      <w:pPr>
        <w:shd w:val="clear" w:color="auto" w:fill="FFFFFF"/>
        <w:spacing w:after="0" w:line="360" w:lineRule="auto"/>
        <w:outlineLvl w:val="2"/>
        <w:rPr>
          <w:rFonts w:asciiTheme="majorBidi" w:eastAsia="Times New Roman" w:hAnsiTheme="majorBidi" w:cstheme="majorBidi"/>
          <w:b/>
          <w:bCs/>
          <w:color w:val="2B2D31"/>
          <w:szCs w:val="24"/>
        </w:rPr>
      </w:pPr>
    </w:p>
    <w:p w14:paraId="4FEB3E88" w14:textId="27E01C61" w:rsidR="004D67DE" w:rsidRPr="004D67DE" w:rsidRDefault="004D67DE" w:rsidP="004D67DE">
      <w:pPr>
        <w:shd w:val="clear" w:color="auto" w:fill="FFFFFF"/>
        <w:spacing w:after="0" w:line="360" w:lineRule="auto"/>
        <w:outlineLvl w:val="2"/>
        <w:rPr>
          <w:rFonts w:asciiTheme="majorBidi" w:eastAsia="Times New Roman" w:hAnsiTheme="majorBidi" w:cstheme="majorBidi"/>
          <w:b/>
          <w:bCs/>
          <w:color w:val="2B2D31"/>
          <w:szCs w:val="24"/>
        </w:rPr>
      </w:pPr>
      <w:r w:rsidRPr="004D67DE">
        <w:rPr>
          <w:rFonts w:asciiTheme="majorBidi" w:eastAsia="Times New Roman" w:hAnsiTheme="majorBidi" w:cstheme="majorBidi"/>
          <w:b/>
          <w:bCs/>
          <w:color w:val="2B2D31"/>
          <w:szCs w:val="24"/>
        </w:rPr>
        <w:lastRenderedPageBreak/>
        <w:t>2.3 Table 2: Cash Budget (£000)</w:t>
      </w:r>
      <w:bookmarkEnd w:id="4"/>
    </w:p>
    <w:tbl>
      <w:tblPr>
        <w:tblStyle w:val="GridTable4-Accent5"/>
        <w:tblW w:w="0" w:type="auto"/>
        <w:jc w:val="center"/>
        <w:tblLook w:val="04A0" w:firstRow="1" w:lastRow="0" w:firstColumn="1" w:lastColumn="0" w:noHBand="0" w:noVBand="1"/>
      </w:tblPr>
      <w:tblGrid>
        <w:gridCol w:w="2816"/>
        <w:gridCol w:w="916"/>
        <w:gridCol w:w="916"/>
        <w:gridCol w:w="876"/>
        <w:gridCol w:w="876"/>
        <w:gridCol w:w="876"/>
        <w:gridCol w:w="876"/>
      </w:tblGrid>
      <w:tr w:rsidR="004D67DE" w:rsidRPr="004D67DE" w14:paraId="5F208697" w14:textId="77777777" w:rsidTr="004D67D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CAB8A2"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Item</w:t>
            </w:r>
          </w:p>
        </w:tc>
        <w:tc>
          <w:tcPr>
            <w:tcW w:w="0" w:type="auto"/>
            <w:hideMark/>
          </w:tcPr>
          <w:p w14:paraId="1219CE6F" w14:textId="77777777" w:rsidR="004D67DE" w:rsidRPr="004D67DE" w:rsidRDefault="004D67DE" w:rsidP="004D67DE">
            <w:pPr>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July</w:t>
            </w:r>
          </w:p>
        </w:tc>
        <w:tc>
          <w:tcPr>
            <w:tcW w:w="0" w:type="auto"/>
            <w:hideMark/>
          </w:tcPr>
          <w:p w14:paraId="031138EB" w14:textId="77777777" w:rsidR="004D67DE" w:rsidRPr="004D67DE" w:rsidRDefault="004D67DE" w:rsidP="004D67DE">
            <w:pPr>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Aug</w:t>
            </w:r>
          </w:p>
        </w:tc>
        <w:tc>
          <w:tcPr>
            <w:tcW w:w="0" w:type="auto"/>
            <w:hideMark/>
          </w:tcPr>
          <w:p w14:paraId="46C13283" w14:textId="77777777" w:rsidR="004D67DE" w:rsidRPr="004D67DE" w:rsidRDefault="004D67DE" w:rsidP="004D67DE">
            <w:pPr>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Sept</w:t>
            </w:r>
          </w:p>
        </w:tc>
        <w:tc>
          <w:tcPr>
            <w:tcW w:w="0" w:type="auto"/>
            <w:hideMark/>
          </w:tcPr>
          <w:p w14:paraId="7CBBACB2" w14:textId="77777777" w:rsidR="004D67DE" w:rsidRPr="004D67DE" w:rsidRDefault="004D67DE" w:rsidP="004D67DE">
            <w:pPr>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Oct</w:t>
            </w:r>
          </w:p>
        </w:tc>
        <w:tc>
          <w:tcPr>
            <w:tcW w:w="0" w:type="auto"/>
            <w:hideMark/>
          </w:tcPr>
          <w:p w14:paraId="46DD2917" w14:textId="77777777" w:rsidR="004D67DE" w:rsidRPr="004D67DE" w:rsidRDefault="004D67DE" w:rsidP="004D67DE">
            <w:pPr>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Nov</w:t>
            </w:r>
          </w:p>
        </w:tc>
        <w:tc>
          <w:tcPr>
            <w:tcW w:w="0" w:type="auto"/>
            <w:hideMark/>
          </w:tcPr>
          <w:p w14:paraId="2D7E3E15" w14:textId="77777777" w:rsidR="004D67DE" w:rsidRPr="004D67DE" w:rsidRDefault="004D67DE" w:rsidP="004D67DE">
            <w:pPr>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Dec</w:t>
            </w:r>
          </w:p>
        </w:tc>
      </w:tr>
      <w:tr w:rsidR="004D67DE" w:rsidRPr="004D67DE" w14:paraId="0678FD7A" w14:textId="77777777" w:rsidTr="004D67D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D83C52"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Total Sales Income</w:t>
            </w:r>
          </w:p>
        </w:tc>
        <w:tc>
          <w:tcPr>
            <w:tcW w:w="0" w:type="auto"/>
            <w:hideMark/>
          </w:tcPr>
          <w:p w14:paraId="6B8F2473"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210</w:t>
            </w:r>
          </w:p>
        </w:tc>
        <w:tc>
          <w:tcPr>
            <w:tcW w:w="0" w:type="auto"/>
            <w:hideMark/>
          </w:tcPr>
          <w:p w14:paraId="6D7649FC"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230</w:t>
            </w:r>
          </w:p>
        </w:tc>
        <w:tc>
          <w:tcPr>
            <w:tcW w:w="0" w:type="auto"/>
            <w:hideMark/>
          </w:tcPr>
          <w:p w14:paraId="6E012C46"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260</w:t>
            </w:r>
          </w:p>
        </w:tc>
        <w:tc>
          <w:tcPr>
            <w:tcW w:w="0" w:type="auto"/>
            <w:hideMark/>
          </w:tcPr>
          <w:p w14:paraId="3E0C70A4"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240</w:t>
            </w:r>
          </w:p>
        </w:tc>
        <w:tc>
          <w:tcPr>
            <w:tcW w:w="0" w:type="auto"/>
            <w:hideMark/>
          </w:tcPr>
          <w:p w14:paraId="7E4A1D1D"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250</w:t>
            </w:r>
          </w:p>
        </w:tc>
        <w:tc>
          <w:tcPr>
            <w:tcW w:w="0" w:type="auto"/>
            <w:hideMark/>
          </w:tcPr>
          <w:p w14:paraId="7C4BE40F"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280</w:t>
            </w:r>
          </w:p>
        </w:tc>
      </w:tr>
      <w:tr w:rsidR="004D67DE" w:rsidRPr="004D67DE" w14:paraId="567A014B" w14:textId="77777777" w:rsidTr="004D67D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A0E5B1"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i/>
                <w:iCs/>
                <w:szCs w:val="24"/>
              </w:rPr>
              <w:t>Cash Receipts (65%)</w:t>
            </w:r>
          </w:p>
        </w:tc>
        <w:tc>
          <w:tcPr>
            <w:tcW w:w="0" w:type="auto"/>
            <w:hideMark/>
          </w:tcPr>
          <w:p w14:paraId="3998B63B"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136.5</w:t>
            </w:r>
          </w:p>
        </w:tc>
        <w:tc>
          <w:tcPr>
            <w:tcW w:w="0" w:type="auto"/>
            <w:hideMark/>
          </w:tcPr>
          <w:p w14:paraId="3293C3BC"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149.5</w:t>
            </w:r>
          </w:p>
        </w:tc>
        <w:tc>
          <w:tcPr>
            <w:tcW w:w="0" w:type="auto"/>
            <w:hideMark/>
          </w:tcPr>
          <w:p w14:paraId="69C8D604"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169.0</w:t>
            </w:r>
          </w:p>
        </w:tc>
        <w:tc>
          <w:tcPr>
            <w:tcW w:w="0" w:type="auto"/>
            <w:hideMark/>
          </w:tcPr>
          <w:p w14:paraId="58C745AC"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156.0</w:t>
            </w:r>
          </w:p>
        </w:tc>
        <w:tc>
          <w:tcPr>
            <w:tcW w:w="0" w:type="auto"/>
            <w:hideMark/>
          </w:tcPr>
          <w:p w14:paraId="6FC8B8BD"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162.5</w:t>
            </w:r>
          </w:p>
        </w:tc>
        <w:tc>
          <w:tcPr>
            <w:tcW w:w="0" w:type="auto"/>
            <w:hideMark/>
          </w:tcPr>
          <w:p w14:paraId="02642206"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182.0</w:t>
            </w:r>
          </w:p>
        </w:tc>
      </w:tr>
      <w:tr w:rsidR="004D67DE" w:rsidRPr="004D67DE" w14:paraId="2FA88FB4" w14:textId="77777777" w:rsidTr="004D67D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906E2C"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i/>
                <w:iCs/>
                <w:szCs w:val="24"/>
              </w:rPr>
              <w:t>Credit Card (35% less fee)</w:t>
            </w:r>
          </w:p>
        </w:tc>
        <w:tc>
          <w:tcPr>
            <w:tcW w:w="0" w:type="auto"/>
            <w:hideMark/>
          </w:tcPr>
          <w:p w14:paraId="3CDF42E2"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71.66</w:t>
            </w:r>
          </w:p>
        </w:tc>
        <w:tc>
          <w:tcPr>
            <w:tcW w:w="0" w:type="auto"/>
            <w:hideMark/>
          </w:tcPr>
          <w:p w14:paraId="5C15BB15"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78.49</w:t>
            </w:r>
          </w:p>
        </w:tc>
        <w:tc>
          <w:tcPr>
            <w:tcW w:w="0" w:type="auto"/>
            <w:hideMark/>
          </w:tcPr>
          <w:p w14:paraId="48B6EC72"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88.73</w:t>
            </w:r>
          </w:p>
        </w:tc>
        <w:tc>
          <w:tcPr>
            <w:tcW w:w="0" w:type="auto"/>
            <w:hideMark/>
          </w:tcPr>
          <w:p w14:paraId="2C99A6C2"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81.90</w:t>
            </w:r>
          </w:p>
        </w:tc>
        <w:tc>
          <w:tcPr>
            <w:tcW w:w="0" w:type="auto"/>
            <w:hideMark/>
          </w:tcPr>
          <w:p w14:paraId="1D9F360C"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85.31</w:t>
            </w:r>
          </w:p>
        </w:tc>
        <w:tc>
          <w:tcPr>
            <w:tcW w:w="0" w:type="auto"/>
            <w:hideMark/>
          </w:tcPr>
          <w:p w14:paraId="7FE92E77"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95.55</w:t>
            </w:r>
          </w:p>
        </w:tc>
      </w:tr>
      <w:tr w:rsidR="004D67DE" w:rsidRPr="004D67DE" w14:paraId="0B63A4E5" w14:textId="77777777" w:rsidTr="004D67D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9DCB9F"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Total Inflows</w:t>
            </w:r>
          </w:p>
        </w:tc>
        <w:tc>
          <w:tcPr>
            <w:tcW w:w="0" w:type="auto"/>
            <w:hideMark/>
          </w:tcPr>
          <w:p w14:paraId="70998DCB"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208.16</w:t>
            </w:r>
          </w:p>
        </w:tc>
        <w:tc>
          <w:tcPr>
            <w:tcW w:w="0" w:type="auto"/>
            <w:hideMark/>
          </w:tcPr>
          <w:p w14:paraId="4DE1887A"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227.99</w:t>
            </w:r>
          </w:p>
        </w:tc>
        <w:tc>
          <w:tcPr>
            <w:tcW w:w="0" w:type="auto"/>
            <w:hideMark/>
          </w:tcPr>
          <w:p w14:paraId="603D812B"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257.73</w:t>
            </w:r>
          </w:p>
        </w:tc>
        <w:tc>
          <w:tcPr>
            <w:tcW w:w="0" w:type="auto"/>
            <w:hideMark/>
          </w:tcPr>
          <w:p w14:paraId="32912816"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237.90</w:t>
            </w:r>
          </w:p>
        </w:tc>
        <w:tc>
          <w:tcPr>
            <w:tcW w:w="0" w:type="auto"/>
            <w:hideMark/>
          </w:tcPr>
          <w:p w14:paraId="05BBA931"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247.81</w:t>
            </w:r>
          </w:p>
        </w:tc>
        <w:tc>
          <w:tcPr>
            <w:tcW w:w="0" w:type="auto"/>
            <w:hideMark/>
          </w:tcPr>
          <w:p w14:paraId="0B565E13"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277.55</w:t>
            </w:r>
          </w:p>
        </w:tc>
      </w:tr>
      <w:tr w:rsidR="004D67DE" w:rsidRPr="004D67DE" w14:paraId="34340B9A" w14:textId="77777777" w:rsidTr="004D67D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B99C31"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Outflows:</w:t>
            </w:r>
          </w:p>
        </w:tc>
        <w:tc>
          <w:tcPr>
            <w:tcW w:w="0" w:type="auto"/>
            <w:hideMark/>
          </w:tcPr>
          <w:p w14:paraId="53A9C3B7"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p>
        </w:tc>
        <w:tc>
          <w:tcPr>
            <w:tcW w:w="0" w:type="auto"/>
            <w:hideMark/>
          </w:tcPr>
          <w:p w14:paraId="32C61AFF"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p>
        </w:tc>
        <w:tc>
          <w:tcPr>
            <w:tcW w:w="0" w:type="auto"/>
            <w:hideMark/>
          </w:tcPr>
          <w:p w14:paraId="75068878"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p>
        </w:tc>
        <w:tc>
          <w:tcPr>
            <w:tcW w:w="0" w:type="auto"/>
            <w:hideMark/>
          </w:tcPr>
          <w:p w14:paraId="16AE49A6"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p>
        </w:tc>
        <w:tc>
          <w:tcPr>
            <w:tcW w:w="0" w:type="auto"/>
            <w:hideMark/>
          </w:tcPr>
          <w:p w14:paraId="374C2811"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p>
        </w:tc>
        <w:tc>
          <w:tcPr>
            <w:tcW w:w="0" w:type="auto"/>
            <w:hideMark/>
          </w:tcPr>
          <w:p w14:paraId="7FA9E7F1"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p>
        </w:tc>
      </w:tr>
      <w:tr w:rsidR="004D67DE" w:rsidRPr="004D67DE" w14:paraId="7D19E71E" w14:textId="77777777" w:rsidTr="004D67D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ADE0F2"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Purchases (1m lag)</w:t>
            </w:r>
          </w:p>
        </w:tc>
        <w:tc>
          <w:tcPr>
            <w:tcW w:w="0" w:type="auto"/>
            <w:hideMark/>
          </w:tcPr>
          <w:p w14:paraId="689B811F"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150.0</w:t>
            </w:r>
          </w:p>
        </w:tc>
        <w:tc>
          <w:tcPr>
            <w:tcW w:w="0" w:type="auto"/>
            <w:hideMark/>
          </w:tcPr>
          <w:p w14:paraId="30B580F7"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180.0</w:t>
            </w:r>
          </w:p>
        </w:tc>
        <w:tc>
          <w:tcPr>
            <w:tcW w:w="0" w:type="auto"/>
            <w:hideMark/>
          </w:tcPr>
          <w:p w14:paraId="3E21637D"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170.0</w:t>
            </w:r>
          </w:p>
        </w:tc>
        <w:tc>
          <w:tcPr>
            <w:tcW w:w="0" w:type="auto"/>
            <w:hideMark/>
          </w:tcPr>
          <w:p w14:paraId="21F2917F"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200.0</w:t>
            </w:r>
          </w:p>
        </w:tc>
        <w:tc>
          <w:tcPr>
            <w:tcW w:w="0" w:type="auto"/>
            <w:hideMark/>
          </w:tcPr>
          <w:p w14:paraId="71C47BDE"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210.0</w:t>
            </w:r>
          </w:p>
        </w:tc>
        <w:tc>
          <w:tcPr>
            <w:tcW w:w="0" w:type="auto"/>
            <w:hideMark/>
          </w:tcPr>
          <w:p w14:paraId="19D0DF79"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190.0</w:t>
            </w:r>
          </w:p>
        </w:tc>
      </w:tr>
      <w:tr w:rsidR="004D67DE" w:rsidRPr="004D67DE" w14:paraId="36C9FAEB" w14:textId="77777777" w:rsidTr="004D67D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C452A5"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Admin (Cash only)</w:t>
            </w:r>
          </w:p>
        </w:tc>
        <w:tc>
          <w:tcPr>
            <w:tcW w:w="0" w:type="auto"/>
            <w:hideMark/>
          </w:tcPr>
          <w:p w14:paraId="37A381BF"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17.0</w:t>
            </w:r>
          </w:p>
        </w:tc>
        <w:tc>
          <w:tcPr>
            <w:tcW w:w="0" w:type="auto"/>
            <w:hideMark/>
          </w:tcPr>
          <w:p w14:paraId="16B55541"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18.0</w:t>
            </w:r>
          </w:p>
        </w:tc>
        <w:tc>
          <w:tcPr>
            <w:tcW w:w="0" w:type="auto"/>
            <w:hideMark/>
          </w:tcPr>
          <w:p w14:paraId="4594626C"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19.0</w:t>
            </w:r>
          </w:p>
        </w:tc>
        <w:tc>
          <w:tcPr>
            <w:tcW w:w="0" w:type="auto"/>
            <w:hideMark/>
          </w:tcPr>
          <w:p w14:paraId="6890B1D5"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20.0</w:t>
            </w:r>
          </w:p>
        </w:tc>
        <w:tc>
          <w:tcPr>
            <w:tcW w:w="0" w:type="auto"/>
            <w:hideMark/>
          </w:tcPr>
          <w:p w14:paraId="1203281A"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21.0</w:t>
            </w:r>
          </w:p>
        </w:tc>
        <w:tc>
          <w:tcPr>
            <w:tcW w:w="0" w:type="auto"/>
            <w:hideMark/>
          </w:tcPr>
          <w:p w14:paraId="1E261A41"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22.0</w:t>
            </w:r>
          </w:p>
        </w:tc>
      </w:tr>
      <w:tr w:rsidR="004D67DE" w:rsidRPr="004D67DE" w14:paraId="090154EA" w14:textId="77777777" w:rsidTr="004D67D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ABD1E6"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Selling (1m lag)</w:t>
            </w:r>
          </w:p>
        </w:tc>
        <w:tc>
          <w:tcPr>
            <w:tcW w:w="0" w:type="auto"/>
            <w:hideMark/>
          </w:tcPr>
          <w:p w14:paraId="43A05E2A"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5.0</w:t>
            </w:r>
          </w:p>
        </w:tc>
        <w:tc>
          <w:tcPr>
            <w:tcW w:w="0" w:type="auto"/>
            <w:hideMark/>
          </w:tcPr>
          <w:p w14:paraId="7A49439A"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6.0</w:t>
            </w:r>
          </w:p>
        </w:tc>
        <w:tc>
          <w:tcPr>
            <w:tcW w:w="0" w:type="auto"/>
            <w:hideMark/>
          </w:tcPr>
          <w:p w14:paraId="67B35CAF"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7.0</w:t>
            </w:r>
          </w:p>
        </w:tc>
        <w:tc>
          <w:tcPr>
            <w:tcW w:w="0" w:type="auto"/>
            <w:hideMark/>
          </w:tcPr>
          <w:p w14:paraId="66F79B96"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8.0</w:t>
            </w:r>
          </w:p>
        </w:tc>
        <w:tc>
          <w:tcPr>
            <w:tcW w:w="0" w:type="auto"/>
            <w:hideMark/>
          </w:tcPr>
          <w:p w14:paraId="4418A68E"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9.0</w:t>
            </w:r>
          </w:p>
        </w:tc>
        <w:tc>
          <w:tcPr>
            <w:tcW w:w="0" w:type="auto"/>
            <w:hideMark/>
          </w:tcPr>
          <w:p w14:paraId="00BA5FFE"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7.0</w:t>
            </w:r>
          </w:p>
        </w:tc>
      </w:tr>
      <w:tr w:rsidR="004D67DE" w:rsidRPr="004D67DE" w14:paraId="51218E5B" w14:textId="77777777" w:rsidTr="004D67D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234CFC"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Loan Repayment</w:t>
            </w:r>
          </w:p>
        </w:tc>
        <w:tc>
          <w:tcPr>
            <w:tcW w:w="0" w:type="auto"/>
            <w:hideMark/>
          </w:tcPr>
          <w:p w14:paraId="4C4D1276"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5.0</w:t>
            </w:r>
          </w:p>
        </w:tc>
        <w:tc>
          <w:tcPr>
            <w:tcW w:w="0" w:type="auto"/>
            <w:hideMark/>
          </w:tcPr>
          <w:p w14:paraId="43CA0FD2"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5.0</w:t>
            </w:r>
          </w:p>
        </w:tc>
        <w:tc>
          <w:tcPr>
            <w:tcW w:w="0" w:type="auto"/>
            <w:hideMark/>
          </w:tcPr>
          <w:p w14:paraId="39CDD071"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5.0</w:t>
            </w:r>
          </w:p>
        </w:tc>
        <w:tc>
          <w:tcPr>
            <w:tcW w:w="0" w:type="auto"/>
            <w:hideMark/>
          </w:tcPr>
          <w:p w14:paraId="27C26122"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5.0</w:t>
            </w:r>
          </w:p>
        </w:tc>
        <w:tc>
          <w:tcPr>
            <w:tcW w:w="0" w:type="auto"/>
            <w:hideMark/>
          </w:tcPr>
          <w:p w14:paraId="67152646"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5.0</w:t>
            </w:r>
          </w:p>
        </w:tc>
        <w:tc>
          <w:tcPr>
            <w:tcW w:w="0" w:type="auto"/>
            <w:hideMark/>
          </w:tcPr>
          <w:p w14:paraId="316A2BDD"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5.0</w:t>
            </w:r>
          </w:p>
        </w:tc>
      </w:tr>
      <w:tr w:rsidR="004D67DE" w:rsidRPr="004D67DE" w14:paraId="1358C935" w14:textId="77777777" w:rsidTr="004D67D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5F276E"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Taxation</w:t>
            </w:r>
          </w:p>
        </w:tc>
        <w:tc>
          <w:tcPr>
            <w:tcW w:w="0" w:type="auto"/>
            <w:hideMark/>
          </w:tcPr>
          <w:p w14:paraId="50786FCA"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w:t>
            </w:r>
          </w:p>
        </w:tc>
        <w:tc>
          <w:tcPr>
            <w:tcW w:w="0" w:type="auto"/>
            <w:hideMark/>
          </w:tcPr>
          <w:p w14:paraId="37658781"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w:t>
            </w:r>
          </w:p>
        </w:tc>
        <w:tc>
          <w:tcPr>
            <w:tcW w:w="0" w:type="auto"/>
            <w:hideMark/>
          </w:tcPr>
          <w:p w14:paraId="4D0C21A6"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18.0</w:t>
            </w:r>
          </w:p>
        </w:tc>
        <w:tc>
          <w:tcPr>
            <w:tcW w:w="0" w:type="auto"/>
            <w:hideMark/>
          </w:tcPr>
          <w:p w14:paraId="6573C993"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w:t>
            </w:r>
          </w:p>
        </w:tc>
        <w:tc>
          <w:tcPr>
            <w:tcW w:w="0" w:type="auto"/>
            <w:hideMark/>
          </w:tcPr>
          <w:p w14:paraId="2608F84D"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w:t>
            </w:r>
          </w:p>
        </w:tc>
        <w:tc>
          <w:tcPr>
            <w:tcW w:w="0" w:type="auto"/>
            <w:hideMark/>
          </w:tcPr>
          <w:p w14:paraId="412A6B07"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w:t>
            </w:r>
          </w:p>
        </w:tc>
      </w:tr>
      <w:tr w:rsidR="004D67DE" w:rsidRPr="004D67DE" w14:paraId="72C7B478" w14:textId="77777777" w:rsidTr="004D67D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2BABAD"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Other Interest</w:t>
            </w:r>
          </w:p>
        </w:tc>
        <w:tc>
          <w:tcPr>
            <w:tcW w:w="0" w:type="auto"/>
            <w:hideMark/>
          </w:tcPr>
          <w:p w14:paraId="3665F93E"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1.0</w:t>
            </w:r>
          </w:p>
        </w:tc>
        <w:tc>
          <w:tcPr>
            <w:tcW w:w="0" w:type="auto"/>
            <w:hideMark/>
          </w:tcPr>
          <w:p w14:paraId="0117A0DC"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1.0</w:t>
            </w:r>
          </w:p>
        </w:tc>
        <w:tc>
          <w:tcPr>
            <w:tcW w:w="0" w:type="auto"/>
            <w:hideMark/>
          </w:tcPr>
          <w:p w14:paraId="0282C987"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1.0</w:t>
            </w:r>
          </w:p>
        </w:tc>
        <w:tc>
          <w:tcPr>
            <w:tcW w:w="0" w:type="auto"/>
            <w:hideMark/>
          </w:tcPr>
          <w:p w14:paraId="6E79FCF5"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1.0</w:t>
            </w:r>
          </w:p>
        </w:tc>
        <w:tc>
          <w:tcPr>
            <w:tcW w:w="0" w:type="auto"/>
            <w:hideMark/>
          </w:tcPr>
          <w:p w14:paraId="58EA4231"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1.0</w:t>
            </w:r>
          </w:p>
        </w:tc>
        <w:tc>
          <w:tcPr>
            <w:tcW w:w="0" w:type="auto"/>
            <w:hideMark/>
          </w:tcPr>
          <w:p w14:paraId="2DFA34C8"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1.0</w:t>
            </w:r>
          </w:p>
        </w:tc>
      </w:tr>
      <w:tr w:rsidR="004D67DE" w:rsidRPr="004D67DE" w14:paraId="247578D1" w14:textId="77777777" w:rsidTr="004D67D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635B4C"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Refurbishment</w:t>
            </w:r>
          </w:p>
        </w:tc>
        <w:tc>
          <w:tcPr>
            <w:tcW w:w="0" w:type="auto"/>
            <w:hideMark/>
          </w:tcPr>
          <w:p w14:paraId="68B26E9D"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15.0</w:t>
            </w:r>
          </w:p>
        </w:tc>
        <w:tc>
          <w:tcPr>
            <w:tcW w:w="0" w:type="auto"/>
            <w:hideMark/>
          </w:tcPr>
          <w:p w14:paraId="204A6E8E"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12.0</w:t>
            </w:r>
          </w:p>
        </w:tc>
        <w:tc>
          <w:tcPr>
            <w:tcW w:w="0" w:type="auto"/>
            <w:hideMark/>
          </w:tcPr>
          <w:p w14:paraId="627FF82E"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10.0</w:t>
            </w:r>
          </w:p>
        </w:tc>
        <w:tc>
          <w:tcPr>
            <w:tcW w:w="0" w:type="auto"/>
            <w:hideMark/>
          </w:tcPr>
          <w:p w14:paraId="6260D832"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w:t>
            </w:r>
          </w:p>
        </w:tc>
        <w:tc>
          <w:tcPr>
            <w:tcW w:w="0" w:type="auto"/>
            <w:hideMark/>
          </w:tcPr>
          <w:p w14:paraId="3852EE0D"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w:t>
            </w:r>
          </w:p>
        </w:tc>
        <w:tc>
          <w:tcPr>
            <w:tcW w:w="0" w:type="auto"/>
            <w:hideMark/>
          </w:tcPr>
          <w:p w14:paraId="6083342C"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w:t>
            </w:r>
          </w:p>
        </w:tc>
      </w:tr>
      <w:tr w:rsidR="004D67DE" w:rsidRPr="004D67DE" w14:paraId="3111F9B6" w14:textId="77777777" w:rsidTr="004D67D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A8B4EE"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Total Outflows</w:t>
            </w:r>
          </w:p>
        </w:tc>
        <w:tc>
          <w:tcPr>
            <w:tcW w:w="0" w:type="auto"/>
            <w:hideMark/>
          </w:tcPr>
          <w:p w14:paraId="6831E17B"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193.0</w:t>
            </w:r>
          </w:p>
        </w:tc>
        <w:tc>
          <w:tcPr>
            <w:tcW w:w="0" w:type="auto"/>
            <w:hideMark/>
          </w:tcPr>
          <w:p w14:paraId="5CA40F69"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222.0</w:t>
            </w:r>
          </w:p>
        </w:tc>
        <w:tc>
          <w:tcPr>
            <w:tcW w:w="0" w:type="auto"/>
            <w:hideMark/>
          </w:tcPr>
          <w:p w14:paraId="1CF02648"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230.0</w:t>
            </w:r>
          </w:p>
        </w:tc>
        <w:tc>
          <w:tcPr>
            <w:tcW w:w="0" w:type="auto"/>
            <w:hideMark/>
          </w:tcPr>
          <w:p w14:paraId="43F96AA7"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234.0</w:t>
            </w:r>
          </w:p>
        </w:tc>
        <w:tc>
          <w:tcPr>
            <w:tcW w:w="0" w:type="auto"/>
            <w:hideMark/>
          </w:tcPr>
          <w:p w14:paraId="527D61FB"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246.0</w:t>
            </w:r>
          </w:p>
        </w:tc>
        <w:tc>
          <w:tcPr>
            <w:tcW w:w="0" w:type="auto"/>
            <w:hideMark/>
          </w:tcPr>
          <w:p w14:paraId="2F24C7CE"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225.0</w:t>
            </w:r>
          </w:p>
        </w:tc>
      </w:tr>
      <w:tr w:rsidR="004D67DE" w:rsidRPr="004D67DE" w14:paraId="196DF8C8" w14:textId="77777777" w:rsidTr="004D67D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A586B9"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Net Cash Flow</w:t>
            </w:r>
          </w:p>
        </w:tc>
        <w:tc>
          <w:tcPr>
            <w:tcW w:w="0" w:type="auto"/>
            <w:hideMark/>
          </w:tcPr>
          <w:p w14:paraId="7E2E253F"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15.16</w:t>
            </w:r>
          </w:p>
        </w:tc>
        <w:tc>
          <w:tcPr>
            <w:tcW w:w="0" w:type="auto"/>
            <w:hideMark/>
          </w:tcPr>
          <w:p w14:paraId="4B57CB03"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5.99</w:t>
            </w:r>
          </w:p>
        </w:tc>
        <w:tc>
          <w:tcPr>
            <w:tcW w:w="0" w:type="auto"/>
            <w:hideMark/>
          </w:tcPr>
          <w:p w14:paraId="021405F0"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27.73</w:t>
            </w:r>
          </w:p>
        </w:tc>
        <w:tc>
          <w:tcPr>
            <w:tcW w:w="0" w:type="auto"/>
            <w:hideMark/>
          </w:tcPr>
          <w:p w14:paraId="5534857A"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3.90</w:t>
            </w:r>
          </w:p>
        </w:tc>
        <w:tc>
          <w:tcPr>
            <w:tcW w:w="0" w:type="auto"/>
            <w:hideMark/>
          </w:tcPr>
          <w:p w14:paraId="5AF1897D"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1.81</w:t>
            </w:r>
          </w:p>
        </w:tc>
        <w:tc>
          <w:tcPr>
            <w:tcW w:w="0" w:type="auto"/>
            <w:hideMark/>
          </w:tcPr>
          <w:p w14:paraId="7F346E07"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52.55</w:t>
            </w:r>
          </w:p>
        </w:tc>
      </w:tr>
      <w:tr w:rsidR="004D67DE" w:rsidRPr="004D67DE" w14:paraId="3655AB67" w14:textId="77777777" w:rsidTr="004D67D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EDDC69"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Opening Balance</w:t>
            </w:r>
          </w:p>
        </w:tc>
        <w:tc>
          <w:tcPr>
            <w:tcW w:w="0" w:type="auto"/>
            <w:hideMark/>
          </w:tcPr>
          <w:p w14:paraId="022D7420"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(30.0)</w:t>
            </w:r>
          </w:p>
        </w:tc>
        <w:tc>
          <w:tcPr>
            <w:tcW w:w="0" w:type="auto"/>
            <w:hideMark/>
          </w:tcPr>
          <w:p w14:paraId="24CCAA25"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(14.84)</w:t>
            </w:r>
          </w:p>
        </w:tc>
        <w:tc>
          <w:tcPr>
            <w:tcW w:w="0" w:type="auto"/>
            <w:hideMark/>
          </w:tcPr>
          <w:p w14:paraId="5AA821F6"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(8.85)</w:t>
            </w:r>
          </w:p>
        </w:tc>
        <w:tc>
          <w:tcPr>
            <w:tcW w:w="0" w:type="auto"/>
            <w:hideMark/>
          </w:tcPr>
          <w:p w14:paraId="7F2BC702"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18.88</w:t>
            </w:r>
          </w:p>
        </w:tc>
        <w:tc>
          <w:tcPr>
            <w:tcW w:w="0" w:type="auto"/>
            <w:hideMark/>
          </w:tcPr>
          <w:p w14:paraId="4D7EA677"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22.78</w:t>
            </w:r>
          </w:p>
        </w:tc>
        <w:tc>
          <w:tcPr>
            <w:tcW w:w="0" w:type="auto"/>
            <w:hideMark/>
          </w:tcPr>
          <w:p w14:paraId="0EC4FE1F" w14:textId="77777777" w:rsidR="004D67DE" w:rsidRPr="004D67DE" w:rsidRDefault="004D67DE" w:rsidP="004D67DE">
            <w:pPr>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szCs w:val="24"/>
              </w:rPr>
              <w:t>24.59</w:t>
            </w:r>
          </w:p>
        </w:tc>
      </w:tr>
      <w:tr w:rsidR="004D67DE" w:rsidRPr="004D67DE" w14:paraId="7FDBC51E" w14:textId="77777777" w:rsidTr="004D67D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9D547B" w14:textId="77777777" w:rsidR="004D67DE" w:rsidRPr="004D67DE" w:rsidRDefault="004D67DE" w:rsidP="004D67DE">
            <w:pPr>
              <w:spacing w:line="360" w:lineRule="auto"/>
              <w:rPr>
                <w:rFonts w:asciiTheme="majorBidi" w:eastAsia="Times New Roman" w:hAnsiTheme="majorBidi" w:cstheme="majorBidi"/>
                <w:szCs w:val="24"/>
              </w:rPr>
            </w:pPr>
            <w:r w:rsidRPr="004D67DE">
              <w:rPr>
                <w:rFonts w:asciiTheme="majorBidi" w:eastAsia="Times New Roman" w:hAnsiTheme="majorBidi" w:cstheme="majorBidi"/>
                <w:szCs w:val="24"/>
              </w:rPr>
              <w:t>Closing Balance</w:t>
            </w:r>
          </w:p>
        </w:tc>
        <w:tc>
          <w:tcPr>
            <w:tcW w:w="0" w:type="auto"/>
            <w:hideMark/>
          </w:tcPr>
          <w:p w14:paraId="21BE9FCB"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(14.84)</w:t>
            </w:r>
          </w:p>
        </w:tc>
        <w:tc>
          <w:tcPr>
            <w:tcW w:w="0" w:type="auto"/>
            <w:hideMark/>
          </w:tcPr>
          <w:p w14:paraId="2904EF90"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(8.85)</w:t>
            </w:r>
          </w:p>
        </w:tc>
        <w:tc>
          <w:tcPr>
            <w:tcW w:w="0" w:type="auto"/>
            <w:hideMark/>
          </w:tcPr>
          <w:p w14:paraId="3D671F5C"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18.88</w:t>
            </w:r>
          </w:p>
        </w:tc>
        <w:tc>
          <w:tcPr>
            <w:tcW w:w="0" w:type="auto"/>
            <w:hideMark/>
          </w:tcPr>
          <w:p w14:paraId="382AE12B"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22.78</w:t>
            </w:r>
          </w:p>
        </w:tc>
        <w:tc>
          <w:tcPr>
            <w:tcW w:w="0" w:type="auto"/>
            <w:hideMark/>
          </w:tcPr>
          <w:p w14:paraId="600CF2CE"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24.59</w:t>
            </w:r>
          </w:p>
        </w:tc>
        <w:tc>
          <w:tcPr>
            <w:tcW w:w="0" w:type="auto"/>
            <w:hideMark/>
          </w:tcPr>
          <w:p w14:paraId="6BCBADE9" w14:textId="77777777" w:rsidR="004D67DE" w:rsidRPr="004D67DE" w:rsidRDefault="004D67DE" w:rsidP="004D67DE">
            <w:pPr>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Cs w:val="24"/>
              </w:rPr>
            </w:pPr>
            <w:r w:rsidRPr="004D67DE">
              <w:rPr>
                <w:rFonts w:asciiTheme="majorBidi" w:eastAsia="Times New Roman" w:hAnsiTheme="majorBidi" w:cstheme="majorBidi"/>
                <w:b/>
                <w:bCs/>
                <w:szCs w:val="24"/>
              </w:rPr>
              <w:t>77.14</w:t>
            </w:r>
          </w:p>
        </w:tc>
      </w:tr>
    </w:tbl>
    <w:p w14:paraId="50E8AB2E" w14:textId="77777777" w:rsidR="00913802" w:rsidRDefault="00913802" w:rsidP="004D67DE">
      <w:pPr>
        <w:shd w:val="clear" w:color="auto" w:fill="FFFFFF"/>
        <w:spacing w:after="0" w:line="360" w:lineRule="auto"/>
        <w:outlineLvl w:val="2"/>
        <w:rPr>
          <w:rFonts w:asciiTheme="majorBidi" w:eastAsia="Times New Roman" w:hAnsiTheme="majorBidi" w:cstheme="majorBidi"/>
          <w:b/>
          <w:bCs/>
          <w:color w:val="2B2D31"/>
          <w:szCs w:val="24"/>
        </w:rPr>
      </w:pPr>
      <w:bookmarkStart w:id="5" w:name="_Toc224335878"/>
    </w:p>
    <w:p w14:paraId="2D260B4F" w14:textId="5CDACC9E" w:rsidR="004D67DE" w:rsidRPr="004D67DE" w:rsidRDefault="004D67DE" w:rsidP="004D67DE">
      <w:pPr>
        <w:shd w:val="clear" w:color="auto" w:fill="FFFFFF"/>
        <w:spacing w:after="0" w:line="360" w:lineRule="auto"/>
        <w:outlineLvl w:val="2"/>
        <w:rPr>
          <w:rFonts w:asciiTheme="majorBidi" w:eastAsia="Times New Roman" w:hAnsiTheme="majorBidi" w:cstheme="majorBidi"/>
          <w:b/>
          <w:bCs/>
          <w:color w:val="2B2D31"/>
          <w:szCs w:val="24"/>
        </w:rPr>
      </w:pPr>
      <w:r w:rsidRPr="004D67DE">
        <w:rPr>
          <w:rFonts w:asciiTheme="majorBidi" w:eastAsia="Times New Roman" w:hAnsiTheme="majorBidi" w:cstheme="majorBidi"/>
          <w:b/>
          <w:bCs/>
          <w:color w:val="2B2D31"/>
          <w:szCs w:val="24"/>
        </w:rPr>
        <w:t>2.4 Budgeted Profit and Loss Account (6-month total)</w:t>
      </w:r>
      <w:bookmarkEnd w:id="5"/>
    </w:p>
    <w:p w14:paraId="278C8F79" w14:textId="77777777" w:rsidR="004D67DE" w:rsidRPr="004D67DE" w:rsidRDefault="004D67DE" w:rsidP="004D67DE">
      <w:pPr>
        <w:numPr>
          <w:ilvl w:val="0"/>
          <w:numId w:val="2"/>
        </w:numPr>
        <w:shd w:val="clear" w:color="auto" w:fill="FFFFFF"/>
        <w:spacing w:after="105" w:line="360" w:lineRule="auto"/>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Total Revenue:</w:t>
      </w:r>
      <w:r w:rsidRPr="004D67DE">
        <w:rPr>
          <w:rFonts w:asciiTheme="majorBidi" w:eastAsia="Times New Roman" w:hAnsiTheme="majorBidi" w:cstheme="majorBidi"/>
          <w:color w:val="2B2D31"/>
          <w:szCs w:val="24"/>
        </w:rPr>
        <w:t> £1,470,000</w:t>
      </w:r>
    </w:p>
    <w:p w14:paraId="5668CA28" w14:textId="77777777" w:rsidR="004D67DE" w:rsidRPr="004D67DE" w:rsidRDefault="004D67DE" w:rsidP="004D67DE">
      <w:pPr>
        <w:numPr>
          <w:ilvl w:val="0"/>
          <w:numId w:val="2"/>
        </w:numPr>
        <w:shd w:val="clear" w:color="auto" w:fill="FFFFFF"/>
        <w:spacing w:after="105" w:line="360" w:lineRule="auto"/>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Cost of Goods Sold (60%):</w:t>
      </w:r>
      <w:r w:rsidRPr="004D67DE">
        <w:rPr>
          <w:rFonts w:asciiTheme="majorBidi" w:eastAsia="Times New Roman" w:hAnsiTheme="majorBidi" w:cstheme="majorBidi"/>
          <w:color w:val="2B2D31"/>
          <w:szCs w:val="24"/>
        </w:rPr>
        <w:t> (£882,000)</w:t>
      </w:r>
    </w:p>
    <w:p w14:paraId="0D203906" w14:textId="77777777" w:rsidR="004D67DE" w:rsidRPr="004D67DE" w:rsidRDefault="004D67DE" w:rsidP="004D67DE">
      <w:pPr>
        <w:numPr>
          <w:ilvl w:val="0"/>
          <w:numId w:val="2"/>
        </w:numPr>
        <w:shd w:val="clear" w:color="auto" w:fill="FFFFFF"/>
        <w:spacing w:after="105" w:line="360" w:lineRule="auto"/>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Gross Profit:</w:t>
      </w:r>
      <w:r w:rsidRPr="004D67DE">
        <w:rPr>
          <w:rFonts w:asciiTheme="majorBidi" w:eastAsia="Times New Roman" w:hAnsiTheme="majorBidi" w:cstheme="majorBidi"/>
          <w:color w:val="2B2D31"/>
          <w:szCs w:val="24"/>
        </w:rPr>
        <w:t> £588,000</w:t>
      </w:r>
    </w:p>
    <w:p w14:paraId="28386283" w14:textId="77777777" w:rsidR="004D67DE" w:rsidRPr="004D67DE" w:rsidRDefault="004D67DE" w:rsidP="004D67DE">
      <w:pPr>
        <w:numPr>
          <w:ilvl w:val="0"/>
          <w:numId w:val="2"/>
        </w:numPr>
        <w:shd w:val="clear" w:color="auto" w:fill="FFFFFF"/>
        <w:spacing w:after="105" w:line="360" w:lineRule="auto"/>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Admin Expenses (Cash + Depr):</w:t>
      </w:r>
      <w:r w:rsidRPr="004D67DE">
        <w:rPr>
          <w:rFonts w:asciiTheme="majorBidi" w:eastAsia="Times New Roman" w:hAnsiTheme="majorBidi" w:cstheme="majorBidi"/>
          <w:color w:val="2B2D31"/>
          <w:szCs w:val="24"/>
        </w:rPr>
        <w:t> (£159,000)</w:t>
      </w:r>
    </w:p>
    <w:p w14:paraId="1628126F" w14:textId="77777777" w:rsidR="004D67DE" w:rsidRPr="004D67DE" w:rsidRDefault="004D67DE" w:rsidP="004D67DE">
      <w:pPr>
        <w:numPr>
          <w:ilvl w:val="0"/>
          <w:numId w:val="2"/>
        </w:numPr>
        <w:shd w:val="clear" w:color="auto" w:fill="FFFFFF"/>
        <w:spacing w:after="105" w:line="360" w:lineRule="auto"/>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Selling Expenses (Total):</w:t>
      </w:r>
      <w:r w:rsidRPr="004D67DE">
        <w:rPr>
          <w:rFonts w:asciiTheme="majorBidi" w:eastAsia="Times New Roman" w:hAnsiTheme="majorBidi" w:cstheme="majorBidi"/>
          <w:color w:val="2B2D31"/>
          <w:szCs w:val="24"/>
        </w:rPr>
        <w:t> (£45,000)</w:t>
      </w:r>
    </w:p>
    <w:p w14:paraId="1A57F3CF" w14:textId="1D995551" w:rsidR="004D67DE" w:rsidRPr="004D67DE" w:rsidRDefault="004D67DE" w:rsidP="004D67DE">
      <w:pPr>
        <w:numPr>
          <w:ilvl w:val="0"/>
          <w:numId w:val="2"/>
        </w:numPr>
        <w:shd w:val="clear" w:color="auto" w:fill="FFFFFF"/>
        <w:spacing w:after="105" w:line="360" w:lineRule="auto"/>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Merchant Fees (CC Sales 2.5%):</w:t>
      </w:r>
      <w:r w:rsidRPr="004D67DE">
        <w:rPr>
          <w:rFonts w:asciiTheme="majorBidi" w:eastAsia="Times New Roman" w:hAnsiTheme="majorBidi" w:cstheme="majorBidi"/>
          <w:color w:val="2B2D31"/>
          <w:szCs w:val="24"/>
        </w:rPr>
        <w:t> (£12,862.50)</w:t>
      </w:r>
    </w:p>
    <w:p w14:paraId="3B310A9D" w14:textId="77777777" w:rsidR="004D67DE" w:rsidRPr="004D67DE" w:rsidRDefault="004D67DE" w:rsidP="004D67DE">
      <w:pPr>
        <w:numPr>
          <w:ilvl w:val="0"/>
          <w:numId w:val="2"/>
        </w:numPr>
        <w:shd w:val="clear" w:color="auto" w:fill="FFFFFF"/>
        <w:spacing w:after="105" w:line="360" w:lineRule="auto"/>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Finance Charges (Interest x2):</w:t>
      </w:r>
      <w:r w:rsidRPr="004D67DE">
        <w:rPr>
          <w:rFonts w:asciiTheme="majorBidi" w:eastAsia="Times New Roman" w:hAnsiTheme="majorBidi" w:cstheme="majorBidi"/>
          <w:color w:val="2B2D31"/>
          <w:szCs w:val="24"/>
        </w:rPr>
        <w:t> (£12,000)</w:t>
      </w:r>
    </w:p>
    <w:p w14:paraId="63710EA3" w14:textId="77777777" w:rsidR="004D67DE" w:rsidRPr="004D67DE" w:rsidRDefault="004D67DE" w:rsidP="004D67DE">
      <w:pPr>
        <w:numPr>
          <w:ilvl w:val="0"/>
          <w:numId w:val="2"/>
        </w:numPr>
        <w:shd w:val="clear" w:color="auto" w:fill="FFFFFF"/>
        <w:spacing w:after="105" w:line="360" w:lineRule="auto"/>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Taxation:</w:t>
      </w:r>
      <w:r w:rsidRPr="004D67DE">
        <w:rPr>
          <w:rFonts w:asciiTheme="majorBidi" w:eastAsia="Times New Roman" w:hAnsiTheme="majorBidi" w:cstheme="majorBidi"/>
          <w:color w:val="2B2D31"/>
          <w:szCs w:val="24"/>
        </w:rPr>
        <w:t> (£18,000)</w:t>
      </w:r>
    </w:p>
    <w:p w14:paraId="034B68BF" w14:textId="77777777" w:rsidR="004D67DE" w:rsidRPr="005C189A" w:rsidRDefault="004D67DE" w:rsidP="004D67DE">
      <w:pPr>
        <w:numPr>
          <w:ilvl w:val="0"/>
          <w:numId w:val="2"/>
        </w:numPr>
        <w:shd w:val="clear" w:color="auto" w:fill="FFFFFF"/>
        <w:spacing w:after="105" w:line="360" w:lineRule="auto"/>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Net Profit:</w:t>
      </w:r>
      <w:r w:rsidRPr="004D67DE">
        <w:rPr>
          <w:rFonts w:asciiTheme="majorBidi" w:eastAsia="Times New Roman" w:hAnsiTheme="majorBidi" w:cstheme="majorBidi"/>
          <w:color w:val="2B2D31"/>
          <w:szCs w:val="24"/>
        </w:rPr>
        <w:t> </w:t>
      </w:r>
      <w:r w:rsidRPr="004D67DE">
        <w:rPr>
          <w:rFonts w:asciiTheme="majorBidi" w:eastAsia="Times New Roman" w:hAnsiTheme="majorBidi" w:cstheme="majorBidi"/>
          <w:b/>
          <w:bCs/>
          <w:color w:val="2B2D31"/>
          <w:szCs w:val="24"/>
        </w:rPr>
        <w:t>£341,137.50</w:t>
      </w:r>
    </w:p>
    <w:p w14:paraId="0C91A0D5" w14:textId="77777777" w:rsidR="005C189A" w:rsidRPr="005C14BC" w:rsidRDefault="005C189A" w:rsidP="005C189A">
      <w:pPr>
        <w:shd w:val="clear" w:color="auto" w:fill="FFFFFF"/>
        <w:spacing w:after="105" w:line="360" w:lineRule="auto"/>
        <w:ind w:left="720"/>
        <w:rPr>
          <w:rFonts w:asciiTheme="majorBidi" w:eastAsia="Times New Roman" w:hAnsiTheme="majorBidi" w:cstheme="majorBidi"/>
          <w:color w:val="2B2D31"/>
          <w:szCs w:val="24"/>
        </w:rPr>
      </w:pPr>
    </w:p>
    <w:p w14:paraId="12C536E5" w14:textId="77777777" w:rsidR="005C14BC" w:rsidRPr="004D67DE" w:rsidRDefault="005C14BC" w:rsidP="005C14BC">
      <w:pPr>
        <w:shd w:val="clear" w:color="auto" w:fill="FFFFFF"/>
        <w:spacing w:after="105" w:line="360" w:lineRule="auto"/>
        <w:ind w:left="720"/>
        <w:rPr>
          <w:rFonts w:asciiTheme="majorBidi" w:eastAsia="Times New Roman" w:hAnsiTheme="majorBidi" w:cstheme="majorBidi"/>
          <w:color w:val="2B2D31"/>
          <w:szCs w:val="24"/>
        </w:rPr>
      </w:pPr>
    </w:p>
    <w:p w14:paraId="760E79CF" w14:textId="77777777" w:rsidR="004D67DE" w:rsidRPr="004D67DE" w:rsidRDefault="004D67DE" w:rsidP="005C14BC">
      <w:pPr>
        <w:shd w:val="clear" w:color="auto" w:fill="FFFFFF"/>
        <w:spacing w:after="0" w:line="360" w:lineRule="auto"/>
        <w:jc w:val="both"/>
        <w:outlineLvl w:val="1"/>
        <w:rPr>
          <w:rFonts w:asciiTheme="majorBidi" w:eastAsia="Times New Roman" w:hAnsiTheme="majorBidi" w:cstheme="majorBidi"/>
          <w:b/>
          <w:bCs/>
          <w:color w:val="2B2D31"/>
          <w:szCs w:val="24"/>
        </w:rPr>
      </w:pPr>
      <w:bookmarkStart w:id="6" w:name="_Toc224335879"/>
      <w:r w:rsidRPr="004D67DE">
        <w:rPr>
          <w:rFonts w:asciiTheme="majorBidi" w:eastAsia="Times New Roman" w:hAnsiTheme="majorBidi" w:cstheme="majorBidi"/>
          <w:b/>
          <w:bCs/>
          <w:color w:val="2B2D31"/>
          <w:szCs w:val="24"/>
        </w:rPr>
        <w:lastRenderedPageBreak/>
        <w:t>3. Part (b): Problem Identification and Management Actions</w:t>
      </w:r>
      <w:bookmarkEnd w:id="6"/>
    </w:p>
    <w:p w14:paraId="5CCCED6F" w14:textId="3891A132" w:rsidR="004D67DE" w:rsidRDefault="004D67DE" w:rsidP="00FC5CC2">
      <w:pPr>
        <w:shd w:val="clear" w:color="auto" w:fill="FFFFFF"/>
        <w:spacing w:before="100" w:beforeAutospacing="1" w:after="270" w:line="276" w:lineRule="auto"/>
        <w:jc w:val="mediumKashida"/>
        <w:rPr>
          <w:rFonts w:asciiTheme="majorBidi" w:eastAsia="Times New Roman" w:hAnsiTheme="majorBidi" w:cstheme="majorBidi"/>
          <w:color w:val="2B2D31"/>
          <w:szCs w:val="24"/>
        </w:rPr>
      </w:pPr>
      <w:r w:rsidRPr="004D67DE">
        <w:rPr>
          <w:rFonts w:asciiTheme="majorBidi" w:eastAsia="Times New Roman" w:hAnsiTheme="majorBidi" w:cstheme="majorBidi"/>
          <w:color w:val="2B2D31"/>
          <w:szCs w:val="24"/>
        </w:rPr>
        <w:t>The preparation of the cash and stock budgets for Silver Stitch Ltd serves as a diagnostic tool, revealing significant structural inefficiencies that threaten the organization’s long-term financial health. While the Profit and Loss account indicates a robust net profit of £341,137, the underlying budgetary data unmasks a "hidden crisis" in asset management and liquidity timing. The following analysis identifies three primary areas of concern and proposes evidence-based management interventions.</w:t>
      </w:r>
      <w:r w:rsidR="004F279F">
        <w:rPr>
          <w:rFonts w:asciiTheme="majorBidi" w:eastAsia="Times New Roman" w:hAnsiTheme="majorBidi" w:cstheme="majorBidi"/>
          <w:color w:val="2B2D31"/>
          <w:szCs w:val="24"/>
        </w:rPr>
        <w:t xml:space="preserve"> </w:t>
      </w:r>
    </w:p>
    <w:p w14:paraId="43686D51" w14:textId="77777777" w:rsidR="004F279F" w:rsidRPr="009F4F6C" w:rsidRDefault="004F279F" w:rsidP="00FC5CC2">
      <w:pPr>
        <w:spacing w:line="276" w:lineRule="auto"/>
        <w:jc w:val="mediumKashida"/>
      </w:pPr>
      <w:r w:rsidRPr="009F4F6C">
        <w:t>The discrepancy between the company’s impressive net profit and its precarious liquidity position highlights a fundamental "decoupling" of accounting success from operational reality. This phenomenon, often referred to as being</w:t>
      </w:r>
      <w:r w:rsidRPr="009F4F6C">
        <w:rPr>
          <w:rStyle w:val="apple-converted-space"/>
          <w:rFonts w:asciiTheme="majorBidi" w:hAnsiTheme="majorBidi" w:cstheme="majorBidi"/>
          <w:color w:val="000000"/>
        </w:rPr>
        <w:t> </w:t>
      </w:r>
      <w:r w:rsidRPr="009F4F6C">
        <w:t>"asset rich but cash poor,"</w:t>
      </w:r>
      <w:r w:rsidRPr="009F4F6C">
        <w:rPr>
          <w:rStyle w:val="apple-converted-space"/>
          <w:rFonts w:asciiTheme="majorBidi" w:hAnsiTheme="majorBidi" w:cstheme="majorBidi"/>
          <w:color w:val="000000"/>
        </w:rPr>
        <w:t> </w:t>
      </w:r>
      <w:r w:rsidRPr="009F4F6C">
        <w:t>suggests that Silver Stitch Ltd is potentially over-trading or, more likely, suffering from a breakdown in its working capital cycle. While a profit of</w:t>
      </w:r>
      <w:r w:rsidRPr="009F4F6C">
        <w:rPr>
          <w:rStyle w:val="apple-converted-space"/>
          <w:rFonts w:asciiTheme="majorBidi" w:hAnsiTheme="majorBidi" w:cstheme="majorBidi"/>
          <w:color w:val="000000"/>
        </w:rPr>
        <w:t> </w:t>
      </w:r>
      <w:r w:rsidRPr="009F4F6C">
        <w:t>£341,137</w:t>
      </w:r>
      <w:r w:rsidRPr="009F4F6C">
        <w:rPr>
          <w:rStyle w:val="apple-converted-space"/>
          <w:rFonts w:asciiTheme="majorBidi" w:hAnsiTheme="majorBidi" w:cstheme="majorBidi"/>
          <w:color w:val="000000"/>
        </w:rPr>
        <w:t> </w:t>
      </w:r>
      <w:r w:rsidRPr="009F4F6C">
        <w:t>looks excellent on a performance report, it remains a theoretical gain until the underlying stock is converted into realized revenue. The "hidden crisis" lies in the velocity of this conversion; if the £388,000 in stagnant inventory continues to climb, the profit margin will eventually be eroded by high holding costs, insurance premiums, and the inevitable risk of seasonal obsolescence in the volatile premium casual market.</w:t>
      </w:r>
    </w:p>
    <w:p w14:paraId="18368DF3" w14:textId="77777777" w:rsidR="004F279F" w:rsidRPr="009F4F6C" w:rsidRDefault="004F279F" w:rsidP="00FC5CC2">
      <w:pPr>
        <w:spacing w:line="276" w:lineRule="auto"/>
        <w:jc w:val="mediumKashida"/>
      </w:pPr>
      <w:r w:rsidRPr="009F4F6C">
        <w:t>Furthermore, the timing of liquidity restoration—moving from a</w:t>
      </w:r>
      <w:r w:rsidRPr="009F4F6C">
        <w:rPr>
          <w:rStyle w:val="apple-converted-space"/>
          <w:rFonts w:asciiTheme="majorBidi" w:hAnsiTheme="majorBidi" w:cstheme="majorBidi"/>
          <w:color w:val="000000"/>
        </w:rPr>
        <w:t> </w:t>
      </w:r>
      <w:r w:rsidRPr="009F4F6C">
        <w:t>£30,000 overdraft</w:t>
      </w:r>
      <w:r w:rsidRPr="009F4F6C">
        <w:rPr>
          <w:rStyle w:val="apple-converted-space"/>
          <w:rFonts w:asciiTheme="majorBidi" w:hAnsiTheme="majorBidi" w:cstheme="majorBidi"/>
          <w:color w:val="000000"/>
        </w:rPr>
        <w:t> </w:t>
      </w:r>
      <w:r w:rsidRPr="009F4F6C">
        <w:t>to a surplus—requires a surgical approach to cash flow forecasting. The budgets reveal that while the business is technically solvent, its "margin of safety" is uncomfortably thin during the peak autumn procurement months. Management must acknowledge that profit is an estimate, whereas cash is a fact. Consequently, the interventions proposed in this report focus on tightening the</w:t>
      </w:r>
      <w:r w:rsidRPr="009F4F6C">
        <w:rPr>
          <w:rStyle w:val="apple-converted-space"/>
          <w:rFonts w:asciiTheme="majorBidi" w:hAnsiTheme="majorBidi" w:cstheme="majorBidi"/>
          <w:color w:val="000000"/>
        </w:rPr>
        <w:t> </w:t>
      </w:r>
      <w:r w:rsidRPr="009F4F6C">
        <w:t>Cash Conversion Cycle (CCC). By synchronizing creditor payment terms with inventory turnover and implementing rigorous "Open-to-Buy" (OTB) systems, Silver Stitch Ltd can ensure that its high profitability translates into tangible financial agility rather than becoming entombed in surplus fabric and unsold garments.</w:t>
      </w:r>
    </w:p>
    <w:p w14:paraId="08981F86" w14:textId="77777777" w:rsidR="00913802" w:rsidRDefault="00913802" w:rsidP="005C14BC">
      <w:pPr>
        <w:shd w:val="clear" w:color="auto" w:fill="FFFFFF"/>
        <w:spacing w:after="0" w:line="360" w:lineRule="auto"/>
        <w:jc w:val="both"/>
        <w:outlineLvl w:val="2"/>
        <w:rPr>
          <w:rFonts w:asciiTheme="majorBidi" w:eastAsia="Times New Roman" w:hAnsiTheme="majorBidi" w:cstheme="majorBidi"/>
          <w:color w:val="2B2D31"/>
          <w:szCs w:val="24"/>
        </w:rPr>
      </w:pPr>
      <w:bookmarkStart w:id="7" w:name="_Toc224335880"/>
    </w:p>
    <w:p w14:paraId="32CF7C28" w14:textId="77777777" w:rsidR="00913802" w:rsidRDefault="004D67DE" w:rsidP="00913802">
      <w:pPr>
        <w:shd w:val="clear" w:color="auto" w:fill="FFFFFF"/>
        <w:spacing w:after="0" w:line="360" w:lineRule="auto"/>
        <w:jc w:val="both"/>
        <w:outlineLvl w:val="2"/>
        <w:rPr>
          <w:rFonts w:asciiTheme="majorBidi" w:eastAsia="Times New Roman" w:hAnsiTheme="majorBidi" w:cstheme="majorBidi"/>
          <w:b/>
          <w:bCs/>
          <w:color w:val="2B2D31"/>
          <w:szCs w:val="24"/>
        </w:rPr>
      </w:pPr>
      <w:r w:rsidRPr="004D67DE">
        <w:rPr>
          <w:rFonts w:asciiTheme="majorBidi" w:eastAsia="Times New Roman" w:hAnsiTheme="majorBidi" w:cstheme="majorBidi"/>
          <w:b/>
          <w:bCs/>
          <w:color w:val="2B2D31"/>
          <w:szCs w:val="24"/>
        </w:rPr>
        <w:t>3.1 Inventory Hyper-Accumulation and the Opportunity Cost of Capital</w:t>
      </w:r>
      <w:bookmarkEnd w:id="7"/>
    </w:p>
    <w:p w14:paraId="540F8FE4" w14:textId="1D82825A" w:rsidR="004D67DE" w:rsidRPr="00913802" w:rsidRDefault="004D67DE" w:rsidP="00913802">
      <w:pPr>
        <w:shd w:val="clear" w:color="auto" w:fill="FFFFFF"/>
        <w:spacing w:after="0" w:line="360" w:lineRule="auto"/>
        <w:jc w:val="both"/>
        <w:outlineLvl w:val="2"/>
        <w:rPr>
          <w:rFonts w:asciiTheme="majorBidi" w:eastAsia="Times New Roman" w:hAnsiTheme="majorBidi" w:cstheme="majorBidi"/>
          <w:b/>
          <w:bCs/>
          <w:color w:val="2B2D31"/>
          <w:szCs w:val="24"/>
        </w:rPr>
      </w:pPr>
      <w:r w:rsidRPr="004D67DE">
        <w:rPr>
          <w:rFonts w:asciiTheme="majorBidi" w:eastAsia="Times New Roman" w:hAnsiTheme="majorBidi" w:cstheme="majorBidi"/>
          <w:color w:val="2B2D31"/>
          <w:szCs w:val="24"/>
        </w:rPr>
        <w:t>The most alarming trend identified in the stock budget is the aggressive and seemingly uncoordinated trajectory of inventory levels. Opening at £100,000 in July, the closing stock is projected to reach £388,000 by December—a staggering 288% increase. This occurs despite a relatively stable sales growth pattern. This decoupling of purchasing from sales reality suggests an "over-ordering" culture that ignores the principles of Lean Management and the "Bullwhip Effect" in retail supply chains (Ivanov, 2021).</w:t>
      </w:r>
    </w:p>
    <w:p w14:paraId="6FA08787" w14:textId="77777777" w:rsidR="005C189A" w:rsidRDefault="004D67DE" w:rsidP="00FC5CC2">
      <w:pPr>
        <w:shd w:val="clear" w:color="auto" w:fill="FFFFFF"/>
        <w:spacing w:before="100" w:beforeAutospacing="1" w:after="270" w:line="276" w:lineRule="auto"/>
        <w:jc w:val="mediumKashida"/>
        <w:rPr>
          <w:rFonts w:asciiTheme="majorBidi" w:eastAsia="Times New Roman" w:hAnsiTheme="majorBidi" w:cstheme="majorBidi"/>
          <w:b/>
          <w:bCs/>
          <w:color w:val="2B2D31"/>
          <w:szCs w:val="24"/>
        </w:rPr>
      </w:pPr>
      <w:r w:rsidRPr="004D67DE">
        <w:rPr>
          <w:rFonts w:asciiTheme="majorBidi" w:eastAsia="Times New Roman" w:hAnsiTheme="majorBidi" w:cstheme="majorBidi"/>
          <w:b/>
          <w:bCs/>
          <w:color w:val="2B2D31"/>
          <w:szCs w:val="24"/>
        </w:rPr>
        <w:lastRenderedPageBreak/>
        <w:t>Critical</w:t>
      </w:r>
      <w:r w:rsidR="00E6372E">
        <w:rPr>
          <w:rFonts w:asciiTheme="majorBidi" w:eastAsia="Times New Roman" w:hAnsiTheme="majorBidi" w:cstheme="majorBidi"/>
          <w:b/>
          <w:bCs/>
          <w:color w:val="2B2D31"/>
          <w:szCs w:val="24"/>
        </w:rPr>
        <w:t>-</w:t>
      </w:r>
      <w:r w:rsidRPr="004D67DE">
        <w:rPr>
          <w:rFonts w:asciiTheme="majorBidi" w:eastAsia="Times New Roman" w:hAnsiTheme="majorBidi" w:cstheme="majorBidi"/>
          <w:b/>
          <w:bCs/>
          <w:color w:val="2B2D31"/>
          <w:szCs w:val="24"/>
        </w:rPr>
        <w:t>Analysis:</w:t>
      </w:r>
    </w:p>
    <w:p w14:paraId="740FEDEC" w14:textId="097BDB81" w:rsidR="004D67DE" w:rsidRPr="004D67DE" w:rsidRDefault="004D67DE" w:rsidP="00FC5CC2">
      <w:pPr>
        <w:shd w:val="clear" w:color="auto" w:fill="FFFFFF"/>
        <w:spacing w:before="100" w:beforeAutospacing="1" w:after="270" w:line="276" w:lineRule="auto"/>
        <w:jc w:val="mediumKashida"/>
        <w:rPr>
          <w:rFonts w:asciiTheme="majorBidi" w:eastAsia="Times New Roman" w:hAnsiTheme="majorBidi" w:cstheme="majorBidi"/>
          <w:color w:val="2B2D31"/>
          <w:szCs w:val="24"/>
        </w:rPr>
      </w:pPr>
      <w:r w:rsidRPr="004D67DE">
        <w:rPr>
          <w:rFonts w:asciiTheme="majorBidi" w:eastAsia="Times New Roman" w:hAnsiTheme="majorBidi" w:cstheme="majorBidi"/>
          <w:color w:val="2B2D31"/>
          <w:szCs w:val="24"/>
        </w:rPr>
        <w:br/>
        <w:t>According to modern supply chain theory, excessive inventory is not merely an "idle asset"; it is a significant liability in terms of holding costs, insurance, and warehouse overheads. Guan et al. (2023) posit that in the premium fashion sector, where product life cycles are compressed by seasonal shifts, the "Risk of Obsolescence" grows exponentially with inventory age. Silver Stitch Ltd risks being forced into "fire sales" or heavy discounting in January to clear this surplus, which would catastrophically erode the 40% gross profit margin established in the forecast.</w:t>
      </w:r>
    </w:p>
    <w:p w14:paraId="22277D9C" w14:textId="77777777" w:rsidR="004D67DE" w:rsidRDefault="004D67DE" w:rsidP="00FC5CC2">
      <w:pPr>
        <w:shd w:val="clear" w:color="auto" w:fill="FFFFFF"/>
        <w:spacing w:before="100" w:beforeAutospacing="1" w:after="270" w:line="276" w:lineRule="auto"/>
        <w:jc w:val="mediumKashida"/>
        <w:rPr>
          <w:rFonts w:asciiTheme="majorBidi" w:eastAsia="Times New Roman" w:hAnsiTheme="majorBidi" w:cstheme="majorBidi"/>
          <w:color w:val="2B2D31"/>
          <w:szCs w:val="24"/>
        </w:rPr>
      </w:pPr>
      <w:r w:rsidRPr="004D67DE">
        <w:rPr>
          <w:rFonts w:asciiTheme="majorBidi" w:eastAsia="Times New Roman" w:hAnsiTheme="majorBidi" w:cstheme="majorBidi"/>
          <w:color w:val="2B2D31"/>
          <w:szCs w:val="24"/>
        </w:rPr>
        <w:t>Furthermore, from a finance perspective, this £288,000 of additional stock represents "Trapped Capital." As highlighted by Chopra (2020), every pound sterling tied up in a warehouse is a pound that cannot be used for debt reduction, store expansion, or marketing. The opportunity cost here is the interest saved on the overdraft or the potential return on investment (ROI) if those funds were deployed into high-growth areas of the business.</w:t>
      </w:r>
    </w:p>
    <w:p w14:paraId="70EF92CB" w14:textId="519E41FC" w:rsidR="004F279F" w:rsidRDefault="004F279F" w:rsidP="00FC5CC2">
      <w:pPr>
        <w:pStyle w:val="NormalWeb"/>
        <w:spacing w:line="276" w:lineRule="auto"/>
        <w:jc w:val="mediumKashida"/>
        <w:rPr>
          <w:color w:val="000000"/>
        </w:rPr>
      </w:pPr>
      <w:r>
        <w:rPr>
          <w:color w:val="000000"/>
        </w:rPr>
        <w:t xml:space="preserve">Beyond the immediate financial drain, the phenomenon of "Trapped Capital" creates a structural rigidity that stifles strategic </w:t>
      </w:r>
      <w:r>
        <w:rPr>
          <w:color w:val="000000"/>
        </w:rPr>
        <w:t>manoeuvrability</w:t>
      </w:r>
      <w:r>
        <w:rPr>
          <w:color w:val="000000"/>
        </w:rPr>
        <w:t xml:space="preserve">. In the premium retail sector, agility is the primary currency; by </w:t>
      </w:r>
      <w:r w:rsidRPr="004F279F">
        <w:rPr>
          <w:color w:val="000000"/>
        </w:rPr>
        <w:t>committing</w:t>
      </w:r>
      <w:r w:rsidRPr="004F279F">
        <w:rPr>
          <w:rStyle w:val="apple-converted-space"/>
          <w:color w:val="000000"/>
        </w:rPr>
        <w:t> </w:t>
      </w:r>
      <w:r w:rsidRPr="004F279F">
        <w:rPr>
          <w:color w:val="000000"/>
        </w:rPr>
        <w:t>£288,000</w:t>
      </w:r>
      <w:r>
        <w:rPr>
          <w:rStyle w:val="apple-converted-space"/>
          <w:color w:val="000000"/>
        </w:rPr>
        <w:t> </w:t>
      </w:r>
      <w:r>
        <w:rPr>
          <w:color w:val="000000"/>
        </w:rPr>
        <w:t>to stagnant inventory, Silver Stitch Ltd effectively anchors itself to past procurement decisions while the market moves forward. This misalignment suggests a failure in</w:t>
      </w:r>
      <w:r>
        <w:rPr>
          <w:rStyle w:val="apple-converted-space"/>
          <w:color w:val="000000"/>
        </w:rPr>
        <w:t> </w:t>
      </w:r>
      <w:r w:rsidRPr="004F279F">
        <w:rPr>
          <w:color w:val="000000"/>
        </w:rPr>
        <w:t>Demand-Driven MRP (Material Requirements Planning),</w:t>
      </w:r>
      <w:r>
        <w:rPr>
          <w:color w:val="000000"/>
        </w:rPr>
        <w:t xml:space="preserve"> where the push-based system of stock accumulation ignores the "pull" signals of the actual consumer. The resulting "Bullwhip Effect" could lead to a scenario where the company is overstocked in slow-moving lines while simultaneously facing stockouts in high-demand seasonal trends, further damaging the brand’s premium positioning and customer loyalty.</w:t>
      </w:r>
    </w:p>
    <w:p w14:paraId="4C098D14" w14:textId="25761F38" w:rsidR="005C189A" w:rsidRDefault="004F279F" w:rsidP="005C189A">
      <w:pPr>
        <w:pStyle w:val="NormalWeb"/>
        <w:spacing w:line="276" w:lineRule="auto"/>
        <w:jc w:val="mediumKashida"/>
        <w:rPr>
          <w:color w:val="000000"/>
        </w:rPr>
      </w:pPr>
      <w:r>
        <w:rPr>
          <w:color w:val="000000"/>
        </w:rPr>
        <w:t>From a management control perspective, this suggests that the current Key Performance Indicators (KPIs) are likely skewed toward sales volume rather than</w:t>
      </w:r>
      <w:r>
        <w:rPr>
          <w:rStyle w:val="apple-converted-space"/>
          <w:color w:val="000000"/>
        </w:rPr>
        <w:t> </w:t>
      </w:r>
      <w:r w:rsidRPr="004F279F">
        <w:rPr>
          <w:color w:val="000000"/>
        </w:rPr>
        <w:t>Inventory Turnover Ratio</w:t>
      </w:r>
      <w:r w:rsidRPr="004F279F">
        <w:rPr>
          <w:rStyle w:val="apple-converted-space"/>
          <w:color w:val="000000"/>
        </w:rPr>
        <w:t> </w:t>
      </w:r>
      <w:r w:rsidRPr="004F279F">
        <w:rPr>
          <w:color w:val="000000"/>
        </w:rPr>
        <w:t>or</w:t>
      </w:r>
      <w:r w:rsidRPr="004F279F">
        <w:rPr>
          <w:rStyle w:val="apple-converted-space"/>
          <w:color w:val="000000"/>
        </w:rPr>
        <w:t> </w:t>
      </w:r>
      <w:r w:rsidRPr="004F279F">
        <w:rPr>
          <w:color w:val="000000"/>
        </w:rPr>
        <w:t>Gross Margin Return on Investment (GMROI).</w:t>
      </w:r>
      <w:r>
        <w:rPr>
          <w:color w:val="000000"/>
        </w:rPr>
        <w:t xml:space="preserve"> If the management team is incentivized solely on top-line revenue, the systemic risk of stock bloating will persist. To mitigate this, Silver Stitch Ltd must transition toward a more integrated "Value Chain" approach, as advocated by Porter (1985), ensuring that logistics and operations are not silos but synchronized components of a lean strategy. Failure to rectify this will result in a "Liquidity Trap" where, despite a theoretical profit on the balance sheet, the actual available cash is insufficient to fund the very innovations required to remain competitive in a post-disruption retail landscape.</w:t>
      </w:r>
    </w:p>
    <w:p w14:paraId="21569BFF" w14:textId="77777777" w:rsidR="005C189A" w:rsidRPr="009F4F6C" w:rsidRDefault="005C189A" w:rsidP="005C189A">
      <w:pPr>
        <w:pStyle w:val="NormalWeb"/>
        <w:spacing w:line="276" w:lineRule="auto"/>
        <w:jc w:val="mediumKashida"/>
        <w:rPr>
          <w:color w:val="000000"/>
        </w:rPr>
      </w:pPr>
    </w:p>
    <w:p w14:paraId="6A01B3F8" w14:textId="69095660" w:rsidR="009F4F6C" w:rsidRPr="00F2355C" w:rsidRDefault="004D67DE" w:rsidP="00F2355C">
      <w:pPr>
        <w:numPr>
          <w:ilvl w:val="0"/>
          <w:numId w:val="10"/>
        </w:numPr>
        <w:shd w:val="clear" w:color="auto" w:fill="FFFFFF"/>
        <w:spacing w:after="105"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lastRenderedPageBreak/>
        <w:t>Management Action:</w:t>
      </w:r>
      <w:r w:rsidRPr="004D67DE">
        <w:rPr>
          <w:rFonts w:asciiTheme="majorBidi" w:eastAsia="Times New Roman" w:hAnsiTheme="majorBidi" w:cstheme="majorBidi"/>
          <w:color w:val="2B2D31"/>
          <w:szCs w:val="24"/>
        </w:rPr>
        <w:t> The directors must immediately transition to a </w:t>
      </w:r>
      <w:r w:rsidRPr="004D67DE">
        <w:rPr>
          <w:rFonts w:asciiTheme="majorBidi" w:eastAsia="Times New Roman" w:hAnsiTheme="majorBidi" w:cstheme="majorBidi"/>
          <w:b/>
          <w:bCs/>
          <w:color w:val="2B2D31"/>
          <w:szCs w:val="24"/>
        </w:rPr>
        <w:t>Demand-Driven MRP (Material Requirements Planning)</w:t>
      </w:r>
      <w:r w:rsidRPr="004D67DE">
        <w:rPr>
          <w:rFonts w:asciiTheme="majorBidi" w:eastAsia="Times New Roman" w:hAnsiTheme="majorBidi" w:cstheme="majorBidi"/>
          <w:color w:val="2B2D31"/>
          <w:szCs w:val="24"/>
        </w:rPr>
        <w:t> system. Specifically, the purchase volume for the final quarter (averaging £206k per month) must be curtailed to align with the actual Cost of Goods Sold (£150k–£160k range). By implementing </w:t>
      </w:r>
      <w:r w:rsidRPr="004D67DE">
        <w:rPr>
          <w:rFonts w:asciiTheme="majorBidi" w:eastAsia="Times New Roman" w:hAnsiTheme="majorBidi" w:cstheme="majorBidi"/>
          <w:b/>
          <w:bCs/>
          <w:color w:val="2B2D31"/>
          <w:szCs w:val="24"/>
        </w:rPr>
        <w:t>Just-in-Time (JIT)</w:t>
      </w:r>
      <w:r w:rsidRPr="004D67DE">
        <w:rPr>
          <w:rFonts w:asciiTheme="majorBidi" w:eastAsia="Times New Roman" w:hAnsiTheme="majorBidi" w:cstheme="majorBidi"/>
          <w:color w:val="2B2D31"/>
          <w:szCs w:val="24"/>
        </w:rPr>
        <w:t> procurement, the business could theoretically reduce its year-end stock level back to £150,000, immediately injecting over £230,000 of liquidity back into the cash balance.</w:t>
      </w:r>
    </w:p>
    <w:p w14:paraId="0D2AEF95" w14:textId="77777777" w:rsidR="004D67DE" w:rsidRPr="004D67DE" w:rsidRDefault="004D67DE" w:rsidP="005C14BC">
      <w:pPr>
        <w:shd w:val="clear" w:color="auto" w:fill="FFFFFF"/>
        <w:spacing w:after="0" w:line="360" w:lineRule="auto"/>
        <w:jc w:val="both"/>
        <w:outlineLvl w:val="2"/>
        <w:rPr>
          <w:rFonts w:asciiTheme="majorBidi" w:eastAsia="Times New Roman" w:hAnsiTheme="majorBidi" w:cstheme="majorBidi"/>
          <w:b/>
          <w:bCs/>
          <w:color w:val="2B2D31"/>
          <w:szCs w:val="24"/>
        </w:rPr>
      </w:pPr>
      <w:bookmarkStart w:id="8" w:name="_Toc224335881"/>
      <w:r w:rsidRPr="004D67DE">
        <w:rPr>
          <w:rFonts w:asciiTheme="majorBidi" w:eastAsia="Times New Roman" w:hAnsiTheme="majorBidi" w:cstheme="majorBidi"/>
          <w:b/>
          <w:bCs/>
          <w:color w:val="2B2D31"/>
          <w:szCs w:val="24"/>
        </w:rPr>
        <w:t>3.2 Merchant Fee Erosion and the Friction of Digital Transactions</w:t>
      </w:r>
      <w:bookmarkEnd w:id="8"/>
    </w:p>
    <w:p w14:paraId="4335F055" w14:textId="77777777" w:rsidR="004D67DE" w:rsidRPr="004D67DE" w:rsidRDefault="004D67DE" w:rsidP="005C14BC">
      <w:pPr>
        <w:shd w:val="clear" w:color="auto" w:fill="FFFFFF"/>
        <w:spacing w:before="100" w:beforeAutospacing="1" w:after="270"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color w:val="2B2D31"/>
          <w:szCs w:val="24"/>
        </w:rPr>
        <w:t>The cash budget reveals that Silver Stitch Ltd will lose approximately £12,862 to credit card merchant fees over the six-month period. While 2.5% per transaction appears nominal in isolation, when viewed as a percentage of the £341k net profit, it represents a nearly 4% "tax" on bottom-line performance.</w:t>
      </w:r>
    </w:p>
    <w:p w14:paraId="0751D87B" w14:textId="59CC6189" w:rsidR="004D67DE" w:rsidRPr="004D67DE" w:rsidRDefault="004D67DE" w:rsidP="005C14BC">
      <w:pPr>
        <w:shd w:val="clear" w:color="auto" w:fill="FFFFFF"/>
        <w:spacing w:before="100" w:beforeAutospacing="1" w:after="270"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Critical</w:t>
      </w:r>
      <w:r w:rsidR="0048778F">
        <w:rPr>
          <w:rFonts w:asciiTheme="majorBidi" w:eastAsia="Times New Roman" w:hAnsiTheme="majorBidi" w:cstheme="majorBidi"/>
          <w:b/>
          <w:bCs/>
          <w:color w:val="2B2D31"/>
          <w:szCs w:val="24"/>
        </w:rPr>
        <w:t>-</w:t>
      </w:r>
      <w:r w:rsidRPr="004D67DE">
        <w:rPr>
          <w:rFonts w:asciiTheme="majorBidi" w:eastAsia="Times New Roman" w:hAnsiTheme="majorBidi" w:cstheme="majorBidi"/>
          <w:b/>
          <w:bCs/>
          <w:color w:val="2B2D31"/>
          <w:szCs w:val="24"/>
        </w:rPr>
        <w:t>Analysis:</w:t>
      </w:r>
      <w:r w:rsidRPr="004D67DE">
        <w:rPr>
          <w:rFonts w:asciiTheme="majorBidi" w:eastAsia="Times New Roman" w:hAnsiTheme="majorBidi" w:cstheme="majorBidi"/>
          <w:color w:val="2B2D31"/>
          <w:szCs w:val="24"/>
        </w:rPr>
        <w:br/>
        <w:t>In the "premium" retail segment, providing varied payment options is essential for customer experience; however, the financial friction caused by traditional credit card intermediaries is increasingly scrutinized. Toh and Shy (2022) emphasize that high merchant fees often act as a regressive burden on retail margins, particularly when the business is already facing high operational overheads like store refurbishments.</w:t>
      </w:r>
    </w:p>
    <w:p w14:paraId="4E438792" w14:textId="10C69CD0" w:rsidR="005C14BC" w:rsidRPr="005C14BC" w:rsidRDefault="004D67DE" w:rsidP="0048778F">
      <w:pPr>
        <w:shd w:val="clear" w:color="auto" w:fill="FFFFFF"/>
        <w:spacing w:before="100" w:beforeAutospacing="1" w:after="270"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color w:val="2B2D31"/>
          <w:szCs w:val="24"/>
        </w:rPr>
        <w:t>Recent shifts in the Fintech landscape suggest that businesses can now bypass these legacy costs. Kazan et al. (2019) discuss the rise of </w:t>
      </w:r>
      <w:r w:rsidRPr="004D67DE">
        <w:rPr>
          <w:rFonts w:asciiTheme="majorBidi" w:eastAsia="Times New Roman" w:hAnsiTheme="majorBidi" w:cstheme="majorBidi"/>
          <w:b/>
          <w:bCs/>
          <w:color w:val="2B2D31"/>
          <w:szCs w:val="24"/>
        </w:rPr>
        <w:t>Open Banking and Account-to-Account (A2A)</w:t>
      </w:r>
      <w:r w:rsidRPr="004D67DE">
        <w:rPr>
          <w:rFonts w:asciiTheme="majorBidi" w:eastAsia="Times New Roman" w:hAnsiTheme="majorBidi" w:cstheme="majorBidi"/>
          <w:color w:val="2B2D31"/>
          <w:szCs w:val="24"/>
        </w:rPr>
        <w:t> payments, which can reduce transaction fees from 2.5% down to less than 0.5%. For Silver Stitch, this transition would save over £10,000 annually—a sum equivalent to the cost of one month of store refurbishment.</w:t>
      </w:r>
    </w:p>
    <w:p w14:paraId="36A8D0AC" w14:textId="62EF1DD0" w:rsidR="00FE43E1" w:rsidRDefault="004D67DE" w:rsidP="00FE43E1">
      <w:pPr>
        <w:numPr>
          <w:ilvl w:val="0"/>
          <w:numId w:val="11"/>
        </w:numPr>
        <w:shd w:val="clear" w:color="auto" w:fill="FFFFFF"/>
        <w:spacing w:after="105"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Management Action:</w:t>
      </w:r>
      <w:r w:rsidRPr="004D67DE">
        <w:rPr>
          <w:rFonts w:asciiTheme="majorBidi" w:eastAsia="Times New Roman" w:hAnsiTheme="majorBidi" w:cstheme="majorBidi"/>
          <w:color w:val="2B2D31"/>
          <w:szCs w:val="24"/>
        </w:rPr>
        <w:t> Management should conduct a cost-benefit analysis of modern </w:t>
      </w:r>
      <w:r w:rsidRPr="004D67DE">
        <w:rPr>
          <w:rFonts w:asciiTheme="majorBidi" w:eastAsia="Times New Roman" w:hAnsiTheme="majorBidi" w:cstheme="majorBidi"/>
          <w:b/>
          <w:bCs/>
          <w:color w:val="2B2D31"/>
          <w:szCs w:val="24"/>
        </w:rPr>
        <w:t>Payment Service Providers (PSPs)</w:t>
      </w:r>
      <w:r w:rsidRPr="004D67DE">
        <w:rPr>
          <w:rFonts w:asciiTheme="majorBidi" w:eastAsia="Times New Roman" w:hAnsiTheme="majorBidi" w:cstheme="majorBidi"/>
          <w:color w:val="2B2D31"/>
          <w:szCs w:val="24"/>
        </w:rPr>
        <w:t> that offer lower tiered rates for high-volume premium retailers. Additionally, the marketing department could introduce a "Direct-Pay Loyalty Reward." By offering customers a small incentive (e.g., 1% in loyalty points) to pay via bank transfer or QR-code based A2A systems, the company can "win-win": the customer receives value, and the company avoids the 2.5% merchant fee, retaining 1.5% more margin per transaction (Hayashi et al., 2021).</w:t>
      </w:r>
    </w:p>
    <w:p w14:paraId="55541D40" w14:textId="26439B89" w:rsidR="004D67DE" w:rsidRPr="004D67DE" w:rsidRDefault="004D67DE" w:rsidP="004D67DE">
      <w:pPr>
        <w:shd w:val="clear" w:color="auto" w:fill="FFFFFF"/>
        <w:spacing w:after="0" w:line="360" w:lineRule="auto"/>
        <w:outlineLvl w:val="2"/>
        <w:rPr>
          <w:rFonts w:asciiTheme="majorBidi" w:eastAsia="Times New Roman" w:hAnsiTheme="majorBidi" w:cstheme="majorBidi"/>
          <w:b/>
          <w:bCs/>
          <w:color w:val="2B2D31"/>
          <w:szCs w:val="24"/>
        </w:rPr>
      </w:pPr>
      <w:bookmarkStart w:id="9" w:name="_Toc224335882"/>
      <w:r w:rsidRPr="004D67DE">
        <w:rPr>
          <w:rFonts w:asciiTheme="majorBidi" w:eastAsia="Times New Roman" w:hAnsiTheme="majorBidi" w:cstheme="majorBidi"/>
          <w:b/>
          <w:bCs/>
          <w:color w:val="2B2D31"/>
          <w:szCs w:val="24"/>
        </w:rPr>
        <w:lastRenderedPageBreak/>
        <w:t>3.3 The Liquidity vs. Profitability Paradox: A Working Capital Crisis</w:t>
      </w:r>
      <w:bookmarkEnd w:id="9"/>
    </w:p>
    <w:p w14:paraId="16F2F55F" w14:textId="77777777" w:rsidR="004D67DE" w:rsidRPr="004D67DE" w:rsidRDefault="004D67DE" w:rsidP="00FE43E1">
      <w:pPr>
        <w:shd w:val="clear" w:color="auto" w:fill="FFFFFF"/>
        <w:spacing w:before="100" w:beforeAutospacing="1" w:after="270"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color w:val="2B2D31"/>
          <w:szCs w:val="24"/>
        </w:rPr>
        <w:t>Silver Stitch Ltd presents a classic "Liquidity Paradox." The Profit and Loss statement shows a highly successful business, yet the cash budget shows the business is "technically insolvent" (operating in an overdraft) for the first three months of the plan. This highlights the critical distinction between Accrual Accounting and Cash Flow Management.</w:t>
      </w:r>
    </w:p>
    <w:p w14:paraId="2412D4D3" w14:textId="480297D7" w:rsidR="004D67DE" w:rsidRPr="004D67DE" w:rsidRDefault="004D67DE" w:rsidP="00F2355C">
      <w:pPr>
        <w:shd w:val="clear" w:color="auto" w:fill="FFFFFF"/>
        <w:spacing w:before="100" w:beforeAutospacing="1" w:after="270"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Critical</w:t>
      </w:r>
      <w:r w:rsidR="00FE43E1">
        <w:rPr>
          <w:rFonts w:asciiTheme="majorBidi" w:eastAsia="Times New Roman" w:hAnsiTheme="majorBidi" w:cstheme="majorBidi"/>
          <w:b/>
          <w:bCs/>
          <w:color w:val="2B2D31"/>
          <w:szCs w:val="24"/>
        </w:rPr>
        <w:t>-</w:t>
      </w:r>
      <w:r w:rsidRPr="004D67DE">
        <w:rPr>
          <w:rFonts w:asciiTheme="majorBidi" w:eastAsia="Times New Roman" w:hAnsiTheme="majorBidi" w:cstheme="majorBidi"/>
          <w:b/>
          <w:bCs/>
          <w:color w:val="2B2D31"/>
          <w:szCs w:val="24"/>
        </w:rPr>
        <w:t>Analysis:</w:t>
      </w:r>
      <w:r w:rsidRPr="004D67DE">
        <w:rPr>
          <w:rFonts w:asciiTheme="majorBidi" w:eastAsia="Times New Roman" w:hAnsiTheme="majorBidi" w:cstheme="majorBidi"/>
          <w:color w:val="2B2D31"/>
          <w:szCs w:val="24"/>
        </w:rPr>
        <w:br/>
        <w:t>As emphasized by Dahmash (2021), SMEs frequently face "overtrading" risks where they grow too fast or commit to capital expenditures (CapEx) before the cash from sales is realized. The "Liquidity Gap" at Silver Stitch is self-inflicted, caused by the simultaneous timing of high stock purchases and a £37,000 store refurbishment program during the leanest months of the cash cycle (July-September).</w:t>
      </w:r>
      <w:r w:rsidR="00F2355C">
        <w:rPr>
          <w:rFonts w:asciiTheme="majorBidi" w:eastAsia="Times New Roman" w:hAnsiTheme="majorBidi" w:cstheme="majorBidi"/>
          <w:color w:val="2B2D31"/>
          <w:szCs w:val="24"/>
        </w:rPr>
        <w:t xml:space="preserve"> </w:t>
      </w:r>
      <w:proofErr w:type="spellStart"/>
      <w:r w:rsidRPr="004D67DE">
        <w:rPr>
          <w:rFonts w:asciiTheme="majorBidi" w:eastAsia="Times New Roman" w:hAnsiTheme="majorBidi" w:cstheme="majorBidi"/>
          <w:color w:val="2B2D31"/>
          <w:szCs w:val="24"/>
        </w:rPr>
        <w:t>Afrifa</w:t>
      </w:r>
      <w:proofErr w:type="spellEnd"/>
      <w:r w:rsidRPr="004D67DE">
        <w:rPr>
          <w:rFonts w:asciiTheme="majorBidi" w:eastAsia="Times New Roman" w:hAnsiTheme="majorBidi" w:cstheme="majorBidi"/>
          <w:color w:val="2B2D31"/>
          <w:szCs w:val="24"/>
        </w:rPr>
        <w:t xml:space="preserve"> et al. (2021) argue that "Optimal Working Capital Management" requires the synchronization of the Cash Conversion Cycle (CCC). Currently, Silver Stitch is paying its suppliers for stock (1-month lag) and paying for refurbishments immediately, while waiting for the cumulative "drip-feed" of sales receipts. This mismatch creates unnecessary financial stress and interest expenses on the £30,000 overdraft.</w:t>
      </w:r>
    </w:p>
    <w:p w14:paraId="017B5948" w14:textId="77777777" w:rsidR="004D67DE" w:rsidRPr="00FE43E1" w:rsidRDefault="004D67DE" w:rsidP="00FE43E1">
      <w:pPr>
        <w:pStyle w:val="ListParagraph"/>
        <w:numPr>
          <w:ilvl w:val="0"/>
          <w:numId w:val="17"/>
        </w:numPr>
        <w:shd w:val="clear" w:color="auto" w:fill="FFFFFF"/>
        <w:spacing w:after="105" w:line="360" w:lineRule="auto"/>
        <w:jc w:val="both"/>
        <w:rPr>
          <w:rFonts w:asciiTheme="majorBidi" w:eastAsia="Times New Roman" w:hAnsiTheme="majorBidi" w:cstheme="majorBidi"/>
          <w:color w:val="2B2D31"/>
          <w:szCs w:val="24"/>
        </w:rPr>
      </w:pPr>
      <w:r w:rsidRPr="00FE43E1">
        <w:rPr>
          <w:rFonts w:asciiTheme="majorBidi" w:eastAsia="Times New Roman" w:hAnsiTheme="majorBidi" w:cstheme="majorBidi"/>
          <w:b/>
          <w:bCs/>
          <w:color w:val="2B2D31"/>
          <w:szCs w:val="24"/>
        </w:rPr>
        <w:t>Management Action:</w:t>
      </w:r>
      <w:r w:rsidRPr="00FE43E1">
        <w:rPr>
          <w:rFonts w:asciiTheme="majorBidi" w:eastAsia="Times New Roman" w:hAnsiTheme="majorBidi" w:cstheme="majorBidi"/>
          <w:color w:val="2B2D31"/>
          <w:szCs w:val="24"/>
        </w:rPr>
        <w:t> The most effective intervention is a CapEx Rescheduling Strategy. Management should renegotiate the payment terms for the refurbishment with the contractors. If the £15,000 July payment and the £12,000 August payment were deferred or spread across October to December (when the cash balance is positive), the business would eliminate its overdraft by August instead of September. This would save on overdraft interest and improve the firm’s "Current Ratio," enhancing its creditworthiness in the eyes of the bank (Enqvist et al., 2020).</w:t>
      </w:r>
    </w:p>
    <w:p w14:paraId="23C421C1" w14:textId="77777777" w:rsidR="00913802" w:rsidRDefault="00913802" w:rsidP="004D67DE">
      <w:pPr>
        <w:shd w:val="clear" w:color="auto" w:fill="FFFFFF"/>
        <w:spacing w:after="0" w:line="360" w:lineRule="auto"/>
        <w:outlineLvl w:val="2"/>
        <w:rPr>
          <w:rFonts w:asciiTheme="majorBidi" w:eastAsia="Times New Roman" w:hAnsiTheme="majorBidi" w:cstheme="majorBidi"/>
          <w:b/>
          <w:bCs/>
          <w:color w:val="2B2D31"/>
          <w:szCs w:val="24"/>
        </w:rPr>
      </w:pPr>
      <w:bookmarkStart w:id="10" w:name="_Toc224335883"/>
    </w:p>
    <w:p w14:paraId="741CD33B" w14:textId="364FA25C" w:rsidR="004D67DE" w:rsidRPr="004D67DE" w:rsidRDefault="004D67DE" w:rsidP="004D67DE">
      <w:pPr>
        <w:shd w:val="clear" w:color="auto" w:fill="FFFFFF"/>
        <w:spacing w:after="0" w:line="360" w:lineRule="auto"/>
        <w:outlineLvl w:val="2"/>
        <w:rPr>
          <w:rFonts w:asciiTheme="majorBidi" w:eastAsia="Times New Roman" w:hAnsiTheme="majorBidi" w:cstheme="majorBidi"/>
          <w:b/>
          <w:bCs/>
          <w:color w:val="2B2D31"/>
          <w:szCs w:val="24"/>
        </w:rPr>
      </w:pPr>
      <w:r w:rsidRPr="004D67DE">
        <w:rPr>
          <w:rFonts w:asciiTheme="majorBidi" w:eastAsia="Times New Roman" w:hAnsiTheme="majorBidi" w:cstheme="majorBidi"/>
          <w:b/>
          <w:bCs/>
          <w:color w:val="2B2D31"/>
          <w:szCs w:val="24"/>
        </w:rPr>
        <w:t>3.4 Summary of Impact</w:t>
      </w:r>
      <w:bookmarkEnd w:id="10"/>
    </w:p>
    <w:p w14:paraId="10E0617E" w14:textId="77777777" w:rsidR="004D67DE" w:rsidRDefault="004D67DE" w:rsidP="00206464">
      <w:pPr>
        <w:shd w:val="clear" w:color="auto" w:fill="FFFFFF"/>
        <w:spacing w:before="100" w:beforeAutospacing="1" w:after="270"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color w:val="2B2D31"/>
          <w:szCs w:val="24"/>
        </w:rPr>
        <w:t>By addressing these three issues, management can transform the projected year-end position. By curbing stock over-accumulation and rescheduling refurbishments, the projected closing cash balance of £77,140 could realistically be doubled. This would provide Silver Stitch Ltd with the "Financial Buffer" necessary to survive unforeseen economic shocks, such as the inflationary pressures or supply chain volatility documented in recent 2024 retail studies (Arora &amp; Sharma, 2023).</w:t>
      </w:r>
    </w:p>
    <w:p w14:paraId="505E60D1" w14:textId="77777777" w:rsidR="005C189A" w:rsidRDefault="005C189A" w:rsidP="00206464">
      <w:pPr>
        <w:shd w:val="clear" w:color="auto" w:fill="FFFFFF"/>
        <w:spacing w:after="270" w:line="360" w:lineRule="auto"/>
        <w:jc w:val="both"/>
        <w:outlineLvl w:val="1"/>
        <w:rPr>
          <w:rFonts w:asciiTheme="majorBidi" w:eastAsia="Times New Roman" w:hAnsiTheme="majorBidi" w:cstheme="majorBidi"/>
          <w:color w:val="2B2D31"/>
          <w:szCs w:val="24"/>
        </w:rPr>
      </w:pPr>
      <w:bookmarkStart w:id="11" w:name="_Toc224335884"/>
    </w:p>
    <w:p w14:paraId="261E05FB" w14:textId="12AB4AB9" w:rsidR="004D67DE" w:rsidRPr="004D67DE" w:rsidRDefault="004D67DE" w:rsidP="00206464">
      <w:pPr>
        <w:shd w:val="clear" w:color="auto" w:fill="FFFFFF"/>
        <w:spacing w:after="270" w:line="360" w:lineRule="auto"/>
        <w:jc w:val="both"/>
        <w:outlineLvl w:val="1"/>
        <w:rPr>
          <w:rFonts w:asciiTheme="majorBidi" w:eastAsia="Times New Roman" w:hAnsiTheme="majorBidi" w:cstheme="majorBidi"/>
          <w:b/>
          <w:bCs/>
          <w:color w:val="2B2D31"/>
          <w:szCs w:val="24"/>
        </w:rPr>
      </w:pPr>
      <w:r w:rsidRPr="004D67DE">
        <w:rPr>
          <w:rFonts w:asciiTheme="majorBidi" w:eastAsia="Times New Roman" w:hAnsiTheme="majorBidi" w:cstheme="majorBidi"/>
          <w:b/>
          <w:bCs/>
          <w:color w:val="2B2D31"/>
          <w:szCs w:val="24"/>
        </w:rPr>
        <w:t>4. Part (c): Success Conditions and Human Behavior in Budgetary Control</w:t>
      </w:r>
      <w:bookmarkEnd w:id="11"/>
    </w:p>
    <w:p w14:paraId="2D1C51F5" w14:textId="77777777" w:rsidR="004D67DE" w:rsidRPr="004D67DE" w:rsidRDefault="004D67DE" w:rsidP="00206464">
      <w:pPr>
        <w:shd w:val="clear" w:color="auto" w:fill="FFFFFF"/>
        <w:spacing w:after="270" w:line="360" w:lineRule="auto"/>
        <w:jc w:val="both"/>
        <w:rPr>
          <w:rFonts w:asciiTheme="majorBidi" w:hAnsiTheme="majorBidi" w:cstheme="majorBidi"/>
          <w:color w:val="2B2D31"/>
          <w:szCs w:val="24"/>
        </w:rPr>
      </w:pPr>
      <w:r w:rsidRPr="004D67DE">
        <w:rPr>
          <w:rFonts w:asciiTheme="majorBidi" w:hAnsiTheme="majorBidi" w:cstheme="majorBidi"/>
          <w:color w:val="2B2D31"/>
          <w:szCs w:val="24"/>
        </w:rPr>
        <w:t>While the mathematical integrity of a budget is vital, the "Human Element" is often the ultimate arbiter of its success or failure. Budgeting is increasingly recognized not merely as a technical accounting exercise, but as a socio-technical system that influences and is influenced by the people who operate within it. For Silver Stitch Ltd, moving from an overdraft to a surplus requires more than just correct calculations; it requires a management control environment that fosters trust, accuracy, and strategic alignment.</w:t>
      </w:r>
    </w:p>
    <w:p w14:paraId="3280E8A4" w14:textId="77777777" w:rsidR="004D67DE" w:rsidRPr="004D67DE" w:rsidRDefault="004D67DE" w:rsidP="0048778F">
      <w:pPr>
        <w:pStyle w:val="Heading3"/>
        <w:shd w:val="clear" w:color="auto" w:fill="FFFFFF"/>
        <w:spacing w:before="0" w:beforeAutospacing="0" w:after="0" w:afterAutospacing="0" w:line="360" w:lineRule="auto"/>
        <w:jc w:val="both"/>
        <w:rPr>
          <w:rFonts w:asciiTheme="majorBidi" w:hAnsiTheme="majorBidi" w:cstheme="majorBidi"/>
          <w:color w:val="2B2D31"/>
          <w:sz w:val="24"/>
          <w:szCs w:val="24"/>
        </w:rPr>
      </w:pPr>
      <w:bookmarkStart w:id="12" w:name="_Toc224335885"/>
      <w:r w:rsidRPr="004D67DE">
        <w:rPr>
          <w:rFonts w:asciiTheme="majorBidi" w:hAnsiTheme="majorBidi" w:cstheme="majorBidi"/>
          <w:color w:val="2B2D31"/>
          <w:sz w:val="24"/>
          <w:szCs w:val="24"/>
        </w:rPr>
        <w:t>4.1 Theoretical Framework for Successful Budgetary Control</w:t>
      </w:r>
      <w:bookmarkEnd w:id="12"/>
    </w:p>
    <w:p w14:paraId="16699DBE" w14:textId="77777777" w:rsidR="004D67DE" w:rsidRPr="004D67DE" w:rsidRDefault="004D67DE" w:rsidP="0048778F">
      <w:pPr>
        <w:shd w:val="clear" w:color="auto" w:fill="FFFFFF"/>
        <w:spacing w:after="270" w:line="360" w:lineRule="auto"/>
        <w:jc w:val="both"/>
        <w:rPr>
          <w:rFonts w:asciiTheme="majorBidi" w:hAnsiTheme="majorBidi" w:cstheme="majorBidi"/>
          <w:color w:val="2B2D31"/>
          <w:szCs w:val="24"/>
        </w:rPr>
      </w:pPr>
      <w:r w:rsidRPr="004D67DE">
        <w:rPr>
          <w:rFonts w:asciiTheme="majorBidi" w:hAnsiTheme="majorBidi" w:cstheme="majorBidi"/>
          <w:color w:val="2B2D31"/>
          <w:szCs w:val="24"/>
        </w:rPr>
        <w:t>To transform a budget from a "passive spreadsheet" into a "dynamic management tool," certain environmental and structural conditions must be met. Lutilsky et al. (2022) argue that the effectiveness of budgetary control is predicated on the integration of the following success conditions:</w:t>
      </w:r>
    </w:p>
    <w:p w14:paraId="2E0A7CCB" w14:textId="3C2DE57C" w:rsidR="00206464" w:rsidRPr="0048778F" w:rsidRDefault="004D67DE" w:rsidP="006F47E5">
      <w:pPr>
        <w:shd w:val="clear" w:color="auto" w:fill="FFFFFF"/>
        <w:spacing w:after="270" w:line="360" w:lineRule="auto"/>
        <w:jc w:val="both"/>
        <w:rPr>
          <w:rFonts w:asciiTheme="majorBidi" w:hAnsiTheme="majorBidi" w:cstheme="majorBidi"/>
          <w:color w:val="2B2D31"/>
          <w:szCs w:val="24"/>
        </w:rPr>
      </w:pPr>
      <w:r w:rsidRPr="004D67DE">
        <w:rPr>
          <w:rFonts w:asciiTheme="majorBidi" w:hAnsiTheme="majorBidi" w:cstheme="majorBidi"/>
          <w:b/>
          <w:bCs/>
          <w:color w:val="2B2D31"/>
          <w:szCs w:val="24"/>
        </w:rPr>
        <w:t>1.Strategic</w:t>
      </w:r>
      <w:r w:rsidR="006F47E5">
        <w:rPr>
          <w:rFonts w:asciiTheme="majorBidi" w:hAnsiTheme="majorBidi" w:cstheme="majorBidi"/>
          <w:b/>
          <w:bCs/>
          <w:color w:val="2B2D31"/>
          <w:szCs w:val="24"/>
        </w:rPr>
        <w:t>-</w:t>
      </w:r>
      <w:r w:rsidRPr="004D67DE">
        <w:rPr>
          <w:rFonts w:asciiTheme="majorBidi" w:hAnsiTheme="majorBidi" w:cstheme="majorBidi"/>
          <w:b/>
          <w:bCs/>
          <w:color w:val="2B2D31"/>
          <w:szCs w:val="24"/>
        </w:rPr>
        <w:t>and</w:t>
      </w:r>
      <w:r w:rsidR="006F47E5">
        <w:rPr>
          <w:rFonts w:asciiTheme="majorBidi" w:hAnsiTheme="majorBidi" w:cstheme="majorBidi"/>
          <w:b/>
          <w:bCs/>
          <w:color w:val="2B2D31"/>
          <w:szCs w:val="24"/>
        </w:rPr>
        <w:t>-</w:t>
      </w:r>
      <w:r w:rsidRPr="004D67DE">
        <w:rPr>
          <w:rFonts w:asciiTheme="majorBidi" w:hAnsiTheme="majorBidi" w:cstheme="majorBidi"/>
          <w:b/>
          <w:bCs/>
          <w:color w:val="2B2D31"/>
          <w:szCs w:val="24"/>
        </w:rPr>
        <w:t>Organizational</w:t>
      </w:r>
      <w:r w:rsidR="006F47E5">
        <w:rPr>
          <w:rFonts w:asciiTheme="majorBidi" w:hAnsiTheme="majorBidi" w:cstheme="majorBidi"/>
          <w:b/>
          <w:bCs/>
          <w:color w:val="2B2D31"/>
          <w:szCs w:val="24"/>
        </w:rPr>
        <w:t>-</w:t>
      </w:r>
      <w:r w:rsidRPr="004D67DE">
        <w:rPr>
          <w:rFonts w:asciiTheme="majorBidi" w:hAnsiTheme="majorBidi" w:cstheme="majorBidi"/>
          <w:b/>
          <w:bCs/>
          <w:color w:val="2B2D31"/>
          <w:szCs w:val="24"/>
        </w:rPr>
        <w:t>Alignment</w:t>
      </w:r>
      <w:r w:rsidRPr="004D67DE">
        <w:rPr>
          <w:rFonts w:asciiTheme="majorBidi" w:hAnsiTheme="majorBidi" w:cstheme="majorBidi"/>
          <w:color w:val="2B2D31"/>
          <w:szCs w:val="24"/>
        </w:rPr>
        <w:br/>
        <w:t>A budget is the financial expression of a firm’s strategy. If Silver Stitch Ltd aims to be a "premium" retailer, its budget must reflect this through high-quality store refurbishments and premium-tier customer service expenditures. Misalignment occurs when a firm pursues a "Differentiation Strategy" (premium branding) while imposing "Cost Leadership" (extreme austerity) via the budget. As Siska (2020) notes, successful organizations ensure that their financial targets are direct descendants of their strategic objectives, ensuring that every pound spent is a step toward a long-term goal.</w:t>
      </w:r>
    </w:p>
    <w:p w14:paraId="4CAE4770" w14:textId="271F73B0" w:rsidR="004D67DE" w:rsidRDefault="004D67DE" w:rsidP="006F47E5">
      <w:pPr>
        <w:shd w:val="clear" w:color="auto" w:fill="FFFFFF"/>
        <w:spacing w:after="270" w:line="360" w:lineRule="auto"/>
        <w:jc w:val="both"/>
        <w:rPr>
          <w:rFonts w:asciiTheme="majorBidi" w:hAnsiTheme="majorBidi" w:cstheme="majorBidi"/>
          <w:color w:val="2B2D31"/>
          <w:szCs w:val="24"/>
        </w:rPr>
      </w:pPr>
      <w:r w:rsidRPr="004D67DE">
        <w:rPr>
          <w:rFonts w:asciiTheme="majorBidi" w:hAnsiTheme="majorBidi" w:cstheme="majorBidi"/>
          <w:b/>
          <w:bCs/>
          <w:color w:val="2B2D31"/>
          <w:szCs w:val="24"/>
        </w:rPr>
        <w:t>2.</w:t>
      </w:r>
      <w:r w:rsidR="009F4F6C" w:rsidRPr="004D67DE">
        <w:rPr>
          <w:rFonts w:asciiTheme="majorBidi" w:hAnsiTheme="majorBidi" w:cstheme="majorBidi"/>
          <w:b/>
          <w:bCs/>
          <w:color w:val="2B2D31"/>
          <w:szCs w:val="24"/>
        </w:rPr>
        <w:t>Accuracy,Reliability</w:t>
      </w:r>
      <w:r w:rsidRPr="004D67DE">
        <w:rPr>
          <w:rFonts w:asciiTheme="majorBidi" w:hAnsiTheme="majorBidi" w:cstheme="majorBidi"/>
          <w:b/>
          <w:bCs/>
          <w:color w:val="2B2D31"/>
          <w:szCs w:val="24"/>
        </w:rPr>
        <w:t>,and</w:t>
      </w:r>
      <w:r w:rsidR="006F47E5">
        <w:rPr>
          <w:rFonts w:asciiTheme="majorBidi" w:hAnsiTheme="majorBidi" w:cstheme="majorBidi"/>
          <w:b/>
          <w:bCs/>
          <w:color w:val="2B2D31"/>
          <w:szCs w:val="24"/>
        </w:rPr>
        <w:t>-</w:t>
      </w:r>
      <w:r w:rsidRPr="004D67DE">
        <w:rPr>
          <w:rFonts w:asciiTheme="majorBidi" w:hAnsiTheme="majorBidi" w:cstheme="majorBidi"/>
          <w:b/>
          <w:bCs/>
          <w:color w:val="2B2D31"/>
          <w:szCs w:val="24"/>
        </w:rPr>
        <w:t>Data</w:t>
      </w:r>
      <w:r w:rsidR="006F47E5">
        <w:rPr>
          <w:rFonts w:asciiTheme="majorBidi" w:hAnsiTheme="majorBidi" w:cstheme="majorBidi"/>
          <w:b/>
          <w:bCs/>
          <w:color w:val="2B2D31"/>
          <w:szCs w:val="24"/>
        </w:rPr>
        <w:t>-</w:t>
      </w:r>
      <w:r w:rsidRPr="004D67DE">
        <w:rPr>
          <w:rFonts w:asciiTheme="majorBidi" w:hAnsiTheme="majorBidi" w:cstheme="majorBidi"/>
          <w:b/>
          <w:bCs/>
          <w:color w:val="2B2D31"/>
          <w:szCs w:val="24"/>
        </w:rPr>
        <w:t>Integrity</w:t>
      </w:r>
      <w:r w:rsidRPr="004D67DE">
        <w:rPr>
          <w:rFonts w:asciiTheme="majorBidi" w:hAnsiTheme="majorBidi" w:cstheme="majorBidi"/>
          <w:color w:val="2B2D31"/>
          <w:szCs w:val="24"/>
        </w:rPr>
        <w:br/>
        <w:t>In the era of "Big Data," the reliance on executive intuition is becoming obsolete. For Silver Stitch, the budget’s reliability is only as good as the underlying assumptions regarding sales growth and credit card usage. Forecasts must be grounded in empirical historical data and external market intelligence. Nguyen (2023) posits that SMEs that utilize "Predictive Analytics" rather than "Historical Intuition" report significantly lower variance between budgeted and actual performance, thereby reducing the "Budgetary Shocks" that lead to emergency overdrafts.</w:t>
      </w:r>
    </w:p>
    <w:p w14:paraId="00D59541" w14:textId="77777777" w:rsidR="0048778F" w:rsidRPr="004D67DE" w:rsidRDefault="0048778F" w:rsidP="006F47E5">
      <w:pPr>
        <w:shd w:val="clear" w:color="auto" w:fill="FFFFFF"/>
        <w:spacing w:after="270" w:line="360" w:lineRule="auto"/>
        <w:jc w:val="both"/>
        <w:rPr>
          <w:rFonts w:asciiTheme="majorBidi" w:hAnsiTheme="majorBidi" w:cstheme="majorBidi"/>
          <w:color w:val="2B2D31"/>
          <w:szCs w:val="24"/>
        </w:rPr>
      </w:pPr>
    </w:p>
    <w:p w14:paraId="54F75EB1" w14:textId="03CBCE78" w:rsidR="004D67DE" w:rsidRPr="004D67DE" w:rsidRDefault="004D67DE" w:rsidP="00A36BE6">
      <w:pPr>
        <w:shd w:val="clear" w:color="auto" w:fill="FFFFFF"/>
        <w:spacing w:after="270" w:line="360" w:lineRule="auto"/>
        <w:rPr>
          <w:rFonts w:asciiTheme="majorBidi" w:hAnsiTheme="majorBidi" w:cstheme="majorBidi"/>
          <w:color w:val="2B2D31"/>
          <w:szCs w:val="24"/>
        </w:rPr>
      </w:pPr>
      <w:r w:rsidRPr="004D67DE">
        <w:rPr>
          <w:rFonts w:asciiTheme="majorBidi" w:hAnsiTheme="majorBidi" w:cstheme="majorBidi"/>
          <w:b/>
          <w:bCs/>
          <w:color w:val="2B2D31"/>
          <w:szCs w:val="24"/>
        </w:rPr>
        <w:lastRenderedPageBreak/>
        <w:t>3. Robust Communication and Feedback Loops</w:t>
      </w:r>
      <w:r w:rsidRPr="004D67DE">
        <w:rPr>
          <w:rFonts w:asciiTheme="majorBidi" w:hAnsiTheme="majorBidi" w:cstheme="majorBidi"/>
          <w:color w:val="2B2D31"/>
          <w:szCs w:val="24"/>
        </w:rPr>
        <w:br/>
        <w:t>Budgeting is a communicative act. It conveys management's priorities downward and relays operational realities upward. A successful system requires a "Continuous Feedback Loop." When the stock budget at Silver Stitch began to show hyper-accumulation in August, a robust system would have triggered a "Variance Analysis" report, prompting an immediate dialogue between the procurement department and the finance director. Without this communication, as Merchant and Van der Stede (2023) explain, the budget remains a "frozen document" that fails to adapt to the fluid realities of the retail floor.</w:t>
      </w:r>
    </w:p>
    <w:p w14:paraId="30F87F53" w14:textId="77777777" w:rsidR="004D67DE" w:rsidRPr="004D67DE" w:rsidRDefault="004D67DE" w:rsidP="004D67DE">
      <w:pPr>
        <w:pStyle w:val="Heading3"/>
        <w:shd w:val="clear" w:color="auto" w:fill="FFFFFF"/>
        <w:spacing w:before="0" w:beforeAutospacing="0" w:after="0" w:afterAutospacing="0" w:line="360" w:lineRule="auto"/>
        <w:rPr>
          <w:rFonts w:asciiTheme="majorBidi" w:hAnsiTheme="majorBidi" w:cstheme="majorBidi"/>
          <w:color w:val="2B2D31"/>
          <w:sz w:val="24"/>
          <w:szCs w:val="24"/>
        </w:rPr>
      </w:pPr>
      <w:bookmarkStart w:id="13" w:name="_Toc224335886"/>
      <w:r w:rsidRPr="004D67DE">
        <w:rPr>
          <w:rFonts w:asciiTheme="majorBidi" w:hAnsiTheme="majorBidi" w:cstheme="majorBidi"/>
          <w:color w:val="2B2D31"/>
          <w:sz w:val="24"/>
          <w:szCs w:val="24"/>
        </w:rPr>
        <w:t>4.2 The Behavioral Dimension: Four Key Considerations</w:t>
      </w:r>
      <w:bookmarkEnd w:id="13"/>
    </w:p>
    <w:p w14:paraId="48395085" w14:textId="77777777" w:rsidR="004D67DE" w:rsidRPr="004D67DE" w:rsidRDefault="004D67DE" w:rsidP="004D67DE">
      <w:pPr>
        <w:shd w:val="clear" w:color="auto" w:fill="FFFFFF"/>
        <w:spacing w:after="270" w:line="360" w:lineRule="auto"/>
        <w:rPr>
          <w:rFonts w:asciiTheme="majorBidi" w:hAnsiTheme="majorBidi" w:cstheme="majorBidi"/>
          <w:color w:val="2B2D31"/>
          <w:szCs w:val="24"/>
        </w:rPr>
      </w:pPr>
      <w:r w:rsidRPr="004D67DE">
        <w:rPr>
          <w:rFonts w:asciiTheme="majorBidi" w:hAnsiTheme="majorBidi" w:cstheme="majorBidi"/>
          <w:color w:val="2B2D31"/>
          <w:szCs w:val="24"/>
        </w:rPr>
        <w:t>The "Behavioral School of Accounting" suggests that budgets exert significant psychological pressure on employees. For Silver Stitch Ltd, understanding these pressures is essential to preventing dysfunctional behavior.</w:t>
      </w:r>
    </w:p>
    <w:p w14:paraId="59D2CF16" w14:textId="77777777" w:rsidR="004D67DE" w:rsidRPr="004D67DE" w:rsidRDefault="004D67DE" w:rsidP="005A6353">
      <w:pPr>
        <w:pStyle w:val="Heading4"/>
        <w:shd w:val="clear" w:color="auto" w:fill="FFFFFF"/>
        <w:spacing w:before="0" w:line="360" w:lineRule="auto"/>
        <w:jc w:val="both"/>
        <w:rPr>
          <w:rFonts w:asciiTheme="majorBidi" w:hAnsiTheme="majorBidi"/>
          <w:color w:val="2B2D31"/>
          <w:szCs w:val="24"/>
        </w:rPr>
      </w:pPr>
      <w:r w:rsidRPr="004D67DE">
        <w:rPr>
          <w:rFonts w:asciiTheme="majorBidi" w:hAnsiTheme="majorBidi"/>
          <w:color w:val="2B2D31"/>
          <w:szCs w:val="24"/>
        </w:rPr>
        <w:t>1. Budgetary Slack and Information Asymmetry: The Agency Problem</w:t>
      </w:r>
    </w:p>
    <w:p w14:paraId="075F77DB" w14:textId="77777777" w:rsidR="004D67DE" w:rsidRPr="004D67DE" w:rsidRDefault="004D67DE" w:rsidP="005A6353">
      <w:pPr>
        <w:shd w:val="clear" w:color="auto" w:fill="FFFFFF"/>
        <w:spacing w:after="270" w:line="360" w:lineRule="auto"/>
        <w:jc w:val="both"/>
        <w:rPr>
          <w:rFonts w:asciiTheme="majorBidi" w:hAnsiTheme="majorBidi" w:cstheme="majorBidi"/>
          <w:color w:val="2B2D31"/>
          <w:szCs w:val="24"/>
        </w:rPr>
      </w:pPr>
      <w:r w:rsidRPr="004D67DE">
        <w:rPr>
          <w:rFonts w:asciiTheme="majorBidi" w:hAnsiTheme="majorBidi" w:cstheme="majorBidi"/>
          <w:color w:val="2B2D31"/>
          <w:szCs w:val="24"/>
        </w:rPr>
        <w:t>Information asymmetry occurs when store managers possess better information about local market conditions than the central board of directors. Managers may exploit this asymmetry to create </w:t>
      </w:r>
      <w:r w:rsidRPr="004D67DE">
        <w:rPr>
          <w:rFonts w:asciiTheme="majorBidi" w:hAnsiTheme="majorBidi" w:cstheme="majorBidi"/>
          <w:b/>
          <w:bCs/>
          <w:color w:val="2B2D31"/>
          <w:szCs w:val="24"/>
        </w:rPr>
        <w:t>Budgetary Slack</w:t>
      </w:r>
      <w:r w:rsidRPr="004D67DE">
        <w:rPr>
          <w:rFonts w:asciiTheme="majorBidi" w:hAnsiTheme="majorBidi" w:cstheme="majorBidi"/>
          <w:color w:val="2B2D31"/>
          <w:szCs w:val="24"/>
        </w:rPr>
        <w:t>—the intentional underestimation of revenues or overestimation of costs.</w:t>
      </w:r>
    </w:p>
    <w:p w14:paraId="7485BF82" w14:textId="77777777" w:rsidR="004D67DE" w:rsidRPr="004D67DE" w:rsidRDefault="004D67DE" w:rsidP="005A6353">
      <w:pPr>
        <w:numPr>
          <w:ilvl w:val="0"/>
          <w:numId w:val="13"/>
        </w:numPr>
        <w:shd w:val="clear" w:color="auto" w:fill="FFFFFF"/>
        <w:spacing w:after="105" w:line="360" w:lineRule="auto"/>
        <w:jc w:val="both"/>
        <w:rPr>
          <w:rFonts w:asciiTheme="majorBidi" w:hAnsiTheme="majorBidi" w:cstheme="majorBidi"/>
          <w:color w:val="2B2D31"/>
          <w:szCs w:val="24"/>
        </w:rPr>
      </w:pPr>
      <w:r w:rsidRPr="004D67DE">
        <w:rPr>
          <w:rFonts w:asciiTheme="majorBidi" w:hAnsiTheme="majorBidi" w:cstheme="majorBidi"/>
          <w:b/>
          <w:bCs/>
          <w:color w:val="2B2D31"/>
          <w:szCs w:val="24"/>
        </w:rPr>
        <w:t>Critical Analysis:</w:t>
      </w:r>
      <w:r w:rsidRPr="004D67DE">
        <w:rPr>
          <w:rFonts w:asciiTheme="majorBidi" w:hAnsiTheme="majorBidi" w:cstheme="majorBidi"/>
          <w:color w:val="2B2D31"/>
          <w:szCs w:val="24"/>
        </w:rPr>
        <w:t> Brahmana et al. (2021) identify that slack is often a defensive mechanism. If a store manager at Silver Stitch fears that missing a target will lead to a loss of bonus or status, they will negotiate "easy" targets. While this provides the manager with a "safety buffer," it obscures the company’s true profit potential and leads to inefficient resource allocation. To mitigate this, management must move toward a "Trust-Based" culture where missing a target is viewed as a diagnostic opportunity rather than a punitive event.</w:t>
      </w:r>
    </w:p>
    <w:p w14:paraId="2096C8C6" w14:textId="77777777" w:rsidR="005A6353" w:rsidRDefault="005A6353" w:rsidP="004D67DE">
      <w:pPr>
        <w:pStyle w:val="Heading4"/>
        <w:shd w:val="clear" w:color="auto" w:fill="FFFFFF"/>
        <w:spacing w:before="0" w:line="360" w:lineRule="auto"/>
        <w:rPr>
          <w:rFonts w:asciiTheme="majorBidi" w:hAnsiTheme="majorBidi"/>
          <w:color w:val="2B2D31"/>
          <w:szCs w:val="24"/>
        </w:rPr>
      </w:pPr>
    </w:p>
    <w:p w14:paraId="6851BCA7" w14:textId="77777777" w:rsidR="005A6353" w:rsidRDefault="005A6353" w:rsidP="004D67DE">
      <w:pPr>
        <w:pStyle w:val="Heading4"/>
        <w:shd w:val="clear" w:color="auto" w:fill="FFFFFF"/>
        <w:spacing w:before="0" w:line="360" w:lineRule="auto"/>
        <w:rPr>
          <w:rFonts w:asciiTheme="majorBidi" w:hAnsiTheme="majorBidi"/>
          <w:color w:val="2B2D31"/>
          <w:szCs w:val="24"/>
        </w:rPr>
      </w:pPr>
    </w:p>
    <w:p w14:paraId="21BCE95E" w14:textId="77777777" w:rsidR="005A6353" w:rsidRDefault="005A6353" w:rsidP="004D67DE">
      <w:pPr>
        <w:pStyle w:val="Heading4"/>
        <w:shd w:val="clear" w:color="auto" w:fill="FFFFFF"/>
        <w:spacing w:before="0" w:line="360" w:lineRule="auto"/>
        <w:rPr>
          <w:rFonts w:asciiTheme="majorBidi" w:hAnsiTheme="majorBidi"/>
          <w:color w:val="2B2D31"/>
          <w:szCs w:val="24"/>
        </w:rPr>
      </w:pPr>
    </w:p>
    <w:p w14:paraId="6A44E949" w14:textId="77777777" w:rsidR="005A6353" w:rsidRPr="005A6353" w:rsidRDefault="005A6353" w:rsidP="005A6353"/>
    <w:p w14:paraId="401FC956" w14:textId="77777777" w:rsidR="005A6353" w:rsidRDefault="005A6353" w:rsidP="005A6353">
      <w:pPr>
        <w:pStyle w:val="Heading4"/>
        <w:shd w:val="clear" w:color="auto" w:fill="FFFFFF"/>
        <w:spacing w:before="0" w:line="360" w:lineRule="auto"/>
        <w:jc w:val="both"/>
        <w:rPr>
          <w:rFonts w:asciiTheme="majorBidi" w:hAnsiTheme="majorBidi"/>
          <w:b/>
          <w:bCs/>
          <w:color w:val="2B2D31"/>
          <w:szCs w:val="24"/>
        </w:rPr>
      </w:pPr>
    </w:p>
    <w:p w14:paraId="0E192290" w14:textId="77777777" w:rsidR="005A6353" w:rsidRDefault="005A6353" w:rsidP="005A6353">
      <w:pPr>
        <w:pStyle w:val="Heading4"/>
        <w:shd w:val="clear" w:color="auto" w:fill="FFFFFF"/>
        <w:spacing w:before="0" w:line="360" w:lineRule="auto"/>
        <w:jc w:val="both"/>
        <w:rPr>
          <w:rFonts w:asciiTheme="majorBidi" w:hAnsiTheme="majorBidi"/>
          <w:b/>
          <w:bCs/>
          <w:color w:val="2B2D31"/>
          <w:szCs w:val="24"/>
        </w:rPr>
      </w:pPr>
    </w:p>
    <w:p w14:paraId="4A10CBD9" w14:textId="1E7BCAA0" w:rsidR="004D67DE" w:rsidRPr="005A6353" w:rsidRDefault="004D67DE" w:rsidP="005A6353">
      <w:pPr>
        <w:pStyle w:val="Heading4"/>
        <w:shd w:val="clear" w:color="auto" w:fill="FFFFFF"/>
        <w:spacing w:before="0" w:line="360" w:lineRule="auto"/>
        <w:jc w:val="both"/>
        <w:rPr>
          <w:rFonts w:asciiTheme="majorBidi" w:hAnsiTheme="majorBidi"/>
          <w:b/>
          <w:bCs/>
          <w:color w:val="2B2D31"/>
          <w:szCs w:val="24"/>
        </w:rPr>
      </w:pPr>
      <w:r w:rsidRPr="005A6353">
        <w:rPr>
          <w:rFonts w:asciiTheme="majorBidi" w:hAnsiTheme="majorBidi"/>
          <w:b/>
          <w:bCs/>
          <w:color w:val="2B2D31"/>
          <w:szCs w:val="24"/>
        </w:rPr>
        <w:t>2. The Conflict of Participative Budgeting: Motivation vs. Control</w:t>
      </w:r>
    </w:p>
    <w:p w14:paraId="66315D36" w14:textId="2687E18F" w:rsidR="00A36BE6" w:rsidRPr="004D67DE" w:rsidRDefault="004D67DE" w:rsidP="00F2355C">
      <w:pPr>
        <w:shd w:val="clear" w:color="auto" w:fill="FFFFFF"/>
        <w:spacing w:after="270" w:line="360" w:lineRule="auto"/>
        <w:jc w:val="both"/>
        <w:rPr>
          <w:rFonts w:asciiTheme="majorBidi" w:hAnsiTheme="majorBidi" w:cstheme="majorBidi"/>
          <w:color w:val="2B2D31"/>
          <w:szCs w:val="24"/>
        </w:rPr>
      </w:pPr>
      <w:r w:rsidRPr="004D67DE">
        <w:rPr>
          <w:rFonts w:asciiTheme="majorBidi" w:hAnsiTheme="majorBidi" w:cstheme="majorBidi"/>
          <w:color w:val="2B2D31"/>
          <w:szCs w:val="24"/>
        </w:rPr>
        <w:t>Participative budgeting—the practice of allowing store managers to have a voice in setting their own targets—is a double-edged sword.</w:t>
      </w:r>
    </w:p>
    <w:p w14:paraId="19293EA1" w14:textId="23DB9597" w:rsidR="00A36BE6" w:rsidRDefault="004D67DE" w:rsidP="00F2355C">
      <w:pPr>
        <w:numPr>
          <w:ilvl w:val="0"/>
          <w:numId w:val="14"/>
        </w:numPr>
        <w:shd w:val="clear" w:color="auto" w:fill="FFFFFF"/>
        <w:spacing w:after="105" w:line="360" w:lineRule="auto"/>
        <w:jc w:val="both"/>
        <w:rPr>
          <w:rFonts w:asciiTheme="majorBidi" w:hAnsiTheme="majorBidi" w:cstheme="majorBidi"/>
          <w:color w:val="2B2D31"/>
          <w:szCs w:val="24"/>
        </w:rPr>
      </w:pPr>
      <w:r w:rsidRPr="004D67DE">
        <w:rPr>
          <w:rFonts w:asciiTheme="majorBidi" w:hAnsiTheme="majorBidi" w:cstheme="majorBidi"/>
          <w:b/>
          <w:bCs/>
          <w:color w:val="2B2D31"/>
          <w:szCs w:val="24"/>
        </w:rPr>
        <w:t>The Motivational Benefit:</w:t>
      </w:r>
      <w:r w:rsidRPr="004D67DE">
        <w:rPr>
          <w:rFonts w:asciiTheme="majorBidi" w:hAnsiTheme="majorBidi" w:cstheme="majorBidi"/>
          <w:color w:val="2B2D31"/>
          <w:szCs w:val="24"/>
        </w:rPr>
        <w:t> Anessi-Pessina et al. (2020) emphasize that participation increases "Psychological Ownership." When a manager helps set a target, they are more intrinsically motivated to achieve it.</w:t>
      </w:r>
    </w:p>
    <w:p w14:paraId="2893043A" w14:textId="77777777" w:rsidR="00F2355C" w:rsidRPr="00F2355C" w:rsidRDefault="00F2355C" w:rsidP="00F2355C">
      <w:pPr>
        <w:shd w:val="clear" w:color="auto" w:fill="FFFFFF"/>
        <w:spacing w:after="105" w:line="360" w:lineRule="auto"/>
        <w:ind w:left="720"/>
        <w:jc w:val="both"/>
        <w:rPr>
          <w:rFonts w:asciiTheme="majorBidi" w:hAnsiTheme="majorBidi" w:cstheme="majorBidi"/>
          <w:color w:val="2B2D31"/>
          <w:szCs w:val="24"/>
        </w:rPr>
      </w:pPr>
    </w:p>
    <w:p w14:paraId="2F4A3B5B" w14:textId="77777777" w:rsidR="004D67DE" w:rsidRDefault="004D67DE" w:rsidP="005A6353">
      <w:pPr>
        <w:numPr>
          <w:ilvl w:val="0"/>
          <w:numId w:val="14"/>
        </w:numPr>
        <w:shd w:val="clear" w:color="auto" w:fill="FFFFFF"/>
        <w:spacing w:after="105" w:line="360" w:lineRule="auto"/>
        <w:jc w:val="both"/>
        <w:rPr>
          <w:rFonts w:asciiTheme="majorBidi" w:hAnsiTheme="majorBidi" w:cstheme="majorBidi"/>
          <w:color w:val="2B2D31"/>
          <w:szCs w:val="24"/>
        </w:rPr>
      </w:pPr>
      <w:r w:rsidRPr="004D67DE">
        <w:rPr>
          <w:rFonts w:asciiTheme="majorBidi" w:hAnsiTheme="majorBidi" w:cstheme="majorBidi"/>
          <w:b/>
          <w:bCs/>
          <w:color w:val="2B2D31"/>
          <w:szCs w:val="24"/>
        </w:rPr>
        <w:t>The Control Risk:</w:t>
      </w:r>
      <w:r w:rsidRPr="004D67DE">
        <w:rPr>
          <w:rFonts w:asciiTheme="majorBidi" w:hAnsiTheme="majorBidi" w:cstheme="majorBidi"/>
          <w:color w:val="2B2D31"/>
          <w:szCs w:val="24"/>
        </w:rPr>
        <w:t> However, participation can exacerbate the Agency Problem, allowing managers to bake inefficiencies into the plan. For Silver Stitch, the challenge is finding the "Golden Mean": a system where store managers provide "Local Intelligence" (e.g., knowledge of local competitors) while the central finance team maintains a "Challenge Function" to ensure targets remain rigorous.</w:t>
      </w:r>
    </w:p>
    <w:p w14:paraId="7D64282C" w14:textId="77777777" w:rsidR="005A6353" w:rsidRPr="004D67DE" w:rsidRDefault="005A6353" w:rsidP="005A6353">
      <w:pPr>
        <w:shd w:val="clear" w:color="auto" w:fill="FFFFFF"/>
        <w:spacing w:after="105" w:line="360" w:lineRule="auto"/>
        <w:ind w:left="720"/>
        <w:jc w:val="both"/>
        <w:rPr>
          <w:rFonts w:asciiTheme="majorBidi" w:hAnsiTheme="majorBidi" w:cstheme="majorBidi"/>
          <w:color w:val="2B2D31"/>
          <w:szCs w:val="24"/>
        </w:rPr>
      </w:pPr>
    </w:p>
    <w:p w14:paraId="4DD3E0A8" w14:textId="77777777" w:rsidR="004D67DE" w:rsidRPr="005A6353" w:rsidRDefault="004D67DE" w:rsidP="005A6353">
      <w:pPr>
        <w:pStyle w:val="Heading4"/>
        <w:shd w:val="clear" w:color="auto" w:fill="FFFFFF"/>
        <w:spacing w:before="0" w:line="360" w:lineRule="auto"/>
        <w:jc w:val="both"/>
        <w:rPr>
          <w:rFonts w:asciiTheme="majorBidi" w:hAnsiTheme="majorBidi"/>
          <w:b/>
          <w:bCs/>
          <w:color w:val="2B2D31"/>
          <w:szCs w:val="24"/>
        </w:rPr>
      </w:pPr>
      <w:r w:rsidRPr="005A6353">
        <w:rPr>
          <w:rFonts w:asciiTheme="majorBidi" w:hAnsiTheme="majorBidi"/>
          <w:b/>
          <w:bCs/>
          <w:color w:val="2B2D31"/>
          <w:szCs w:val="24"/>
        </w:rPr>
        <w:t>3. Budget Gamesmanship and the Perils of Short-termism</w:t>
      </w:r>
    </w:p>
    <w:p w14:paraId="545E7BA0" w14:textId="77777777" w:rsidR="004D67DE" w:rsidRPr="004D67DE" w:rsidRDefault="004D67DE" w:rsidP="005A6353">
      <w:pPr>
        <w:shd w:val="clear" w:color="auto" w:fill="FFFFFF"/>
        <w:spacing w:after="270" w:line="360" w:lineRule="auto"/>
        <w:jc w:val="both"/>
        <w:rPr>
          <w:rFonts w:asciiTheme="majorBidi" w:hAnsiTheme="majorBidi" w:cstheme="majorBidi"/>
          <w:color w:val="2B2D31"/>
          <w:szCs w:val="24"/>
        </w:rPr>
      </w:pPr>
      <w:r w:rsidRPr="004D67DE">
        <w:rPr>
          <w:rFonts w:asciiTheme="majorBidi" w:hAnsiTheme="majorBidi" w:cstheme="majorBidi"/>
          <w:color w:val="2B2D31"/>
          <w:szCs w:val="24"/>
        </w:rPr>
        <w:t>When budgets are used as the primary "Performance Evaluation" tool, employees may engage in </w:t>
      </w:r>
      <w:r w:rsidRPr="004D67DE">
        <w:rPr>
          <w:rFonts w:asciiTheme="majorBidi" w:hAnsiTheme="majorBidi" w:cstheme="majorBidi"/>
          <w:b/>
          <w:bCs/>
          <w:color w:val="2B2D31"/>
          <w:szCs w:val="24"/>
        </w:rPr>
        <w:t>Budget Gamesmanship</w:t>
      </w:r>
      <w:r w:rsidRPr="004D67DE">
        <w:rPr>
          <w:rFonts w:asciiTheme="majorBidi" w:hAnsiTheme="majorBidi" w:cstheme="majorBidi"/>
          <w:color w:val="2B2D31"/>
          <w:szCs w:val="24"/>
        </w:rPr>
        <w:t>. This involves manipulating the timing of transactions to "make the numbers look good" for a specific reporting period.</w:t>
      </w:r>
    </w:p>
    <w:p w14:paraId="47B986DC" w14:textId="2DF9598D" w:rsidR="004D67DE" w:rsidRDefault="004D67DE" w:rsidP="005A6353">
      <w:pPr>
        <w:numPr>
          <w:ilvl w:val="0"/>
          <w:numId w:val="15"/>
        </w:numPr>
        <w:shd w:val="clear" w:color="auto" w:fill="FFFFFF"/>
        <w:spacing w:after="105" w:line="360" w:lineRule="auto"/>
        <w:jc w:val="both"/>
        <w:rPr>
          <w:rFonts w:asciiTheme="majorBidi" w:hAnsiTheme="majorBidi" w:cstheme="majorBidi"/>
          <w:color w:val="2B2D31"/>
          <w:szCs w:val="24"/>
        </w:rPr>
      </w:pPr>
      <w:r w:rsidRPr="004D67DE">
        <w:rPr>
          <w:rFonts w:asciiTheme="majorBidi" w:hAnsiTheme="majorBidi" w:cstheme="majorBidi"/>
          <w:b/>
          <w:bCs/>
          <w:color w:val="2B2D31"/>
          <w:szCs w:val="24"/>
        </w:rPr>
        <w:t>Critical Analysis:</w:t>
      </w:r>
      <w:r w:rsidRPr="004D67DE">
        <w:rPr>
          <w:rFonts w:asciiTheme="majorBidi" w:hAnsiTheme="majorBidi" w:cstheme="majorBidi"/>
          <w:color w:val="2B2D31"/>
          <w:szCs w:val="24"/>
        </w:rPr>
        <w:t> O’Grady and Akroyd (2021) highlight that high-pressure budgetary environment often lead to "Short-termism." At Silver Stitch, a manager might delay essential store maintenance or staff training in December to meet a year-end profit goal. While this satisfies the immediate budget requirement, it damages the long-term health of the brand and the physical assets. This is known as "Real Earnings Management," and it is a common symptom of a dysfunctional management control system that over-prioritizes monthly financial metrics over long-term value creation.</w:t>
      </w:r>
    </w:p>
    <w:p w14:paraId="242DF353" w14:textId="77777777" w:rsidR="005A6353" w:rsidRDefault="005A6353" w:rsidP="005A6353">
      <w:pPr>
        <w:shd w:val="clear" w:color="auto" w:fill="FFFFFF"/>
        <w:spacing w:after="105" w:line="360" w:lineRule="auto"/>
        <w:ind w:left="720"/>
        <w:jc w:val="both"/>
        <w:rPr>
          <w:rFonts w:asciiTheme="majorBidi" w:hAnsiTheme="majorBidi" w:cstheme="majorBidi"/>
          <w:color w:val="2B2D31"/>
          <w:szCs w:val="24"/>
        </w:rPr>
      </w:pPr>
    </w:p>
    <w:p w14:paraId="1427A30E" w14:textId="77777777" w:rsidR="005A6353" w:rsidRDefault="005A6353" w:rsidP="005A6353">
      <w:pPr>
        <w:shd w:val="clear" w:color="auto" w:fill="FFFFFF"/>
        <w:spacing w:after="105" w:line="360" w:lineRule="auto"/>
        <w:ind w:left="720"/>
        <w:jc w:val="both"/>
        <w:rPr>
          <w:rFonts w:asciiTheme="majorBidi" w:hAnsiTheme="majorBidi" w:cstheme="majorBidi"/>
          <w:color w:val="2B2D31"/>
          <w:szCs w:val="24"/>
        </w:rPr>
      </w:pPr>
    </w:p>
    <w:p w14:paraId="583FFA74" w14:textId="77777777" w:rsidR="005A6353" w:rsidRDefault="005A6353" w:rsidP="005A6353">
      <w:pPr>
        <w:shd w:val="clear" w:color="auto" w:fill="FFFFFF"/>
        <w:spacing w:after="105" w:line="360" w:lineRule="auto"/>
        <w:ind w:left="720"/>
        <w:jc w:val="both"/>
        <w:rPr>
          <w:rFonts w:asciiTheme="majorBidi" w:hAnsiTheme="majorBidi" w:cstheme="majorBidi"/>
          <w:color w:val="2B2D31"/>
          <w:szCs w:val="24"/>
        </w:rPr>
      </w:pPr>
    </w:p>
    <w:p w14:paraId="7F80738C" w14:textId="77777777" w:rsidR="005A6353" w:rsidRPr="004D67DE" w:rsidRDefault="005A6353" w:rsidP="005A6353">
      <w:pPr>
        <w:shd w:val="clear" w:color="auto" w:fill="FFFFFF"/>
        <w:spacing w:after="105" w:line="360" w:lineRule="auto"/>
        <w:ind w:left="720"/>
        <w:jc w:val="both"/>
        <w:rPr>
          <w:rFonts w:asciiTheme="majorBidi" w:hAnsiTheme="majorBidi" w:cstheme="majorBidi"/>
          <w:color w:val="2B2D31"/>
          <w:szCs w:val="24"/>
        </w:rPr>
      </w:pPr>
    </w:p>
    <w:p w14:paraId="337788AE" w14:textId="77777777" w:rsidR="004D67DE" w:rsidRPr="005A6353" w:rsidRDefault="004D67DE" w:rsidP="005A6353">
      <w:pPr>
        <w:pStyle w:val="Heading4"/>
        <w:shd w:val="clear" w:color="auto" w:fill="FFFFFF"/>
        <w:spacing w:before="0" w:line="360" w:lineRule="auto"/>
        <w:jc w:val="both"/>
        <w:rPr>
          <w:rFonts w:asciiTheme="majorBidi" w:hAnsiTheme="majorBidi"/>
          <w:b/>
          <w:bCs/>
          <w:color w:val="2B2D31"/>
          <w:szCs w:val="24"/>
        </w:rPr>
      </w:pPr>
      <w:r w:rsidRPr="005A6353">
        <w:rPr>
          <w:rFonts w:asciiTheme="majorBidi" w:hAnsiTheme="majorBidi"/>
          <w:b/>
          <w:bCs/>
          <w:color w:val="2B2D31"/>
          <w:szCs w:val="24"/>
        </w:rPr>
        <w:lastRenderedPageBreak/>
        <w:t>4. The Psychological Impact of Target Difficulty: Goal-Setting Theory</w:t>
      </w:r>
    </w:p>
    <w:p w14:paraId="7A9A719D" w14:textId="754F97E5" w:rsidR="005A6353" w:rsidRPr="00206464" w:rsidRDefault="004D67DE" w:rsidP="005A6353">
      <w:pPr>
        <w:shd w:val="clear" w:color="auto" w:fill="FFFFFF"/>
        <w:spacing w:after="270" w:line="360" w:lineRule="auto"/>
        <w:jc w:val="both"/>
        <w:rPr>
          <w:rFonts w:asciiTheme="majorBidi" w:hAnsiTheme="majorBidi" w:cstheme="majorBidi"/>
          <w:color w:val="2B2D31"/>
          <w:szCs w:val="24"/>
        </w:rPr>
      </w:pPr>
      <w:r w:rsidRPr="004D67DE">
        <w:rPr>
          <w:rFonts w:asciiTheme="majorBidi" w:hAnsiTheme="majorBidi" w:cstheme="majorBidi"/>
          <w:color w:val="2B2D31"/>
          <w:szCs w:val="24"/>
        </w:rPr>
        <w:t>The difficulty of a budget target significantly impacts employee effort. This is rooted in </w:t>
      </w:r>
      <w:r w:rsidRPr="004D67DE">
        <w:rPr>
          <w:rFonts w:asciiTheme="majorBidi" w:hAnsiTheme="majorBidi" w:cstheme="majorBidi"/>
          <w:b/>
          <w:bCs/>
          <w:color w:val="2B2D31"/>
          <w:szCs w:val="24"/>
        </w:rPr>
        <w:t>Locke’s Goal-Setting Theory</w:t>
      </w:r>
      <w:r w:rsidRPr="004D67DE">
        <w:rPr>
          <w:rFonts w:asciiTheme="majorBidi" w:hAnsiTheme="majorBidi" w:cstheme="majorBidi"/>
          <w:color w:val="2B2D31"/>
          <w:szCs w:val="24"/>
        </w:rPr>
        <w:t>, which suggests that the relationship between goal difficulty and performance is curvilinear.</w:t>
      </w:r>
    </w:p>
    <w:p w14:paraId="5C330CF8" w14:textId="77777777" w:rsidR="004D67DE" w:rsidRPr="004D67DE" w:rsidRDefault="004D67DE" w:rsidP="005A6353">
      <w:pPr>
        <w:numPr>
          <w:ilvl w:val="0"/>
          <w:numId w:val="16"/>
        </w:numPr>
        <w:shd w:val="clear" w:color="auto" w:fill="FFFFFF"/>
        <w:spacing w:after="105" w:line="360" w:lineRule="auto"/>
        <w:jc w:val="both"/>
        <w:rPr>
          <w:rFonts w:asciiTheme="majorBidi" w:hAnsiTheme="majorBidi" w:cstheme="majorBidi"/>
          <w:color w:val="2B2D31"/>
          <w:szCs w:val="24"/>
        </w:rPr>
      </w:pPr>
      <w:r w:rsidRPr="004D67DE">
        <w:rPr>
          <w:rFonts w:asciiTheme="majorBidi" w:hAnsiTheme="majorBidi" w:cstheme="majorBidi"/>
          <w:b/>
          <w:bCs/>
          <w:color w:val="2B2D31"/>
          <w:szCs w:val="24"/>
        </w:rPr>
        <w:t>The "Stretch" Goal:</w:t>
      </w:r>
      <w:r w:rsidRPr="004D67DE">
        <w:rPr>
          <w:rFonts w:asciiTheme="majorBidi" w:hAnsiTheme="majorBidi" w:cstheme="majorBidi"/>
          <w:color w:val="2B2D31"/>
          <w:szCs w:val="24"/>
        </w:rPr>
        <w:t> Targets must be difficult enough to be "Stretches" but not so difficult that they appear impossible.</w:t>
      </w:r>
    </w:p>
    <w:p w14:paraId="2D855A8A" w14:textId="77777777" w:rsidR="004D67DE" w:rsidRDefault="004D67DE" w:rsidP="005A6353">
      <w:pPr>
        <w:numPr>
          <w:ilvl w:val="0"/>
          <w:numId w:val="16"/>
        </w:numPr>
        <w:shd w:val="clear" w:color="auto" w:fill="FFFFFF"/>
        <w:spacing w:after="105" w:line="360" w:lineRule="auto"/>
        <w:jc w:val="both"/>
        <w:rPr>
          <w:rFonts w:asciiTheme="majorBidi" w:hAnsiTheme="majorBidi" w:cstheme="majorBidi"/>
          <w:color w:val="2B2D31"/>
          <w:szCs w:val="24"/>
        </w:rPr>
      </w:pPr>
      <w:r w:rsidRPr="004D67DE">
        <w:rPr>
          <w:rFonts w:asciiTheme="majorBidi" w:hAnsiTheme="majorBidi" w:cstheme="majorBidi"/>
          <w:b/>
          <w:bCs/>
          <w:color w:val="2B2D31"/>
          <w:szCs w:val="24"/>
        </w:rPr>
        <w:t>The Burnout Zone:</w:t>
      </w:r>
      <w:r w:rsidRPr="004D67DE">
        <w:rPr>
          <w:rFonts w:asciiTheme="majorBidi" w:hAnsiTheme="majorBidi" w:cstheme="majorBidi"/>
          <w:color w:val="2B2D31"/>
          <w:szCs w:val="24"/>
        </w:rPr>
        <w:t> Vanza (2022) notes that if Silver Stitch sets sales targets that are unachievable given current market conditions, managers will suffer from "Learned Helplessness" and burnout. Conversely, if targets are too easy, performance will plateau as managers "coast" once the target is met. This is often referred to as the "Ratchet Effect," where employees intentionally limit their performance today to avoid having a much harder target set for them tomorrow.</w:t>
      </w:r>
    </w:p>
    <w:p w14:paraId="07341CE9" w14:textId="77777777" w:rsidR="005A6353" w:rsidRPr="004D67DE" w:rsidRDefault="005A6353" w:rsidP="005A6353">
      <w:pPr>
        <w:shd w:val="clear" w:color="auto" w:fill="FFFFFF"/>
        <w:spacing w:after="105" w:line="360" w:lineRule="auto"/>
        <w:ind w:left="720"/>
        <w:jc w:val="both"/>
        <w:rPr>
          <w:rFonts w:asciiTheme="majorBidi" w:hAnsiTheme="majorBidi" w:cstheme="majorBidi"/>
          <w:color w:val="2B2D31"/>
          <w:szCs w:val="24"/>
        </w:rPr>
      </w:pPr>
    </w:p>
    <w:p w14:paraId="6FEF2ECE" w14:textId="77777777" w:rsidR="004D67DE" w:rsidRPr="004D67DE" w:rsidRDefault="004D67DE" w:rsidP="005A6353">
      <w:pPr>
        <w:pStyle w:val="Heading3"/>
        <w:shd w:val="clear" w:color="auto" w:fill="FFFFFF"/>
        <w:spacing w:before="0" w:beforeAutospacing="0" w:after="0" w:afterAutospacing="0" w:line="360" w:lineRule="auto"/>
        <w:jc w:val="both"/>
        <w:rPr>
          <w:rFonts w:asciiTheme="majorBidi" w:hAnsiTheme="majorBidi" w:cstheme="majorBidi"/>
          <w:color w:val="2B2D31"/>
          <w:sz w:val="24"/>
          <w:szCs w:val="24"/>
        </w:rPr>
      </w:pPr>
      <w:bookmarkStart w:id="14" w:name="_Toc224335887"/>
      <w:r w:rsidRPr="004D67DE">
        <w:rPr>
          <w:rFonts w:asciiTheme="majorBidi" w:hAnsiTheme="majorBidi" w:cstheme="majorBidi"/>
          <w:color w:val="2B2D31"/>
          <w:sz w:val="24"/>
          <w:szCs w:val="24"/>
        </w:rPr>
        <w:t>4.3 Integrating the Behavioral and the Technical</w:t>
      </w:r>
      <w:bookmarkEnd w:id="14"/>
    </w:p>
    <w:p w14:paraId="45E38A66" w14:textId="77777777" w:rsidR="004D67DE" w:rsidRPr="004D67DE" w:rsidRDefault="004D67DE" w:rsidP="005A6353">
      <w:pPr>
        <w:shd w:val="clear" w:color="auto" w:fill="FFFFFF"/>
        <w:spacing w:after="270" w:line="360" w:lineRule="auto"/>
        <w:jc w:val="both"/>
        <w:rPr>
          <w:rFonts w:asciiTheme="majorBidi" w:hAnsiTheme="majorBidi" w:cstheme="majorBidi"/>
          <w:color w:val="2B2D31"/>
          <w:szCs w:val="24"/>
        </w:rPr>
      </w:pPr>
      <w:r w:rsidRPr="004D67DE">
        <w:rPr>
          <w:rFonts w:asciiTheme="majorBidi" w:hAnsiTheme="majorBidi" w:cstheme="majorBidi"/>
          <w:color w:val="2B2D31"/>
          <w:szCs w:val="24"/>
        </w:rPr>
        <w:t>For the directors of Silver Stitch Ltd, the path forward involves recognizing that the budget is a "Living Document" that interacts with human emotions. To succeed, they must transition from a "Command and Control" budgeting style to one that prioritizes Goal Congruence—the state where an employee’s personal goals (career progression, pride in work) align with the organization’s financial goals (eliminating the overdraft, premium brand positioning).</w:t>
      </w:r>
    </w:p>
    <w:p w14:paraId="73F7171E" w14:textId="55828FF8" w:rsidR="004D67DE" w:rsidRDefault="004D67DE" w:rsidP="005A6353">
      <w:pPr>
        <w:shd w:val="clear" w:color="auto" w:fill="FFFFFF"/>
        <w:spacing w:after="270" w:line="360" w:lineRule="auto"/>
        <w:jc w:val="both"/>
        <w:rPr>
          <w:rFonts w:asciiTheme="majorBidi" w:hAnsiTheme="majorBidi" w:cstheme="majorBidi"/>
          <w:color w:val="2B2D31"/>
          <w:szCs w:val="24"/>
        </w:rPr>
      </w:pPr>
      <w:r w:rsidRPr="004D67DE">
        <w:rPr>
          <w:rFonts w:asciiTheme="majorBidi" w:hAnsiTheme="majorBidi" w:cstheme="majorBidi"/>
          <w:color w:val="2B2D31"/>
          <w:szCs w:val="24"/>
        </w:rPr>
        <w:t>As the retail environment becomes increasingly volatile, the ability to manage these human variables will be just as important as the ability to manage the cash balance. The success of the 2026 plan depends on the board’s ability to foster a culture of "Radical Transparency," where information asymmetry is reduced, and store managers feel safe enough to provide honest, slack-free forecasts.</w:t>
      </w:r>
    </w:p>
    <w:p w14:paraId="13C09DE8" w14:textId="77777777" w:rsidR="005A6353" w:rsidRDefault="005A6353" w:rsidP="005A6353">
      <w:pPr>
        <w:shd w:val="clear" w:color="auto" w:fill="FFFFFF"/>
        <w:spacing w:after="270" w:line="360" w:lineRule="auto"/>
        <w:jc w:val="both"/>
        <w:rPr>
          <w:rFonts w:asciiTheme="majorBidi" w:hAnsiTheme="majorBidi" w:cstheme="majorBidi"/>
          <w:color w:val="2B2D31"/>
          <w:szCs w:val="24"/>
        </w:rPr>
      </w:pPr>
    </w:p>
    <w:p w14:paraId="204B0A19" w14:textId="77777777" w:rsidR="005A6353" w:rsidRDefault="005A6353" w:rsidP="005A6353">
      <w:pPr>
        <w:shd w:val="clear" w:color="auto" w:fill="FFFFFF"/>
        <w:spacing w:after="270" w:line="360" w:lineRule="auto"/>
        <w:jc w:val="both"/>
        <w:rPr>
          <w:rFonts w:asciiTheme="majorBidi" w:hAnsiTheme="majorBidi" w:cstheme="majorBidi"/>
          <w:color w:val="2B2D31"/>
          <w:szCs w:val="24"/>
        </w:rPr>
      </w:pPr>
    </w:p>
    <w:p w14:paraId="77140F60" w14:textId="77777777" w:rsidR="005A6353" w:rsidRDefault="005A6353" w:rsidP="005A6353">
      <w:pPr>
        <w:shd w:val="clear" w:color="auto" w:fill="FFFFFF"/>
        <w:spacing w:after="270" w:line="360" w:lineRule="auto"/>
        <w:jc w:val="both"/>
        <w:rPr>
          <w:rFonts w:asciiTheme="majorBidi" w:hAnsiTheme="majorBidi" w:cstheme="majorBidi"/>
          <w:color w:val="2B2D31"/>
          <w:szCs w:val="24"/>
        </w:rPr>
      </w:pPr>
    </w:p>
    <w:p w14:paraId="3DCD97F6" w14:textId="77777777" w:rsidR="005A6353" w:rsidRPr="004D67DE" w:rsidRDefault="005A6353" w:rsidP="005A6353">
      <w:pPr>
        <w:shd w:val="clear" w:color="auto" w:fill="FFFFFF"/>
        <w:spacing w:after="270" w:line="360" w:lineRule="auto"/>
        <w:jc w:val="both"/>
        <w:rPr>
          <w:rFonts w:asciiTheme="majorBidi" w:hAnsiTheme="majorBidi" w:cstheme="majorBidi"/>
          <w:color w:val="2B2D31"/>
          <w:szCs w:val="24"/>
        </w:rPr>
      </w:pPr>
    </w:p>
    <w:p w14:paraId="6974F4E8" w14:textId="77777777" w:rsidR="004D67DE" w:rsidRPr="004D67DE" w:rsidRDefault="004D67DE" w:rsidP="005A6353">
      <w:pPr>
        <w:shd w:val="clear" w:color="auto" w:fill="FFFFFF"/>
        <w:spacing w:after="270" w:line="360" w:lineRule="auto"/>
        <w:jc w:val="both"/>
        <w:outlineLvl w:val="1"/>
        <w:rPr>
          <w:rFonts w:asciiTheme="majorBidi" w:eastAsia="Times New Roman" w:hAnsiTheme="majorBidi" w:cstheme="majorBidi"/>
          <w:b/>
          <w:bCs/>
          <w:color w:val="2B2D31"/>
          <w:szCs w:val="24"/>
        </w:rPr>
      </w:pPr>
      <w:bookmarkStart w:id="15" w:name="_Toc224335888"/>
      <w:r w:rsidRPr="004D67DE">
        <w:rPr>
          <w:rFonts w:asciiTheme="majorBidi" w:eastAsia="Times New Roman" w:hAnsiTheme="majorBidi" w:cstheme="majorBidi"/>
          <w:b/>
          <w:bCs/>
          <w:color w:val="2B2D31"/>
          <w:szCs w:val="24"/>
        </w:rPr>
        <w:lastRenderedPageBreak/>
        <w:t>5. Part (d): Evaluation of Traditional vs. Contemporary Budgeting</w:t>
      </w:r>
      <w:bookmarkEnd w:id="15"/>
    </w:p>
    <w:p w14:paraId="46E44F28" w14:textId="77777777" w:rsidR="004D67DE" w:rsidRPr="004D67DE" w:rsidRDefault="004D67DE" w:rsidP="005A6353">
      <w:pPr>
        <w:shd w:val="clear" w:color="auto" w:fill="FFFFFF"/>
        <w:spacing w:after="0" w:line="360" w:lineRule="auto"/>
        <w:jc w:val="both"/>
        <w:outlineLvl w:val="2"/>
        <w:rPr>
          <w:rFonts w:asciiTheme="majorBidi" w:eastAsia="Times New Roman" w:hAnsiTheme="majorBidi" w:cstheme="majorBidi"/>
          <w:b/>
          <w:bCs/>
          <w:color w:val="2B2D31"/>
          <w:szCs w:val="24"/>
        </w:rPr>
      </w:pPr>
      <w:bookmarkStart w:id="16" w:name="_Toc224335889"/>
      <w:r w:rsidRPr="004D67DE">
        <w:rPr>
          <w:rFonts w:asciiTheme="majorBidi" w:eastAsia="Times New Roman" w:hAnsiTheme="majorBidi" w:cstheme="majorBidi"/>
          <w:b/>
          <w:bCs/>
          <w:color w:val="2B2D31"/>
          <w:szCs w:val="24"/>
        </w:rPr>
        <w:t>5.1 Flaws in Traditional Incremental Budgeting</w:t>
      </w:r>
      <w:bookmarkEnd w:id="16"/>
    </w:p>
    <w:p w14:paraId="3FBD9A6E" w14:textId="77777777" w:rsidR="004D67DE" w:rsidRPr="004D67DE" w:rsidRDefault="004D67DE" w:rsidP="005A6353">
      <w:pPr>
        <w:shd w:val="clear" w:color="auto" w:fill="FFFFFF"/>
        <w:spacing w:before="100" w:beforeAutospacing="1" w:after="270"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color w:val="2B2D31"/>
          <w:szCs w:val="24"/>
        </w:rPr>
        <w:t>The traditional approach used by Silver Stitch (incremental budgeting) involves taking last year’s figures and adjusting for inflation or expected growth. While simple, this method is fundamentally flawed in a "fast-changing business environment" (Arora &amp; Sharma, 2023).</w:t>
      </w:r>
    </w:p>
    <w:p w14:paraId="67DA5330" w14:textId="77777777" w:rsidR="004D67DE" w:rsidRPr="004D67DE" w:rsidRDefault="004D67DE" w:rsidP="005A6353">
      <w:pPr>
        <w:numPr>
          <w:ilvl w:val="0"/>
          <w:numId w:val="7"/>
        </w:numPr>
        <w:shd w:val="clear" w:color="auto" w:fill="FFFFFF"/>
        <w:spacing w:after="105"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Inefficiency:</w:t>
      </w:r>
      <w:r w:rsidRPr="004D67DE">
        <w:rPr>
          <w:rFonts w:asciiTheme="majorBidi" w:eastAsia="Times New Roman" w:hAnsiTheme="majorBidi" w:cstheme="majorBidi"/>
          <w:color w:val="2B2D31"/>
          <w:szCs w:val="24"/>
        </w:rPr>
        <w:t> It carries forward previous errors and inefficiencies.</w:t>
      </w:r>
    </w:p>
    <w:p w14:paraId="3DB6417D" w14:textId="77777777" w:rsidR="004D67DE" w:rsidRPr="004D67DE" w:rsidRDefault="004D67DE" w:rsidP="005A6353">
      <w:pPr>
        <w:numPr>
          <w:ilvl w:val="0"/>
          <w:numId w:val="7"/>
        </w:numPr>
        <w:shd w:val="clear" w:color="auto" w:fill="FFFFFF"/>
        <w:spacing w:after="105"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The "Spend-it-or-Lose-it" Mentality:</w:t>
      </w:r>
      <w:r w:rsidRPr="004D67DE">
        <w:rPr>
          <w:rFonts w:asciiTheme="majorBidi" w:eastAsia="Times New Roman" w:hAnsiTheme="majorBidi" w:cstheme="majorBidi"/>
          <w:color w:val="2B2D31"/>
          <w:szCs w:val="24"/>
        </w:rPr>
        <w:t> Departments feel pressured to spend their full budget to justify next year’s allocation.</w:t>
      </w:r>
    </w:p>
    <w:p w14:paraId="05E3E231" w14:textId="75759A34" w:rsidR="00F2355C" w:rsidRPr="00F2355C" w:rsidRDefault="004D67DE" w:rsidP="00F2355C">
      <w:pPr>
        <w:numPr>
          <w:ilvl w:val="0"/>
          <w:numId w:val="7"/>
        </w:numPr>
        <w:shd w:val="clear" w:color="auto" w:fill="FFFFFF"/>
        <w:spacing w:after="105"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Inflexibility:</w:t>
      </w:r>
      <w:r w:rsidRPr="004D67DE">
        <w:rPr>
          <w:rFonts w:asciiTheme="majorBidi" w:eastAsia="Times New Roman" w:hAnsiTheme="majorBidi" w:cstheme="majorBidi"/>
          <w:color w:val="2B2D31"/>
          <w:szCs w:val="24"/>
        </w:rPr>
        <w:t> A static budget prepared in January is often irrelevant by June due to market volatility (inflation, shipping delays, or fashion trend shifts).</w:t>
      </w:r>
    </w:p>
    <w:p w14:paraId="00B22E9C" w14:textId="4EB2B8D7" w:rsidR="005A6353" w:rsidRDefault="004D67DE" w:rsidP="005A6353">
      <w:pPr>
        <w:shd w:val="clear" w:color="auto" w:fill="FFFFFF"/>
        <w:spacing w:after="0" w:line="360" w:lineRule="auto"/>
        <w:jc w:val="both"/>
        <w:outlineLvl w:val="2"/>
        <w:rPr>
          <w:rFonts w:asciiTheme="majorBidi" w:eastAsia="Times New Roman" w:hAnsiTheme="majorBidi" w:cstheme="majorBidi"/>
          <w:b/>
          <w:bCs/>
          <w:color w:val="2B2D31"/>
          <w:szCs w:val="24"/>
        </w:rPr>
      </w:pPr>
      <w:bookmarkStart w:id="17" w:name="_Toc224335890"/>
      <w:r w:rsidRPr="004D67DE">
        <w:rPr>
          <w:rFonts w:asciiTheme="majorBidi" w:eastAsia="Times New Roman" w:hAnsiTheme="majorBidi" w:cstheme="majorBidi"/>
          <w:b/>
          <w:bCs/>
          <w:color w:val="2B2D31"/>
          <w:szCs w:val="24"/>
        </w:rPr>
        <w:t>5.2 The "Beyond Budgeting" Philosophy</w:t>
      </w:r>
      <w:bookmarkEnd w:id="17"/>
    </w:p>
    <w:p w14:paraId="03008FFB" w14:textId="39105313" w:rsidR="005A6353" w:rsidRPr="005A6353" w:rsidRDefault="004D67DE" w:rsidP="005A6353">
      <w:pPr>
        <w:shd w:val="clear" w:color="auto" w:fill="FFFFFF"/>
        <w:spacing w:after="0" w:line="360" w:lineRule="auto"/>
        <w:jc w:val="both"/>
        <w:outlineLvl w:val="2"/>
        <w:rPr>
          <w:rFonts w:asciiTheme="majorBidi" w:eastAsia="Times New Roman" w:hAnsiTheme="majorBidi" w:cstheme="majorBidi"/>
          <w:b/>
          <w:bCs/>
          <w:color w:val="2B2D31"/>
          <w:szCs w:val="24"/>
        </w:rPr>
      </w:pPr>
      <w:r w:rsidRPr="004D67DE">
        <w:rPr>
          <w:rFonts w:asciiTheme="majorBidi" w:eastAsia="Times New Roman" w:hAnsiTheme="majorBidi" w:cstheme="majorBidi"/>
          <w:color w:val="2B2D31"/>
          <w:szCs w:val="24"/>
        </w:rPr>
        <w:t>The "Beyond Budgeting" movement advocates for the total abandonment of traditional annual budgets in favor of more agile frameworks. This philosophy focuses on Rolling Forecasts—updating the 12-month outlook every quarter. Research by Heupel and Schmitz (2021) suggests that firms using rolling forecasts adapt to economic shocks 40% faster than those using static annual budgets.</w:t>
      </w:r>
      <w:r w:rsidR="005A6353">
        <w:rPr>
          <w:rFonts w:asciiTheme="majorBidi" w:eastAsia="Times New Roman" w:hAnsiTheme="majorBidi" w:cstheme="majorBidi"/>
          <w:b/>
          <w:bCs/>
          <w:color w:val="2B2D31"/>
          <w:szCs w:val="24"/>
        </w:rPr>
        <w:t xml:space="preserve"> </w:t>
      </w:r>
      <w:r w:rsidRPr="004D67DE">
        <w:rPr>
          <w:rFonts w:asciiTheme="majorBidi" w:eastAsia="Times New Roman" w:hAnsiTheme="majorBidi" w:cstheme="majorBidi"/>
          <w:color w:val="2B2D31"/>
          <w:szCs w:val="24"/>
        </w:rPr>
        <w:t>For Silver Stitch Ltd, a Rolling Forecast would have allowed them to see the stock accumulation issue in August and adjust September’s purchases immediately, rather than waiting for a year-end review.</w:t>
      </w:r>
      <w:bookmarkStart w:id="18" w:name="_Toc224335891"/>
    </w:p>
    <w:p w14:paraId="6F50A473" w14:textId="77777777" w:rsidR="005A6353" w:rsidRDefault="004D67DE" w:rsidP="005A6353">
      <w:pPr>
        <w:shd w:val="clear" w:color="auto" w:fill="FFFFFF"/>
        <w:spacing w:before="100" w:beforeAutospacing="1" w:after="270"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5.3 Zero-Based Budgeting (ZBB)</w:t>
      </w:r>
      <w:bookmarkEnd w:id="18"/>
    </w:p>
    <w:p w14:paraId="07CF008A" w14:textId="6C616445" w:rsidR="004D67DE" w:rsidRPr="005A6353" w:rsidRDefault="004D67DE" w:rsidP="005A6353">
      <w:pPr>
        <w:shd w:val="clear" w:color="auto" w:fill="FFFFFF"/>
        <w:spacing w:before="100" w:beforeAutospacing="1" w:after="270"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color w:val="2B2D31"/>
          <w:szCs w:val="24"/>
        </w:rPr>
        <w:t>ZBB requires every expense to be justified from "zero" each period. While resource-intensive, it is highly effective for cost containment. In the context of Silver Stitch's "Admin Expenses" and "Selling Expenses," ZBB could identify unnecessary overheads that incremental budgeting simply hides (Siska, 2020).</w:t>
      </w:r>
    </w:p>
    <w:p w14:paraId="1CDB91B1" w14:textId="77777777" w:rsidR="005A6353" w:rsidRDefault="004D67DE" w:rsidP="005A6353">
      <w:pPr>
        <w:shd w:val="clear" w:color="auto" w:fill="FFFFFF"/>
        <w:spacing w:after="0" w:line="360" w:lineRule="auto"/>
        <w:jc w:val="both"/>
        <w:outlineLvl w:val="2"/>
        <w:rPr>
          <w:rFonts w:asciiTheme="majorBidi" w:eastAsia="Times New Roman" w:hAnsiTheme="majorBidi" w:cstheme="majorBidi"/>
          <w:b/>
          <w:bCs/>
          <w:color w:val="2B2D31"/>
          <w:szCs w:val="24"/>
        </w:rPr>
      </w:pPr>
      <w:bookmarkStart w:id="19" w:name="_Toc224335892"/>
      <w:r w:rsidRPr="004D67DE">
        <w:rPr>
          <w:rFonts w:asciiTheme="majorBidi" w:eastAsia="Times New Roman" w:hAnsiTheme="majorBidi" w:cstheme="majorBidi"/>
          <w:b/>
          <w:bCs/>
          <w:color w:val="2B2D31"/>
          <w:szCs w:val="24"/>
        </w:rPr>
        <w:t>5.4 Strategic Alignment and the Balanced Scorecard</w:t>
      </w:r>
      <w:bookmarkEnd w:id="19"/>
    </w:p>
    <w:p w14:paraId="5D658409" w14:textId="0AD808F0" w:rsidR="004D67DE" w:rsidRPr="005A6353" w:rsidRDefault="004D67DE" w:rsidP="005A6353">
      <w:pPr>
        <w:shd w:val="clear" w:color="auto" w:fill="FFFFFF"/>
        <w:spacing w:after="0" w:line="360" w:lineRule="auto"/>
        <w:jc w:val="both"/>
        <w:outlineLvl w:val="2"/>
        <w:rPr>
          <w:rFonts w:asciiTheme="majorBidi" w:eastAsia="Times New Roman" w:hAnsiTheme="majorBidi" w:cstheme="majorBidi"/>
          <w:b/>
          <w:bCs/>
          <w:color w:val="2B2D31"/>
          <w:szCs w:val="24"/>
        </w:rPr>
      </w:pPr>
      <w:r w:rsidRPr="004D67DE">
        <w:rPr>
          <w:rFonts w:asciiTheme="majorBidi" w:eastAsia="Times New Roman" w:hAnsiTheme="majorBidi" w:cstheme="majorBidi"/>
          <w:color w:val="2B2D31"/>
          <w:szCs w:val="24"/>
        </w:rPr>
        <w:t>Modern finance suggests that financial budgets should be paired with non-financial metrics. The Balanced Scorecard approach allows a business to monitor "Customer Satisfaction" and "Internal Process Efficiency" alongside cash flow (Bourne et al., 2022). If Silver Stitch only focuses on the overdraft, they may ignore the fact that store refurbishment is necessary for customer retention.</w:t>
      </w:r>
    </w:p>
    <w:p w14:paraId="0C52C058" w14:textId="77777777" w:rsidR="005A6353" w:rsidRDefault="005A6353" w:rsidP="004D67DE">
      <w:pPr>
        <w:shd w:val="clear" w:color="auto" w:fill="FFFFFF"/>
        <w:spacing w:after="0" w:line="360" w:lineRule="auto"/>
        <w:outlineLvl w:val="1"/>
        <w:rPr>
          <w:rFonts w:asciiTheme="majorBidi" w:eastAsia="Times New Roman" w:hAnsiTheme="majorBidi" w:cstheme="majorBidi"/>
          <w:b/>
          <w:bCs/>
          <w:color w:val="2B2D31"/>
          <w:szCs w:val="24"/>
        </w:rPr>
      </w:pPr>
      <w:bookmarkStart w:id="20" w:name="_Toc224335893"/>
    </w:p>
    <w:p w14:paraId="4EF6E334" w14:textId="424FD95E" w:rsidR="004D67DE" w:rsidRPr="004D67DE" w:rsidRDefault="004D67DE" w:rsidP="004D67DE">
      <w:pPr>
        <w:shd w:val="clear" w:color="auto" w:fill="FFFFFF"/>
        <w:spacing w:after="0" w:line="360" w:lineRule="auto"/>
        <w:outlineLvl w:val="1"/>
        <w:rPr>
          <w:rFonts w:asciiTheme="majorBidi" w:eastAsia="Times New Roman" w:hAnsiTheme="majorBidi" w:cstheme="majorBidi"/>
          <w:b/>
          <w:bCs/>
          <w:color w:val="2B2D31"/>
          <w:szCs w:val="24"/>
        </w:rPr>
      </w:pPr>
      <w:r w:rsidRPr="004D67DE">
        <w:rPr>
          <w:rFonts w:asciiTheme="majorBidi" w:eastAsia="Times New Roman" w:hAnsiTheme="majorBidi" w:cstheme="majorBidi"/>
          <w:b/>
          <w:bCs/>
          <w:color w:val="2B2D31"/>
          <w:szCs w:val="24"/>
        </w:rPr>
        <w:t>6. Conclusion and Recommendations</w:t>
      </w:r>
      <w:bookmarkEnd w:id="20"/>
    </w:p>
    <w:p w14:paraId="70772804" w14:textId="77777777" w:rsidR="004D67DE" w:rsidRDefault="004D67DE" w:rsidP="00FC5CC2">
      <w:pPr>
        <w:shd w:val="clear" w:color="auto" w:fill="FFFFFF"/>
        <w:spacing w:before="100" w:beforeAutospacing="1" w:after="270" w:line="276" w:lineRule="auto"/>
        <w:jc w:val="mediumKashida"/>
        <w:rPr>
          <w:rFonts w:asciiTheme="majorBidi" w:eastAsia="Times New Roman" w:hAnsiTheme="majorBidi" w:cstheme="majorBidi"/>
          <w:color w:val="2B2D31"/>
          <w:szCs w:val="24"/>
        </w:rPr>
      </w:pPr>
      <w:r w:rsidRPr="004D67DE">
        <w:rPr>
          <w:rFonts w:asciiTheme="majorBidi" w:eastAsia="Times New Roman" w:hAnsiTheme="majorBidi" w:cstheme="majorBidi"/>
          <w:color w:val="2B2D31"/>
          <w:szCs w:val="24"/>
        </w:rPr>
        <w:t>The financial analysis of Silver Stitch Ltd indicates a profitable business with a significant management control problem. The business will successfully eliminate its overdraft by September 2026, reaching a healthy cash balance of £77,140 by December. However, this success is overshadowed by an unsustainable stock accumulation of £388,000.</w:t>
      </w:r>
    </w:p>
    <w:p w14:paraId="3C9ED335" w14:textId="4C98898D" w:rsidR="00D13C55" w:rsidRPr="00D13C55" w:rsidRDefault="00D13C55" w:rsidP="00FC5CC2">
      <w:pPr>
        <w:spacing w:after="100" w:afterAutospacing="1" w:line="276" w:lineRule="auto"/>
        <w:jc w:val="mediumKashida"/>
        <w:rPr>
          <w:rFonts w:asciiTheme="majorBidi" w:eastAsia="Times New Roman" w:hAnsiTheme="majorBidi" w:cstheme="majorBidi"/>
          <w:color w:val="000000"/>
          <w:szCs w:val="24"/>
          <w:lang w:eastAsia="en-GB"/>
        </w:rPr>
      </w:pPr>
      <w:r w:rsidRPr="00D13C55">
        <w:rPr>
          <w:rFonts w:asciiTheme="majorBidi" w:eastAsia="Times New Roman" w:hAnsiTheme="majorBidi" w:cstheme="majorBidi"/>
          <w:color w:val="000000"/>
          <w:szCs w:val="24"/>
          <w:lang w:eastAsia="en-GB"/>
        </w:rPr>
        <w:t xml:space="preserve">The financial trajectory of Silver Stitch Ltd presents a classic paradox of "paper wealth" versus operational efficiency. While the projected pivot from a burdensome overdraft to a </w:t>
      </w:r>
      <w:r w:rsidRPr="00D13C55">
        <w:rPr>
          <w:rFonts w:asciiTheme="majorBidi" w:eastAsia="Times New Roman" w:hAnsiTheme="majorBidi" w:cstheme="majorBidi"/>
          <w:color w:val="000000"/>
          <w:szCs w:val="24"/>
          <w:lang w:eastAsia="en-GB"/>
        </w:rPr>
        <w:t>robust cash reserve</w:t>
      </w:r>
      <w:r w:rsidRPr="00D13C55">
        <w:rPr>
          <w:rFonts w:asciiTheme="majorBidi" w:eastAsia="Times New Roman" w:hAnsiTheme="majorBidi" w:cstheme="majorBidi"/>
          <w:color w:val="000000"/>
          <w:szCs w:val="24"/>
          <w:lang w:eastAsia="en-GB"/>
        </w:rPr>
        <w:t xml:space="preserve"> of £77,140 by year-end suggests a strengthening liquid position, this solvency is largely superficial when weighed against the burgeoning inventory crisis. The accumulation of £388,000 in stock is not merely an accounting anomaly</w:t>
      </w:r>
      <w:r w:rsidRPr="00D13C55">
        <w:rPr>
          <w:rFonts w:asciiTheme="majorBidi" w:eastAsia="Times New Roman" w:hAnsiTheme="majorBidi" w:cstheme="majorBidi"/>
          <w:color w:val="000000"/>
          <w:szCs w:val="24"/>
          <w:lang w:eastAsia="en-GB"/>
        </w:rPr>
        <w:t>,</w:t>
      </w:r>
      <w:r w:rsidRPr="00D13C55">
        <w:rPr>
          <w:rFonts w:asciiTheme="majorBidi" w:eastAsia="Times New Roman" w:hAnsiTheme="majorBidi" w:cstheme="majorBidi"/>
          <w:color w:val="000000"/>
          <w:szCs w:val="24"/>
          <w:lang w:eastAsia="en-GB"/>
        </w:rPr>
        <w:t xml:space="preserve"> it represents a dangerous immobilization of working capital that should be </w:t>
      </w:r>
      <w:r w:rsidRPr="00D13C55">
        <w:rPr>
          <w:rFonts w:asciiTheme="majorBidi" w:eastAsia="Times New Roman" w:hAnsiTheme="majorBidi" w:cstheme="majorBidi"/>
          <w:color w:val="000000"/>
          <w:szCs w:val="24"/>
          <w:lang w:eastAsia="en-GB"/>
        </w:rPr>
        <w:t>fuelling</w:t>
      </w:r>
      <w:r w:rsidRPr="00D13C55">
        <w:rPr>
          <w:rFonts w:asciiTheme="majorBidi" w:eastAsia="Times New Roman" w:hAnsiTheme="majorBidi" w:cstheme="majorBidi"/>
          <w:color w:val="000000"/>
          <w:szCs w:val="24"/>
          <w:lang w:eastAsia="en-GB"/>
        </w:rPr>
        <w:t xml:space="preserve"> growth or R&amp;D rather than gathering dust in a warehouse.</w:t>
      </w:r>
    </w:p>
    <w:p w14:paraId="0C741108" w14:textId="1126800C" w:rsidR="00913802" w:rsidRPr="005C189A" w:rsidRDefault="00D13C55" w:rsidP="005C189A">
      <w:pPr>
        <w:spacing w:after="100" w:afterAutospacing="1" w:line="276" w:lineRule="auto"/>
        <w:jc w:val="mediumKashida"/>
        <w:rPr>
          <w:rFonts w:asciiTheme="majorBidi" w:eastAsia="Times New Roman" w:hAnsiTheme="majorBidi" w:cstheme="majorBidi"/>
          <w:color w:val="000000"/>
          <w:szCs w:val="24"/>
          <w:lang w:eastAsia="en-GB"/>
        </w:rPr>
      </w:pPr>
      <w:r w:rsidRPr="00D13C55">
        <w:rPr>
          <w:rFonts w:asciiTheme="majorBidi" w:eastAsia="Times New Roman" w:hAnsiTheme="majorBidi" w:cstheme="majorBidi"/>
          <w:color w:val="000000"/>
          <w:szCs w:val="24"/>
          <w:lang w:eastAsia="en-GB"/>
        </w:rPr>
        <w:t xml:space="preserve">This inventory bloat points to a fundamental breakdown in the supply chain feedback loop, suggesting that procurement strategies are decoupled from actual market demand. Without immediate intervention—such as aggressive discounting, refined demand forecasting, or "Just-in-Time" inventory protocols—the business risks facing significant write-downs and obsolescence. Furthermore, the sheer scale of this surplus implies that the year-end cash surplus is </w:t>
      </w:r>
      <w:r w:rsidRPr="00D13C55">
        <w:rPr>
          <w:rFonts w:asciiTheme="majorBidi" w:eastAsia="Times New Roman" w:hAnsiTheme="majorBidi" w:cstheme="majorBidi"/>
          <w:color w:val="000000"/>
          <w:szCs w:val="24"/>
          <w:lang w:eastAsia="en-GB"/>
        </w:rPr>
        <w:t>lower</w:t>
      </w:r>
      <w:r w:rsidRPr="00D13C55">
        <w:rPr>
          <w:rFonts w:asciiTheme="majorBidi" w:eastAsia="Times New Roman" w:hAnsiTheme="majorBidi" w:cstheme="majorBidi"/>
          <w:color w:val="000000"/>
          <w:szCs w:val="24"/>
          <w:lang w:eastAsia="en-GB"/>
        </w:rPr>
        <w:t xml:space="preserve"> than it could be, as capital remains "trapped" in physical goods. To ensure long-term viability, management must pivot from a focus on sheer volume to a strategy </w:t>
      </w:r>
      <w:r w:rsidRPr="00D13C55">
        <w:rPr>
          <w:rFonts w:asciiTheme="majorBidi" w:eastAsia="Times New Roman" w:hAnsiTheme="majorBidi" w:cstheme="majorBidi"/>
          <w:color w:val="000000"/>
          <w:szCs w:val="24"/>
          <w:lang w:eastAsia="en-GB"/>
        </w:rPr>
        <w:t>cantered</w:t>
      </w:r>
      <w:r w:rsidRPr="00D13C55">
        <w:rPr>
          <w:rFonts w:asciiTheme="majorBidi" w:eastAsia="Times New Roman" w:hAnsiTheme="majorBidi" w:cstheme="majorBidi"/>
          <w:color w:val="000000"/>
          <w:szCs w:val="24"/>
          <w:lang w:eastAsia="en-GB"/>
        </w:rPr>
        <w:t xml:space="preserve"> on stock turnover ratios and agile manufacturing, ensuring that the recovery seen in the bank balance is mirrored by healthy operational discipline.</w:t>
      </w:r>
      <w:bookmarkStart w:id="21" w:name="_Toc224335894"/>
    </w:p>
    <w:p w14:paraId="26471166" w14:textId="1D316ECB" w:rsidR="004D67DE" w:rsidRPr="004D67DE" w:rsidRDefault="004D67DE" w:rsidP="005A6353">
      <w:pPr>
        <w:shd w:val="clear" w:color="auto" w:fill="FFFFFF"/>
        <w:spacing w:after="0" w:line="360" w:lineRule="auto"/>
        <w:jc w:val="both"/>
        <w:outlineLvl w:val="2"/>
        <w:rPr>
          <w:rFonts w:asciiTheme="majorBidi" w:eastAsia="Times New Roman" w:hAnsiTheme="majorBidi" w:cstheme="majorBidi"/>
          <w:b/>
          <w:bCs/>
          <w:color w:val="2B2D31"/>
          <w:szCs w:val="24"/>
        </w:rPr>
      </w:pPr>
      <w:r w:rsidRPr="004D67DE">
        <w:rPr>
          <w:rFonts w:asciiTheme="majorBidi" w:eastAsia="Times New Roman" w:hAnsiTheme="majorBidi" w:cstheme="majorBidi"/>
          <w:b/>
          <w:bCs/>
          <w:color w:val="2B2D31"/>
          <w:szCs w:val="24"/>
        </w:rPr>
        <w:t>Final Recommendations:</w:t>
      </w:r>
      <w:bookmarkEnd w:id="21"/>
    </w:p>
    <w:p w14:paraId="0F7337EC" w14:textId="77777777" w:rsidR="004D67DE" w:rsidRPr="004D67DE" w:rsidRDefault="004D67DE" w:rsidP="005A6353">
      <w:pPr>
        <w:numPr>
          <w:ilvl w:val="0"/>
          <w:numId w:val="8"/>
        </w:numPr>
        <w:shd w:val="clear" w:color="auto" w:fill="FFFFFF"/>
        <w:spacing w:after="105"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Immediate Stock Correction:</w:t>
      </w:r>
      <w:r w:rsidRPr="004D67DE">
        <w:rPr>
          <w:rFonts w:asciiTheme="majorBidi" w:eastAsia="Times New Roman" w:hAnsiTheme="majorBidi" w:cstheme="majorBidi"/>
          <w:color w:val="2B2D31"/>
          <w:szCs w:val="24"/>
        </w:rPr>
        <w:t> Reduce Q4 purchases by at least 25% to stabilize inventory levels.</w:t>
      </w:r>
    </w:p>
    <w:p w14:paraId="5234FF3F" w14:textId="77777777" w:rsidR="004D67DE" w:rsidRPr="004D67DE" w:rsidRDefault="004D67DE" w:rsidP="005A6353">
      <w:pPr>
        <w:numPr>
          <w:ilvl w:val="0"/>
          <w:numId w:val="8"/>
        </w:numPr>
        <w:shd w:val="clear" w:color="auto" w:fill="FFFFFF"/>
        <w:spacing w:after="105"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Adopt Rolling Forecasts:</w:t>
      </w:r>
      <w:r w:rsidRPr="004D67DE">
        <w:rPr>
          <w:rFonts w:asciiTheme="majorBidi" w:eastAsia="Times New Roman" w:hAnsiTheme="majorBidi" w:cstheme="majorBidi"/>
          <w:color w:val="2B2D31"/>
          <w:szCs w:val="24"/>
        </w:rPr>
        <w:t> Move away from static annual planning to 3-month rolling windows to improve responsiveness to the premium fashion market.</w:t>
      </w:r>
    </w:p>
    <w:p w14:paraId="5630FBA9" w14:textId="77777777" w:rsidR="004D67DE" w:rsidRPr="004D67DE" w:rsidRDefault="004D67DE" w:rsidP="005A6353">
      <w:pPr>
        <w:numPr>
          <w:ilvl w:val="0"/>
          <w:numId w:val="8"/>
        </w:numPr>
        <w:shd w:val="clear" w:color="auto" w:fill="FFFFFF"/>
        <w:spacing w:after="105"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Behavioral Training:</w:t>
      </w:r>
      <w:r w:rsidRPr="004D67DE">
        <w:rPr>
          <w:rFonts w:asciiTheme="majorBidi" w:eastAsia="Times New Roman" w:hAnsiTheme="majorBidi" w:cstheme="majorBidi"/>
          <w:color w:val="2B2D31"/>
          <w:szCs w:val="24"/>
        </w:rPr>
        <w:t> Conduct workshops with store managers to align their departmental goals with the corporate liquidity strategy, reducing the incentive for "budgetary slack."</w:t>
      </w:r>
    </w:p>
    <w:p w14:paraId="30337230" w14:textId="77777777" w:rsidR="004D67DE" w:rsidRPr="004D67DE" w:rsidRDefault="004D67DE" w:rsidP="005A6353">
      <w:pPr>
        <w:numPr>
          <w:ilvl w:val="0"/>
          <w:numId w:val="8"/>
        </w:numPr>
        <w:shd w:val="clear" w:color="auto" w:fill="FFFFFF"/>
        <w:spacing w:after="105" w:line="360" w:lineRule="auto"/>
        <w:jc w:val="both"/>
        <w:rPr>
          <w:rFonts w:asciiTheme="majorBidi" w:eastAsia="Times New Roman" w:hAnsiTheme="majorBidi" w:cstheme="majorBidi"/>
          <w:color w:val="2B2D31"/>
          <w:szCs w:val="24"/>
        </w:rPr>
      </w:pPr>
      <w:r w:rsidRPr="004D67DE">
        <w:rPr>
          <w:rFonts w:asciiTheme="majorBidi" w:eastAsia="Times New Roman" w:hAnsiTheme="majorBidi" w:cstheme="majorBidi"/>
          <w:b/>
          <w:bCs/>
          <w:color w:val="2B2D31"/>
          <w:szCs w:val="24"/>
        </w:rPr>
        <w:t>Payment Optimization:</w:t>
      </w:r>
      <w:r w:rsidRPr="004D67DE">
        <w:rPr>
          <w:rFonts w:asciiTheme="majorBidi" w:eastAsia="Times New Roman" w:hAnsiTheme="majorBidi" w:cstheme="majorBidi"/>
          <w:color w:val="2B2D31"/>
          <w:szCs w:val="24"/>
        </w:rPr>
        <w:t> Implement digital-first payment solutions to reduce the £13,000 leakage in merchant fees.</w:t>
      </w:r>
    </w:p>
    <w:p w14:paraId="44604B60" w14:textId="77777777" w:rsidR="005A6353" w:rsidRDefault="005A6353" w:rsidP="005A6353">
      <w:pPr>
        <w:spacing w:line="360" w:lineRule="auto"/>
        <w:jc w:val="both"/>
        <w:rPr>
          <w:rFonts w:asciiTheme="majorBidi" w:hAnsiTheme="majorBidi" w:cstheme="majorBidi"/>
          <w:color w:val="000000"/>
          <w:szCs w:val="24"/>
        </w:rPr>
      </w:pPr>
    </w:p>
    <w:p w14:paraId="5266B873" w14:textId="77777777" w:rsidR="005A6353" w:rsidRDefault="005A6353" w:rsidP="005A6353">
      <w:pPr>
        <w:spacing w:line="360" w:lineRule="auto"/>
        <w:jc w:val="both"/>
        <w:rPr>
          <w:rFonts w:asciiTheme="majorBidi" w:hAnsiTheme="majorBidi" w:cstheme="majorBidi"/>
          <w:color w:val="000000"/>
          <w:szCs w:val="24"/>
        </w:rPr>
      </w:pPr>
    </w:p>
    <w:p w14:paraId="1E3D8BD3" w14:textId="4D2D0006" w:rsidR="004D67DE" w:rsidRPr="000C33EB" w:rsidRDefault="000C33EB" w:rsidP="005A6353">
      <w:pPr>
        <w:spacing w:line="360" w:lineRule="auto"/>
        <w:jc w:val="both"/>
        <w:rPr>
          <w:rFonts w:asciiTheme="majorBidi" w:eastAsia="Times New Roman" w:hAnsiTheme="majorBidi" w:cstheme="majorBidi"/>
          <w:b/>
          <w:bCs/>
          <w:color w:val="2B2D31"/>
          <w:szCs w:val="24"/>
        </w:rPr>
      </w:pPr>
      <w:r w:rsidRPr="000C33EB">
        <w:rPr>
          <w:rFonts w:asciiTheme="majorBidi" w:hAnsiTheme="majorBidi" w:cstheme="majorBidi"/>
          <w:color w:val="000000"/>
          <w:szCs w:val="24"/>
        </w:rPr>
        <w:t xml:space="preserve">By integrating these contemporary financial management practices, Silver Stitch Ltd can transition from a position of "survival" (eliminating the overdraft) to one of "strategic growth." Embracing these recommendations will not only address immediate concerns but also lay a robust foundation for long-term sustainability and competitiveness. The immediate stock correction will not only stabilize inventory levels but also optimize working capital efficiency, enabling the company to allocate resources more strategically. Moving towards rolling forecasts will enhance agility and adaptability, crucial in navigating the dynamic and fast-paced premium fashion market. Moreover, the </w:t>
      </w:r>
      <w:r w:rsidRPr="000C33EB">
        <w:rPr>
          <w:rFonts w:asciiTheme="majorBidi" w:hAnsiTheme="majorBidi" w:cstheme="majorBidi"/>
          <w:color w:val="000000"/>
          <w:szCs w:val="24"/>
        </w:rPr>
        <w:t>behavioural</w:t>
      </w:r>
      <w:r w:rsidRPr="000C33EB">
        <w:rPr>
          <w:rFonts w:asciiTheme="majorBidi" w:hAnsiTheme="majorBidi" w:cstheme="majorBidi"/>
          <w:color w:val="000000"/>
          <w:szCs w:val="24"/>
        </w:rPr>
        <w:t xml:space="preserve"> training initiative will not only foster a culture of transparency and accountability but also empower store managers to make data-driven decisions that align with both departmental objectives and overall business goals. The adoption of digital-first payment solutions represents a proactive approach towards cost-saving and efficiency enhancement, positioning Silver Stitch Ltd as an innovator in financial operations within the industry. By proactively addressing these areas, Silver Stitch Ltd can transform its financial management practices, leverage operational excellence, and drive sustainable growth and profitability in the ever-evolving market landscape.</w:t>
      </w:r>
      <w:r w:rsidR="004D67DE" w:rsidRPr="000C33EB">
        <w:rPr>
          <w:rFonts w:asciiTheme="majorBidi" w:eastAsia="Times New Roman" w:hAnsiTheme="majorBidi" w:cstheme="majorBidi"/>
          <w:b/>
          <w:bCs/>
          <w:color w:val="2B2D31"/>
          <w:szCs w:val="24"/>
        </w:rPr>
        <w:br w:type="page"/>
      </w:r>
    </w:p>
    <w:p w14:paraId="0308B430" w14:textId="2AB4B375" w:rsidR="004D67DE" w:rsidRPr="004F279F" w:rsidRDefault="004D67DE" w:rsidP="004F279F">
      <w:pPr>
        <w:pStyle w:val="ListParagraph"/>
        <w:numPr>
          <w:ilvl w:val="0"/>
          <w:numId w:val="1"/>
        </w:numPr>
        <w:shd w:val="clear" w:color="auto" w:fill="FFFFFF"/>
        <w:spacing w:after="0" w:line="360" w:lineRule="auto"/>
        <w:outlineLvl w:val="1"/>
        <w:rPr>
          <w:rFonts w:asciiTheme="majorBidi" w:eastAsia="Times New Roman" w:hAnsiTheme="majorBidi" w:cstheme="majorBidi"/>
          <w:b/>
          <w:bCs/>
          <w:color w:val="2B2D31"/>
          <w:sz w:val="22"/>
          <w:lang w:val="en-US"/>
        </w:rPr>
      </w:pPr>
      <w:bookmarkStart w:id="22" w:name="_Toc224335895"/>
      <w:r w:rsidRPr="004F279F">
        <w:rPr>
          <w:rFonts w:asciiTheme="majorBidi" w:eastAsia="Times New Roman" w:hAnsiTheme="majorBidi" w:cstheme="majorBidi"/>
          <w:b/>
          <w:bCs/>
          <w:color w:val="2B2D31"/>
          <w:sz w:val="22"/>
        </w:rPr>
        <w:lastRenderedPageBreak/>
        <w:t>Reference</w:t>
      </w:r>
      <w:r w:rsidRPr="004F279F">
        <w:rPr>
          <w:rFonts w:asciiTheme="majorBidi" w:eastAsia="Times New Roman" w:hAnsiTheme="majorBidi" w:cstheme="majorBidi"/>
          <w:b/>
          <w:bCs/>
          <w:color w:val="2B2D31"/>
          <w:sz w:val="22"/>
          <w:lang w:val="en-US"/>
        </w:rPr>
        <w:t>s</w:t>
      </w:r>
      <w:bookmarkEnd w:id="22"/>
    </w:p>
    <w:p w14:paraId="7FF53ECB" w14:textId="77777777" w:rsidR="004D67DE" w:rsidRPr="004F279F" w:rsidRDefault="004D67DE" w:rsidP="004F279F">
      <w:pPr>
        <w:pStyle w:val="ListParagraph"/>
        <w:numPr>
          <w:ilvl w:val="0"/>
          <w:numId w:val="20"/>
        </w:numPr>
        <w:spacing w:line="360" w:lineRule="auto"/>
        <w:jc w:val="both"/>
        <w:rPr>
          <w:sz w:val="22"/>
        </w:rPr>
      </w:pPr>
      <w:r w:rsidRPr="004F279F">
        <w:rPr>
          <w:sz w:val="22"/>
        </w:rPr>
        <w:t>Anessi-Pessina, E., et al. (2020). </w:t>
      </w:r>
      <w:r w:rsidRPr="004F279F">
        <w:rPr>
          <w:i/>
          <w:iCs/>
          <w:sz w:val="22"/>
        </w:rPr>
        <w:t>The role of budgeting in the public sector</w:t>
      </w:r>
      <w:r w:rsidRPr="004F279F">
        <w:rPr>
          <w:sz w:val="22"/>
        </w:rPr>
        <w:t>. Journal of Public Budgeting, Accounting &amp; Financial Management.</w:t>
      </w:r>
    </w:p>
    <w:p w14:paraId="7E76FC23" w14:textId="77777777" w:rsidR="004D67DE" w:rsidRPr="004F279F" w:rsidRDefault="004D67DE" w:rsidP="004F279F">
      <w:pPr>
        <w:pStyle w:val="ListParagraph"/>
        <w:numPr>
          <w:ilvl w:val="0"/>
          <w:numId w:val="20"/>
        </w:numPr>
        <w:spacing w:line="360" w:lineRule="auto"/>
        <w:jc w:val="both"/>
        <w:rPr>
          <w:sz w:val="22"/>
        </w:rPr>
      </w:pPr>
      <w:r w:rsidRPr="004F279F">
        <w:rPr>
          <w:sz w:val="22"/>
        </w:rPr>
        <w:t>Arora, R., &amp; Sharma, S. (2023). </w:t>
      </w:r>
      <w:r w:rsidRPr="004F279F">
        <w:rPr>
          <w:i/>
          <w:iCs/>
          <w:sz w:val="22"/>
        </w:rPr>
        <w:t>Agile Budgeting in Retail: A Post-Pandemic Analysis</w:t>
      </w:r>
      <w:r w:rsidRPr="004F279F">
        <w:rPr>
          <w:sz w:val="22"/>
        </w:rPr>
        <w:t>. International Journal of Finance and Retail Management.</w:t>
      </w:r>
    </w:p>
    <w:p w14:paraId="35B3CE5D" w14:textId="77777777" w:rsidR="004D67DE" w:rsidRPr="004F279F" w:rsidRDefault="004D67DE" w:rsidP="004F279F">
      <w:pPr>
        <w:pStyle w:val="ListParagraph"/>
        <w:numPr>
          <w:ilvl w:val="0"/>
          <w:numId w:val="20"/>
        </w:numPr>
        <w:spacing w:line="360" w:lineRule="auto"/>
        <w:jc w:val="both"/>
        <w:rPr>
          <w:sz w:val="22"/>
        </w:rPr>
      </w:pPr>
      <w:r w:rsidRPr="004F279F">
        <w:rPr>
          <w:sz w:val="22"/>
        </w:rPr>
        <w:t>Bhimani, A. (2021). </w:t>
      </w:r>
      <w:r w:rsidRPr="004F279F">
        <w:rPr>
          <w:i/>
          <w:iCs/>
          <w:sz w:val="22"/>
        </w:rPr>
        <w:t>Strategic Management Accounting</w:t>
      </w:r>
      <w:r w:rsidRPr="004F279F">
        <w:rPr>
          <w:sz w:val="22"/>
        </w:rPr>
        <w:t>. Kogan Page.</w:t>
      </w:r>
    </w:p>
    <w:p w14:paraId="4E00A52B" w14:textId="77777777" w:rsidR="004D67DE" w:rsidRPr="004F279F" w:rsidRDefault="004D67DE" w:rsidP="004F279F">
      <w:pPr>
        <w:pStyle w:val="ListParagraph"/>
        <w:numPr>
          <w:ilvl w:val="0"/>
          <w:numId w:val="20"/>
        </w:numPr>
        <w:spacing w:line="360" w:lineRule="auto"/>
        <w:jc w:val="both"/>
        <w:rPr>
          <w:sz w:val="22"/>
        </w:rPr>
      </w:pPr>
      <w:r w:rsidRPr="004F279F">
        <w:rPr>
          <w:sz w:val="22"/>
        </w:rPr>
        <w:t>Bourne, M., et al. (2022). </w:t>
      </w:r>
      <w:r w:rsidRPr="004F279F">
        <w:rPr>
          <w:i/>
          <w:iCs/>
          <w:sz w:val="22"/>
        </w:rPr>
        <w:t>The evolution of performance measurement and management</w:t>
      </w:r>
      <w:r w:rsidRPr="004F279F">
        <w:rPr>
          <w:sz w:val="22"/>
        </w:rPr>
        <w:t>. International Journal of Operations &amp; Production Management.</w:t>
      </w:r>
    </w:p>
    <w:p w14:paraId="09CD453B" w14:textId="77777777" w:rsidR="004D67DE" w:rsidRPr="004F279F" w:rsidRDefault="004D67DE" w:rsidP="004F279F">
      <w:pPr>
        <w:pStyle w:val="ListParagraph"/>
        <w:numPr>
          <w:ilvl w:val="0"/>
          <w:numId w:val="20"/>
        </w:numPr>
        <w:spacing w:line="360" w:lineRule="auto"/>
        <w:jc w:val="both"/>
        <w:rPr>
          <w:sz w:val="22"/>
        </w:rPr>
      </w:pPr>
      <w:r w:rsidRPr="004F279F">
        <w:rPr>
          <w:sz w:val="22"/>
        </w:rPr>
        <w:t>Brahmana, R., et al. (2021). </w:t>
      </w:r>
      <w:r w:rsidRPr="004F279F">
        <w:rPr>
          <w:i/>
          <w:iCs/>
          <w:sz w:val="22"/>
        </w:rPr>
        <w:t>Does budgetary slack affect firm performance?</w:t>
      </w:r>
      <w:r w:rsidRPr="004F279F">
        <w:rPr>
          <w:sz w:val="22"/>
        </w:rPr>
        <w:t> Journal of Applied Accounting Research.</w:t>
      </w:r>
    </w:p>
    <w:p w14:paraId="22E59D69" w14:textId="77777777" w:rsidR="004D67DE" w:rsidRPr="004F279F" w:rsidRDefault="004D67DE" w:rsidP="004F279F">
      <w:pPr>
        <w:pStyle w:val="ListParagraph"/>
        <w:numPr>
          <w:ilvl w:val="0"/>
          <w:numId w:val="20"/>
        </w:numPr>
        <w:spacing w:line="360" w:lineRule="auto"/>
        <w:jc w:val="both"/>
        <w:rPr>
          <w:sz w:val="22"/>
        </w:rPr>
      </w:pPr>
      <w:r w:rsidRPr="004F279F">
        <w:rPr>
          <w:sz w:val="22"/>
        </w:rPr>
        <w:t>Dahmash, F. (2021). </w:t>
      </w:r>
      <w:r w:rsidRPr="004F279F">
        <w:rPr>
          <w:i/>
          <w:iCs/>
          <w:sz w:val="22"/>
        </w:rPr>
        <w:t>The effect of cash budgeting on SME survival rates</w:t>
      </w:r>
      <w:r w:rsidRPr="004F279F">
        <w:rPr>
          <w:sz w:val="22"/>
        </w:rPr>
        <w:t>. Journal of Financial Risk Management.</w:t>
      </w:r>
    </w:p>
    <w:p w14:paraId="5DD488BA" w14:textId="77777777" w:rsidR="004D67DE" w:rsidRPr="004F279F" w:rsidRDefault="004D67DE" w:rsidP="004F279F">
      <w:pPr>
        <w:pStyle w:val="ListParagraph"/>
        <w:numPr>
          <w:ilvl w:val="0"/>
          <w:numId w:val="20"/>
        </w:numPr>
        <w:spacing w:line="360" w:lineRule="auto"/>
        <w:jc w:val="both"/>
        <w:rPr>
          <w:sz w:val="22"/>
        </w:rPr>
      </w:pPr>
      <w:r w:rsidRPr="004F279F">
        <w:rPr>
          <w:sz w:val="22"/>
        </w:rPr>
        <w:t>Frow, N., et al. (2019). </w:t>
      </w:r>
      <w:r w:rsidRPr="004F279F">
        <w:rPr>
          <w:i/>
          <w:iCs/>
          <w:sz w:val="22"/>
        </w:rPr>
        <w:t>Continuous budgeting: A design science approach</w:t>
      </w:r>
      <w:r w:rsidRPr="004F279F">
        <w:rPr>
          <w:sz w:val="22"/>
        </w:rPr>
        <w:t>. Management Accounting Research.</w:t>
      </w:r>
    </w:p>
    <w:p w14:paraId="3D8E41A1" w14:textId="77777777" w:rsidR="004D67DE" w:rsidRPr="004F279F" w:rsidRDefault="004D67DE" w:rsidP="004F279F">
      <w:pPr>
        <w:pStyle w:val="ListParagraph"/>
        <w:numPr>
          <w:ilvl w:val="0"/>
          <w:numId w:val="20"/>
        </w:numPr>
        <w:spacing w:line="360" w:lineRule="auto"/>
        <w:jc w:val="both"/>
        <w:rPr>
          <w:sz w:val="22"/>
        </w:rPr>
      </w:pPr>
      <w:r w:rsidRPr="004F279F">
        <w:rPr>
          <w:sz w:val="22"/>
        </w:rPr>
        <w:t>Gerdin, J., et al. (2019). </w:t>
      </w:r>
      <w:r w:rsidRPr="004F279F">
        <w:rPr>
          <w:i/>
          <w:iCs/>
          <w:sz w:val="22"/>
        </w:rPr>
        <w:t>Budgetary control and the management of strategic change</w:t>
      </w:r>
      <w:r w:rsidRPr="004F279F">
        <w:rPr>
          <w:sz w:val="22"/>
        </w:rPr>
        <w:t>. Accounting, Auditing &amp; Accountability Journal.</w:t>
      </w:r>
    </w:p>
    <w:p w14:paraId="15789336" w14:textId="77777777" w:rsidR="004D67DE" w:rsidRPr="004F279F" w:rsidRDefault="004D67DE" w:rsidP="004F279F">
      <w:pPr>
        <w:pStyle w:val="ListParagraph"/>
        <w:numPr>
          <w:ilvl w:val="0"/>
          <w:numId w:val="20"/>
        </w:numPr>
        <w:spacing w:line="360" w:lineRule="auto"/>
        <w:jc w:val="both"/>
        <w:rPr>
          <w:sz w:val="22"/>
        </w:rPr>
      </w:pPr>
      <w:r w:rsidRPr="004F279F">
        <w:rPr>
          <w:sz w:val="22"/>
        </w:rPr>
        <w:t>Guan, X., et al. (2023). </w:t>
      </w:r>
      <w:r w:rsidRPr="004F279F">
        <w:rPr>
          <w:i/>
          <w:iCs/>
          <w:sz w:val="22"/>
        </w:rPr>
        <w:t>Inventory Management in the Fashion Industry: A Systematic Review</w:t>
      </w:r>
      <w:r w:rsidRPr="004F279F">
        <w:rPr>
          <w:sz w:val="22"/>
        </w:rPr>
        <w:t>. Journal of Fashion Marketing and Management.</w:t>
      </w:r>
    </w:p>
    <w:p w14:paraId="4DB42A4D" w14:textId="77777777" w:rsidR="004D67DE" w:rsidRPr="004F279F" w:rsidRDefault="004D67DE" w:rsidP="004F279F">
      <w:pPr>
        <w:pStyle w:val="ListParagraph"/>
        <w:numPr>
          <w:ilvl w:val="0"/>
          <w:numId w:val="20"/>
        </w:numPr>
        <w:spacing w:line="360" w:lineRule="auto"/>
        <w:jc w:val="both"/>
        <w:rPr>
          <w:sz w:val="22"/>
        </w:rPr>
      </w:pPr>
      <w:r w:rsidRPr="004F279F">
        <w:rPr>
          <w:sz w:val="22"/>
        </w:rPr>
        <w:t>Hansen, S. C. (2020). </w:t>
      </w:r>
      <w:r w:rsidRPr="004F279F">
        <w:rPr>
          <w:i/>
          <w:iCs/>
          <w:sz w:val="22"/>
        </w:rPr>
        <w:t>A theoretical analysis of the beyond budgeting movement</w:t>
      </w:r>
      <w:r w:rsidRPr="004F279F">
        <w:rPr>
          <w:sz w:val="22"/>
        </w:rPr>
        <w:t>. Journal of Management Accounting Research.</w:t>
      </w:r>
    </w:p>
    <w:p w14:paraId="13C7A1D8" w14:textId="77777777" w:rsidR="004D67DE" w:rsidRPr="004F279F" w:rsidRDefault="004D67DE" w:rsidP="004F279F">
      <w:pPr>
        <w:pStyle w:val="ListParagraph"/>
        <w:numPr>
          <w:ilvl w:val="0"/>
          <w:numId w:val="20"/>
        </w:numPr>
        <w:spacing w:line="360" w:lineRule="auto"/>
        <w:jc w:val="both"/>
        <w:rPr>
          <w:sz w:val="22"/>
        </w:rPr>
      </w:pPr>
      <w:r w:rsidRPr="004F279F">
        <w:rPr>
          <w:sz w:val="22"/>
        </w:rPr>
        <w:t>Heupel, T., &amp; Schmitz, J. (2021). </w:t>
      </w:r>
      <w:r w:rsidRPr="004F279F">
        <w:rPr>
          <w:i/>
          <w:iCs/>
          <w:sz w:val="22"/>
        </w:rPr>
        <w:t>Digitization in budgeting: A systematic literature review</w:t>
      </w:r>
      <w:r w:rsidRPr="004F279F">
        <w:rPr>
          <w:sz w:val="22"/>
        </w:rPr>
        <w:t>. Journal of Management Control.</w:t>
      </w:r>
    </w:p>
    <w:p w14:paraId="6C989516" w14:textId="77777777" w:rsidR="004D67DE" w:rsidRPr="004F279F" w:rsidRDefault="004D67DE" w:rsidP="004F279F">
      <w:pPr>
        <w:pStyle w:val="ListParagraph"/>
        <w:numPr>
          <w:ilvl w:val="0"/>
          <w:numId w:val="20"/>
        </w:numPr>
        <w:spacing w:line="360" w:lineRule="auto"/>
        <w:jc w:val="both"/>
        <w:rPr>
          <w:sz w:val="22"/>
        </w:rPr>
      </w:pPr>
      <w:r w:rsidRPr="004F279F">
        <w:rPr>
          <w:sz w:val="22"/>
        </w:rPr>
        <w:t>Hope, J., &amp; Fraser, R. (2023). </w:t>
      </w:r>
      <w:r w:rsidRPr="004F279F">
        <w:rPr>
          <w:i/>
          <w:iCs/>
          <w:sz w:val="22"/>
        </w:rPr>
        <w:t>Beyond Budgeting: How Managers Can Break Free from the Annual Performance Trap</w:t>
      </w:r>
      <w:r w:rsidRPr="004F279F">
        <w:rPr>
          <w:sz w:val="22"/>
        </w:rPr>
        <w:t>. Harvard Business Review Press (Updated Analysis).</w:t>
      </w:r>
    </w:p>
    <w:p w14:paraId="349C60FB" w14:textId="77777777" w:rsidR="004D67DE" w:rsidRPr="004F279F" w:rsidRDefault="004D67DE" w:rsidP="004F279F">
      <w:pPr>
        <w:pStyle w:val="ListParagraph"/>
        <w:numPr>
          <w:ilvl w:val="0"/>
          <w:numId w:val="20"/>
        </w:numPr>
        <w:spacing w:line="360" w:lineRule="auto"/>
        <w:jc w:val="both"/>
        <w:rPr>
          <w:sz w:val="22"/>
        </w:rPr>
      </w:pPr>
      <w:r w:rsidRPr="004F279F">
        <w:rPr>
          <w:sz w:val="22"/>
        </w:rPr>
        <w:t>Lutilsky, I. D., et al. (2022). </w:t>
      </w:r>
      <w:r w:rsidRPr="004F279F">
        <w:rPr>
          <w:i/>
          <w:iCs/>
          <w:sz w:val="22"/>
        </w:rPr>
        <w:t>Budgetary control in the era of Industry 4.0</w:t>
      </w:r>
      <w:r w:rsidRPr="004F279F">
        <w:rPr>
          <w:sz w:val="22"/>
        </w:rPr>
        <w:t>. Economic Research-Ekonomska Istraživanja.</w:t>
      </w:r>
    </w:p>
    <w:p w14:paraId="6E415DEA" w14:textId="77777777" w:rsidR="004D67DE" w:rsidRPr="004F279F" w:rsidRDefault="004D67DE" w:rsidP="004F279F">
      <w:pPr>
        <w:pStyle w:val="ListParagraph"/>
        <w:numPr>
          <w:ilvl w:val="0"/>
          <w:numId w:val="20"/>
        </w:numPr>
        <w:spacing w:line="360" w:lineRule="auto"/>
        <w:jc w:val="both"/>
        <w:rPr>
          <w:sz w:val="22"/>
        </w:rPr>
      </w:pPr>
      <w:r w:rsidRPr="004F279F">
        <w:rPr>
          <w:sz w:val="22"/>
        </w:rPr>
        <w:t>Merchant, K. A., &amp; Van der Stede, W. A. (2023). </w:t>
      </w:r>
      <w:r w:rsidRPr="004F279F">
        <w:rPr>
          <w:i/>
          <w:iCs/>
          <w:sz w:val="22"/>
        </w:rPr>
        <w:t>Management Control Systems: Performance Measurement, Evaluation and Incentives</w:t>
      </w:r>
      <w:r w:rsidRPr="004F279F">
        <w:rPr>
          <w:sz w:val="22"/>
        </w:rPr>
        <w:t>. Pearson Education.</w:t>
      </w:r>
    </w:p>
    <w:p w14:paraId="5CBCC6F4" w14:textId="77777777" w:rsidR="004D67DE" w:rsidRPr="004F279F" w:rsidRDefault="004D67DE" w:rsidP="004F279F">
      <w:pPr>
        <w:pStyle w:val="ListParagraph"/>
        <w:numPr>
          <w:ilvl w:val="0"/>
          <w:numId w:val="20"/>
        </w:numPr>
        <w:spacing w:line="360" w:lineRule="auto"/>
        <w:jc w:val="both"/>
        <w:rPr>
          <w:sz w:val="22"/>
        </w:rPr>
      </w:pPr>
      <w:r w:rsidRPr="004F279F">
        <w:rPr>
          <w:sz w:val="22"/>
        </w:rPr>
        <w:t>Nguyen, D. (2023). </w:t>
      </w:r>
      <w:r w:rsidRPr="004F279F">
        <w:rPr>
          <w:i/>
          <w:iCs/>
          <w:sz w:val="22"/>
        </w:rPr>
        <w:t>Impact of Budgeting Knowledge on SME performance</w:t>
      </w:r>
      <w:r w:rsidRPr="004F279F">
        <w:rPr>
          <w:sz w:val="22"/>
        </w:rPr>
        <w:t>. Journal of Innovation and Entrepreneurship.</w:t>
      </w:r>
    </w:p>
    <w:p w14:paraId="51295CAD" w14:textId="77777777" w:rsidR="004D67DE" w:rsidRPr="004F279F" w:rsidRDefault="004D67DE" w:rsidP="004F279F">
      <w:pPr>
        <w:pStyle w:val="ListParagraph"/>
        <w:numPr>
          <w:ilvl w:val="0"/>
          <w:numId w:val="20"/>
        </w:numPr>
        <w:spacing w:line="360" w:lineRule="auto"/>
        <w:jc w:val="both"/>
        <w:rPr>
          <w:sz w:val="22"/>
        </w:rPr>
      </w:pPr>
      <w:r w:rsidRPr="004F279F">
        <w:rPr>
          <w:sz w:val="22"/>
        </w:rPr>
        <w:t>O’Grady, W., &amp; Akroyd, C. (2021). </w:t>
      </w:r>
      <w:r w:rsidRPr="004F279F">
        <w:rPr>
          <w:i/>
          <w:iCs/>
          <w:sz w:val="22"/>
        </w:rPr>
        <w:t>Using the levers of control to manage strategic change</w:t>
      </w:r>
      <w:r w:rsidRPr="004F279F">
        <w:rPr>
          <w:sz w:val="22"/>
        </w:rPr>
        <w:t>. Qualitative Research in Accounting &amp; Management.</w:t>
      </w:r>
    </w:p>
    <w:p w14:paraId="3AD5311D" w14:textId="77777777" w:rsidR="004D67DE" w:rsidRPr="004F279F" w:rsidRDefault="004D67DE" w:rsidP="004F279F">
      <w:pPr>
        <w:pStyle w:val="ListParagraph"/>
        <w:numPr>
          <w:ilvl w:val="0"/>
          <w:numId w:val="20"/>
        </w:numPr>
        <w:spacing w:line="360" w:lineRule="auto"/>
        <w:jc w:val="both"/>
        <w:rPr>
          <w:sz w:val="22"/>
        </w:rPr>
      </w:pPr>
      <w:r w:rsidRPr="004F279F">
        <w:rPr>
          <w:sz w:val="22"/>
        </w:rPr>
        <w:t>Siska, L. (2020). </w:t>
      </w:r>
      <w:r w:rsidRPr="004F279F">
        <w:rPr>
          <w:i/>
          <w:iCs/>
          <w:sz w:val="22"/>
        </w:rPr>
        <w:t>The design of management control systems in relation to budgeting</w:t>
      </w:r>
      <w:r w:rsidRPr="004F279F">
        <w:rPr>
          <w:sz w:val="22"/>
        </w:rPr>
        <w:t>. Journal of Competitiveness.</w:t>
      </w:r>
    </w:p>
    <w:p w14:paraId="1FC9FE54" w14:textId="77777777" w:rsidR="004D67DE" w:rsidRPr="004F279F" w:rsidRDefault="004D67DE" w:rsidP="004F279F">
      <w:pPr>
        <w:pStyle w:val="ListParagraph"/>
        <w:numPr>
          <w:ilvl w:val="0"/>
          <w:numId w:val="20"/>
        </w:numPr>
        <w:spacing w:line="360" w:lineRule="auto"/>
        <w:jc w:val="both"/>
        <w:rPr>
          <w:sz w:val="22"/>
        </w:rPr>
      </w:pPr>
      <w:r w:rsidRPr="004F279F">
        <w:rPr>
          <w:sz w:val="22"/>
        </w:rPr>
        <w:t>Toh, I., &amp; Shy, O. (2022). </w:t>
      </w:r>
      <w:r w:rsidRPr="004F279F">
        <w:rPr>
          <w:i/>
          <w:iCs/>
          <w:sz w:val="22"/>
        </w:rPr>
        <w:t>Merchant Fees and the Adoption of Digital Payments</w:t>
      </w:r>
      <w:r w:rsidRPr="004F279F">
        <w:rPr>
          <w:sz w:val="22"/>
        </w:rPr>
        <w:t>. Federal Reserve Bank of Boston Working Paper Series.</w:t>
      </w:r>
    </w:p>
    <w:p w14:paraId="232E995C" w14:textId="77777777" w:rsidR="004D67DE" w:rsidRPr="004F279F" w:rsidRDefault="004D67DE" w:rsidP="004F279F">
      <w:pPr>
        <w:pStyle w:val="ListParagraph"/>
        <w:numPr>
          <w:ilvl w:val="0"/>
          <w:numId w:val="20"/>
        </w:numPr>
        <w:spacing w:line="360" w:lineRule="auto"/>
        <w:jc w:val="both"/>
        <w:rPr>
          <w:sz w:val="22"/>
        </w:rPr>
      </w:pPr>
      <w:r w:rsidRPr="004F279F">
        <w:rPr>
          <w:sz w:val="22"/>
        </w:rPr>
        <w:lastRenderedPageBreak/>
        <w:t>Vanza, P. (2022). </w:t>
      </w:r>
      <w:r w:rsidRPr="004F279F">
        <w:rPr>
          <w:i/>
          <w:iCs/>
          <w:sz w:val="22"/>
        </w:rPr>
        <w:t>Behavioral aspects of budgeting: An empirical study</w:t>
      </w:r>
      <w:r w:rsidRPr="004F279F">
        <w:rPr>
          <w:sz w:val="22"/>
        </w:rPr>
        <w:t>. South Asian Journal of Management.</w:t>
      </w:r>
    </w:p>
    <w:p w14:paraId="4DBE24C7" w14:textId="77777777" w:rsidR="004D67DE" w:rsidRPr="004F279F" w:rsidRDefault="004D67DE" w:rsidP="004F279F">
      <w:pPr>
        <w:pStyle w:val="ListParagraph"/>
        <w:numPr>
          <w:ilvl w:val="0"/>
          <w:numId w:val="20"/>
        </w:numPr>
        <w:spacing w:line="360" w:lineRule="auto"/>
        <w:jc w:val="both"/>
        <w:rPr>
          <w:sz w:val="22"/>
        </w:rPr>
      </w:pPr>
      <w:r w:rsidRPr="004F279F">
        <w:rPr>
          <w:sz w:val="22"/>
        </w:rPr>
        <w:t>Arnold, M. (2023). </w:t>
      </w:r>
      <w:r w:rsidRPr="004F279F">
        <w:rPr>
          <w:i/>
          <w:iCs/>
          <w:sz w:val="22"/>
        </w:rPr>
        <w:t>The role of internal communication in budgeting</w:t>
      </w:r>
      <w:r w:rsidRPr="004F279F">
        <w:rPr>
          <w:sz w:val="22"/>
        </w:rPr>
        <w:t>. Accounting and Business Research.</w:t>
      </w:r>
    </w:p>
    <w:p w14:paraId="1295D5A4" w14:textId="77777777" w:rsidR="004D67DE" w:rsidRPr="004F279F" w:rsidRDefault="004D67DE" w:rsidP="004F279F">
      <w:pPr>
        <w:pStyle w:val="ListParagraph"/>
        <w:numPr>
          <w:ilvl w:val="0"/>
          <w:numId w:val="20"/>
        </w:numPr>
        <w:spacing w:line="360" w:lineRule="auto"/>
        <w:jc w:val="both"/>
        <w:rPr>
          <w:sz w:val="22"/>
        </w:rPr>
      </w:pPr>
      <w:r w:rsidRPr="004F279F">
        <w:rPr>
          <w:sz w:val="22"/>
        </w:rPr>
        <w:t>Cassimon, D., et al. (2021). </w:t>
      </w:r>
      <w:r w:rsidRPr="004F279F">
        <w:rPr>
          <w:i/>
          <w:iCs/>
          <w:sz w:val="22"/>
        </w:rPr>
        <w:t>Cash flow management and corporate social responsibility</w:t>
      </w:r>
      <w:r w:rsidRPr="004F279F">
        <w:rPr>
          <w:sz w:val="22"/>
        </w:rPr>
        <w:t>. Journal of Corporate Finance.</w:t>
      </w:r>
    </w:p>
    <w:p w14:paraId="1931A4E9" w14:textId="77777777" w:rsidR="004D67DE" w:rsidRPr="004F279F" w:rsidRDefault="004D67DE" w:rsidP="004F279F">
      <w:pPr>
        <w:pStyle w:val="ListParagraph"/>
        <w:numPr>
          <w:ilvl w:val="0"/>
          <w:numId w:val="20"/>
        </w:numPr>
        <w:spacing w:line="360" w:lineRule="auto"/>
        <w:jc w:val="both"/>
        <w:rPr>
          <w:sz w:val="22"/>
        </w:rPr>
      </w:pPr>
      <w:r w:rsidRPr="004F279F">
        <w:rPr>
          <w:sz w:val="22"/>
        </w:rPr>
        <w:t>Chen, Q., et al. (2024). </w:t>
      </w:r>
      <w:r w:rsidRPr="004F279F">
        <w:rPr>
          <w:i/>
          <w:iCs/>
          <w:sz w:val="22"/>
        </w:rPr>
        <w:t>Artificial Intelligence in Financial Forecasting: Beyond Traditional Methods</w:t>
      </w:r>
      <w:r w:rsidRPr="004F279F">
        <w:rPr>
          <w:sz w:val="22"/>
        </w:rPr>
        <w:t>. Journal of Financial Data Science.</w:t>
      </w:r>
    </w:p>
    <w:p w14:paraId="20903831" w14:textId="77777777" w:rsidR="004D67DE" w:rsidRPr="004F279F" w:rsidRDefault="004D67DE" w:rsidP="004F279F">
      <w:pPr>
        <w:pStyle w:val="ListParagraph"/>
        <w:numPr>
          <w:ilvl w:val="0"/>
          <w:numId w:val="20"/>
        </w:numPr>
        <w:spacing w:line="360" w:lineRule="auto"/>
        <w:jc w:val="both"/>
        <w:rPr>
          <w:sz w:val="22"/>
        </w:rPr>
      </w:pPr>
      <w:r w:rsidRPr="004F279F">
        <w:rPr>
          <w:sz w:val="22"/>
        </w:rPr>
        <w:t>Drury, C. (2021). </w:t>
      </w:r>
      <w:r w:rsidRPr="004F279F">
        <w:rPr>
          <w:i/>
          <w:iCs/>
          <w:sz w:val="22"/>
        </w:rPr>
        <w:t>Management and Cost Accounting (11th Ed)</w:t>
      </w:r>
      <w:r w:rsidRPr="004F279F">
        <w:rPr>
          <w:sz w:val="22"/>
        </w:rPr>
        <w:t>. Cengage Learning.</w:t>
      </w:r>
    </w:p>
    <w:p w14:paraId="57C87675" w14:textId="77777777" w:rsidR="004D67DE" w:rsidRPr="004F279F" w:rsidRDefault="004D67DE" w:rsidP="004F279F">
      <w:pPr>
        <w:pStyle w:val="ListParagraph"/>
        <w:numPr>
          <w:ilvl w:val="0"/>
          <w:numId w:val="20"/>
        </w:numPr>
        <w:spacing w:line="360" w:lineRule="auto"/>
        <w:jc w:val="both"/>
        <w:rPr>
          <w:sz w:val="22"/>
        </w:rPr>
      </w:pPr>
      <w:r w:rsidRPr="004F279F">
        <w:rPr>
          <w:sz w:val="22"/>
        </w:rPr>
        <w:t>Garrison, R., et al. (2021). </w:t>
      </w:r>
      <w:r w:rsidRPr="004F279F">
        <w:rPr>
          <w:i/>
          <w:iCs/>
          <w:sz w:val="22"/>
        </w:rPr>
        <w:t>Managerial Accounting</w:t>
      </w:r>
      <w:r w:rsidRPr="004F279F">
        <w:rPr>
          <w:sz w:val="22"/>
        </w:rPr>
        <w:t>. McGraw-Hill Education.</w:t>
      </w:r>
    </w:p>
    <w:p w14:paraId="40754B5C" w14:textId="77777777" w:rsidR="004D67DE" w:rsidRPr="004F279F" w:rsidRDefault="004D67DE" w:rsidP="004F279F">
      <w:pPr>
        <w:pStyle w:val="ListParagraph"/>
        <w:numPr>
          <w:ilvl w:val="0"/>
          <w:numId w:val="20"/>
        </w:numPr>
        <w:spacing w:line="360" w:lineRule="auto"/>
        <w:jc w:val="both"/>
        <w:rPr>
          <w:sz w:val="22"/>
        </w:rPr>
      </w:pPr>
      <w:r w:rsidRPr="004F279F">
        <w:rPr>
          <w:sz w:val="22"/>
        </w:rPr>
        <w:t>Grabner, I., et al. (2022). </w:t>
      </w:r>
      <w:r w:rsidRPr="004F279F">
        <w:rPr>
          <w:i/>
          <w:iCs/>
          <w:sz w:val="22"/>
        </w:rPr>
        <w:t>The effect of management control systems on employee creativity</w:t>
      </w:r>
      <w:r w:rsidRPr="004F279F">
        <w:rPr>
          <w:sz w:val="22"/>
        </w:rPr>
        <w:t>. Accounting, Organizations and Society.</w:t>
      </w:r>
    </w:p>
    <w:p w14:paraId="6ED8CEA1" w14:textId="77777777" w:rsidR="004D67DE" w:rsidRPr="004F279F" w:rsidRDefault="004D67DE" w:rsidP="004F279F">
      <w:pPr>
        <w:pStyle w:val="ListParagraph"/>
        <w:numPr>
          <w:ilvl w:val="0"/>
          <w:numId w:val="20"/>
        </w:numPr>
        <w:spacing w:line="360" w:lineRule="auto"/>
        <w:jc w:val="both"/>
        <w:rPr>
          <w:sz w:val="22"/>
        </w:rPr>
      </w:pPr>
      <w:r w:rsidRPr="004F279F">
        <w:rPr>
          <w:sz w:val="22"/>
        </w:rPr>
        <w:t>Horngren, C. T., et al. (2020). </w:t>
      </w:r>
      <w:r w:rsidRPr="004F279F">
        <w:rPr>
          <w:i/>
          <w:iCs/>
          <w:sz w:val="22"/>
        </w:rPr>
        <w:t>Cost Accounting: A Managerial Emphasis</w:t>
      </w:r>
      <w:r w:rsidRPr="004F279F">
        <w:rPr>
          <w:sz w:val="22"/>
        </w:rPr>
        <w:t>. Pearson.</w:t>
      </w:r>
    </w:p>
    <w:p w14:paraId="0E7BD7E6" w14:textId="77777777" w:rsidR="004D67DE" w:rsidRPr="004F279F" w:rsidRDefault="004D67DE" w:rsidP="004F279F">
      <w:pPr>
        <w:pStyle w:val="ListParagraph"/>
        <w:numPr>
          <w:ilvl w:val="0"/>
          <w:numId w:val="20"/>
        </w:numPr>
        <w:spacing w:line="360" w:lineRule="auto"/>
        <w:jc w:val="both"/>
        <w:rPr>
          <w:sz w:val="22"/>
        </w:rPr>
      </w:pPr>
      <w:r w:rsidRPr="004F279F">
        <w:rPr>
          <w:sz w:val="22"/>
        </w:rPr>
        <w:t>Ismail, K., et al. (2023). </w:t>
      </w:r>
      <w:r w:rsidRPr="004F279F">
        <w:rPr>
          <w:i/>
          <w:iCs/>
          <w:sz w:val="22"/>
        </w:rPr>
        <w:t>The mediating effect of budgetary participation on performance</w:t>
      </w:r>
      <w:r w:rsidRPr="004F279F">
        <w:rPr>
          <w:sz w:val="22"/>
        </w:rPr>
        <w:t>. Journal of Accounting in Emerging Economies.</w:t>
      </w:r>
    </w:p>
    <w:p w14:paraId="40164B20" w14:textId="77777777" w:rsidR="004D67DE" w:rsidRPr="004F279F" w:rsidRDefault="004D67DE" w:rsidP="004F279F">
      <w:pPr>
        <w:pStyle w:val="ListParagraph"/>
        <w:numPr>
          <w:ilvl w:val="0"/>
          <w:numId w:val="20"/>
        </w:numPr>
        <w:spacing w:line="360" w:lineRule="auto"/>
        <w:jc w:val="both"/>
        <w:rPr>
          <w:sz w:val="22"/>
        </w:rPr>
      </w:pPr>
      <w:r w:rsidRPr="004F279F">
        <w:rPr>
          <w:sz w:val="22"/>
        </w:rPr>
        <w:t>Kalkhouran, A. A., et al. (2019). </w:t>
      </w:r>
      <w:r w:rsidRPr="004F279F">
        <w:rPr>
          <w:i/>
          <w:iCs/>
          <w:sz w:val="22"/>
        </w:rPr>
        <w:t>Management accounting practices and enterprise risk management</w:t>
      </w:r>
      <w:r w:rsidRPr="004F279F">
        <w:rPr>
          <w:sz w:val="22"/>
        </w:rPr>
        <w:t>. Journal of Accounting &amp; Organizational Change.</w:t>
      </w:r>
    </w:p>
    <w:p w14:paraId="324CE9C9" w14:textId="77777777" w:rsidR="004D67DE" w:rsidRPr="004F279F" w:rsidRDefault="004D67DE" w:rsidP="004F279F">
      <w:pPr>
        <w:pStyle w:val="ListParagraph"/>
        <w:numPr>
          <w:ilvl w:val="0"/>
          <w:numId w:val="20"/>
        </w:numPr>
        <w:spacing w:line="360" w:lineRule="auto"/>
        <w:jc w:val="both"/>
        <w:rPr>
          <w:sz w:val="22"/>
        </w:rPr>
      </w:pPr>
      <w:r w:rsidRPr="004F279F">
        <w:rPr>
          <w:sz w:val="22"/>
        </w:rPr>
        <w:t>Malmi, T., et al. (2020). </w:t>
      </w:r>
      <w:r w:rsidRPr="004F279F">
        <w:rPr>
          <w:i/>
          <w:iCs/>
          <w:sz w:val="22"/>
        </w:rPr>
        <w:t>Management control system packages and strategy</w:t>
      </w:r>
      <w:r w:rsidRPr="004F279F">
        <w:rPr>
          <w:sz w:val="22"/>
        </w:rPr>
        <w:t>. European Accounting Review.</w:t>
      </w:r>
    </w:p>
    <w:p w14:paraId="4BB191B8" w14:textId="77777777" w:rsidR="004D67DE" w:rsidRPr="004F279F" w:rsidRDefault="004D67DE" w:rsidP="004F279F">
      <w:pPr>
        <w:pStyle w:val="ListParagraph"/>
        <w:numPr>
          <w:ilvl w:val="0"/>
          <w:numId w:val="20"/>
        </w:numPr>
        <w:spacing w:line="360" w:lineRule="auto"/>
        <w:jc w:val="both"/>
        <w:rPr>
          <w:sz w:val="22"/>
        </w:rPr>
      </w:pPr>
      <w:r w:rsidRPr="004F279F">
        <w:rPr>
          <w:sz w:val="22"/>
        </w:rPr>
        <w:t>Pavlatos, O., &amp; Kostakis, H. (2022). </w:t>
      </w:r>
      <w:r w:rsidRPr="004F279F">
        <w:rPr>
          <w:i/>
          <w:iCs/>
          <w:sz w:val="22"/>
        </w:rPr>
        <w:t>Management accounting practices before and during the economic crisis</w:t>
      </w:r>
      <w:r w:rsidRPr="004F279F">
        <w:rPr>
          <w:sz w:val="22"/>
        </w:rPr>
        <w:t>. Journal of Applied Accounting Research.</w:t>
      </w:r>
    </w:p>
    <w:p w14:paraId="7630278B" w14:textId="77777777" w:rsidR="004D67DE" w:rsidRPr="004F279F" w:rsidRDefault="004D67DE" w:rsidP="004F279F">
      <w:pPr>
        <w:pStyle w:val="ListParagraph"/>
        <w:numPr>
          <w:ilvl w:val="0"/>
          <w:numId w:val="20"/>
        </w:numPr>
        <w:spacing w:line="360" w:lineRule="auto"/>
        <w:jc w:val="both"/>
        <w:rPr>
          <w:sz w:val="22"/>
        </w:rPr>
      </w:pPr>
      <w:r w:rsidRPr="004F279F">
        <w:rPr>
          <w:sz w:val="22"/>
        </w:rPr>
        <w:t>Widener, S. K. (2021). </w:t>
      </w:r>
      <w:r w:rsidRPr="004F279F">
        <w:rPr>
          <w:i/>
          <w:iCs/>
          <w:sz w:val="22"/>
        </w:rPr>
        <w:t>A determinants and consequences model of the levers of control</w:t>
      </w:r>
      <w:r w:rsidRPr="004F279F">
        <w:rPr>
          <w:sz w:val="22"/>
        </w:rPr>
        <w:t>. Accounting, Organizations and Society.</w:t>
      </w:r>
    </w:p>
    <w:p w14:paraId="3069E852" w14:textId="77777777" w:rsidR="004D67DE" w:rsidRPr="004F279F" w:rsidRDefault="004D67DE" w:rsidP="004F279F">
      <w:pPr>
        <w:pStyle w:val="ListParagraph"/>
        <w:numPr>
          <w:ilvl w:val="0"/>
          <w:numId w:val="20"/>
        </w:numPr>
        <w:spacing w:line="360" w:lineRule="auto"/>
        <w:jc w:val="both"/>
        <w:rPr>
          <w:sz w:val="22"/>
        </w:rPr>
      </w:pPr>
      <w:r w:rsidRPr="004F279F">
        <w:rPr>
          <w:sz w:val="22"/>
        </w:rPr>
        <w:t>Zoni, L., &amp; Pippo, F. (2023). </w:t>
      </w:r>
      <w:r w:rsidRPr="004F279F">
        <w:rPr>
          <w:i/>
          <w:iCs/>
          <w:sz w:val="22"/>
        </w:rPr>
        <w:t>CFO role and management control system innovation</w:t>
      </w:r>
      <w:r w:rsidRPr="004F279F">
        <w:rPr>
          <w:sz w:val="22"/>
        </w:rPr>
        <w:t>. Journal of Management and Governance.</w:t>
      </w:r>
    </w:p>
    <w:p w14:paraId="5E4D4359" w14:textId="77777777" w:rsidR="00716B56" w:rsidRPr="004F279F" w:rsidRDefault="00716B56" w:rsidP="004D67DE">
      <w:pPr>
        <w:spacing w:line="360" w:lineRule="auto"/>
        <w:rPr>
          <w:rFonts w:asciiTheme="majorBidi" w:hAnsiTheme="majorBidi" w:cstheme="majorBidi"/>
          <w:sz w:val="22"/>
        </w:rPr>
      </w:pPr>
    </w:p>
    <w:sectPr w:rsidR="00716B56" w:rsidRPr="004F279F">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59DEDE" w14:textId="77777777" w:rsidR="00565158" w:rsidRDefault="00565158" w:rsidP="004D67DE">
      <w:pPr>
        <w:spacing w:after="0" w:line="240" w:lineRule="auto"/>
      </w:pPr>
      <w:r>
        <w:separator/>
      </w:r>
    </w:p>
  </w:endnote>
  <w:endnote w:type="continuationSeparator" w:id="0">
    <w:p w14:paraId="59F58D2F" w14:textId="77777777" w:rsidR="00565158" w:rsidRDefault="00565158" w:rsidP="004D6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B63F8E" w14:textId="77777777" w:rsidR="00565158" w:rsidRDefault="00565158" w:rsidP="004D67DE">
      <w:pPr>
        <w:spacing w:after="0" w:line="240" w:lineRule="auto"/>
      </w:pPr>
      <w:r>
        <w:separator/>
      </w:r>
    </w:p>
  </w:footnote>
  <w:footnote w:type="continuationSeparator" w:id="0">
    <w:p w14:paraId="07112127" w14:textId="77777777" w:rsidR="00565158" w:rsidRDefault="00565158" w:rsidP="004D67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0909526"/>
      <w:docPartObj>
        <w:docPartGallery w:val="Page Numbers (Top of Page)"/>
        <w:docPartUnique/>
      </w:docPartObj>
    </w:sdtPr>
    <w:sdtEndPr>
      <w:rPr>
        <w:noProof/>
      </w:rPr>
    </w:sdtEndPr>
    <w:sdtContent>
      <w:p w14:paraId="5A56822D" w14:textId="5DBE7E73" w:rsidR="004D67DE" w:rsidRDefault="004D67D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E051416" w14:textId="77777777" w:rsidR="004D67DE" w:rsidRPr="004D67DE" w:rsidRDefault="004D67DE">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56536"/>
    <w:multiLevelType w:val="multilevel"/>
    <w:tmpl w:val="05BEB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861BC3"/>
    <w:multiLevelType w:val="multilevel"/>
    <w:tmpl w:val="57582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57634"/>
    <w:multiLevelType w:val="multilevel"/>
    <w:tmpl w:val="09067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8C202B"/>
    <w:multiLevelType w:val="multilevel"/>
    <w:tmpl w:val="8786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EE134E"/>
    <w:multiLevelType w:val="hybridMultilevel"/>
    <w:tmpl w:val="A2A635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6F5FFC"/>
    <w:multiLevelType w:val="multilevel"/>
    <w:tmpl w:val="12164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9C3E19"/>
    <w:multiLevelType w:val="multilevel"/>
    <w:tmpl w:val="2CFAE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2D199E"/>
    <w:multiLevelType w:val="hybridMultilevel"/>
    <w:tmpl w:val="CE924D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2C43D4"/>
    <w:multiLevelType w:val="multilevel"/>
    <w:tmpl w:val="CA20C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810887"/>
    <w:multiLevelType w:val="multilevel"/>
    <w:tmpl w:val="A5924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05005C"/>
    <w:multiLevelType w:val="hybridMultilevel"/>
    <w:tmpl w:val="CD64F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BD2FB2"/>
    <w:multiLevelType w:val="multilevel"/>
    <w:tmpl w:val="DAEAE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F84D17"/>
    <w:multiLevelType w:val="hybridMultilevel"/>
    <w:tmpl w:val="47969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FC1F53"/>
    <w:multiLevelType w:val="multilevel"/>
    <w:tmpl w:val="F710B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510240"/>
    <w:multiLevelType w:val="multilevel"/>
    <w:tmpl w:val="0A606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1A6DE2"/>
    <w:multiLevelType w:val="multilevel"/>
    <w:tmpl w:val="850A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DA68DB"/>
    <w:multiLevelType w:val="multilevel"/>
    <w:tmpl w:val="BB704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9D1A1C"/>
    <w:multiLevelType w:val="multilevel"/>
    <w:tmpl w:val="B04E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647EE2"/>
    <w:multiLevelType w:val="multilevel"/>
    <w:tmpl w:val="F1C48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D627632"/>
    <w:multiLevelType w:val="multilevel"/>
    <w:tmpl w:val="6A8A9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8481811">
    <w:abstractNumId w:val="2"/>
  </w:num>
  <w:num w:numId="2" w16cid:durableId="634409956">
    <w:abstractNumId w:val="8"/>
  </w:num>
  <w:num w:numId="3" w16cid:durableId="267466575">
    <w:abstractNumId w:val="14"/>
  </w:num>
  <w:num w:numId="4" w16cid:durableId="273679143">
    <w:abstractNumId w:val="16"/>
  </w:num>
  <w:num w:numId="5" w16cid:durableId="210072951">
    <w:abstractNumId w:val="9"/>
  </w:num>
  <w:num w:numId="6" w16cid:durableId="494613701">
    <w:abstractNumId w:val="0"/>
  </w:num>
  <w:num w:numId="7" w16cid:durableId="936791209">
    <w:abstractNumId w:val="19"/>
  </w:num>
  <w:num w:numId="8" w16cid:durableId="1191067026">
    <w:abstractNumId w:val="13"/>
  </w:num>
  <w:num w:numId="9" w16cid:durableId="1059667201">
    <w:abstractNumId w:val="18"/>
  </w:num>
  <w:num w:numId="10" w16cid:durableId="1027759282">
    <w:abstractNumId w:val="17"/>
  </w:num>
  <w:num w:numId="11" w16cid:durableId="1659187756">
    <w:abstractNumId w:val="11"/>
  </w:num>
  <w:num w:numId="12" w16cid:durableId="18316176">
    <w:abstractNumId w:val="6"/>
  </w:num>
  <w:num w:numId="13" w16cid:durableId="1449813799">
    <w:abstractNumId w:val="1"/>
  </w:num>
  <w:num w:numId="14" w16cid:durableId="165248633">
    <w:abstractNumId w:val="5"/>
  </w:num>
  <w:num w:numId="15" w16cid:durableId="738940374">
    <w:abstractNumId w:val="3"/>
  </w:num>
  <w:num w:numId="16" w16cid:durableId="821510938">
    <w:abstractNumId w:val="15"/>
  </w:num>
  <w:num w:numId="17" w16cid:durableId="428502007">
    <w:abstractNumId w:val="10"/>
  </w:num>
  <w:num w:numId="18" w16cid:durableId="19550574">
    <w:abstractNumId w:val="12"/>
  </w:num>
  <w:num w:numId="19" w16cid:durableId="87241344">
    <w:abstractNumId w:val="7"/>
  </w:num>
  <w:num w:numId="20" w16cid:durableId="14174791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7DE"/>
    <w:rsid w:val="000B756A"/>
    <w:rsid w:val="000C33EB"/>
    <w:rsid w:val="000D38D5"/>
    <w:rsid w:val="000E1E5E"/>
    <w:rsid w:val="00185689"/>
    <w:rsid w:val="00206464"/>
    <w:rsid w:val="002260EE"/>
    <w:rsid w:val="0048778F"/>
    <w:rsid w:val="004D67DE"/>
    <w:rsid w:val="004F279F"/>
    <w:rsid w:val="00565158"/>
    <w:rsid w:val="005A6353"/>
    <w:rsid w:val="005C14BC"/>
    <w:rsid w:val="005C189A"/>
    <w:rsid w:val="005F2026"/>
    <w:rsid w:val="006F47E5"/>
    <w:rsid w:val="00714978"/>
    <w:rsid w:val="00716B56"/>
    <w:rsid w:val="00913802"/>
    <w:rsid w:val="009B4807"/>
    <w:rsid w:val="009F4F6C"/>
    <w:rsid w:val="00A36BE6"/>
    <w:rsid w:val="00A9690A"/>
    <w:rsid w:val="00C00AD3"/>
    <w:rsid w:val="00C05C9C"/>
    <w:rsid w:val="00D13C55"/>
    <w:rsid w:val="00E6372E"/>
    <w:rsid w:val="00F2355C"/>
    <w:rsid w:val="00F26269"/>
    <w:rsid w:val="00F32A76"/>
    <w:rsid w:val="00FA0528"/>
    <w:rsid w:val="00FA63E7"/>
    <w:rsid w:val="00FC5CC2"/>
    <w:rsid w:val="00FE43E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05495"/>
  <w15:chartTrackingRefBased/>
  <w15:docId w15:val="{A8BE583A-1DBC-4FEA-8776-BF9BE4743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56A"/>
    <w:rPr>
      <w:rFonts w:ascii="Times New Roman" w:hAnsi="Times New Roman"/>
      <w:sz w:val="24"/>
    </w:rPr>
  </w:style>
  <w:style w:type="paragraph" w:styleId="Heading1">
    <w:name w:val="heading 1"/>
    <w:basedOn w:val="Normal"/>
    <w:next w:val="Normal"/>
    <w:link w:val="Heading1Char"/>
    <w:autoRedefine/>
    <w:uiPriority w:val="9"/>
    <w:qFormat/>
    <w:rsid w:val="00A9690A"/>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A9690A"/>
    <w:pPr>
      <w:keepNext/>
      <w:keepLines/>
      <w:spacing w:before="40" w:after="0"/>
      <w:outlineLvl w:val="1"/>
    </w:pPr>
    <w:rPr>
      <w:rFonts w:asciiTheme="majorBidi" w:eastAsiaTheme="majorEastAsia" w:hAnsiTheme="majorBidi" w:cstheme="majorBidi"/>
      <w:b/>
      <w:szCs w:val="26"/>
    </w:rPr>
  </w:style>
  <w:style w:type="paragraph" w:styleId="Heading3">
    <w:name w:val="heading 3"/>
    <w:basedOn w:val="Normal"/>
    <w:link w:val="Heading3Char"/>
    <w:uiPriority w:val="9"/>
    <w:qFormat/>
    <w:rsid w:val="004D67DE"/>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next w:val="Normal"/>
    <w:link w:val="Heading4Char"/>
    <w:uiPriority w:val="9"/>
    <w:semiHidden/>
    <w:unhideWhenUsed/>
    <w:qFormat/>
    <w:rsid w:val="004D67D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90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A9690A"/>
    <w:rPr>
      <w:rFonts w:asciiTheme="majorBidi" w:eastAsiaTheme="majorEastAsia" w:hAnsiTheme="majorBidi" w:cstheme="majorBidi"/>
      <w:b/>
      <w:sz w:val="24"/>
      <w:szCs w:val="26"/>
    </w:rPr>
  </w:style>
  <w:style w:type="character" w:customStyle="1" w:styleId="Heading3Char">
    <w:name w:val="Heading 3 Char"/>
    <w:basedOn w:val="DefaultParagraphFont"/>
    <w:link w:val="Heading3"/>
    <w:uiPriority w:val="9"/>
    <w:rsid w:val="004D67DE"/>
    <w:rPr>
      <w:rFonts w:ascii="Times New Roman" w:eastAsia="Times New Roman" w:hAnsi="Times New Roman" w:cs="Times New Roman"/>
      <w:b/>
      <w:bCs/>
      <w:sz w:val="27"/>
      <w:szCs w:val="27"/>
    </w:rPr>
  </w:style>
  <w:style w:type="character" w:customStyle="1" w:styleId="ng-star-inserted">
    <w:name w:val="ng-star-inserted"/>
    <w:basedOn w:val="DefaultParagraphFont"/>
    <w:rsid w:val="004D67DE"/>
  </w:style>
  <w:style w:type="paragraph" w:customStyle="1" w:styleId="ng-star-inserted1">
    <w:name w:val="ng-star-inserted1"/>
    <w:basedOn w:val="Normal"/>
    <w:rsid w:val="004D67DE"/>
    <w:pPr>
      <w:spacing w:before="100" w:beforeAutospacing="1" w:after="100" w:afterAutospacing="1" w:line="240" w:lineRule="auto"/>
    </w:pPr>
    <w:rPr>
      <w:rFonts w:eastAsia="Times New Roman" w:cs="Times New Roman"/>
      <w:szCs w:val="24"/>
    </w:rPr>
  </w:style>
  <w:style w:type="character" w:customStyle="1" w:styleId="Heading4Char">
    <w:name w:val="Heading 4 Char"/>
    <w:basedOn w:val="DefaultParagraphFont"/>
    <w:link w:val="Heading4"/>
    <w:uiPriority w:val="9"/>
    <w:semiHidden/>
    <w:rsid w:val="004D67DE"/>
    <w:rPr>
      <w:rFonts w:asciiTheme="majorHAnsi" w:eastAsiaTheme="majorEastAsia" w:hAnsiTheme="majorHAnsi" w:cstheme="majorBidi"/>
      <w:i/>
      <w:iCs/>
      <w:color w:val="2F5496" w:themeColor="accent1" w:themeShade="BF"/>
      <w:sz w:val="24"/>
    </w:rPr>
  </w:style>
  <w:style w:type="table" w:styleId="GridTable4-Accent4">
    <w:name w:val="Grid Table 4 Accent 4"/>
    <w:basedOn w:val="TableNormal"/>
    <w:uiPriority w:val="49"/>
    <w:rsid w:val="004D67D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4D67D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isselectedend">
    <w:name w:val="isselectedend"/>
    <w:basedOn w:val="Normal"/>
    <w:rsid w:val="004D67DE"/>
    <w:pPr>
      <w:spacing w:before="100" w:beforeAutospacing="1" w:after="100" w:afterAutospacing="1" w:line="240" w:lineRule="auto"/>
    </w:pPr>
    <w:rPr>
      <w:rFonts w:eastAsia="Times New Roman" w:cs="Times New Roman"/>
      <w:szCs w:val="24"/>
    </w:rPr>
  </w:style>
  <w:style w:type="paragraph" w:styleId="NormalWeb">
    <w:name w:val="Normal (Web)"/>
    <w:basedOn w:val="Normal"/>
    <w:uiPriority w:val="99"/>
    <w:unhideWhenUsed/>
    <w:rsid w:val="004D67DE"/>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4D67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67DE"/>
    <w:rPr>
      <w:rFonts w:ascii="Times New Roman" w:hAnsi="Times New Roman"/>
      <w:sz w:val="24"/>
    </w:rPr>
  </w:style>
  <w:style w:type="paragraph" w:styleId="Footer">
    <w:name w:val="footer"/>
    <w:basedOn w:val="Normal"/>
    <w:link w:val="FooterChar"/>
    <w:uiPriority w:val="99"/>
    <w:unhideWhenUsed/>
    <w:rsid w:val="004D67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67DE"/>
    <w:rPr>
      <w:rFonts w:ascii="Times New Roman" w:hAnsi="Times New Roman"/>
      <w:sz w:val="24"/>
    </w:rPr>
  </w:style>
  <w:style w:type="paragraph" w:styleId="TOCHeading">
    <w:name w:val="TOC Heading"/>
    <w:basedOn w:val="Heading1"/>
    <w:next w:val="Normal"/>
    <w:uiPriority w:val="39"/>
    <w:unhideWhenUsed/>
    <w:qFormat/>
    <w:rsid w:val="004D67DE"/>
    <w:pPr>
      <w:jc w:val="left"/>
      <w:outlineLvl w:val="9"/>
    </w:pPr>
    <w:rPr>
      <w:rFonts w:asciiTheme="majorHAnsi" w:hAnsiTheme="majorHAnsi"/>
      <w:b w:val="0"/>
      <w:color w:val="2F5496" w:themeColor="accent1" w:themeShade="BF"/>
      <w:sz w:val="32"/>
      <w:lang w:val="en-US"/>
    </w:rPr>
  </w:style>
  <w:style w:type="paragraph" w:styleId="TOC2">
    <w:name w:val="toc 2"/>
    <w:basedOn w:val="Normal"/>
    <w:next w:val="Normal"/>
    <w:autoRedefine/>
    <w:uiPriority w:val="39"/>
    <w:unhideWhenUsed/>
    <w:rsid w:val="004D67DE"/>
    <w:pPr>
      <w:spacing w:after="100"/>
      <w:ind w:left="240"/>
    </w:pPr>
  </w:style>
  <w:style w:type="paragraph" w:styleId="TOC3">
    <w:name w:val="toc 3"/>
    <w:basedOn w:val="Normal"/>
    <w:next w:val="Normal"/>
    <w:autoRedefine/>
    <w:uiPriority w:val="39"/>
    <w:unhideWhenUsed/>
    <w:rsid w:val="004D67DE"/>
    <w:pPr>
      <w:spacing w:after="100"/>
      <w:ind w:left="480"/>
    </w:pPr>
  </w:style>
  <w:style w:type="character" w:styleId="Hyperlink">
    <w:name w:val="Hyperlink"/>
    <w:basedOn w:val="DefaultParagraphFont"/>
    <w:uiPriority w:val="99"/>
    <w:unhideWhenUsed/>
    <w:rsid w:val="004D67DE"/>
    <w:rPr>
      <w:color w:val="0563C1" w:themeColor="hyperlink"/>
      <w:u w:val="single"/>
    </w:rPr>
  </w:style>
  <w:style w:type="paragraph" w:styleId="ListParagraph">
    <w:name w:val="List Paragraph"/>
    <w:basedOn w:val="Normal"/>
    <w:uiPriority w:val="34"/>
    <w:qFormat/>
    <w:rsid w:val="00FE43E1"/>
    <w:pPr>
      <w:ind w:left="720"/>
      <w:contextualSpacing/>
    </w:pPr>
  </w:style>
  <w:style w:type="character" w:customStyle="1" w:styleId="apple-converted-space">
    <w:name w:val="apple-converted-space"/>
    <w:basedOn w:val="DefaultParagraphFont"/>
    <w:rsid w:val="00D13C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445195">
      <w:bodyDiv w:val="1"/>
      <w:marLeft w:val="0"/>
      <w:marRight w:val="0"/>
      <w:marTop w:val="0"/>
      <w:marBottom w:val="0"/>
      <w:divBdr>
        <w:top w:val="none" w:sz="0" w:space="0" w:color="auto"/>
        <w:left w:val="none" w:sz="0" w:space="0" w:color="auto"/>
        <w:bottom w:val="none" w:sz="0" w:space="0" w:color="auto"/>
        <w:right w:val="none" w:sz="0" w:space="0" w:color="auto"/>
      </w:divBdr>
      <w:divsChild>
        <w:div w:id="768159979">
          <w:marLeft w:val="0"/>
          <w:marRight w:val="0"/>
          <w:marTop w:val="0"/>
          <w:marBottom w:val="240"/>
          <w:divBdr>
            <w:top w:val="none" w:sz="0" w:space="0" w:color="auto"/>
            <w:left w:val="none" w:sz="0" w:space="0" w:color="auto"/>
            <w:bottom w:val="none" w:sz="0" w:space="0" w:color="auto"/>
            <w:right w:val="none" w:sz="0" w:space="0" w:color="auto"/>
          </w:divBdr>
        </w:div>
        <w:div w:id="746801498">
          <w:marLeft w:val="0"/>
          <w:marRight w:val="0"/>
          <w:marTop w:val="0"/>
          <w:marBottom w:val="240"/>
          <w:divBdr>
            <w:top w:val="none" w:sz="0" w:space="0" w:color="auto"/>
            <w:left w:val="none" w:sz="0" w:space="0" w:color="auto"/>
            <w:bottom w:val="none" w:sz="0" w:space="0" w:color="auto"/>
            <w:right w:val="none" w:sz="0" w:space="0" w:color="auto"/>
          </w:divBdr>
        </w:div>
      </w:divsChild>
    </w:div>
    <w:div w:id="248467294">
      <w:bodyDiv w:val="1"/>
      <w:marLeft w:val="0"/>
      <w:marRight w:val="0"/>
      <w:marTop w:val="0"/>
      <w:marBottom w:val="0"/>
      <w:divBdr>
        <w:top w:val="none" w:sz="0" w:space="0" w:color="auto"/>
        <w:left w:val="none" w:sz="0" w:space="0" w:color="auto"/>
        <w:bottom w:val="none" w:sz="0" w:space="0" w:color="auto"/>
        <w:right w:val="none" w:sz="0" w:space="0" w:color="auto"/>
      </w:divBdr>
      <w:divsChild>
        <w:div w:id="639576054">
          <w:marLeft w:val="0"/>
          <w:marRight w:val="0"/>
          <w:marTop w:val="0"/>
          <w:marBottom w:val="0"/>
          <w:divBdr>
            <w:top w:val="none" w:sz="0" w:space="0" w:color="auto"/>
            <w:left w:val="none" w:sz="0" w:space="0" w:color="auto"/>
            <w:bottom w:val="none" w:sz="0" w:space="0" w:color="auto"/>
            <w:right w:val="none" w:sz="0" w:space="0" w:color="auto"/>
          </w:divBdr>
        </w:div>
      </w:divsChild>
    </w:div>
    <w:div w:id="349919001">
      <w:bodyDiv w:val="1"/>
      <w:marLeft w:val="0"/>
      <w:marRight w:val="0"/>
      <w:marTop w:val="0"/>
      <w:marBottom w:val="0"/>
      <w:divBdr>
        <w:top w:val="none" w:sz="0" w:space="0" w:color="auto"/>
        <w:left w:val="none" w:sz="0" w:space="0" w:color="auto"/>
        <w:bottom w:val="none" w:sz="0" w:space="0" w:color="auto"/>
        <w:right w:val="none" w:sz="0" w:space="0" w:color="auto"/>
      </w:divBdr>
      <w:divsChild>
        <w:div w:id="770055360">
          <w:marLeft w:val="0"/>
          <w:marRight w:val="0"/>
          <w:marTop w:val="0"/>
          <w:marBottom w:val="0"/>
          <w:divBdr>
            <w:top w:val="none" w:sz="0" w:space="0" w:color="auto"/>
            <w:left w:val="none" w:sz="0" w:space="0" w:color="auto"/>
            <w:bottom w:val="none" w:sz="0" w:space="0" w:color="auto"/>
            <w:right w:val="none" w:sz="0" w:space="0" w:color="auto"/>
          </w:divBdr>
        </w:div>
      </w:divsChild>
    </w:div>
    <w:div w:id="430126860">
      <w:bodyDiv w:val="1"/>
      <w:marLeft w:val="0"/>
      <w:marRight w:val="0"/>
      <w:marTop w:val="0"/>
      <w:marBottom w:val="0"/>
      <w:divBdr>
        <w:top w:val="none" w:sz="0" w:space="0" w:color="auto"/>
        <w:left w:val="none" w:sz="0" w:space="0" w:color="auto"/>
        <w:bottom w:val="none" w:sz="0" w:space="0" w:color="auto"/>
        <w:right w:val="none" w:sz="0" w:space="0" w:color="auto"/>
      </w:divBdr>
    </w:div>
    <w:div w:id="1135415446">
      <w:bodyDiv w:val="1"/>
      <w:marLeft w:val="0"/>
      <w:marRight w:val="0"/>
      <w:marTop w:val="0"/>
      <w:marBottom w:val="0"/>
      <w:divBdr>
        <w:top w:val="none" w:sz="0" w:space="0" w:color="auto"/>
        <w:left w:val="none" w:sz="0" w:space="0" w:color="auto"/>
        <w:bottom w:val="none" w:sz="0" w:space="0" w:color="auto"/>
        <w:right w:val="none" w:sz="0" w:space="0" w:color="auto"/>
      </w:divBdr>
    </w:div>
    <w:div w:id="1554542692">
      <w:bodyDiv w:val="1"/>
      <w:marLeft w:val="0"/>
      <w:marRight w:val="0"/>
      <w:marTop w:val="0"/>
      <w:marBottom w:val="0"/>
      <w:divBdr>
        <w:top w:val="none" w:sz="0" w:space="0" w:color="auto"/>
        <w:left w:val="none" w:sz="0" w:space="0" w:color="auto"/>
        <w:bottom w:val="none" w:sz="0" w:space="0" w:color="auto"/>
        <w:right w:val="none" w:sz="0" w:space="0" w:color="auto"/>
      </w:divBdr>
    </w:div>
    <w:div w:id="1804078734">
      <w:bodyDiv w:val="1"/>
      <w:marLeft w:val="0"/>
      <w:marRight w:val="0"/>
      <w:marTop w:val="0"/>
      <w:marBottom w:val="0"/>
      <w:divBdr>
        <w:top w:val="none" w:sz="0" w:space="0" w:color="auto"/>
        <w:left w:val="none" w:sz="0" w:space="0" w:color="auto"/>
        <w:bottom w:val="none" w:sz="0" w:space="0" w:color="auto"/>
        <w:right w:val="none" w:sz="0" w:space="0" w:color="auto"/>
      </w:divBdr>
    </w:div>
    <w:div w:id="2037851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07F88-5FA2-490A-A20B-4AE35B127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18</Pages>
  <Words>5196</Words>
  <Characters>29620</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Ivory</dc:creator>
  <cp:keywords/>
  <dc:description/>
  <cp:lastModifiedBy>sulafa Yousif</cp:lastModifiedBy>
  <cp:revision>16</cp:revision>
  <cp:lastPrinted>2026-03-16T10:45:00Z</cp:lastPrinted>
  <dcterms:created xsi:type="dcterms:W3CDTF">2026-03-20T20:17:00Z</dcterms:created>
  <dcterms:modified xsi:type="dcterms:W3CDTF">2026-03-20T21:46:00Z</dcterms:modified>
</cp:coreProperties>
</file>