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A9EFB" w14:textId="77777777" w:rsidR="003F3C5A" w:rsidRDefault="003F3C5A" w:rsidP="003F3C5A">
      <w:pPr>
        <w:rPr>
          <w:noProof/>
        </w:rPr>
      </w:pPr>
    </w:p>
    <w:p w14:paraId="7391CB69" w14:textId="77777777" w:rsidR="003F3C5A" w:rsidRDefault="003F3C5A" w:rsidP="003F3C5A">
      <w:r>
        <w:rPr>
          <w:noProof/>
        </w:rPr>
        <w:drawing>
          <wp:inline distT="0" distB="0" distL="0" distR="0" wp14:anchorId="3C5CC405" wp14:editId="4DD8D453">
            <wp:extent cx="3665855" cy="1266825"/>
            <wp:effectExtent l="0" t="0" r="0" b="9525"/>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14:paraId="3B357F3E" w14:textId="77777777" w:rsidR="003F3C5A" w:rsidRDefault="003F3C5A" w:rsidP="003F3C5A"/>
    <w:p w14:paraId="0E5F505B" w14:textId="77777777" w:rsidR="003F3C5A" w:rsidRPr="00F04B41" w:rsidRDefault="003F3C5A" w:rsidP="003F3C5A">
      <w:pPr>
        <w:rPr>
          <w:b/>
          <w:sz w:val="32"/>
          <w:szCs w:val="32"/>
          <w:u w:val="single"/>
        </w:rPr>
      </w:pPr>
    </w:p>
    <w:p w14:paraId="799A7CEF" w14:textId="77777777" w:rsidR="003F3C5A" w:rsidRPr="00F04B41" w:rsidRDefault="003F3C5A" w:rsidP="003F3C5A">
      <w:pPr>
        <w:rPr>
          <w:b/>
          <w:sz w:val="32"/>
          <w:szCs w:val="32"/>
          <w:u w:val="single"/>
        </w:rPr>
      </w:pPr>
    </w:p>
    <w:p w14:paraId="1F5BD0C7" w14:textId="77777777" w:rsidR="003F3C5A" w:rsidRPr="00C92A15" w:rsidRDefault="003F3C5A" w:rsidP="003F3C5A">
      <w:pPr>
        <w:rPr>
          <w:rFonts w:ascii="Calibri" w:hAnsi="Calibri"/>
          <w:b/>
          <w:sz w:val="24"/>
          <w:szCs w:val="24"/>
          <w:u w:val="single"/>
        </w:rPr>
      </w:pPr>
    </w:p>
    <w:p w14:paraId="6EFBF7A9" w14:textId="774CC5CB" w:rsidR="008D489C" w:rsidRPr="00C5491E" w:rsidRDefault="003F3C5A" w:rsidP="003F3C5A">
      <w:pPr>
        <w:rPr>
          <w:rFonts w:ascii="Arial-BoldMT" w:eastAsia="Times New Roman" w:hAnsi="Arial-BoldMT" w:cs="Times New Roman"/>
          <w:color w:val="000000"/>
          <w:sz w:val="24"/>
          <w:szCs w:val="24"/>
          <w:lang w:eastAsia="en-GB"/>
        </w:rPr>
      </w:pPr>
      <w:r w:rsidRPr="00C92A15">
        <w:rPr>
          <w:rFonts w:ascii="Calibri" w:hAnsi="Calibri"/>
          <w:b/>
          <w:sz w:val="24"/>
          <w:szCs w:val="24"/>
          <w:u w:val="single"/>
        </w:rPr>
        <w:t>Assignment Title:</w:t>
      </w:r>
      <w:r w:rsidRPr="00C92A15">
        <w:rPr>
          <w:rFonts w:ascii="Calibri" w:hAnsi="Calibri"/>
          <w:b/>
          <w:sz w:val="24"/>
          <w:szCs w:val="24"/>
          <w:u w:val="single"/>
        </w:rPr>
        <w:br/>
      </w:r>
      <w:r w:rsidR="00C5491E" w:rsidRPr="008D489C">
        <w:rPr>
          <w:rFonts w:asciiTheme="majorHAnsi" w:eastAsia="Times New Roman" w:hAnsiTheme="majorHAnsi" w:cs="Times New Roman"/>
          <w:color w:val="000000"/>
          <w:lang w:eastAsia="en-GB"/>
        </w:rPr>
        <w:t>“How do organisational</w:t>
      </w:r>
      <w:r w:rsidR="00C5491E" w:rsidRPr="00C5491E">
        <w:rPr>
          <w:rFonts w:asciiTheme="majorHAnsi" w:eastAsia="Times New Roman" w:hAnsiTheme="majorHAnsi" w:cs="Times New Roman"/>
          <w:color w:val="000000"/>
          <w:lang w:eastAsia="en-GB"/>
        </w:rPr>
        <w:t xml:space="preserve"> </w:t>
      </w:r>
      <w:r w:rsidR="00C5491E" w:rsidRPr="008D489C">
        <w:rPr>
          <w:rFonts w:asciiTheme="majorHAnsi" w:eastAsia="Times New Roman" w:hAnsiTheme="majorHAnsi" w:cs="Times New Roman"/>
          <w:color w:val="000000"/>
          <w:lang w:eastAsia="en-GB"/>
        </w:rPr>
        <w:t>beliefs, attitudes, and value</w:t>
      </w:r>
      <w:r w:rsidR="00C5491E" w:rsidRPr="00C5491E">
        <w:rPr>
          <w:rFonts w:asciiTheme="majorHAnsi" w:eastAsia="Times New Roman" w:hAnsiTheme="majorHAnsi" w:cs="Times New Roman"/>
          <w:color w:val="000000"/>
          <w:lang w:eastAsia="en-GB"/>
        </w:rPr>
        <w:t xml:space="preserve"> </w:t>
      </w:r>
      <w:r w:rsidR="00C5491E" w:rsidRPr="008D489C">
        <w:rPr>
          <w:rFonts w:asciiTheme="majorHAnsi" w:eastAsia="Times New Roman" w:hAnsiTheme="majorHAnsi" w:cs="Times New Roman"/>
          <w:color w:val="000000"/>
          <w:lang w:eastAsia="en-GB"/>
        </w:rPr>
        <w:t>systems affect workplace</w:t>
      </w:r>
      <w:r w:rsidR="00C5491E" w:rsidRPr="00C5491E">
        <w:rPr>
          <w:rFonts w:asciiTheme="majorHAnsi" w:eastAsia="Times New Roman" w:hAnsiTheme="majorHAnsi" w:cs="Times New Roman"/>
          <w:color w:val="000000"/>
          <w:lang w:eastAsia="en-GB"/>
        </w:rPr>
        <w:t xml:space="preserve"> </w:t>
      </w:r>
      <w:r w:rsidR="00C5491E" w:rsidRPr="008D489C">
        <w:rPr>
          <w:rFonts w:asciiTheme="majorHAnsi" w:eastAsia="Times New Roman" w:hAnsiTheme="majorHAnsi" w:cs="Times New Roman"/>
          <w:color w:val="000000"/>
          <w:lang w:eastAsia="en-GB"/>
        </w:rPr>
        <w:t xml:space="preserve">behaviour? Also, how </w:t>
      </w:r>
      <w:r w:rsidR="00C5491E" w:rsidRPr="00C5491E">
        <w:rPr>
          <w:rFonts w:asciiTheme="majorHAnsi" w:eastAsia="Times New Roman" w:hAnsiTheme="majorHAnsi" w:cs="Times New Roman"/>
          <w:color w:val="000000"/>
          <w:lang w:eastAsia="en-GB"/>
        </w:rPr>
        <w:t>will tailoring</w:t>
      </w:r>
      <w:r w:rsidR="00C5491E" w:rsidRPr="008D489C">
        <w:rPr>
          <w:rFonts w:asciiTheme="majorHAnsi" w:eastAsia="Times New Roman" w:hAnsiTheme="majorHAnsi" w:cs="Times New Roman"/>
          <w:color w:val="000000"/>
          <w:lang w:eastAsia="en-GB"/>
        </w:rPr>
        <w:t xml:space="preserve"> </w:t>
      </w:r>
      <w:r w:rsidR="00C5491E" w:rsidRPr="00C5491E">
        <w:rPr>
          <w:rFonts w:asciiTheme="majorHAnsi" w:eastAsia="Times New Roman" w:hAnsiTheme="majorHAnsi" w:cs="Times New Roman"/>
          <w:color w:val="000000"/>
          <w:lang w:eastAsia="en-GB"/>
        </w:rPr>
        <w:t>workplace changes</w:t>
      </w:r>
      <w:r w:rsidR="00C5491E" w:rsidRPr="008D489C">
        <w:rPr>
          <w:rFonts w:asciiTheme="majorHAnsi" w:eastAsia="Times New Roman" w:hAnsiTheme="majorHAnsi" w:cs="Times New Roman"/>
          <w:color w:val="000000"/>
          <w:lang w:eastAsia="en-GB"/>
        </w:rPr>
        <w:t xml:space="preserve"> for the post</w:t>
      </w:r>
      <w:r w:rsidR="00C5491E">
        <w:rPr>
          <w:rFonts w:asciiTheme="majorHAnsi" w:eastAsia="Times New Roman" w:hAnsiTheme="majorHAnsi" w:cs="Times New Roman"/>
          <w:color w:val="000000"/>
          <w:lang w:eastAsia="en-GB"/>
        </w:rPr>
        <w:t>-</w:t>
      </w:r>
      <w:r w:rsidR="00C5491E" w:rsidRPr="008D489C">
        <w:rPr>
          <w:rFonts w:asciiTheme="majorHAnsi" w:eastAsia="Times New Roman" w:hAnsiTheme="majorHAnsi" w:cs="Times New Roman"/>
          <w:color w:val="000000"/>
          <w:lang w:eastAsia="en-GB"/>
        </w:rPr>
        <w:t xml:space="preserve">COVID </w:t>
      </w:r>
      <w:r w:rsidR="00C5491E" w:rsidRPr="00C5491E">
        <w:rPr>
          <w:rFonts w:asciiTheme="majorHAnsi" w:eastAsia="Times New Roman" w:hAnsiTheme="majorHAnsi" w:cs="Times New Roman"/>
          <w:color w:val="000000"/>
          <w:lang w:eastAsia="en-GB"/>
        </w:rPr>
        <w:t>mindset tackle</w:t>
      </w:r>
      <w:r w:rsidR="00C5491E" w:rsidRPr="008D489C">
        <w:rPr>
          <w:rFonts w:asciiTheme="majorHAnsi" w:eastAsia="Times New Roman" w:hAnsiTheme="majorHAnsi" w:cs="Times New Roman"/>
          <w:color w:val="000000"/>
          <w:lang w:eastAsia="en-GB"/>
        </w:rPr>
        <w:t xml:space="preserve"> </w:t>
      </w:r>
      <w:r w:rsidR="00C5491E" w:rsidRPr="00C5491E">
        <w:rPr>
          <w:rFonts w:asciiTheme="majorHAnsi" w:eastAsia="Times New Roman" w:hAnsiTheme="majorHAnsi" w:cs="Times New Roman"/>
          <w:color w:val="000000"/>
          <w:lang w:eastAsia="en-GB"/>
        </w:rPr>
        <w:t>the challenges</w:t>
      </w:r>
      <w:r w:rsidR="00C5491E" w:rsidRPr="008D489C">
        <w:rPr>
          <w:rFonts w:asciiTheme="majorHAnsi" w:eastAsia="Times New Roman" w:hAnsiTheme="majorHAnsi" w:cs="Times New Roman"/>
          <w:color w:val="000000"/>
          <w:lang w:eastAsia="en-GB"/>
        </w:rPr>
        <w:t xml:space="preserve"> we face </w:t>
      </w:r>
      <w:r w:rsidR="00C5491E" w:rsidRPr="00C5491E">
        <w:rPr>
          <w:rFonts w:asciiTheme="majorHAnsi" w:eastAsia="Times New Roman" w:hAnsiTheme="majorHAnsi" w:cs="Times New Roman"/>
          <w:color w:val="000000"/>
          <w:lang w:eastAsia="en-GB"/>
        </w:rPr>
        <w:t>now, and</w:t>
      </w:r>
      <w:r w:rsidR="00C5491E" w:rsidRPr="008D489C">
        <w:rPr>
          <w:rFonts w:asciiTheme="majorHAnsi" w:eastAsia="Times New Roman" w:hAnsiTheme="majorHAnsi" w:cs="Times New Roman"/>
          <w:color w:val="000000"/>
          <w:lang w:eastAsia="en-GB"/>
        </w:rPr>
        <w:t xml:space="preserve"> create more resilient</w:t>
      </w:r>
      <w:r w:rsidR="00C5491E" w:rsidRPr="00C5491E">
        <w:rPr>
          <w:rFonts w:asciiTheme="majorHAnsi" w:eastAsia="Times New Roman" w:hAnsiTheme="majorHAnsi" w:cs="Times New Roman"/>
          <w:color w:val="000000"/>
          <w:lang w:eastAsia="en-GB"/>
        </w:rPr>
        <w:t xml:space="preserve"> </w:t>
      </w:r>
      <w:r w:rsidR="00C5491E" w:rsidRPr="008D489C">
        <w:rPr>
          <w:rFonts w:asciiTheme="majorHAnsi" w:eastAsia="Times New Roman" w:hAnsiTheme="majorHAnsi" w:cs="Times New Roman"/>
          <w:color w:val="000000"/>
          <w:lang w:eastAsia="en-GB"/>
        </w:rPr>
        <w:t>businesses in the future?”</w:t>
      </w:r>
    </w:p>
    <w:p w14:paraId="3840A12D" w14:textId="5A40474B" w:rsidR="003F3C5A" w:rsidRPr="00C92A15" w:rsidRDefault="003F3C5A" w:rsidP="003F3C5A">
      <w:pPr>
        <w:rPr>
          <w:rFonts w:ascii="Calibri" w:hAnsi="Calibri"/>
          <w:sz w:val="24"/>
          <w:szCs w:val="24"/>
        </w:rPr>
      </w:pPr>
    </w:p>
    <w:p w14:paraId="22741890" w14:textId="77777777" w:rsidR="003F3C5A" w:rsidRPr="00C92A15" w:rsidRDefault="003F3C5A" w:rsidP="003F3C5A">
      <w:pPr>
        <w:rPr>
          <w:rFonts w:ascii="Calibri" w:hAnsi="Calibri"/>
          <w:sz w:val="24"/>
          <w:szCs w:val="24"/>
        </w:rPr>
      </w:pPr>
    </w:p>
    <w:p w14:paraId="5ADEFE4A" w14:textId="77777777" w:rsidR="003F3C5A" w:rsidRPr="00C92A15" w:rsidRDefault="003F3C5A" w:rsidP="003F3C5A">
      <w:pPr>
        <w:rPr>
          <w:rFonts w:ascii="Calibri" w:hAnsi="Calibri"/>
          <w:sz w:val="24"/>
          <w:szCs w:val="24"/>
        </w:rPr>
      </w:pPr>
    </w:p>
    <w:p w14:paraId="32080947" w14:textId="7958A867" w:rsidR="005412B7" w:rsidRPr="00C92A15" w:rsidRDefault="005412B7" w:rsidP="003F3C5A">
      <w:pPr>
        <w:rPr>
          <w:rFonts w:ascii="Calibri" w:hAnsi="Calibri"/>
          <w:sz w:val="24"/>
          <w:szCs w:val="24"/>
        </w:rPr>
      </w:pPr>
    </w:p>
    <w:p w14:paraId="59417FC9" w14:textId="40D03256" w:rsidR="005412B7" w:rsidRPr="00C92A15" w:rsidRDefault="005412B7" w:rsidP="003F3C5A">
      <w:pPr>
        <w:rPr>
          <w:rFonts w:ascii="Calibri" w:hAnsi="Calibri"/>
          <w:sz w:val="24"/>
          <w:szCs w:val="24"/>
        </w:rPr>
      </w:pPr>
    </w:p>
    <w:p w14:paraId="0E27F1CD" w14:textId="77777777" w:rsidR="005412B7" w:rsidRPr="00C92A15" w:rsidRDefault="005412B7" w:rsidP="003F3C5A">
      <w:pPr>
        <w:rPr>
          <w:rFonts w:ascii="Calibri" w:hAnsi="Calibri"/>
          <w:sz w:val="24"/>
          <w:szCs w:val="24"/>
        </w:rPr>
      </w:pPr>
    </w:p>
    <w:p w14:paraId="52FC953B" w14:textId="77777777" w:rsidR="003F3C5A" w:rsidRPr="00C92A15" w:rsidRDefault="003F3C5A" w:rsidP="003F3C5A">
      <w:pPr>
        <w:rPr>
          <w:rFonts w:ascii="Calibri" w:hAnsi="Calibri"/>
          <w:b/>
          <w:sz w:val="24"/>
          <w:szCs w:val="24"/>
        </w:rPr>
      </w:pPr>
      <w:r w:rsidRPr="00C92A15">
        <w:rPr>
          <w:rFonts w:ascii="Calibri" w:hAnsi="Calibri"/>
          <w:b/>
          <w:sz w:val="24"/>
          <w:szCs w:val="24"/>
        </w:rPr>
        <w:t xml:space="preserve">Student Name - </w:t>
      </w:r>
      <w:r w:rsidRPr="00C92A15">
        <w:rPr>
          <w:rFonts w:ascii="Calibri" w:hAnsi="Calibri"/>
          <w:bCs/>
          <w:sz w:val="24"/>
          <w:szCs w:val="24"/>
        </w:rPr>
        <w:t>Chekina Makasi</w:t>
      </w:r>
    </w:p>
    <w:p w14:paraId="3EF5E0E2" w14:textId="77777777" w:rsidR="003F3C5A" w:rsidRPr="00C92A15" w:rsidRDefault="003F3C5A" w:rsidP="003F3C5A">
      <w:pPr>
        <w:rPr>
          <w:rFonts w:ascii="Calibri" w:hAnsi="Calibri"/>
          <w:b/>
          <w:sz w:val="24"/>
          <w:szCs w:val="24"/>
        </w:rPr>
      </w:pPr>
      <w:r w:rsidRPr="00C92A15">
        <w:rPr>
          <w:rFonts w:ascii="Calibri" w:hAnsi="Calibri"/>
          <w:b/>
          <w:sz w:val="24"/>
          <w:szCs w:val="24"/>
        </w:rPr>
        <w:t xml:space="preserve">      Student No - </w:t>
      </w:r>
      <w:r w:rsidRPr="00C92A15">
        <w:rPr>
          <w:rFonts w:ascii="Calibri" w:hAnsi="Calibri"/>
          <w:bCs/>
          <w:sz w:val="24"/>
          <w:szCs w:val="24"/>
        </w:rPr>
        <w:t>1707314</w:t>
      </w:r>
    </w:p>
    <w:p w14:paraId="79C11FE1" w14:textId="77777777" w:rsidR="003F3C5A" w:rsidRPr="00C92A15" w:rsidRDefault="003F3C5A" w:rsidP="003F3C5A">
      <w:pPr>
        <w:rPr>
          <w:rFonts w:ascii="Calibri" w:hAnsi="Calibri"/>
          <w:sz w:val="24"/>
          <w:szCs w:val="24"/>
        </w:rPr>
      </w:pPr>
      <w:r w:rsidRPr="00C92A15">
        <w:rPr>
          <w:rFonts w:ascii="Calibri" w:hAnsi="Calibri"/>
          <w:b/>
          <w:sz w:val="24"/>
          <w:szCs w:val="24"/>
        </w:rPr>
        <w:t xml:space="preserve"> Module Name – </w:t>
      </w:r>
      <w:r w:rsidRPr="00C92A15">
        <w:rPr>
          <w:rFonts w:ascii="Calibri" w:hAnsi="Calibri"/>
          <w:sz w:val="24"/>
          <w:szCs w:val="24"/>
        </w:rPr>
        <w:t xml:space="preserve">Developing Workplace Critical Thinking </w:t>
      </w:r>
      <w:r w:rsidRPr="00C92A15">
        <w:rPr>
          <w:rFonts w:ascii="Calibri" w:hAnsi="Calibri"/>
          <w:sz w:val="24"/>
          <w:szCs w:val="24"/>
        </w:rPr>
        <w:br/>
        <w:t xml:space="preserve">                 </w:t>
      </w:r>
    </w:p>
    <w:p w14:paraId="00F0FC85" w14:textId="77777777" w:rsidR="003F3C5A" w:rsidRPr="00C92A15" w:rsidRDefault="003F3C5A" w:rsidP="003F3C5A">
      <w:pPr>
        <w:tabs>
          <w:tab w:val="left" w:pos="1715"/>
        </w:tabs>
        <w:rPr>
          <w:rFonts w:ascii="Calibri" w:hAnsi="Calibri"/>
          <w:b/>
          <w:sz w:val="24"/>
          <w:szCs w:val="24"/>
        </w:rPr>
      </w:pPr>
      <w:r w:rsidRPr="00C92A15">
        <w:rPr>
          <w:rFonts w:ascii="Calibri" w:hAnsi="Calibri"/>
          <w:b/>
          <w:sz w:val="24"/>
          <w:szCs w:val="24"/>
        </w:rPr>
        <w:t xml:space="preserve"> Module Tutor – </w:t>
      </w:r>
      <w:r w:rsidRPr="00C92A15">
        <w:rPr>
          <w:rFonts w:ascii="Calibri" w:hAnsi="Calibri"/>
          <w:bCs/>
          <w:sz w:val="24"/>
          <w:szCs w:val="24"/>
        </w:rPr>
        <w:t xml:space="preserve">Gregory Cowan </w:t>
      </w:r>
    </w:p>
    <w:p w14:paraId="38141E82" w14:textId="2D73EFCF" w:rsidR="003F3C5A" w:rsidRPr="00C92A15" w:rsidRDefault="003F3C5A" w:rsidP="003F3C5A">
      <w:pPr>
        <w:rPr>
          <w:rFonts w:ascii="Calibri" w:hAnsi="Calibri"/>
          <w:sz w:val="24"/>
          <w:szCs w:val="24"/>
        </w:rPr>
      </w:pPr>
      <w:r w:rsidRPr="00C92A15">
        <w:rPr>
          <w:rFonts w:ascii="Calibri" w:hAnsi="Calibri"/>
          <w:b/>
          <w:sz w:val="24"/>
          <w:szCs w:val="24"/>
        </w:rPr>
        <w:t xml:space="preserve"> Module Code – </w:t>
      </w:r>
      <w:r w:rsidRPr="00C92A15">
        <w:rPr>
          <w:rFonts w:ascii="Calibri" w:hAnsi="Calibri"/>
          <w:sz w:val="24"/>
          <w:szCs w:val="24"/>
        </w:rPr>
        <w:t xml:space="preserve">BMSW5101 </w:t>
      </w:r>
    </w:p>
    <w:p w14:paraId="53C3A3BA" w14:textId="136CF402" w:rsidR="005412B7" w:rsidRPr="00C92A15" w:rsidRDefault="005412B7" w:rsidP="003F3C5A">
      <w:pPr>
        <w:rPr>
          <w:rFonts w:ascii="Calibri" w:hAnsi="Calibri"/>
          <w:sz w:val="24"/>
          <w:szCs w:val="24"/>
        </w:rPr>
      </w:pPr>
    </w:p>
    <w:p w14:paraId="55D9B79C" w14:textId="1C65AF12" w:rsidR="005412B7" w:rsidRPr="00C92A15" w:rsidRDefault="005412B7" w:rsidP="003F3C5A">
      <w:pPr>
        <w:rPr>
          <w:rFonts w:ascii="Calibri" w:hAnsi="Calibri"/>
          <w:sz w:val="24"/>
          <w:szCs w:val="24"/>
        </w:rPr>
      </w:pPr>
    </w:p>
    <w:p w14:paraId="03F9FF63" w14:textId="28C73522" w:rsidR="005412B7" w:rsidRPr="00C92A15" w:rsidRDefault="005412B7" w:rsidP="003F3C5A">
      <w:pPr>
        <w:rPr>
          <w:rFonts w:ascii="Calibri" w:hAnsi="Calibri"/>
          <w:sz w:val="24"/>
          <w:szCs w:val="24"/>
        </w:rPr>
      </w:pPr>
    </w:p>
    <w:p w14:paraId="7D4E2DB8" w14:textId="3B3CD9EA" w:rsidR="005412B7" w:rsidRPr="00C92A15" w:rsidRDefault="005412B7" w:rsidP="003F3C5A">
      <w:pPr>
        <w:rPr>
          <w:rFonts w:ascii="Calibri" w:hAnsi="Calibri"/>
          <w:sz w:val="24"/>
          <w:szCs w:val="24"/>
        </w:rPr>
      </w:pPr>
    </w:p>
    <w:p w14:paraId="2880B968" w14:textId="6D5584A0" w:rsidR="005412B7" w:rsidRPr="00C92A15" w:rsidRDefault="005412B7" w:rsidP="003F3C5A">
      <w:pPr>
        <w:rPr>
          <w:rFonts w:ascii="Calibri" w:hAnsi="Calibri"/>
          <w:sz w:val="24"/>
          <w:szCs w:val="24"/>
        </w:rPr>
      </w:pPr>
    </w:p>
    <w:p w14:paraId="04CDD0A9" w14:textId="77777777" w:rsidR="005412B7" w:rsidRPr="00C92A15" w:rsidRDefault="005412B7" w:rsidP="003F3C5A">
      <w:pPr>
        <w:rPr>
          <w:rFonts w:ascii="Calibri" w:hAnsi="Calibri"/>
          <w:sz w:val="24"/>
          <w:szCs w:val="24"/>
        </w:rPr>
      </w:pPr>
    </w:p>
    <w:p w14:paraId="76E330CC" w14:textId="494D6A9E" w:rsidR="003F3C5A" w:rsidRPr="00C92A15" w:rsidRDefault="003F3C5A" w:rsidP="003F3C5A">
      <w:pPr>
        <w:rPr>
          <w:rFonts w:ascii="Calibri" w:hAnsi="Calibri"/>
          <w:sz w:val="24"/>
          <w:szCs w:val="24"/>
        </w:rPr>
      </w:pPr>
    </w:p>
    <w:p w14:paraId="3A0017A0" w14:textId="1F08C013" w:rsidR="003F3C5A" w:rsidRPr="00C92A15" w:rsidRDefault="003F3C5A" w:rsidP="003F3C5A">
      <w:pPr>
        <w:rPr>
          <w:rFonts w:ascii="Calibri" w:hAnsi="Calibri"/>
          <w:sz w:val="24"/>
          <w:szCs w:val="24"/>
        </w:rPr>
      </w:pPr>
      <w:r w:rsidRPr="00C92A15">
        <w:rPr>
          <w:rFonts w:ascii="Calibri" w:hAnsi="Calibri"/>
          <w:sz w:val="24"/>
          <w:szCs w:val="24"/>
        </w:rPr>
        <w:t>Word count 4</w:t>
      </w:r>
      <w:r w:rsidR="005412B7" w:rsidRPr="00C92A15">
        <w:rPr>
          <w:rFonts w:ascii="Calibri" w:hAnsi="Calibri"/>
          <w:sz w:val="24"/>
          <w:szCs w:val="24"/>
        </w:rPr>
        <w:t>,67</w:t>
      </w:r>
      <w:r w:rsidR="008909D4">
        <w:rPr>
          <w:rFonts w:ascii="Calibri" w:hAnsi="Calibri"/>
          <w:sz w:val="24"/>
          <w:szCs w:val="24"/>
        </w:rPr>
        <w:t>4</w:t>
      </w:r>
    </w:p>
    <w:p w14:paraId="04D40A09" w14:textId="77777777" w:rsidR="003F3C5A" w:rsidRPr="00C92A15" w:rsidRDefault="003F3C5A" w:rsidP="003F3C5A">
      <w:pPr>
        <w:rPr>
          <w:rFonts w:ascii="Calibri" w:hAnsi="Calibri"/>
          <w:sz w:val="24"/>
          <w:szCs w:val="24"/>
        </w:rPr>
      </w:pPr>
    </w:p>
    <w:p w14:paraId="31E9E472" w14:textId="7E92C13D" w:rsidR="005412B7" w:rsidRDefault="005412B7" w:rsidP="005412B7">
      <w:pPr>
        <w:spacing w:line="360" w:lineRule="auto"/>
        <w:jc w:val="both"/>
        <w:rPr>
          <w:rFonts w:ascii="Calibri" w:hAnsi="Calibri"/>
          <w:sz w:val="24"/>
          <w:szCs w:val="24"/>
        </w:rPr>
      </w:pPr>
    </w:p>
    <w:p w14:paraId="5F0C30CD" w14:textId="77777777" w:rsidR="007E49F2" w:rsidRPr="00C92A15" w:rsidRDefault="007E49F2" w:rsidP="005412B7">
      <w:pPr>
        <w:spacing w:line="360" w:lineRule="auto"/>
        <w:jc w:val="both"/>
        <w:rPr>
          <w:rFonts w:ascii="Calibri" w:hAnsi="Calibri" w:cs="Times New Roman"/>
          <w:sz w:val="24"/>
          <w:szCs w:val="24"/>
        </w:rPr>
      </w:pPr>
    </w:p>
    <w:p w14:paraId="030E7CA1" w14:textId="77777777" w:rsidR="005412B7" w:rsidRPr="00C92A15" w:rsidRDefault="005412B7" w:rsidP="005412B7">
      <w:pPr>
        <w:spacing w:line="360" w:lineRule="auto"/>
        <w:jc w:val="both"/>
        <w:rPr>
          <w:rFonts w:ascii="Calibri" w:hAnsi="Calibri" w:cs="Times New Roman"/>
          <w:sz w:val="24"/>
          <w:szCs w:val="24"/>
        </w:rPr>
      </w:pPr>
    </w:p>
    <w:p w14:paraId="5DCFD373" w14:textId="77777777" w:rsidR="005412B7" w:rsidRPr="00C92A15" w:rsidRDefault="005412B7" w:rsidP="005412B7">
      <w:pPr>
        <w:spacing w:line="360" w:lineRule="auto"/>
        <w:jc w:val="both"/>
        <w:rPr>
          <w:rFonts w:ascii="Calibri" w:hAnsi="Calibri" w:cs="Times New Roman"/>
          <w:sz w:val="24"/>
          <w:szCs w:val="24"/>
        </w:rPr>
      </w:pPr>
    </w:p>
    <w:p w14:paraId="0045DEBB" w14:textId="77777777" w:rsidR="00FE4999" w:rsidRDefault="00FE4999" w:rsidP="005412B7">
      <w:pPr>
        <w:spacing w:line="360" w:lineRule="auto"/>
        <w:jc w:val="both"/>
        <w:rPr>
          <w:rFonts w:ascii="Calibri" w:hAnsi="Calibri" w:cs="Times New Roman"/>
          <w:b/>
          <w:bCs/>
          <w:sz w:val="24"/>
          <w:szCs w:val="24"/>
          <w:u w:val="single"/>
        </w:rPr>
      </w:pPr>
    </w:p>
    <w:p w14:paraId="71DCF3CA" w14:textId="77777777" w:rsidR="00FE4999" w:rsidRDefault="00FE4999" w:rsidP="005412B7">
      <w:pPr>
        <w:spacing w:line="360" w:lineRule="auto"/>
        <w:jc w:val="both"/>
        <w:rPr>
          <w:rFonts w:ascii="Calibri" w:hAnsi="Calibri" w:cs="Times New Roman"/>
          <w:b/>
          <w:bCs/>
          <w:sz w:val="24"/>
          <w:szCs w:val="24"/>
          <w:u w:val="single"/>
        </w:rPr>
      </w:pPr>
    </w:p>
    <w:p w14:paraId="7425BD4E" w14:textId="137E5DB0" w:rsidR="00FE4999" w:rsidRDefault="00FE4999" w:rsidP="005412B7">
      <w:pPr>
        <w:spacing w:line="360" w:lineRule="auto"/>
        <w:jc w:val="both"/>
        <w:rPr>
          <w:rFonts w:ascii="Calibri" w:hAnsi="Calibri" w:cs="Times New Roman"/>
          <w:b/>
          <w:bCs/>
          <w:sz w:val="24"/>
          <w:szCs w:val="24"/>
          <w:u w:val="single"/>
        </w:rPr>
      </w:pPr>
      <w:r>
        <w:rPr>
          <w:rFonts w:ascii="Calibri" w:hAnsi="Calibri" w:cs="Times New Roman"/>
          <w:b/>
          <w:bCs/>
          <w:sz w:val="24"/>
          <w:szCs w:val="24"/>
          <w:u w:val="single"/>
        </w:rPr>
        <w:t>Abstract</w:t>
      </w:r>
    </w:p>
    <w:p w14:paraId="1850740B" w14:textId="77777777" w:rsidR="00FE4999" w:rsidRPr="00FE4999" w:rsidRDefault="00FE4999" w:rsidP="00FE4999">
      <w:pPr>
        <w:rPr>
          <w:rFonts w:ascii="Calibri" w:hAnsi="Calibri" w:cs="Calibri"/>
          <w:color w:val="000000"/>
          <w:sz w:val="24"/>
          <w:szCs w:val="24"/>
          <w:lang w:val="en"/>
        </w:rPr>
      </w:pPr>
      <w:r w:rsidRPr="00FE4999">
        <w:rPr>
          <w:rFonts w:ascii="Calibri" w:hAnsi="Calibri" w:cs="Calibri"/>
          <w:color w:val="000000"/>
          <w:sz w:val="24"/>
          <w:szCs w:val="24"/>
          <w:lang w:val="en"/>
        </w:rPr>
        <w:t xml:space="preserve">The objective of this report was to identify an </w:t>
      </w:r>
      <w:proofErr w:type="spellStart"/>
      <w:r w:rsidRPr="00FE4999">
        <w:rPr>
          <w:rFonts w:ascii="Calibri" w:hAnsi="Calibri" w:cs="Calibri"/>
          <w:color w:val="000000"/>
          <w:sz w:val="24"/>
          <w:szCs w:val="24"/>
          <w:lang w:val="en"/>
        </w:rPr>
        <w:t>orgainsation</w:t>
      </w:r>
      <w:proofErr w:type="spellEnd"/>
      <w:r w:rsidRPr="00FE4999">
        <w:rPr>
          <w:rFonts w:ascii="Calibri" w:hAnsi="Calibri" w:cs="Calibri"/>
          <w:color w:val="000000"/>
          <w:sz w:val="24"/>
          <w:szCs w:val="24"/>
          <w:lang w:val="en"/>
        </w:rPr>
        <w:t xml:space="preserve"> and explore the company’s norms and values and how this impacts workplace </w:t>
      </w:r>
      <w:proofErr w:type="spellStart"/>
      <w:r w:rsidRPr="00FE4999">
        <w:rPr>
          <w:rFonts w:ascii="Calibri" w:hAnsi="Calibri" w:cs="Calibri"/>
          <w:color w:val="000000"/>
          <w:sz w:val="24"/>
          <w:szCs w:val="24"/>
          <w:lang w:val="en"/>
        </w:rPr>
        <w:t>behaviour</w:t>
      </w:r>
      <w:proofErr w:type="spellEnd"/>
      <w:r w:rsidRPr="00FE4999">
        <w:rPr>
          <w:rFonts w:ascii="Calibri" w:hAnsi="Calibri" w:cs="Calibri"/>
          <w:color w:val="000000"/>
          <w:sz w:val="24"/>
          <w:szCs w:val="24"/>
          <w:lang w:val="en"/>
        </w:rPr>
        <w:t xml:space="preserve">. Also, the report observes the post- COVID-19 views on combating the challenges face, due the pandemic. The research was collected through secondary data. The research and extensive literature explore theories such as, Hofstede cultural model, Maslow’s need hierarchy theory and Fredrick Herzberg’s two-factor theory. These theories are used to </w:t>
      </w:r>
      <w:proofErr w:type="spellStart"/>
      <w:r w:rsidRPr="00FE4999">
        <w:rPr>
          <w:rFonts w:ascii="Calibri" w:hAnsi="Calibri" w:cs="Calibri"/>
          <w:color w:val="000000"/>
          <w:sz w:val="24"/>
          <w:szCs w:val="24"/>
          <w:lang w:val="en"/>
        </w:rPr>
        <w:t>analyse</w:t>
      </w:r>
      <w:proofErr w:type="spellEnd"/>
      <w:r w:rsidRPr="00FE4999">
        <w:rPr>
          <w:rFonts w:ascii="Calibri" w:hAnsi="Calibri" w:cs="Calibri"/>
          <w:color w:val="000000"/>
          <w:sz w:val="24"/>
          <w:szCs w:val="24"/>
          <w:lang w:val="en"/>
        </w:rPr>
        <w:t xml:space="preserve"> the operations of organizations. </w:t>
      </w:r>
    </w:p>
    <w:p w14:paraId="289286F7" w14:textId="77777777" w:rsidR="00FE4999" w:rsidRDefault="00FE4999" w:rsidP="005412B7">
      <w:pPr>
        <w:spacing w:line="360" w:lineRule="auto"/>
        <w:jc w:val="both"/>
        <w:rPr>
          <w:rFonts w:ascii="Calibri" w:hAnsi="Calibri" w:cs="Times New Roman"/>
          <w:b/>
          <w:bCs/>
          <w:sz w:val="24"/>
          <w:szCs w:val="24"/>
          <w:u w:val="single"/>
        </w:rPr>
      </w:pPr>
    </w:p>
    <w:p w14:paraId="70ED0454" w14:textId="77777777" w:rsidR="00FE4999" w:rsidRDefault="00FE4999" w:rsidP="005412B7">
      <w:pPr>
        <w:spacing w:line="360" w:lineRule="auto"/>
        <w:jc w:val="both"/>
        <w:rPr>
          <w:rFonts w:ascii="Calibri" w:hAnsi="Calibri" w:cs="Times New Roman"/>
          <w:b/>
          <w:bCs/>
          <w:sz w:val="24"/>
          <w:szCs w:val="24"/>
          <w:u w:val="single"/>
        </w:rPr>
      </w:pPr>
    </w:p>
    <w:p w14:paraId="69778991" w14:textId="77777777" w:rsidR="00FE4999" w:rsidRDefault="00FE4999" w:rsidP="005412B7">
      <w:pPr>
        <w:spacing w:line="360" w:lineRule="auto"/>
        <w:jc w:val="both"/>
        <w:rPr>
          <w:rFonts w:ascii="Calibri" w:hAnsi="Calibri" w:cs="Times New Roman"/>
          <w:b/>
          <w:bCs/>
          <w:sz w:val="24"/>
          <w:szCs w:val="24"/>
          <w:u w:val="single"/>
        </w:rPr>
      </w:pPr>
    </w:p>
    <w:p w14:paraId="62B87FCF" w14:textId="77777777" w:rsidR="00FE4999" w:rsidRDefault="00FE4999" w:rsidP="005412B7">
      <w:pPr>
        <w:spacing w:line="360" w:lineRule="auto"/>
        <w:jc w:val="both"/>
        <w:rPr>
          <w:rFonts w:ascii="Calibri" w:hAnsi="Calibri" w:cs="Times New Roman"/>
          <w:b/>
          <w:bCs/>
          <w:sz w:val="24"/>
          <w:szCs w:val="24"/>
          <w:u w:val="single"/>
        </w:rPr>
      </w:pPr>
    </w:p>
    <w:p w14:paraId="08EFCE01" w14:textId="29E574A4"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Executive Summary</w:t>
      </w:r>
    </w:p>
    <w:p w14:paraId="72BEC411" w14:textId="66CA9179"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Tesco, perhaps the biggest retailer in the United Kingdom was made in 1950 with the dispatch of its first market store in London. Tesco's fundamental beliefs are the shared objectives, standards and norms. These fundamental beliefs are responsibility, variety, quality, coordinated effort, enthusiasm, uprightness and authority. The Tesco executives comprehend the significance of conveying the guiding principle so every worker could acknowledge and change the conduct accordingly. It is critical to understand the hierarchical culture because the traditional culture assumes a significant function in picking up the upper hand in the severe present business climate. Tesco's hierarchical culture ensures that all representatives share the common reason, and it is very much lined up with the more extensive authoritative reason. The unequivocal arrangement of the practices, objectives and profoundly established methods of reasoning empower the Tesco's representatives to invest their amounts of energy the correct way, give the best execution and guarantee definite responsibility with the association.</w:t>
      </w:r>
    </w:p>
    <w:p w14:paraId="043BC400" w14:textId="03DADCD7" w:rsidR="005412B7" w:rsidRPr="00C92A15" w:rsidRDefault="005412B7" w:rsidP="005412B7">
      <w:pPr>
        <w:spacing w:line="360" w:lineRule="auto"/>
        <w:jc w:val="both"/>
        <w:rPr>
          <w:rFonts w:ascii="Calibri" w:hAnsi="Calibri" w:cs="Times New Roman"/>
          <w:sz w:val="24"/>
          <w:szCs w:val="24"/>
        </w:rPr>
      </w:pPr>
    </w:p>
    <w:p w14:paraId="7E56D75A" w14:textId="6490A130" w:rsidR="005412B7" w:rsidRPr="00C92A15" w:rsidRDefault="005412B7" w:rsidP="005412B7">
      <w:pPr>
        <w:spacing w:line="360" w:lineRule="auto"/>
        <w:jc w:val="both"/>
        <w:rPr>
          <w:rFonts w:ascii="Calibri" w:hAnsi="Calibri" w:cs="Times New Roman"/>
          <w:sz w:val="24"/>
          <w:szCs w:val="24"/>
        </w:rPr>
      </w:pPr>
    </w:p>
    <w:p w14:paraId="1B849445" w14:textId="4838C8C6" w:rsidR="005412B7" w:rsidRPr="00C92A15" w:rsidRDefault="005412B7" w:rsidP="005412B7">
      <w:pPr>
        <w:spacing w:line="360" w:lineRule="auto"/>
        <w:jc w:val="both"/>
        <w:rPr>
          <w:rFonts w:ascii="Calibri" w:hAnsi="Calibri" w:cs="Times New Roman"/>
          <w:sz w:val="24"/>
          <w:szCs w:val="24"/>
        </w:rPr>
      </w:pPr>
    </w:p>
    <w:p w14:paraId="457B2620" w14:textId="20727D6F" w:rsidR="005412B7" w:rsidRPr="00C92A15" w:rsidRDefault="005412B7" w:rsidP="005412B7">
      <w:pPr>
        <w:spacing w:line="360" w:lineRule="auto"/>
        <w:jc w:val="both"/>
        <w:rPr>
          <w:rFonts w:ascii="Calibri" w:hAnsi="Calibri" w:cs="Times New Roman"/>
          <w:sz w:val="24"/>
          <w:szCs w:val="24"/>
        </w:rPr>
      </w:pPr>
    </w:p>
    <w:p w14:paraId="50ED3E69" w14:textId="77777777" w:rsidR="007E49F2" w:rsidRPr="00C92A15" w:rsidRDefault="007E49F2" w:rsidP="005412B7">
      <w:pPr>
        <w:spacing w:line="360" w:lineRule="auto"/>
        <w:jc w:val="both"/>
        <w:rPr>
          <w:rFonts w:ascii="Calibri" w:hAnsi="Calibri" w:cs="Times New Roman"/>
          <w:sz w:val="24"/>
          <w:szCs w:val="24"/>
        </w:rPr>
      </w:pPr>
    </w:p>
    <w:p w14:paraId="1B74B9DD" w14:textId="77777777" w:rsidR="005412B7" w:rsidRPr="00C92A15" w:rsidRDefault="005412B7" w:rsidP="005412B7">
      <w:pPr>
        <w:spacing w:line="360" w:lineRule="auto"/>
        <w:jc w:val="both"/>
        <w:rPr>
          <w:rFonts w:ascii="Calibri" w:hAnsi="Calibri" w:cs="Times New Roman"/>
          <w:sz w:val="24"/>
          <w:szCs w:val="24"/>
        </w:rPr>
      </w:pPr>
    </w:p>
    <w:p w14:paraId="680B0629" w14:textId="1FBA3934" w:rsidR="005412B7" w:rsidRPr="00C92A15" w:rsidRDefault="005412B7" w:rsidP="005412B7">
      <w:pPr>
        <w:spacing w:line="360" w:lineRule="auto"/>
        <w:jc w:val="both"/>
        <w:rPr>
          <w:rFonts w:ascii="Calibri" w:hAnsi="Calibri" w:cs="Times New Roman"/>
          <w:b/>
          <w:bCs/>
          <w:sz w:val="24"/>
          <w:szCs w:val="24"/>
        </w:rPr>
      </w:pPr>
      <w:r w:rsidRPr="00C92A15">
        <w:rPr>
          <w:rFonts w:ascii="Calibri" w:hAnsi="Calibri" w:cs="Times New Roman"/>
          <w:b/>
          <w:bCs/>
          <w:sz w:val="24"/>
          <w:szCs w:val="24"/>
        </w:rPr>
        <w:t>Table of Contents</w:t>
      </w:r>
    </w:p>
    <w:p w14:paraId="4631419A" w14:textId="3BDF8DAD" w:rsidR="00C92A15" w:rsidRPr="00C92A15" w:rsidRDefault="00FE4999" w:rsidP="005412B7">
      <w:pPr>
        <w:spacing w:line="360" w:lineRule="auto"/>
        <w:jc w:val="both"/>
        <w:rPr>
          <w:rFonts w:ascii="Calibri" w:hAnsi="Calibri" w:cs="Times New Roman"/>
          <w:sz w:val="24"/>
          <w:szCs w:val="24"/>
        </w:rPr>
      </w:pPr>
      <w:r>
        <w:rPr>
          <w:rFonts w:ascii="Calibri" w:hAnsi="Calibri" w:cs="Times New Roman"/>
          <w:sz w:val="24"/>
          <w:szCs w:val="24"/>
        </w:rPr>
        <w:t>Abstract                        2</w:t>
      </w:r>
    </w:p>
    <w:p w14:paraId="15187375" w14:textId="3C17F806" w:rsidR="007E49F2"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Executive Summary</w:t>
      </w:r>
      <w:r w:rsidRPr="00C92A15">
        <w:rPr>
          <w:rFonts w:ascii="Calibri" w:hAnsi="Calibri" w:cs="Times New Roman"/>
          <w:sz w:val="24"/>
          <w:szCs w:val="24"/>
        </w:rPr>
        <w:tab/>
        <w:t>2</w:t>
      </w:r>
    </w:p>
    <w:p w14:paraId="12C483DB"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Introduction</w:t>
      </w:r>
      <w:r w:rsidRPr="00C92A15">
        <w:rPr>
          <w:rFonts w:ascii="Calibri" w:hAnsi="Calibri" w:cs="Times New Roman"/>
          <w:sz w:val="24"/>
          <w:szCs w:val="24"/>
        </w:rPr>
        <w:tab/>
        <w:t>4</w:t>
      </w:r>
    </w:p>
    <w:p w14:paraId="180333CA" w14:textId="23854B2C"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Tesco Plc Overview</w:t>
      </w:r>
      <w:r w:rsidRPr="00C92A15">
        <w:rPr>
          <w:rFonts w:ascii="Calibri" w:hAnsi="Calibri" w:cs="Times New Roman"/>
          <w:sz w:val="24"/>
          <w:szCs w:val="24"/>
        </w:rPr>
        <w:tab/>
      </w:r>
      <w:r w:rsidR="007E49F2">
        <w:rPr>
          <w:rFonts w:ascii="Calibri" w:hAnsi="Calibri" w:cs="Times New Roman"/>
          <w:sz w:val="24"/>
          <w:szCs w:val="24"/>
        </w:rPr>
        <w:t>4</w:t>
      </w:r>
    </w:p>
    <w:p w14:paraId="4DE68DF2" w14:textId="12CD5A10"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Theories &amp; Principles for organisational beliefs, attitudes, and value systems</w:t>
      </w:r>
      <w:r w:rsidRPr="00C92A15">
        <w:rPr>
          <w:rFonts w:ascii="Calibri" w:hAnsi="Calibri" w:cs="Times New Roman"/>
          <w:sz w:val="24"/>
          <w:szCs w:val="24"/>
        </w:rPr>
        <w:tab/>
      </w:r>
      <w:r w:rsidR="007E49F2">
        <w:rPr>
          <w:rFonts w:ascii="Calibri" w:hAnsi="Calibri" w:cs="Times New Roman"/>
          <w:sz w:val="24"/>
          <w:szCs w:val="24"/>
        </w:rPr>
        <w:t>5</w:t>
      </w:r>
    </w:p>
    <w:p w14:paraId="20E05448" w14:textId="5261B038"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Hofstede cultural model</w:t>
      </w:r>
      <w:r w:rsidRPr="00C92A15">
        <w:rPr>
          <w:rFonts w:ascii="Calibri" w:hAnsi="Calibri" w:cs="Times New Roman"/>
          <w:sz w:val="24"/>
          <w:szCs w:val="24"/>
        </w:rPr>
        <w:tab/>
      </w:r>
      <w:r w:rsidR="007E49F2">
        <w:rPr>
          <w:rFonts w:ascii="Calibri" w:hAnsi="Calibri" w:cs="Times New Roman"/>
          <w:sz w:val="24"/>
          <w:szCs w:val="24"/>
        </w:rPr>
        <w:t>5</w:t>
      </w:r>
    </w:p>
    <w:p w14:paraId="590E200D" w14:textId="37EA4401"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Maslow's Need Hierarchy Theory</w:t>
      </w:r>
      <w:r w:rsidRPr="00C92A15">
        <w:rPr>
          <w:rFonts w:ascii="Calibri" w:hAnsi="Calibri" w:cs="Times New Roman"/>
          <w:sz w:val="24"/>
          <w:szCs w:val="24"/>
        </w:rPr>
        <w:tab/>
      </w:r>
      <w:r w:rsidR="007E49F2">
        <w:rPr>
          <w:rFonts w:ascii="Calibri" w:hAnsi="Calibri" w:cs="Times New Roman"/>
          <w:sz w:val="24"/>
          <w:szCs w:val="24"/>
        </w:rPr>
        <w:t>7</w:t>
      </w:r>
    </w:p>
    <w:p w14:paraId="0DF08105" w14:textId="727591A1"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Frederick Herzberg's Two-factor Theory</w:t>
      </w:r>
      <w:r w:rsidRPr="00C92A15">
        <w:rPr>
          <w:rFonts w:ascii="Calibri" w:hAnsi="Calibri" w:cs="Times New Roman"/>
          <w:sz w:val="24"/>
          <w:szCs w:val="24"/>
        </w:rPr>
        <w:tab/>
      </w:r>
      <w:r w:rsidR="007E49F2">
        <w:rPr>
          <w:rFonts w:ascii="Calibri" w:hAnsi="Calibri" w:cs="Times New Roman"/>
          <w:sz w:val="24"/>
          <w:szCs w:val="24"/>
        </w:rPr>
        <w:t>8</w:t>
      </w:r>
    </w:p>
    <w:p w14:paraId="5E925EAD" w14:textId="54B705ED"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Vroom's Expectancy theory</w:t>
      </w:r>
      <w:r w:rsidRPr="00C92A15">
        <w:rPr>
          <w:rFonts w:ascii="Calibri" w:hAnsi="Calibri" w:cs="Times New Roman"/>
          <w:sz w:val="24"/>
          <w:szCs w:val="24"/>
        </w:rPr>
        <w:tab/>
      </w:r>
      <w:r w:rsidR="007E49F2">
        <w:rPr>
          <w:rFonts w:ascii="Calibri" w:hAnsi="Calibri" w:cs="Times New Roman"/>
          <w:sz w:val="24"/>
          <w:szCs w:val="24"/>
        </w:rPr>
        <w:t>8</w:t>
      </w:r>
    </w:p>
    <w:p w14:paraId="30470617" w14:textId="59131D23"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Tesco's Action, Strategy&amp; Administration</w:t>
      </w:r>
      <w:r w:rsidRPr="00C92A15">
        <w:rPr>
          <w:rFonts w:ascii="Calibri" w:hAnsi="Calibri" w:cs="Times New Roman"/>
          <w:sz w:val="24"/>
          <w:szCs w:val="24"/>
        </w:rPr>
        <w:tab/>
      </w:r>
      <w:r w:rsidR="007E49F2">
        <w:rPr>
          <w:rFonts w:ascii="Calibri" w:hAnsi="Calibri" w:cs="Times New Roman"/>
          <w:sz w:val="24"/>
          <w:szCs w:val="24"/>
        </w:rPr>
        <w:t>9</w:t>
      </w:r>
    </w:p>
    <w:p w14:paraId="2FC161C5" w14:textId="1EC3E58A"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Analysis and Significant Theory Application</w:t>
      </w:r>
      <w:r w:rsidRPr="00C92A15">
        <w:rPr>
          <w:rFonts w:ascii="Calibri" w:hAnsi="Calibri" w:cs="Times New Roman"/>
          <w:sz w:val="24"/>
          <w:szCs w:val="24"/>
        </w:rPr>
        <w:tab/>
        <w:t>1</w:t>
      </w:r>
      <w:r w:rsidR="007E49F2">
        <w:rPr>
          <w:rFonts w:ascii="Calibri" w:hAnsi="Calibri" w:cs="Times New Roman"/>
          <w:sz w:val="24"/>
          <w:szCs w:val="24"/>
        </w:rPr>
        <w:t>1</w:t>
      </w:r>
    </w:p>
    <w:p w14:paraId="28D08BFF" w14:textId="0F6D269F"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Hofstede cultural model</w:t>
      </w:r>
      <w:r w:rsidRPr="00C92A15">
        <w:rPr>
          <w:rFonts w:ascii="Calibri" w:hAnsi="Calibri" w:cs="Times New Roman"/>
          <w:sz w:val="24"/>
          <w:szCs w:val="24"/>
        </w:rPr>
        <w:tab/>
        <w:t>1</w:t>
      </w:r>
      <w:r w:rsidR="007E49F2">
        <w:rPr>
          <w:rFonts w:ascii="Calibri" w:hAnsi="Calibri" w:cs="Times New Roman"/>
          <w:sz w:val="24"/>
          <w:szCs w:val="24"/>
        </w:rPr>
        <w:t>3</w:t>
      </w:r>
    </w:p>
    <w:p w14:paraId="63978FC6" w14:textId="6ECF9AB6"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Need Hierarchy Theory</w:t>
      </w:r>
      <w:r w:rsidRPr="00C92A15">
        <w:rPr>
          <w:rFonts w:ascii="Calibri" w:hAnsi="Calibri" w:cs="Times New Roman"/>
          <w:sz w:val="24"/>
          <w:szCs w:val="24"/>
        </w:rPr>
        <w:tab/>
        <w:t>1</w:t>
      </w:r>
      <w:r w:rsidR="007E49F2">
        <w:rPr>
          <w:rFonts w:ascii="Calibri" w:hAnsi="Calibri" w:cs="Times New Roman"/>
          <w:sz w:val="24"/>
          <w:szCs w:val="24"/>
        </w:rPr>
        <w:t>3</w:t>
      </w:r>
    </w:p>
    <w:p w14:paraId="48738C7A" w14:textId="1A4727C9"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Two-factor theory</w:t>
      </w:r>
      <w:r w:rsidRPr="00C92A15">
        <w:rPr>
          <w:rFonts w:ascii="Calibri" w:hAnsi="Calibri" w:cs="Times New Roman"/>
          <w:sz w:val="24"/>
          <w:szCs w:val="24"/>
        </w:rPr>
        <w:tab/>
        <w:t>1</w:t>
      </w:r>
      <w:r w:rsidR="007E49F2">
        <w:rPr>
          <w:rFonts w:ascii="Calibri" w:hAnsi="Calibri" w:cs="Times New Roman"/>
          <w:sz w:val="24"/>
          <w:szCs w:val="24"/>
        </w:rPr>
        <w:t>3</w:t>
      </w:r>
    </w:p>
    <w:p w14:paraId="13E0ED3B" w14:textId="378F8336"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Propositions &amp; Post Pandemic Scenario</w:t>
      </w:r>
      <w:r w:rsidRPr="00C92A15">
        <w:rPr>
          <w:rFonts w:ascii="Calibri" w:hAnsi="Calibri" w:cs="Times New Roman"/>
          <w:sz w:val="24"/>
          <w:szCs w:val="24"/>
        </w:rPr>
        <w:tab/>
        <w:t>1</w:t>
      </w:r>
      <w:r w:rsidR="007E49F2">
        <w:rPr>
          <w:rFonts w:ascii="Calibri" w:hAnsi="Calibri" w:cs="Times New Roman"/>
          <w:sz w:val="24"/>
          <w:szCs w:val="24"/>
        </w:rPr>
        <w:t>5</w:t>
      </w:r>
    </w:p>
    <w:p w14:paraId="36F999CB" w14:textId="24204745" w:rsidR="005412B7"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Recommendations for Tesco in post-pandemic scenario</w:t>
      </w:r>
      <w:r w:rsidRPr="00C92A15">
        <w:rPr>
          <w:rFonts w:ascii="Calibri" w:hAnsi="Calibri" w:cs="Times New Roman"/>
          <w:sz w:val="24"/>
          <w:szCs w:val="24"/>
        </w:rPr>
        <w:tab/>
        <w:t>1</w:t>
      </w:r>
      <w:r w:rsidR="007E49F2">
        <w:rPr>
          <w:rFonts w:ascii="Calibri" w:hAnsi="Calibri" w:cs="Times New Roman"/>
          <w:sz w:val="24"/>
          <w:szCs w:val="24"/>
        </w:rPr>
        <w:t>6</w:t>
      </w:r>
    </w:p>
    <w:p w14:paraId="055AEB0D" w14:textId="7BFB8EE2" w:rsidR="007E49F2" w:rsidRPr="00C92A15" w:rsidRDefault="007E49F2" w:rsidP="005412B7">
      <w:pPr>
        <w:spacing w:line="360" w:lineRule="auto"/>
        <w:jc w:val="both"/>
        <w:rPr>
          <w:rFonts w:ascii="Calibri" w:hAnsi="Calibri" w:cs="Times New Roman"/>
          <w:sz w:val="24"/>
          <w:szCs w:val="24"/>
        </w:rPr>
      </w:pPr>
      <w:r>
        <w:rPr>
          <w:rFonts w:ascii="Calibri" w:hAnsi="Calibri" w:cs="Times New Roman"/>
          <w:sz w:val="24"/>
          <w:szCs w:val="24"/>
        </w:rPr>
        <w:t>Conclusion       16</w:t>
      </w:r>
    </w:p>
    <w:p w14:paraId="208DE4C7" w14:textId="76F09D91"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References</w:t>
      </w:r>
      <w:r w:rsidRPr="00C92A15">
        <w:rPr>
          <w:rFonts w:ascii="Calibri" w:hAnsi="Calibri" w:cs="Times New Roman"/>
          <w:sz w:val="24"/>
          <w:szCs w:val="24"/>
        </w:rPr>
        <w:tab/>
      </w:r>
      <w:r w:rsidR="007E49F2">
        <w:rPr>
          <w:rFonts w:ascii="Calibri" w:hAnsi="Calibri" w:cs="Times New Roman"/>
          <w:sz w:val="24"/>
          <w:szCs w:val="24"/>
        </w:rPr>
        <w:t>17</w:t>
      </w:r>
    </w:p>
    <w:p w14:paraId="7E8E6C92" w14:textId="77777777" w:rsidR="005412B7" w:rsidRPr="00C92A15" w:rsidRDefault="005412B7" w:rsidP="005412B7">
      <w:pPr>
        <w:spacing w:line="360" w:lineRule="auto"/>
        <w:jc w:val="both"/>
        <w:rPr>
          <w:rFonts w:ascii="Calibri" w:hAnsi="Calibri" w:cs="Times New Roman"/>
          <w:sz w:val="24"/>
          <w:szCs w:val="24"/>
        </w:rPr>
      </w:pPr>
    </w:p>
    <w:p w14:paraId="38E82BC7" w14:textId="77777777" w:rsidR="005412B7" w:rsidRPr="00C92A15" w:rsidRDefault="005412B7" w:rsidP="005412B7">
      <w:pPr>
        <w:spacing w:line="360" w:lineRule="auto"/>
        <w:jc w:val="both"/>
        <w:rPr>
          <w:rFonts w:ascii="Calibri" w:hAnsi="Calibri" w:cs="Times New Roman"/>
          <w:sz w:val="24"/>
          <w:szCs w:val="24"/>
        </w:rPr>
      </w:pPr>
    </w:p>
    <w:p w14:paraId="3DE44C2E" w14:textId="77777777" w:rsidR="005412B7" w:rsidRPr="00C92A15" w:rsidRDefault="005412B7" w:rsidP="005412B7">
      <w:pPr>
        <w:spacing w:line="360" w:lineRule="auto"/>
        <w:jc w:val="both"/>
        <w:rPr>
          <w:rFonts w:ascii="Calibri" w:hAnsi="Calibri" w:cs="Times New Roman"/>
          <w:sz w:val="24"/>
          <w:szCs w:val="24"/>
        </w:rPr>
      </w:pPr>
    </w:p>
    <w:p w14:paraId="7A4B6736" w14:textId="77777777" w:rsidR="005412B7" w:rsidRPr="00C92A15" w:rsidRDefault="005412B7" w:rsidP="005412B7">
      <w:pPr>
        <w:spacing w:line="360" w:lineRule="auto"/>
        <w:jc w:val="both"/>
        <w:rPr>
          <w:rFonts w:ascii="Calibri" w:hAnsi="Calibri" w:cs="Times New Roman"/>
          <w:sz w:val="24"/>
          <w:szCs w:val="24"/>
        </w:rPr>
      </w:pPr>
    </w:p>
    <w:p w14:paraId="39C36F0A" w14:textId="77777777" w:rsidR="005412B7" w:rsidRPr="00C92A15" w:rsidRDefault="005412B7" w:rsidP="005412B7">
      <w:pPr>
        <w:spacing w:line="360" w:lineRule="auto"/>
        <w:jc w:val="both"/>
        <w:rPr>
          <w:rFonts w:ascii="Calibri" w:hAnsi="Calibri" w:cs="Times New Roman"/>
          <w:sz w:val="24"/>
          <w:szCs w:val="24"/>
        </w:rPr>
      </w:pPr>
    </w:p>
    <w:p w14:paraId="1987A62E" w14:textId="77777777" w:rsidR="005412B7" w:rsidRPr="00C92A15" w:rsidRDefault="005412B7" w:rsidP="005412B7">
      <w:pPr>
        <w:spacing w:line="360" w:lineRule="auto"/>
        <w:jc w:val="both"/>
        <w:rPr>
          <w:rFonts w:ascii="Calibri" w:hAnsi="Calibri" w:cs="Times New Roman"/>
          <w:sz w:val="24"/>
          <w:szCs w:val="24"/>
        </w:rPr>
      </w:pPr>
    </w:p>
    <w:p w14:paraId="03FEFA7F" w14:textId="77777777" w:rsidR="005412B7" w:rsidRPr="00C92A15" w:rsidRDefault="005412B7" w:rsidP="005412B7">
      <w:pPr>
        <w:spacing w:line="360" w:lineRule="auto"/>
        <w:jc w:val="both"/>
        <w:rPr>
          <w:rFonts w:ascii="Calibri" w:hAnsi="Calibri" w:cs="Times New Roman"/>
          <w:sz w:val="24"/>
          <w:szCs w:val="24"/>
        </w:rPr>
      </w:pPr>
    </w:p>
    <w:p w14:paraId="67DC8E0F" w14:textId="77777777" w:rsidR="005412B7" w:rsidRPr="00C92A15" w:rsidRDefault="005412B7" w:rsidP="005412B7">
      <w:pPr>
        <w:spacing w:line="360" w:lineRule="auto"/>
        <w:jc w:val="both"/>
        <w:rPr>
          <w:rFonts w:ascii="Calibri" w:hAnsi="Calibri" w:cs="Times New Roman"/>
          <w:sz w:val="24"/>
          <w:szCs w:val="24"/>
        </w:rPr>
      </w:pPr>
    </w:p>
    <w:p w14:paraId="1342D0EF" w14:textId="77777777" w:rsidR="005412B7" w:rsidRPr="00C92A15" w:rsidRDefault="005412B7" w:rsidP="005412B7">
      <w:pPr>
        <w:spacing w:line="360" w:lineRule="auto"/>
        <w:jc w:val="both"/>
        <w:rPr>
          <w:rFonts w:ascii="Calibri" w:hAnsi="Calibri" w:cs="Times New Roman"/>
          <w:sz w:val="24"/>
          <w:szCs w:val="24"/>
        </w:rPr>
      </w:pPr>
    </w:p>
    <w:p w14:paraId="0556217E" w14:textId="77777777" w:rsidR="005412B7" w:rsidRPr="00C92A15" w:rsidRDefault="005412B7" w:rsidP="005412B7">
      <w:pPr>
        <w:spacing w:line="360" w:lineRule="auto"/>
        <w:jc w:val="both"/>
        <w:rPr>
          <w:rFonts w:ascii="Calibri" w:hAnsi="Calibri" w:cs="Times New Roman"/>
          <w:sz w:val="24"/>
          <w:szCs w:val="24"/>
        </w:rPr>
      </w:pPr>
    </w:p>
    <w:p w14:paraId="24994BD3" w14:textId="5E46D62F" w:rsidR="005412B7" w:rsidRDefault="005412B7" w:rsidP="005412B7">
      <w:pPr>
        <w:spacing w:line="360" w:lineRule="auto"/>
        <w:jc w:val="both"/>
        <w:rPr>
          <w:rFonts w:ascii="Calibri" w:hAnsi="Calibri" w:cs="Times New Roman"/>
          <w:sz w:val="24"/>
          <w:szCs w:val="24"/>
        </w:rPr>
      </w:pPr>
    </w:p>
    <w:p w14:paraId="0BF17D45" w14:textId="6525C9D2" w:rsidR="005412B7" w:rsidRPr="00C92A15" w:rsidRDefault="005412B7" w:rsidP="005412B7">
      <w:pPr>
        <w:spacing w:line="360" w:lineRule="auto"/>
        <w:jc w:val="both"/>
        <w:rPr>
          <w:rFonts w:ascii="Calibri" w:hAnsi="Calibri" w:cs="Times New Roman"/>
          <w:sz w:val="24"/>
          <w:szCs w:val="24"/>
        </w:rPr>
      </w:pPr>
    </w:p>
    <w:p w14:paraId="75BC5E2B" w14:textId="77777777" w:rsidR="005412B7" w:rsidRPr="00C92A15" w:rsidRDefault="005412B7" w:rsidP="005412B7">
      <w:pPr>
        <w:spacing w:line="360" w:lineRule="auto"/>
        <w:jc w:val="both"/>
        <w:rPr>
          <w:rFonts w:ascii="Calibri" w:hAnsi="Calibri" w:cs="Times New Roman"/>
          <w:b/>
          <w:bCs/>
          <w:sz w:val="24"/>
          <w:szCs w:val="24"/>
          <w:u w:val="single"/>
        </w:rPr>
      </w:pPr>
    </w:p>
    <w:p w14:paraId="4A5F8A05"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Introduction</w:t>
      </w:r>
    </w:p>
    <w:p w14:paraId="594CFB35" w14:textId="787C9401"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Regarding employees, it is indeed considerably legitimate in existing occasions that self-actualisation of employees through a healthy workplace, and steady worker-owner relationship, is substantial. By and large, we anticipate that an association's qualities or values, </w:t>
      </w:r>
      <w:r w:rsidR="00C92A15" w:rsidRPr="00C92A15">
        <w:rPr>
          <w:rFonts w:ascii="Calibri" w:hAnsi="Calibri" w:cs="Times New Roman"/>
          <w:sz w:val="24"/>
          <w:szCs w:val="24"/>
        </w:rPr>
        <w:t>like</w:t>
      </w:r>
      <w:r w:rsidRPr="00C92A15">
        <w:rPr>
          <w:rFonts w:ascii="Calibri" w:hAnsi="Calibri" w:cs="Times New Roman"/>
          <w:sz w:val="24"/>
          <w:szCs w:val="24"/>
        </w:rPr>
        <w:t xml:space="preserve"> those of an individual, will be reflected in relating conduct and perspectives. On the off chance that an organisation expressed that it esteemed diverse workforce, but no behaviour followed from that assertion, we would address whether that worth was imperative to the organisation. In this undertaking, we look </w:t>
      </w:r>
      <w:r w:rsidR="007E49F2" w:rsidRPr="00C92A15">
        <w:rPr>
          <w:rFonts w:ascii="Calibri" w:hAnsi="Calibri" w:cs="Times New Roman"/>
          <w:sz w:val="24"/>
          <w:szCs w:val="24"/>
        </w:rPr>
        <w:t>more</w:t>
      </w:r>
      <w:r w:rsidRPr="00C92A15">
        <w:rPr>
          <w:rFonts w:ascii="Calibri" w:hAnsi="Calibri" w:cs="Times New Roman"/>
          <w:sz w:val="24"/>
          <w:szCs w:val="24"/>
        </w:rPr>
        <w:t xml:space="preserve"> cautiously at how values impact conduct or behaviour and evaluate the connection between attitudes and values in a workplace environment. At that point, we consider the example of Tesco.com to assess the behavioural effects and develop modifications for resilience in business for post-pandemic operations. </w:t>
      </w:r>
    </w:p>
    <w:p w14:paraId="794E1224" w14:textId="77777777" w:rsidR="005412B7" w:rsidRPr="00C92A15" w:rsidRDefault="005412B7" w:rsidP="005412B7">
      <w:pPr>
        <w:spacing w:line="360" w:lineRule="auto"/>
        <w:jc w:val="both"/>
        <w:rPr>
          <w:rFonts w:ascii="Calibri" w:hAnsi="Calibri" w:cs="Times New Roman"/>
          <w:sz w:val="24"/>
          <w:szCs w:val="24"/>
        </w:rPr>
      </w:pPr>
    </w:p>
    <w:p w14:paraId="431AF2E1"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Tesco Plc Overview</w:t>
      </w:r>
    </w:p>
    <w:p w14:paraId="264E9152" w14:textId="4979C40F"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Perhaps the biggest retailer in the United Kingdom, Tesco, commenced in 1950 with the dispatch of its first market store in London (Tesco plc, 2019A). The organisation has more than 34000 stores in the UK with around 300000 partners working for them. The organisation's administration is putting forth their best attempts to fortify their establishment every day so that they can offer improved quality, more extensive item portfolio, better administrations and keen prices to their purchasers (Tesco plc, 2019B). The association's central motivation is "Serving customers a little better each day", which turns them to be a hero for their clients by helping them in having a simpler life. By and large, the stores serve 66 customers consistently, causing them to embrace a buyer-driven methodology of business and showcasing (Tesco plc, 2019C).</w:t>
      </w:r>
      <w:r w:rsidR="00825D42" w:rsidRPr="00C92A15">
        <w:rPr>
          <w:rFonts w:ascii="Calibri" w:hAnsi="Calibri" w:cs="Times New Roman"/>
          <w:sz w:val="24"/>
          <w:szCs w:val="24"/>
        </w:rPr>
        <w:t xml:space="preserve"> </w:t>
      </w:r>
      <w:r w:rsidRPr="00C92A15">
        <w:rPr>
          <w:rFonts w:ascii="Calibri" w:hAnsi="Calibri" w:cs="Times New Roman"/>
          <w:sz w:val="24"/>
          <w:szCs w:val="24"/>
        </w:rPr>
        <w:t xml:space="preserve">According to the yearly report distributed by Tesco, which is alluded in this, Tesco contextual investigation, their gathering deals were £49.9 billion with an income of £55.9 billion (Tescoplc.com, 2019). Regardless of the ongoing changes in the business climate and hardened rivalry, Tesco has figured out how to keep up their retail business's driving situation. One of the key elements making the organisation market pioneers is their labour force. The organisation utilises 460000 individuals in their organisation and considers them as associates connoting equivalent situations for all specialists instead of using representatives' phrasing. With proper inspiration methods and </w:t>
      </w:r>
      <w:r w:rsidRPr="00C92A15">
        <w:rPr>
          <w:rFonts w:ascii="Calibri" w:hAnsi="Calibri" w:cs="Times New Roman"/>
          <w:sz w:val="24"/>
          <w:szCs w:val="24"/>
        </w:rPr>
        <w:lastRenderedPageBreak/>
        <w:t>labour force variety gauges, Tesco's human asset branch has figured out how to make roused and draw in labour forces committed to accomplishing the organisation objectives. The Tesco contextual analysis would contain a nitty-gritty conversation on the organisation's inspiration procedures alongside their way to deal with variety and individuals. Speculations and models would be assessed to comprehend the viability of the technique utilised by Tesco.</w:t>
      </w:r>
    </w:p>
    <w:p w14:paraId="2F29D101" w14:textId="77777777" w:rsidR="005412B7" w:rsidRPr="00C92A15" w:rsidRDefault="005412B7" w:rsidP="005412B7">
      <w:pPr>
        <w:spacing w:line="360" w:lineRule="auto"/>
        <w:jc w:val="both"/>
        <w:rPr>
          <w:rFonts w:ascii="Calibri" w:hAnsi="Calibri" w:cs="Times New Roman"/>
          <w:sz w:val="24"/>
          <w:szCs w:val="24"/>
        </w:rPr>
      </w:pPr>
    </w:p>
    <w:p w14:paraId="7243E183"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Theories &amp; Principles for organisational beliefs, attitudes, and value systems</w:t>
      </w:r>
    </w:p>
    <w:p w14:paraId="312F49BD"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The adequacy of the HR &amp; the effects of organisational values &amp; temperaments utilised by Tesco can be assumed by regulating and investigating the theories for employee encouragement, diversification &amp; to assess the corporate cultural values &amp; their effect in the workplace, Hofstede cultural model can be used.  As a multinational business organisation, Tesco often faces problems and some issues related to the cultural values where it is operating. The problems can be cultural diversity, local business culture, the local community's lifestyle and traditions and beliefs, etc. These cultural issues can be solved by using the Hofstede cultural model.</w:t>
      </w:r>
    </w:p>
    <w:p w14:paraId="7E2CA7E8" w14:textId="77777777" w:rsidR="005412B7" w:rsidRPr="00C92A15" w:rsidRDefault="005412B7" w:rsidP="005412B7">
      <w:pPr>
        <w:spacing w:line="360" w:lineRule="auto"/>
        <w:jc w:val="both"/>
        <w:rPr>
          <w:rFonts w:ascii="Calibri" w:hAnsi="Calibri" w:cs="Times New Roman"/>
          <w:sz w:val="24"/>
          <w:szCs w:val="24"/>
        </w:rPr>
      </w:pPr>
    </w:p>
    <w:p w14:paraId="12325DBB"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Hofstede cultural model</w:t>
      </w:r>
    </w:p>
    <w:p w14:paraId="31427885" w14:textId="5F634D23"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The authoritative culture model proposed by the Hofstede holds the fundamental significance as experts have now and again applied it to examine the hierarchical culture of any organisation. Tesco's hierarchical culture can likewise be investigated considering Hofstede's social model. The model has six measurements, as recorded underneath: </w:t>
      </w:r>
    </w:p>
    <w:p w14:paraId="7F9321CF" w14:textId="77777777" w:rsidR="00825D42" w:rsidRPr="00C92A15" w:rsidRDefault="00825D42" w:rsidP="005412B7">
      <w:pPr>
        <w:spacing w:line="360" w:lineRule="auto"/>
        <w:jc w:val="both"/>
        <w:rPr>
          <w:rFonts w:ascii="Calibri" w:hAnsi="Calibri" w:cs="Times New Roman"/>
          <w:sz w:val="24"/>
          <w:szCs w:val="24"/>
        </w:rPr>
      </w:pPr>
    </w:p>
    <w:p w14:paraId="5E1658E3" w14:textId="25805F3F" w:rsidR="005412B7" w:rsidRPr="00C92A15" w:rsidRDefault="005412B7" w:rsidP="00825D42">
      <w:pPr>
        <w:pStyle w:val="ListParagraph"/>
        <w:numPr>
          <w:ilvl w:val="0"/>
          <w:numId w:val="6"/>
        </w:numPr>
        <w:spacing w:line="360" w:lineRule="auto"/>
        <w:jc w:val="both"/>
        <w:rPr>
          <w:rFonts w:ascii="Calibri" w:hAnsi="Calibri" w:cs="Times New Roman"/>
          <w:sz w:val="24"/>
          <w:szCs w:val="24"/>
        </w:rPr>
      </w:pPr>
      <w:r w:rsidRPr="00C92A15">
        <w:rPr>
          <w:rFonts w:ascii="Calibri" w:hAnsi="Calibri" w:cs="Times New Roman"/>
          <w:sz w:val="24"/>
          <w:szCs w:val="24"/>
        </w:rPr>
        <w:t>scheme-centric or versus objectives acquainted: A profound technique or scheme oriented traditional culture underlines over 'how' the task is completed. The objective acquainted culture stresses over the outcomes and spotlight on 'what' can be accomplished. The mean direction mirrors individuals' danger shirking conduct. In contrast, the accurate advice shows that individuals' danger direction as they stay ready to achieve the ideal outcomes regardless of whether they include certain dangers.</w:t>
      </w:r>
    </w:p>
    <w:p w14:paraId="6CE4EDB6" w14:textId="77777777" w:rsidR="00825D42" w:rsidRPr="00C92A15" w:rsidRDefault="00825D42" w:rsidP="00825D42">
      <w:pPr>
        <w:pStyle w:val="ListParagraph"/>
        <w:spacing w:line="360" w:lineRule="auto"/>
        <w:jc w:val="both"/>
        <w:rPr>
          <w:rFonts w:ascii="Calibri" w:hAnsi="Calibri" w:cs="Times New Roman"/>
          <w:sz w:val="24"/>
          <w:szCs w:val="24"/>
        </w:rPr>
      </w:pPr>
    </w:p>
    <w:p w14:paraId="71C64D24" w14:textId="633A156A" w:rsidR="00825D42" w:rsidRPr="00C92A15" w:rsidRDefault="005412B7" w:rsidP="00825D42">
      <w:pPr>
        <w:pStyle w:val="ListParagraph"/>
        <w:numPr>
          <w:ilvl w:val="0"/>
          <w:numId w:val="6"/>
        </w:numPr>
        <w:spacing w:line="360" w:lineRule="auto"/>
        <w:jc w:val="both"/>
        <w:rPr>
          <w:rFonts w:ascii="Calibri" w:hAnsi="Calibri" w:cs="Times New Roman"/>
          <w:sz w:val="24"/>
          <w:szCs w:val="24"/>
        </w:rPr>
      </w:pPr>
      <w:r w:rsidRPr="00C92A15">
        <w:rPr>
          <w:rFonts w:ascii="Calibri" w:hAnsi="Calibri" w:cs="Times New Roman"/>
          <w:sz w:val="24"/>
          <w:szCs w:val="24"/>
        </w:rPr>
        <w:t xml:space="preserve">Internally manoeuvre versus remotely manoeuvre: An internally propelled hierarchical culture mirrors the representatives' general discernments about their </w:t>
      </w:r>
      <w:r w:rsidRPr="00C92A15">
        <w:rPr>
          <w:rFonts w:ascii="Calibri" w:hAnsi="Calibri" w:cs="Times New Roman"/>
          <w:sz w:val="24"/>
          <w:szCs w:val="24"/>
        </w:rPr>
        <w:lastRenderedPageBreak/>
        <w:t xml:space="preserve">ability and information. In a company like Tesco, with profound inside the driven hierarchical culture, the employees accept that they know the clients' express and understanding requirements and act as needs are. The inside driven companies place high significance to the morals and uprightness, and they </w:t>
      </w:r>
      <w:r w:rsidR="00825D42" w:rsidRPr="00C92A15">
        <w:rPr>
          <w:rFonts w:ascii="Calibri" w:hAnsi="Calibri" w:cs="Times New Roman"/>
          <w:sz w:val="24"/>
          <w:szCs w:val="24"/>
        </w:rPr>
        <w:t>do not</w:t>
      </w:r>
      <w:r w:rsidRPr="00C92A15">
        <w:rPr>
          <w:rFonts w:ascii="Calibri" w:hAnsi="Calibri" w:cs="Times New Roman"/>
          <w:sz w:val="24"/>
          <w:szCs w:val="24"/>
        </w:rPr>
        <w:t xml:space="preserve"> bargain over these qualities to accomplish those outcomes. On the other aspect, Tesco with remotely determined culture will, in general, zero in on the results and employees in such association accept that satisfying the clients' needs is products priority than business morals. Thus, they embrace a more down to business rather moral demeanour.</w:t>
      </w:r>
    </w:p>
    <w:p w14:paraId="2DE42D20" w14:textId="61DB19F8" w:rsidR="00825D42" w:rsidRPr="00C92A15" w:rsidRDefault="005412B7" w:rsidP="00825D42">
      <w:pPr>
        <w:pStyle w:val="ListParagraph"/>
        <w:numPr>
          <w:ilvl w:val="0"/>
          <w:numId w:val="6"/>
        </w:numPr>
        <w:spacing w:line="360" w:lineRule="auto"/>
        <w:jc w:val="both"/>
        <w:rPr>
          <w:rFonts w:ascii="Calibri" w:hAnsi="Calibri" w:cs="Times New Roman"/>
          <w:sz w:val="24"/>
          <w:szCs w:val="24"/>
        </w:rPr>
      </w:pPr>
      <w:r w:rsidRPr="00C92A15">
        <w:rPr>
          <w:rFonts w:ascii="Calibri" w:hAnsi="Calibri" w:cs="Times New Roman"/>
          <w:sz w:val="24"/>
          <w:szCs w:val="24"/>
        </w:rPr>
        <w:t>Positive &amp; amiable discipline versus the strict work discipline: Organisations with a positive work discipline have a liquid structure with no strict pecking orders. The way of life comes up short on the conviction, and the board can apply a restricted control to guarantee the order. Such hierarchical culture is considered significant for advancing an imaginative and creative work demeanour. Then again, the organisations with a severe work discipline will, in general, have exacting progressions with high assurance. The board applies the reliable control and representatives work in a trained workplace with intense demeanour.</w:t>
      </w:r>
    </w:p>
    <w:p w14:paraId="47574CA3" w14:textId="71B41F65" w:rsidR="005412B7" w:rsidRPr="00C92A15" w:rsidRDefault="005412B7" w:rsidP="005412B7">
      <w:pPr>
        <w:pStyle w:val="ListParagraph"/>
        <w:numPr>
          <w:ilvl w:val="0"/>
          <w:numId w:val="6"/>
        </w:numPr>
        <w:spacing w:line="360" w:lineRule="auto"/>
        <w:jc w:val="both"/>
        <w:rPr>
          <w:rFonts w:ascii="Calibri" w:hAnsi="Calibri" w:cs="Times New Roman"/>
          <w:sz w:val="24"/>
          <w:szCs w:val="24"/>
        </w:rPr>
      </w:pPr>
      <w:r w:rsidRPr="00C92A15">
        <w:rPr>
          <w:rFonts w:ascii="Calibri" w:hAnsi="Calibri" w:cs="Times New Roman"/>
          <w:sz w:val="24"/>
          <w:szCs w:val="24"/>
        </w:rPr>
        <w:t>Local Work versus Professional Work hierarchical culture: In organisations with a significant level of neighbourhood culture like Tesco has a massive diversity in operational business areas, the workers will, in general, distinguish themselves with their hierarchical units, partners/associates or their managers. The centre remaining parts internal and present moment and representatives have a high craving for affiliation and relatedness to the individuals around them. Reliable social control obliges the authoritative individuals to act the same one another</w:t>
      </w:r>
      <w:r w:rsidR="00C92A15" w:rsidRPr="00C92A15">
        <w:rPr>
          <w:rFonts w:ascii="Calibri" w:hAnsi="Calibri" w:cs="Times New Roman"/>
          <w:sz w:val="24"/>
          <w:szCs w:val="24"/>
        </w:rPr>
        <w:t xml:space="preserve">. </w:t>
      </w:r>
      <w:r w:rsidRPr="00C92A15">
        <w:rPr>
          <w:rFonts w:ascii="Calibri" w:hAnsi="Calibri" w:cs="Times New Roman"/>
          <w:sz w:val="24"/>
          <w:szCs w:val="24"/>
        </w:rPr>
        <w:t>On the contrary, in organisations with a severe level professional &amp; proficient culture, the representatives will, in general, distinguish themselves with their professional or work aspect. They do not want to act the same as others and have an outer and long-haul centre.</w:t>
      </w:r>
    </w:p>
    <w:p w14:paraId="03B474AA" w14:textId="50D197B3" w:rsidR="00C92A15" w:rsidRPr="00C92A15" w:rsidRDefault="005412B7" w:rsidP="00C92A15">
      <w:pPr>
        <w:pStyle w:val="ListParagraph"/>
        <w:numPr>
          <w:ilvl w:val="0"/>
          <w:numId w:val="6"/>
        </w:numPr>
        <w:spacing w:line="360" w:lineRule="auto"/>
        <w:jc w:val="both"/>
        <w:rPr>
          <w:rFonts w:ascii="Calibri" w:hAnsi="Calibri" w:cs="Times New Roman"/>
          <w:sz w:val="24"/>
          <w:szCs w:val="24"/>
        </w:rPr>
      </w:pPr>
      <w:r w:rsidRPr="00C92A15">
        <w:rPr>
          <w:rFonts w:ascii="Calibri" w:hAnsi="Calibri" w:cs="Times New Roman"/>
          <w:sz w:val="24"/>
          <w:szCs w:val="24"/>
        </w:rPr>
        <w:t xml:space="preserve">Open framework versus the shut framework: Associations with the open framework will, in general, invite the new employees and make a comprehensive work culture in which representatives from various segment foundations can change without any problem. Tesco keeps its entryway open and coordinates the adaptability so everybody can find a way into it. Such associations esteem the variety and incorporate it into their strategic policies. Then again, the associations with the shut framework </w:t>
      </w:r>
      <w:r w:rsidRPr="00C92A15">
        <w:rPr>
          <w:rFonts w:ascii="Calibri" w:hAnsi="Calibri" w:cs="Times New Roman"/>
          <w:sz w:val="24"/>
          <w:szCs w:val="24"/>
        </w:rPr>
        <w:lastRenderedPageBreak/>
        <w:t>will, in general, make it hard for newcomers to change and create relatedness. Individuals in such associations are commonly selected, and variety is debilitating as just specific sorts of people are urged to join and fit well in the association.</w:t>
      </w:r>
    </w:p>
    <w:p w14:paraId="4DF0677D" w14:textId="561ABB5B" w:rsidR="00C92A15" w:rsidRPr="00C92A15" w:rsidRDefault="005412B7" w:rsidP="005412B7">
      <w:pPr>
        <w:pStyle w:val="ListParagraph"/>
        <w:numPr>
          <w:ilvl w:val="0"/>
          <w:numId w:val="6"/>
        </w:numPr>
        <w:spacing w:line="360" w:lineRule="auto"/>
        <w:jc w:val="both"/>
        <w:rPr>
          <w:rFonts w:ascii="Calibri" w:hAnsi="Calibri" w:cs="Times New Roman"/>
          <w:sz w:val="24"/>
          <w:szCs w:val="24"/>
        </w:rPr>
      </w:pPr>
      <w:r w:rsidRPr="00C92A15">
        <w:rPr>
          <w:rFonts w:ascii="Calibri" w:hAnsi="Calibri" w:cs="Times New Roman"/>
          <w:sz w:val="24"/>
          <w:szCs w:val="24"/>
        </w:rPr>
        <w:t>Employee prioritisation versus Work prioritisation: An association with a reasonable employee orientated goal mirrors the administration's way of thinking of putting the workers in front of clients and investors. Tesco requires to customise the personal performance target for its employees. Whereas in work situated culture, Tesco will generally squeeze the staff and hefty accentuation is put on augmenting the task execution, regardless of whether it comes at the expense of the more extensive employee assistance.</w:t>
      </w:r>
    </w:p>
    <w:p w14:paraId="3FDB7B96" w14:textId="77777777" w:rsidR="00C92A15" w:rsidRPr="00C92A15" w:rsidRDefault="00C92A15" w:rsidP="00C92A15">
      <w:pPr>
        <w:spacing w:line="360" w:lineRule="auto"/>
        <w:jc w:val="both"/>
        <w:rPr>
          <w:rFonts w:ascii="Calibri" w:hAnsi="Calibri" w:cs="Times New Roman"/>
          <w:b/>
          <w:bCs/>
          <w:sz w:val="24"/>
          <w:szCs w:val="24"/>
          <w:u w:val="single"/>
        </w:rPr>
      </w:pPr>
    </w:p>
    <w:p w14:paraId="0C97A26F" w14:textId="42292775" w:rsidR="005412B7" w:rsidRPr="00C92A15" w:rsidRDefault="005412B7" w:rsidP="00C92A15">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Maslow's Need Hierarchy Theory</w:t>
      </w:r>
    </w:p>
    <w:p w14:paraId="303F3AE4"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Abraham Maslow has formulated five fundamentals needs that rouse a person to convey the best exhibition. He illustrated those five necessities as a pyramid, which came to be known as the chain or hierarchy of requirements. For example, fundamental conditions, such as food, haven, and attire, shaped the pyramid base that could be met by giving appropriate allowance and compensation. This is trailed by health, wellbeing and security needs, which incorporates – wellbeing and security prerequisites at the work environment and favourable working conditions (Taormina and Gao, 2013). Post this came, the social necessities or regards needs where the people are interested in being perceived for their work and need to feel a specific feeling of belongingness with the climate. The last part of the pyramid was a self-completion need, which incorporates – reward, ingenuity and challenge. </w:t>
      </w:r>
    </w:p>
    <w:p w14:paraId="04C30A02" w14:textId="2F4AF036"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This theory helps Tesco to understand the problems of employee's requirements. With this theory, the organisation can identify its human resource's individual needs by which the company runs. Meeting the employee's requirement makes a happy workforce which is required for better organisational performance. Tesco can apply this theory as the motivational strategy for the employees. Firstly, Tesco employees need to meet their physiological requirements with their salaries. The employees' security requirements can be met with workplace security, favourable working environment, and their living securities. The social needs of Tesco employees can be met with employee relationship, familiarity in the workplace, interpersonal relationship etc. The belongingness requirements can be filled by the employees' promotion, and the esteem needs of the employees make them complete </w:t>
      </w:r>
      <w:r w:rsidRPr="00C92A15">
        <w:rPr>
          <w:rFonts w:ascii="Calibri" w:hAnsi="Calibri" w:cs="Times New Roman"/>
          <w:sz w:val="24"/>
          <w:szCs w:val="24"/>
        </w:rPr>
        <w:lastRenderedPageBreak/>
        <w:t xml:space="preserve">person where they try to do something iconic and special by which they might be remembered in the future. </w:t>
      </w:r>
    </w:p>
    <w:p w14:paraId="546A6FF1" w14:textId="77777777" w:rsidR="005412B7" w:rsidRPr="00C92A15" w:rsidRDefault="005412B7" w:rsidP="00825D42">
      <w:pPr>
        <w:spacing w:line="360" w:lineRule="auto"/>
        <w:jc w:val="both"/>
        <w:rPr>
          <w:rFonts w:ascii="Calibri" w:hAnsi="Calibri" w:cs="Times New Roman"/>
          <w:sz w:val="24"/>
          <w:szCs w:val="24"/>
        </w:rPr>
      </w:pPr>
    </w:p>
    <w:p w14:paraId="6F6F54D7"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 xml:space="preserve">Frederick Herzberg's Two-factor Theory </w:t>
      </w:r>
    </w:p>
    <w:p w14:paraId="1D16A66E"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Scholar Frederick Herzberg proposed the two-factor theory of employee encouragement, which expressed two variables that cast an effect on workers &amp; employees' stimulus – satisfying factors or sparks and hygiene factors (Alshmemri, Shahwan-Akl and Maude, 2017). The hygiene factors were – pay and advantages, working conditions, work-life balance, professional stability, status and others, which caused disappointment. Satisfying aspects indicate commendation, opportunities, accomplishments and others, which give an edge when provided after ensuring hygiene factors. </w:t>
      </w:r>
    </w:p>
    <w:p w14:paraId="08FB9A36"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Tesco can resolve the low-performance problem with this theory. When overall company performance becomes low, it indicates more insufficient employee efforts in business operations so Tesco can apply this theory to an intense account by the employees. Tesco can apply this theory very effectively to boost their employee performance. With using this theory, Tesco can involve both the punishment and rewarding options. But in this modern business era, the rewarding option will be best for Tesco because another one can negatively impact employees' minds. When Tesco announce bonuses and rewards for the milestone achievement, employees will give more effort to achieve the target. After receiving the tips, they become more inspired in their work. This theory can be used for improving mental satisfaction in the workplace. </w:t>
      </w:r>
    </w:p>
    <w:p w14:paraId="3757D1B3" w14:textId="77777777" w:rsidR="005412B7" w:rsidRPr="00C92A15" w:rsidRDefault="005412B7" w:rsidP="005412B7">
      <w:pPr>
        <w:spacing w:line="360" w:lineRule="auto"/>
        <w:jc w:val="both"/>
        <w:rPr>
          <w:rFonts w:ascii="Calibri" w:hAnsi="Calibri" w:cs="Times New Roman"/>
          <w:sz w:val="24"/>
          <w:szCs w:val="24"/>
        </w:rPr>
      </w:pPr>
    </w:p>
    <w:p w14:paraId="3F148FD4"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Vroom's Expectancy theory</w:t>
      </w:r>
    </w:p>
    <w:p w14:paraId="12DE7CA7" w14:textId="4D51AF31" w:rsidR="005412B7"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The expectancy theory can solve the problems with the effectiveness of efforts. This theory states that employees give effort when they expect god outcome from their performance, and when the work is done, they become rewarded and motivated for their next assignment. Tesco can apply this theory by continuous goal settings and the achievement of teamwork. The problems with individual performance can be resolved by the team working in Tesco Plc. Employees become motivated, and their performance is boosted when organisations meet their expectations. </w:t>
      </w:r>
    </w:p>
    <w:p w14:paraId="51BABEB8" w14:textId="77777777" w:rsidR="007E49F2" w:rsidRPr="00C92A15" w:rsidRDefault="007E49F2" w:rsidP="005412B7">
      <w:pPr>
        <w:spacing w:line="360" w:lineRule="auto"/>
        <w:jc w:val="both"/>
        <w:rPr>
          <w:rFonts w:ascii="Calibri" w:hAnsi="Calibri" w:cs="Times New Roman"/>
          <w:sz w:val="24"/>
          <w:szCs w:val="24"/>
        </w:rPr>
      </w:pPr>
    </w:p>
    <w:p w14:paraId="7C60D4D4" w14:textId="77777777" w:rsidR="005412B7" w:rsidRPr="00C92A15" w:rsidRDefault="005412B7" w:rsidP="005412B7">
      <w:pPr>
        <w:spacing w:line="360" w:lineRule="auto"/>
        <w:jc w:val="both"/>
        <w:rPr>
          <w:rFonts w:ascii="Calibri" w:hAnsi="Calibri" w:cs="Times New Roman"/>
          <w:sz w:val="24"/>
          <w:szCs w:val="24"/>
        </w:rPr>
      </w:pPr>
    </w:p>
    <w:p w14:paraId="29D1B1C4"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lastRenderedPageBreak/>
        <w:t xml:space="preserve">Tesco's Action, Strategy&amp; Administration </w:t>
      </w:r>
    </w:p>
    <w:p w14:paraId="71D029CE" w14:textId="2DC57E44"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Tesco has been viewed as the best operating supermarket in the retail business concerning its developing marketing projection. The association's administration attributes their prosperity to its spurred, all around prepared and adaptable labour force (Misra, Jain and Sood, 2013). The human asset of the organisation's executives is hearty and offers help to every one of their workers independent of their position. In any case, to comprehend the organisation's inspiration strategies, the importance of the term must be perceived. According to Nscpolteksby.ac.id (2019), inspiration is characterised as bearing an impact cast on people to convince them to accomplish a specific objective. The three significant parts of inspiration are – orientation, endeavour and perseverance.</w:t>
      </w:r>
      <w:r w:rsidR="00C92A15" w:rsidRPr="00C92A15">
        <w:rPr>
          <w:rFonts w:ascii="Calibri" w:hAnsi="Calibri" w:cs="Times New Roman"/>
          <w:sz w:val="24"/>
          <w:szCs w:val="24"/>
        </w:rPr>
        <w:t xml:space="preserve"> </w:t>
      </w:r>
      <w:r w:rsidRPr="00C92A15">
        <w:rPr>
          <w:rFonts w:ascii="Calibri" w:hAnsi="Calibri" w:cs="Times New Roman"/>
          <w:sz w:val="24"/>
          <w:szCs w:val="24"/>
        </w:rPr>
        <w:t>The administration of Tesco comprehends the urgency of having an energised labour force. They utilise a few ways to keep up favourable worker relations and elevated levels of representative commitment. Aside from that, the organisation's administration has understood the requirement to utilise various administration apparatuses to deal with their staff as the organisation has employees having a place with multiple age, culture, religion and nationality. One technique for inspiration utilised by the store goliath is treating the workers with care and inducing them to feel valuable. The workers are viewed as "partners" and treated with trust and regard (Tesco plc, 2019C). The organisation has confidence in working in groups guaranteeing that each representative is remembered for the emotional cycle and esteemed.</w:t>
      </w:r>
    </w:p>
    <w:p w14:paraId="0C89B918" w14:textId="77777777" w:rsidR="00C92A15" w:rsidRPr="00C92A15" w:rsidRDefault="00C92A15" w:rsidP="005412B7">
      <w:pPr>
        <w:spacing w:line="360" w:lineRule="auto"/>
        <w:jc w:val="both"/>
        <w:rPr>
          <w:rFonts w:ascii="Calibri" w:hAnsi="Calibri" w:cs="Times New Roman"/>
          <w:sz w:val="24"/>
          <w:szCs w:val="24"/>
        </w:rPr>
      </w:pPr>
    </w:p>
    <w:p w14:paraId="1B862B25" w14:textId="7E916579"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Further motivation procedure utilised by the organisation is the bonus administration framework. The HR comprehends the need to use financial and non-money related motivators to hold their staff in the expanding dynamicity of the work markets (Shields et al., 2015). The organisation has shaped prize targets: pull in, rouse, perceive, adjust and remain (Tesco plc, 2019D). Each representative's commitments are followed, and the best presentation is remunerated, which inspires the workers to work more earnestly and convey their best exhibition. The prize bundles incorporate – yearly reward and offer impetuses alongside acknowledgement and examination.</w:t>
      </w:r>
      <w:r w:rsidR="00C92A15" w:rsidRPr="00C92A15">
        <w:rPr>
          <w:rFonts w:ascii="Calibri" w:hAnsi="Calibri" w:cs="Times New Roman"/>
          <w:sz w:val="24"/>
          <w:szCs w:val="24"/>
        </w:rPr>
        <w:t xml:space="preserve"> </w:t>
      </w:r>
      <w:r w:rsidRPr="00C92A15">
        <w:rPr>
          <w:rFonts w:ascii="Calibri" w:hAnsi="Calibri" w:cs="Times New Roman"/>
          <w:sz w:val="24"/>
          <w:szCs w:val="24"/>
        </w:rPr>
        <w:t>Brandishing an enormous workforce accompanies the obligation of thinking about the wellbeing representatives</w:t>
      </w:r>
      <w:r w:rsidR="00825D42" w:rsidRPr="00C92A15">
        <w:rPr>
          <w:rFonts w:ascii="Calibri" w:hAnsi="Calibri" w:cs="Times New Roman"/>
          <w:sz w:val="24"/>
          <w:szCs w:val="24"/>
        </w:rPr>
        <w:t>’ and</w:t>
      </w:r>
      <w:r w:rsidRPr="00C92A15">
        <w:rPr>
          <w:rFonts w:ascii="Calibri" w:hAnsi="Calibri" w:cs="Times New Roman"/>
          <w:sz w:val="24"/>
          <w:szCs w:val="24"/>
        </w:rPr>
        <w:t xml:space="preserve"> security, which Tesco executes fastidiously. As of now, to ensure the wellbeing of its employees, Tesco has fashioned an organisation with three UK based wellbeing charities– Cancer Research UK, British Heart Foundation and Diabetes UK so that they can grow new working environment </w:t>
      </w:r>
      <w:r w:rsidRPr="00C92A15">
        <w:rPr>
          <w:rFonts w:ascii="Calibri" w:hAnsi="Calibri" w:cs="Times New Roman"/>
          <w:sz w:val="24"/>
          <w:szCs w:val="24"/>
        </w:rPr>
        <w:lastRenderedPageBreak/>
        <w:t xml:space="preserve">wellbeing programs (Scott, 2018). These associations would permit the organisation to zero in on their mainstays of a sound body, stable psyche, and sustenance alongside endorsing emotional wellbeing &amp; mental health-related issues. This move has assisted the organisation with inspiring its representatives further as the workforce is content with the way that the administration thinks about their wellbeing. In addition, the organisation likewise gives its representatives preparing and advancement openings so they can continuously develop their range of abilities and extend their field of information. By presenting the apprenticeship program, the organisation has figured out how to boost its current workforce </w:t>
      </w:r>
      <w:r w:rsidR="00825D42" w:rsidRPr="00C92A15">
        <w:rPr>
          <w:rFonts w:ascii="Calibri" w:hAnsi="Calibri" w:cs="Times New Roman"/>
          <w:sz w:val="24"/>
          <w:szCs w:val="24"/>
        </w:rPr>
        <w:t>efficiency (</w:t>
      </w:r>
      <w:r w:rsidRPr="00C92A15">
        <w:rPr>
          <w:rFonts w:ascii="Calibri" w:hAnsi="Calibri" w:cs="Times New Roman"/>
          <w:sz w:val="24"/>
          <w:szCs w:val="24"/>
        </w:rPr>
        <w:t>Tesco plc, 2011).</w:t>
      </w:r>
    </w:p>
    <w:p w14:paraId="2AEEC0E1" w14:textId="77777777" w:rsidR="00C92A15" w:rsidRPr="00C92A15" w:rsidRDefault="00C92A15" w:rsidP="005412B7">
      <w:pPr>
        <w:spacing w:line="360" w:lineRule="auto"/>
        <w:jc w:val="both"/>
        <w:rPr>
          <w:rFonts w:ascii="Calibri" w:hAnsi="Calibri" w:cs="Times New Roman"/>
          <w:sz w:val="24"/>
          <w:szCs w:val="24"/>
        </w:rPr>
      </w:pPr>
    </w:p>
    <w:p w14:paraId="0531F287"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The HR executives of the organisation lay equivalent diversity management accentuation procedures, additionally as the labour force of the organisation is amazingly assorted. The organisation complies with the rule of – parity, diversity and inclusion to submit to the standards of giving an equal chance to every one of their partners (Tesco Careers, 2019). This has helped the organisation recruit individuals of different foundations, sharing more experiences about the market and client perspective (Hunt, Layton and Prince, 2015). Variety in the working environment improves the organisation's emotional cycle and causes representatives from varying backgrounds to feel welcome.</w:t>
      </w:r>
    </w:p>
    <w:p w14:paraId="59CB0951" w14:textId="04338378" w:rsidR="005412B7"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Although in pursuit of putting together a spurred workforce, Tesco is confronting issues. As of now, it was featured that the organisation </w:t>
      </w:r>
      <w:r w:rsidR="00C92A15" w:rsidRPr="00C92A15">
        <w:rPr>
          <w:rFonts w:ascii="Calibri" w:hAnsi="Calibri" w:cs="Times New Roman"/>
          <w:sz w:val="24"/>
          <w:szCs w:val="24"/>
        </w:rPr>
        <w:t>does not</w:t>
      </w:r>
      <w:r w:rsidRPr="00C92A15">
        <w:rPr>
          <w:rFonts w:ascii="Calibri" w:hAnsi="Calibri" w:cs="Times New Roman"/>
          <w:sz w:val="24"/>
          <w:szCs w:val="24"/>
        </w:rPr>
        <w:t xml:space="preserve"> have the option to persuade their young staff (matured between 17 to 24) appropriately prompting a high deterioration percentage for that segment (Peacock, 2008). The organisation did not have the option to comprehend the young employees' requirements and speak with them appropriately because of which issues were emerging. Also, an employee hauled the organisation to court likewise over the charge of discriminatory pay structure (Topham, 2016). Even though these issues have not created a stir among the employees, it is significant for them to moderate these issues ahead of time and resolve them soon to maintain a strategic distance from pointless glitches in worker execution</w:t>
      </w:r>
      <w:r w:rsidR="00C92A15" w:rsidRPr="00C92A15">
        <w:rPr>
          <w:rFonts w:ascii="Calibri" w:hAnsi="Calibri" w:cs="Times New Roman"/>
          <w:sz w:val="24"/>
          <w:szCs w:val="24"/>
        </w:rPr>
        <w:t>.</w:t>
      </w:r>
    </w:p>
    <w:p w14:paraId="47475847" w14:textId="171272CA" w:rsidR="007E49F2" w:rsidRDefault="007E49F2" w:rsidP="005412B7">
      <w:pPr>
        <w:spacing w:line="360" w:lineRule="auto"/>
        <w:jc w:val="both"/>
        <w:rPr>
          <w:rFonts w:ascii="Calibri" w:hAnsi="Calibri" w:cs="Times New Roman"/>
          <w:sz w:val="24"/>
          <w:szCs w:val="24"/>
        </w:rPr>
      </w:pPr>
    </w:p>
    <w:p w14:paraId="39CA5E70" w14:textId="2395CB3A" w:rsidR="007E49F2" w:rsidRDefault="007E49F2" w:rsidP="005412B7">
      <w:pPr>
        <w:spacing w:line="360" w:lineRule="auto"/>
        <w:jc w:val="both"/>
        <w:rPr>
          <w:rFonts w:ascii="Calibri" w:hAnsi="Calibri" w:cs="Times New Roman"/>
          <w:sz w:val="24"/>
          <w:szCs w:val="24"/>
        </w:rPr>
      </w:pPr>
    </w:p>
    <w:p w14:paraId="44A2300F" w14:textId="77777777" w:rsidR="007E49F2" w:rsidRPr="00C92A15" w:rsidRDefault="007E49F2" w:rsidP="005412B7">
      <w:pPr>
        <w:spacing w:line="360" w:lineRule="auto"/>
        <w:jc w:val="both"/>
        <w:rPr>
          <w:rFonts w:ascii="Calibri" w:hAnsi="Calibri" w:cs="Times New Roman"/>
          <w:sz w:val="24"/>
          <w:szCs w:val="24"/>
        </w:rPr>
      </w:pPr>
    </w:p>
    <w:p w14:paraId="5D3150F3" w14:textId="77777777" w:rsidR="005412B7" w:rsidRPr="00C92A15" w:rsidRDefault="005412B7" w:rsidP="005412B7">
      <w:pPr>
        <w:spacing w:line="360" w:lineRule="auto"/>
        <w:jc w:val="both"/>
        <w:rPr>
          <w:rFonts w:ascii="Calibri" w:hAnsi="Calibri" w:cs="Times New Roman"/>
          <w:sz w:val="24"/>
          <w:szCs w:val="24"/>
        </w:rPr>
      </w:pPr>
    </w:p>
    <w:p w14:paraId="47FB6307"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lastRenderedPageBreak/>
        <w:t>Analysis and Significant Theory Application</w:t>
      </w:r>
    </w:p>
    <w:p w14:paraId="1212DAD6" w14:textId="77777777" w:rsidR="005412B7" w:rsidRPr="00C92A15" w:rsidRDefault="005412B7" w:rsidP="005412B7">
      <w:pPr>
        <w:spacing w:line="360" w:lineRule="auto"/>
        <w:jc w:val="both"/>
        <w:rPr>
          <w:rFonts w:ascii="Calibri" w:hAnsi="Calibri" w:cs="Times New Roman"/>
          <w:b/>
          <w:bCs/>
          <w:sz w:val="24"/>
          <w:szCs w:val="24"/>
        </w:rPr>
      </w:pPr>
      <w:r w:rsidRPr="00C92A15">
        <w:rPr>
          <w:rFonts w:ascii="Calibri" w:hAnsi="Calibri" w:cs="Times New Roman"/>
          <w:b/>
          <w:bCs/>
          <w:sz w:val="24"/>
          <w:szCs w:val="24"/>
        </w:rPr>
        <w:t>Hofstede cultural model</w:t>
      </w:r>
    </w:p>
    <w:p w14:paraId="78620EAB" w14:textId="47E33C5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The perception explanation of Tesco is brief and forthright. This implies that the organisation has not utilised long lingos and discoursed to convey its assessment promotion position to general society and applicable partners. The vision articulation should be brief and complete – it ought to get the business's pith and its likely arrangements to assist the partners with understanding its business reasoning and business procedure.</w:t>
      </w:r>
    </w:p>
    <w:p w14:paraId="738EA029" w14:textId="77777777" w:rsidR="00C92A15" w:rsidRPr="00C92A15" w:rsidRDefault="00C92A15" w:rsidP="005412B7">
      <w:pPr>
        <w:spacing w:line="360" w:lineRule="auto"/>
        <w:jc w:val="both"/>
        <w:rPr>
          <w:rFonts w:ascii="Calibri" w:hAnsi="Calibri" w:cs="Times New Roman"/>
          <w:sz w:val="24"/>
          <w:szCs w:val="24"/>
        </w:rPr>
      </w:pPr>
    </w:p>
    <w:p w14:paraId="24B3BF08" w14:textId="7A4DC5EF" w:rsidR="005412B7" w:rsidRPr="00C92A15" w:rsidRDefault="005412B7" w:rsidP="005412B7">
      <w:pPr>
        <w:pStyle w:val="ListParagraph"/>
        <w:numPr>
          <w:ilvl w:val="0"/>
          <w:numId w:val="7"/>
        </w:numPr>
        <w:spacing w:line="360" w:lineRule="auto"/>
        <w:jc w:val="both"/>
        <w:rPr>
          <w:rFonts w:ascii="Calibri" w:hAnsi="Calibri" w:cs="Times New Roman"/>
          <w:sz w:val="24"/>
          <w:szCs w:val="24"/>
        </w:rPr>
      </w:pPr>
      <w:r w:rsidRPr="00C92A15">
        <w:rPr>
          <w:rFonts w:ascii="Calibri" w:hAnsi="Calibri" w:cs="Times New Roman"/>
          <w:sz w:val="24"/>
          <w:szCs w:val="24"/>
        </w:rPr>
        <w:t>scheme-centric or versus objectives acquainted: Tesco has effectively achieved the correct harmony between the techniques and objective direction, as it stresses over the significance of achieving the goals, and in the interim urges workers to face challenges on the off chance that they are advantageous. By zeroing in on the scheme direction, Tesco guarantees that the workers should embrace the moral and coordinated ways for achieving the allotted objectives since it considers honesty as its fundamental belief. Thus, workers are urged just to advance healthy rivalry. And by zeroing in on the objective direction, Tesco urges its workers to invest their best amounts of energy for achieving the relegated objectives. Workers are not rebuffed for sharing novel thoughts and facing challenges. Along these lines, Tesco has effectively diminished the dread of disappointment from its workers. The investigation proposes that useful associations like Tesco plan to locate the correct harmony position on the mean and objective direction continuum.</w:t>
      </w:r>
    </w:p>
    <w:p w14:paraId="25E92888" w14:textId="500A86BE" w:rsidR="00C92A15" w:rsidRPr="00C92A15" w:rsidRDefault="005412B7" w:rsidP="00C92A15">
      <w:pPr>
        <w:pStyle w:val="ListParagraph"/>
        <w:numPr>
          <w:ilvl w:val="0"/>
          <w:numId w:val="7"/>
        </w:numPr>
        <w:spacing w:line="360" w:lineRule="auto"/>
        <w:jc w:val="both"/>
        <w:rPr>
          <w:rFonts w:ascii="Calibri" w:hAnsi="Calibri" w:cs="Times New Roman"/>
          <w:sz w:val="24"/>
          <w:szCs w:val="24"/>
        </w:rPr>
      </w:pPr>
      <w:r w:rsidRPr="00C92A15">
        <w:rPr>
          <w:rFonts w:ascii="Calibri" w:hAnsi="Calibri" w:cs="Times New Roman"/>
          <w:sz w:val="24"/>
          <w:szCs w:val="24"/>
        </w:rPr>
        <w:t>Internally manoeuvre versus remotely manoeuvre: Tesco's traditional culture is more internal than remote determined. Notwithstanding guaranteeing a quick reaction to the changing client needs, the top administration transparently imparts the significance of embracing a moral disposition while reacting to the market needs. The organisation shares a substantial obligation to implanting morals and uprightness into its business tasks. The inside-driven traditional culture has empowered the association to utilise its moral image as an apparatus to get a reliable, serious edge over opponent firms.</w:t>
      </w:r>
    </w:p>
    <w:p w14:paraId="6D5B74DB" w14:textId="18E0193F" w:rsidR="00C92A15" w:rsidRPr="00C92A15" w:rsidRDefault="005412B7" w:rsidP="00C92A15">
      <w:pPr>
        <w:pStyle w:val="ListParagraph"/>
        <w:numPr>
          <w:ilvl w:val="0"/>
          <w:numId w:val="7"/>
        </w:numPr>
        <w:spacing w:line="360" w:lineRule="auto"/>
        <w:jc w:val="both"/>
        <w:rPr>
          <w:rFonts w:ascii="Calibri" w:hAnsi="Calibri" w:cs="Times New Roman"/>
          <w:sz w:val="24"/>
          <w:szCs w:val="24"/>
        </w:rPr>
      </w:pPr>
      <w:r w:rsidRPr="00C92A15">
        <w:rPr>
          <w:rFonts w:ascii="Calibri" w:hAnsi="Calibri" w:cs="Times New Roman"/>
          <w:sz w:val="24"/>
          <w:szCs w:val="24"/>
        </w:rPr>
        <w:t xml:space="preserve">Positive &amp; amiable discipline versus the strict work discipline: The investigation of Tesco's hierarchical culture uncovers that the organisation is </w:t>
      </w:r>
      <w:r w:rsidR="00C92A15" w:rsidRPr="00C92A15">
        <w:rPr>
          <w:rFonts w:ascii="Calibri" w:hAnsi="Calibri" w:cs="Times New Roman"/>
          <w:sz w:val="24"/>
          <w:szCs w:val="24"/>
        </w:rPr>
        <w:t>more</w:t>
      </w:r>
      <w:r w:rsidRPr="00C92A15">
        <w:rPr>
          <w:rFonts w:ascii="Calibri" w:hAnsi="Calibri" w:cs="Times New Roman"/>
          <w:sz w:val="24"/>
          <w:szCs w:val="24"/>
        </w:rPr>
        <w:t xml:space="preserve"> firmly identified with trained work culture with vertical order and tall layout. It implies the </w:t>
      </w:r>
      <w:r w:rsidRPr="00C92A15">
        <w:rPr>
          <w:rFonts w:ascii="Calibri" w:hAnsi="Calibri" w:cs="Times New Roman"/>
          <w:sz w:val="24"/>
          <w:szCs w:val="24"/>
        </w:rPr>
        <w:lastRenderedPageBreak/>
        <w:t>administration retains the dynamic position, and straightforwardly controls the workers work conduct. The innovative and creative work practices are advanced by compensating the workers with different financial and non-money related prizes. Yet, the strengthening and self-rule are restricted because associations tended towards the exacting work discipline. Be that as it may, because of the representatives' developing requirement for self-rule and strengthening, the administration has chosen to make a slow move from the incorporated to a decentralised hierarchical structure. This move will move some authority from top to the base, and thus, Aviation will accomplish another balance among exacting and liquid form.</w:t>
      </w:r>
    </w:p>
    <w:p w14:paraId="5D73501E" w14:textId="3CF5A1A1" w:rsidR="00C92A15" w:rsidRPr="00C92A15" w:rsidRDefault="005412B7" w:rsidP="00C92A15">
      <w:pPr>
        <w:pStyle w:val="ListParagraph"/>
        <w:numPr>
          <w:ilvl w:val="0"/>
          <w:numId w:val="7"/>
        </w:numPr>
        <w:spacing w:line="360" w:lineRule="auto"/>
        <w:jc w:val="both"/>
        <w:rPr>
          <w:rFonts w:ascii="Calibri" w:hAnsi="Calibri" w:cs="Times New Roman"/>
          <w:sz w:val="24"/>
          <w:szCs w:val="24"/>
        </w:rPr>
      </w:pPr>
      <w:r w:rsidRPr="00C92A15">
        <w:rPr>
          <w:rFonts w:ascii="Calibri" w:hAnsi="Calibri" w:cs="Times New Roman"/>
          <w:sz w:val="24"/>
          <w:szCs w:val="24"/>
        </w:rPr>
        <w:t xml:space="preserve">Local Work versus Professional Work hierarchical culture: Tesco, the organisation, advances an expert demeanour among its </w:t>
      </w:r>
      <w:r w:rsidR="00825D42" w:rsidRPr="00C92A15">
        <w:rPr>
          <w:rFonts w:ascii="Calibri" w:hAnsi="Calibri" w:cs="Times New Roman"/>
          <w:sz w:val="24"/>
          <w:szCs w:val="24"/>
        </w:rPr>
        <w:t>workforces</w:t>
      </w:r>
      <w:r w:rsidRPr="00C92A15">
        <w:rPr>
          <w:rFonts w:ascii="Calibri" w:hAnsi="Calibri" w:cs="Times New Roman"/>
          <w:sz w:val="24"/>
          <w:szCs w:val="24"/>
        </w:rPr>
        <w:t>. There is no function to carry on with a specific attitude. At Tesco, the variety is advanced, and contrasts are valued. It is done to use the open doors offered by such valuable differences. Tesco's model shows the significance of developing an authoritative expert culture to stay fruitful in an exceptionally expanded climate.</w:t>
      </w:r>
    </w:p>
    <w:p w14:paraId="45B641B5" w14:textId="311CAC05" w:rsidR="00C92A15" w:rsidRPr="00C92A15" w:rsidRDefault="005412B7" w:rsidP="00C92A15">
      <w:pPr>
        <w:pStyle w:val="ListParagraph"/>
        <w:numPr>
          <w:ilvl w:val="0"/>
          <w:numId w:val="7"/>
        </w:numPr>
        <w:spacing w:line="360" w:lineRule="auto"/>
        <w:jc w:val="both"/>
        <w:rPr>
          <w:rFonts w:ascii="Calibri" w:hAnsi="Calibri" w:cs="Times New Roman"/>
          <w:sz w:val="24"/>
          <w:szCs w:val="24"/>
        </w:rPr>
      </w:pPr>
      <w:r w:rsidRPr="00C92A15">
        <w:rPr>
          <w:rFonts w:ascii="Calibri" w:hAnsi="Calibri" w:cs="Times New Roman"/>
          <w:sz w:val="24"/>
          <w:szCs w:val="24"/>
        </w:rPr>
        <w:t>Open framework versus the shut framework: The investigation of Tesco's hierarchical culture shows that the organisation has a distinct tendency towards the open side. There are open correspondence lines in Tesco, and the traditional culture is adaptable and very much differentiated. The upper hand of Tesco likewise lies in its capacity to deal with an exceptionally expanded labour force. The open social framework has empowered Tesco to guarantee a high data stream and influence representatives' information, abilities, and capabilities from enhanced foundations. Both these components are viewed as significant by the global associations like Tesco to ideal react to the changing clients' necessities in various geographic regions.</w:t>
      </w:r>
    </w:p>
    <w:p w14:paraId="54347537" w14:textId="59D1C906" w:rsidR="005412B7" w:rsidRPr="00C92A15" w:rsidRDefault="005412B7" w:rsidP="005412B7">
      <w:pPr>
        <w:pStyle w:val="ListParagraph"/>
        <w:numPr>
          <w:ilvl w:val="0"/>
          <w:numId w:val="7"/>
        </w:numPr>
        <w:spacing w:line="360" w:lineRule="auto"/>
        <w:jc w:val="both"/>
        <w:rPr>
          <w:rFonts w:ascii="Calibri" w:hAnsi="Calibri" w:cs="Times New Roman"/>
          <w:sz w:val="24"/>
          <w:szCs w:val="24"/>
        </w:rPr>
      </w:pPr>
      <w:r w:rsidRPr="00C92A15">
        <w:rPr>
          <w:rFonts w:ascii="Calibri" w:hAnsi="Calibri" w:cs="Times New Roman"/>
          <w:sz w:val="24"/>
          <w:szCs w:val="24"/>
        </w:rPr>
        <w:t xml:space="preserve"> Employee prioritisation versus Work prioritisation: Tesco administration genuinely comprehends its workforce's significance and thus organises the worker fulfilment and inspiration. Even though workers are doled out with the problematic objectives, the administration deals with their interests and tries not to pressurise them, leading the representatives towards burnout. The balance between the assignment and representative direction is accomplished by: </w:t>
      </w:r>
      <w:r w:rsidR="00825D42" w:rsidRPr="00C92A15">
        <w:rPr>
          <w:rFonts w:ascii="Calibri" w:hAnsi="Calibri" w:cs="Times New Roman"/>
          <w:sz w:val="24"/>
          <w:szCs w:val="24"/>
        </w:rPr>
        <w:t>appointi</w:t>
      </w:r>
      <w:r w:rsidRPr="00C92A15">
        <w:rPr>
          <w:rFonts w:ascii="Calibri" w:hAnsi="Calibri" w:cs="Times New Roman"/>
          <w:sz w:val="24"/>
          <w:szCs w:val="24"/>
        </w:rPr>
        <w:t>ng the moving objectives and offering prizes to boost the undertaking execution</w:t>
      </w:r>
      <w:r w:rsidR="00825D42" w:rsidRPr="00C92A15">
        <w:rPr>
          <w:rFonts w:ascii="Calibri" w:hAnsi="Calibri" w:cs="Times New Roman"/>
          <w:sz w:val="24"/>
          <w:szCs w:val="24"/>
        </w:rPr>
        <w:t>; furnishing</w:t>
      </w:r>
      <w:r w:rsidRPr="00C92A15">
        <w:rPr>
          <w:rFonts w:ascii="Calibri" w:hAnsi="Calibri" w:cs="Times New Roman"/>
          <w:sz w:val="24"/>
          <w:szCs w:val="24"/>
        </w:rPr>
        <w:t xml:space="preserve"> representatives with important instructing, coaching and direction to achieve the </w:t>
      </w:r>
      <w:r w:rsidR="00825D42" w:rsidRPr="00C92A15">
        <w:rPr>
          <w:rFonts w:ascii="Calibri" w:hAnsi="Calibri" w:cs="Times New Roman"/>
          <w:sz w:val="24"/>
          <w:szCs w:val="24"/>
        </w:rPr>
        <w:t>doled-out</w:t>
      </w:r>
      <w:r w:rsidRPr="00C92A15">
        <w:rPr>
          <w:rFonts w:ascii="Calibri" w:hAnsi="Calibri" w:cs="Times New Roman"/>
          <w:sz w:val="24"/>
          <w:szCs w:val="24"/>
        </w:rPr>
        <w:t xml:space="preserve"> objectives</w:t>
      </w:r>
      <w:r w:rsidR="00825D42" w:rsidRPr="00C92A15">
        <w:rPr>
          <w:rFonts w:ascii="Calibri" w:hAnsi="Calibri" w:cs="Times New Roman"/>
          <w:sz w:val="24"/>
          <w:szCs w:val="24"/>
        </w:rPr>
        <w:t xml:space="preserve">; it </w:t>
      </w:r>
      <w:r w:rsidRPr="00C92A15">
        <w:rPr>
          <w:rFonts w:ascii="Calibri" w:hAnsi="Calibri" w:cs="Times New Roman"/>
          <w:sz w:val="24"/>
          <w:szCs w:val="24"/>
        </w:rPr>
        <w:t xml:space="preserve">is </w:t>
      </w:r>
      <w:r w:rsidRPr="00C92A15">
        <w:rPr>
          <w:rFonts w:ascii="Calibri" w:hAnsi="Calibri" w:cs="Times New Roman"/>
          <w:sz w:val="24"/>
          <w:szCs w:val="24"/>
        </w:rPr>
        <w:lastRenderedPageBreak/>
        <w:t>deterring the representatives from making additional time a typical standard in the work environment</w:t>
      </w:r>
      <w:r w:rsidR="00825D42" w:rsidRPr="00C92A15">
        <w:rPr>
          <w:rFonts w:ascii="Calibri" w:hAnsi="Calibri" w:cs="Times New Roman"/>
          <w:sz w:val="24"/>
          <w:szCs w:val="24"/>
        </w:rPr>
        <w:t xml:space="preserve">,  as well as inspiring </w:t>
      </w:r>
      <w:r w:rsidRPr="00C92A15">
        <w:rPr>
          <w:rFonts w:ascii="Calibri" w:hAnsi="Calibri" w:cs="Times New Roman"/>
          <w:sz w:val="24"/>
          <w:szCs w:val="24"/>
        </w:rPr>
        <w:t>and preparing the workers to deal with the pressure and time, which is significant for both-improving the assignment execution, and improving the mental prosperity.</w:t>
      </w:r>
    </w:p>
    <w:p w14:paraId="7B81A7BA" w14:textId="77777777" w:rsidR="005412B7" w:rsidRPr="00C92A15" w:rsidRDefault="005412B7" w:rsidP="005412B7">
      <w:pPr>
        <w:spacing w:line="360" w:lineRule="auto"/>
        <w:jc w:val="both"/>
        <w:rPr>
          <w:rFonts w:ascii="Calibri" w:hAnsi="Calibri" w:cs="Times New Roman"/>
          <w:sz w:val="24"/>
          <w:szCs w:val="24"/>
        </w:rPr>
      </w:pPr>
    </w:p>
    <w:p w14:paraId="53D2E413"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The general examination recommends that these individual measurements additionally collaborate. For instance, in general, Tesco will adjust its scheme and objective direction and offers a closer tendency to the mean path, which is interconnected with its movement towards the internal maneuverer measurement. Both these measurements underline over the morals and reliability, and tendency towards one size naturally predicts the association societies' trend towards the second measurement.</w:t>
      </w:r>
    </w:p>
    <w:p w14:paraId="5C847FEC" w14:textId="77777777" w:rsidR="005412B7" w:rsidRPr="00C92A15" w:rsidRDefault="005412B7" w:rsidP="005412B7">
      <w:pPr>
        <w:spacing w:line="360" w:lineRule="auto"/>
        <w:jc w:val="both"/>
        <w:rPr>
          <w:rFonts w:ascii="Calibri" w:hAnsi="Calibri" w:cs="Times New Roman"/>
          <w:sz w:val="24"/>
          <w:szCs w:val="24"/>
        </w:rPr>
      </w:pPr>
    </w:p>
    <w:p w14:paraId="622C6476"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Need Hierarchy Theory</w:t>
      </w:r>
    </w:p>
    <w:p w14:paraId="2650333D" w14:textId="4E609F6F"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According to the theorist, accomplishing one need prompted another and spurred the labourers to convey the best presentation.</w:t>
      </w:r>
      <w:r w:rsidR="00825D42" w:rsidRPr="00C92A15">
        <w:rPr>
          <w:rFonts w:ascii="Calibri" w:hAnsi="Calibri" w:cs="Times New Roman"/>
          <w:sz w:val="24"/>
          <w:szCs w:val="24"/>
        </w:rPr>
        <w:t xml:space="preserve"> </w:t>
      </w:r>
      <w:r w:rsidRPr="00C92A15">
        <w:rPr>
          <w:rFonts w:ascii="Calibri" w:hAnsi="Calibri" w:cs="Times New Roman"/>
          <w:sz w:val="24"/>
          <w:szCs w:val="24"/>
        </w:rPr>
        <w:t xml:space="preserve">The administration of Tesco recognised all these and ran after satisfying the requirements of the workers. As portrayed in this Tesco contextual investigation, the organisation gave attractive compensation to their employees according to the business guidelines and collaborated with three </w:t>
      </w:r>
      <w:r w:rsidR="00825D42" w:rsidRPr="00C92A15">
        <w:rPr>
          <w:rFonts w:ascii="Calibri" w:hAnsi="Calibri" w:cs="Times New Roman"/>
          <w:sz w:val="24"/>
          <w:szCs w:val="24"/>
        </w:rPr>
        <w:t>wellbeing</w:t>
      </w:r>
      <w:r w:rsidRPr="00C92A15">
        <w:rPr>
          <w:rFonts w:ascii="Calibri" w:hAnsi="Calibri" w:cs="Times New Roman"/>
          <w:sz w:val="24"/>
          <w:szCs w:val="24"/>
        </w:rPr>
        <w:t xml:space="preserve"> noble cause to ensure the strength of their labourers, prompting the fulfilment of physical and security needs (Is.muni.CZ, 2019). Tesco puts stock in working in teams and heeds incorporation in their statement of purpose, prompting social requirements. The organisation has a robust prize framework and furnishes its staff with the occasions to partake in the emotional cycle, which helps them in accomplishing the last two requirements of the pyramids moreover.</w:t>
      </w:r>
    </w:p>
    <w:p w14:paraId="6DCA726A" w14:textId="77777777" w:rsidR="005412B7" w:rsidRPr="00C92A15" w:rsidRDefault="005412B7" w:rsidP="005412B7">
      <w:pPr>
        <w:spacing w:line="360" w:lineRule="auto"/>
        <w:jc w:val="both"/>
        <w:rPr>
          <w:rFonts w:ascii="Calibri" w:hAnsi="Calibri" w:cs="Times New Roman"/>
          <w:b/>
          <w:bCs/>
          <w:sz w:val="24"/>
          <w:szCs w:val="24"/>
          <w:u w:val="single"/>
        </w:rPr>
      </w:pPr>
    </w:p>
    <w:p w14:paraId="0A9442C0"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Two-factor theory</w:t>
      </w:r>
    </w:p>
    <w:p w14:paraId="4EEA141E" w14:textId="589E7B54"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The point of Tesco's administration, as discussed in this undertaking is to spur their representatives by focusing on the two satisfiers and hygiene factors. For example, the organisation expects to engage their workers by designating obligations and furnishing them to make choices and speak with senior administration. The organisation also holds an open gathering each year where the workers are urged to partake and talk about concerning pay rises and prize frameworks (Is.muni.CZ, 2019). The workers are remunerated and perceived as a significant resource of the organisation through the discussion, causing them to feel </w:t>
      </w:r>
      <w:r w:rsidRPr="00C92A15">
        <w:rPr>
          <w:rFonts w:ascii="Calibri" w:hAnsi="Calibri" w:cs="Times New Roman"/>
          <w:sz w:val="24"/>
          <w:szCs w:val="24"/>
        </w:rPr>
        <w:lastRenderedPageBreak/>
        <w:t>esteemed. The administration of Tesco gave substantial compensation and work-life equilibrium to their representatives prompting high fulfilment. The organisation also guaranteed that workers get equivalent development openings and acknowledgement for exertion, which helped their resolve.</w:t>
      </w:r>
      <w:r w:rsidR="00825D42" w:rsidRPr="00C92A15">
        <w:rPr>
          <w:rFonts w:ascii="Calibri" w:hAnsi="Calibri" w:cs="Times New Roman"/>
          <w:sz w:val="24"/>
          <w:szCs w:val="24"/>
        </w:rPr>
        <w:t xml:space="preserve"> </w:t>
      </w:r>
      <w:r w:rsidRPr="00C92A15">
        <w:rPr>
          <w:rFonts w:ascii="Calibri" w:hAnsi="Calibri" w:cs="Times New Roman"/>
          <w:sz w:val="24"/>
          <w:szCs w:val="24"/>
        </w:rPr>
        <w:t>Moreover, the organisation follows the incorporation standards to dispose of any sort of segregation to occur in the work premises. The organisation invites individuals with various religions and age, as they have confidence in grasping variety. One of the administrations rehearses embraced by Tesco for overseeing variety is framing UK Colleague Networks. They have a different arrangement for youngsters, other gatherings, and retirement, which have helped the organisation join various individuals in their labour force.</w:t>
      </w:r>
    </w:p>
    <w:p w14:paraId="1799D0AD" w14:textId="77777777" w:rsidR="00825D42" w:rsidRPr="00C92A15" w:rsidRDefault="00825D42" w:rsidP="005412B7">
      <w:pPr>
        <w:spacing w:line="360" w:lineRule="auto"/>
        <w:jc w:val="both"/>
        <w:rPr>
          <w:rFonts w:ascii="Calibri" w:hAnsi="Calibri" w:cs="Times New Roman"/>
          <w:sz w:val="24"/>
          <w:szCs w:val="24"/>
        </w:rPr>
      </w:pPr>
    </w:p>
    <w:p w14:paraId="3ACDB7B2" w14:textId="52EE35FB"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 xml:space="preserve">Propositions &amp; Post Pandemic Scenario </w:t>
      </w:r>
    </w:p>
    <w:p w14:paraId="4617EA38" w14:textId="244EC44B"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Even though Tesco has a legitimate administration policy, they are deficient in certain zones. The organisation also neglects to inspire the youngsters in the labour force, notwithstanding having a different organisation for youngsters. Subsequently, the organisation needs to find a way to redress these territories to guarantee that they have a loyal labour force.</w:t>
      </w:r>
      <w:r w:rsidR="00825D42" w:rsidRPr="00C92A15">
        <w:rPr>
          <w:rFonts w:ascii="Calibri" w:hAnsi="Calibri" w:cs="Times New Roman"/>
          <w:sz w:val="24"/>
          <w:szCs w:val="24"/>
        </w:rPr>
        <w:t xml:space="preserve"> </w:t>
      </w:r>
      <w:r w:rsidRPr="00C92A15">
        <w:rPr>
          <w:rFonts w:ascii="Calibri" w:hAnsi="Calibri" w:cs="Times New Roman"/>
          <w:sz w:val="24"/>
          <w:szCs w:val="24"/>
        </w:rPr>
        <w:t xml:space="preserve">Hence, </w:t>
      </w:r>
      <w:r w:rsidR="00825D42" w:rsidRPr="00C92A15">
        <w:rPr>
          <w:rFonts w:ascii="Calibri" w:hAnsi="Calibri" w:cs="Times New Roman"/>
          <w:sz w:val="24"/>
          <w:szCs w:val="24"/>
        </w:rPr>
        <w:t>considering</w:t>
      </w:r>
      <w:r w:rsidRPr="00C92A15">
        <w:rPr>
          <w:rFonts w:ascii="Calibri" w:hAnsi="Calibri" w:cs="Times New Roman"/>
          <w:sz w:val="24"/>
          <w:szCs w:val="24"/>
        </w:rPr>
        <w:t xml:space="preserve"> the conversation above in this Tesco contextual analysis, it very well may be expressed that the human asset the executives of Tesco, post-conference with the senior administration utilises an assortment of successful systems and procedures to keep their partners persuaded and supported. Nonetheless, inferable from the continually changing business climate and dynamicity of the work showcases, Tesco's administration needs to amalgamate their current systems with new arrangements. They need to lead reviews among the representatives to comprehend their future requirements, work incorporation rules, future dangers to professional stability and dynamic necessities. Utilising the aftereffects of the overview suggested in this Tesco contextual analysis, the administration of Tesco would have the option to get ready emergency courses of action for the future and guarantee that their labour force is always inspired. Furthermore, the organisation needs to include their workers more in the emotional cycle and even force equivalent compensation models </w:t>
      </w:r>
      <w:r w:rsidR="00825D42" w:rsidRPr="00C92A15">
        <w:rPr>
          <w:rFonts w:ascii="Calibri" w:hAnsi="Calibri" w:cs="Times New Roman"/>
          <w:sz w:val="24"/>
          <w:szCs w:val="24"/>
        </w:rPr>
        <w:t>more</w:t>
      </w:r>
      <w:r w:rsidRPr="00C92A15">
        <w:rPr>
          <w:rFonts w:ascii="Calibri" w:hAnsi="Calibri" w:cs="Times New Roman"/>
          <w:sz w:val="24"/>
          <w:szCs w:val="24"/>
        </w:rPr>
        <w:t xml:space="preserve"> carefully to dodge segregation of any sorts.</w:t>
      </w:r>
    </w:p>
    <w:p w14:paraId="1E8143EE" w14:textId="77777777" w:rsidR="005412B7" w:rsidRPr="00C92A15" w:rsidRDefault="005412B7" w:rsidP="005412B7">
      <w:pPr>
        <w:spacing w:line="360" w:lineRule="auto"/>
        <w:jc w:val="both"/>
        <w:rPr>
          <w:rFonts w:ascii="Calibri" w:hAnsi="Calibri" w:cs="Times New Roman"/>
          <w:sz w:val="24"/>
          <w:szCs w:val="24"/>
        </w:rPr>
      </w:pPr>
    </w:p>
    <w:p w14:paraId="6E3BAB99" w14:textId="36CE134D" w:rsidR="005412B7"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Versatile pioneers move hierarchical attitudes, explore vulnerabilities, and put resources into building trust to build up a recuperation blueprint that fills in as a strong establishment for </w:t>
      </w:r>
      <w:r w:rsidRPr="00C92A15">
        <w:rPr>
          <w:rFonts w:ascii="Calibri" w:hAnsi="Calibri" w:cs="Times New Roman"/>
          <w:sz w:val="24"/>
          <w:szCs w:val="24"/>
        </w:rPr>
        <w:lastRenderedPageBreak/>
        <w:t xml:space="preserve">the post-COVID future. Whereas associations used to depict spry change as "repairing the plane while it glides," the COVID-19 pandemic has reworked the change guidelines in present-day times. Those of us driving any association—from partnerships to establishments to our own families—are not repairing the plane in mid-air, </w:t>
      </w:r>
      <w:r w:rsidR="00825D42" w:rsidRPr="00C92A15">
        <w:rPr>
          <w:rFonts w:ascii="Calibri" w:hAnsi="Calibri" w:cs="Times New Roman"/>
          <w:sz w:val="24"/>
          <w:szCs w:val="24"/>
        </w:rPr>
        <w:t>we are</w:t>
      </w:r>
      <w:r w:rsidRPr="00C92A15">
        <w:rPr>
          <w:rFonts w:ascii="Calibri" w:hAnsi="Calibri" w:cs="Times New Roman"/>
          <w:sz w:val="24"/>
          <w:szCs w:val="24"/>
        </w:rPr>
        <w:t xml:space="preserve"> assembling it. Occasions such as these need chiefs who are tough despite such emotional vulnerabilities.</w:t>
      </w:r>
      <w:r w:rsidR="00825D42" w:rsidRPr="00C92A15">
        <w:rPr>
          <w:rFonts w:ascii="Calibri" w:hAnsi="Calibri" w:cs="Times New Roman"/>
          <w:sz w:val="24"/>
          <w:szCs w:val="24"/>
        </w:rPr>
        <w:t xml:space="preserve"> </w:t>
      </w:r>
      <w:r w:rsidRPr="00C92A15">
        <w:rPr>
          <w:rFonts w:ascii="Calibri" w:hAnsi="Calibri" w:cs="Times New Roman"/>
          <w:sz w:val="24"/>
          <w:szCs w:val="24"/>
        </w:rPr>
        <w:t>For Tesco as a pioneer at the beginning of the COVID-19 emergency, the days began to mix. In that soul, the versatile pioneer needs to move its groups' outlook from "today" to "tomorrow," which includes a few changes that have significant ramifications for healing. Explicitly as demonstrated as follows:</w:t>
      </w:r>
      <w:r w:rsidR="00825D42" w:rsidRPr="00C92A15">
        <w:rPr>
          <w:rFonts w:ascii="Calibri" w:hAnsi="Calibri" w:cs="Times New Roman"/>
          <w:sz w:val="24"/>
          <w:szCs w:val="24"/>
        </w:rPr>
        <w:t xml:space="preserve"> </w:t>
      </w:r>
      <w:r w:rsidRPr="00C92A15">
        <w:rPr>
          <w:rFonts w:ascii="Calibri" w:hAnsi="Calibri" w:cs="Times New Roman"/>
          <w:sz w:val="24"/>
          <w:szCs w:val="24"/>
        </w:rPr>
        <w:t>The circumstance transitions from the unconventionality and feverish movement of the early response period to a more settled, however still awkward, feeling of vulnerability (an "interval" ordinary). The suggestion: The circumstance welcomes pioneers to imagine the objective toward the finish of Recover. The focal point of initiative extends from a too internal (and altogether fitting) centre around representative security and operational progression to likewise incorporating grasping a re-visitation of a market-confronting stance. The suggestion: Leaders should comprehend the objective regarding wanted partner results, not inside cycles.</w:t>
      </w:r>
      <w:r w:rsidR="00825D42" w:rsidRPr="00C92A15">
        <w:rPr>
          <w:rFonts w:ascii="Calibri" w:hAnsi="Calibri" w:cs="Times New Roman"/>
          <w:sz w:val="24"/>
          <w:szCs w:val="24"/>
        </w:rPr>
        <w:t xml:space="preserve"> </w:t>
      </w:r>
      <w:r w:rsidRPr="00C92A15">
        <w:rPr>
          <w:rFonts w:ascii="Calibri" w:hAnsi="Calibri" w:cs="Times New Roman"/>
          <w:sz w:val="24"/>
          <w:szCs w:val="24"/>
        </w:rPr>
        <w:t xml:space="preserve">The executive's objectives move from dealing with the emergency—keeping the association working—coping with the change back to a re-established future. The suggestion: The Recover venture the board office may require an alternate range of abilities than the Respond venture the executive's office. We are arranging shifts from the momentary possibility of wanting to mid-and long haul monetary and situation intending to comprehend the connected effects on activities, workers, financing, etc. The suggestion: It is essential to demonstrate financial assets' arrangement to the money needed to increase activities. Administration demeanour shifts from a principally receptive mode to envisioning how to rehash the association. The suggestion: Leaders ought to take advantage of the occasion to empower their groups by predicting a compelling future and holding onto trust as the impetus to arrive. (Punit Ranjan, 2020) </w:t>
      </w:r>
    </w:p>
    <w:p w14:paraId="1AC73D2D" w14:textId="6882B6C5" w:rsidR="007E49F2" w:rsidRDefault="007E49F2" w:rsidP="005412B7">
      <w:pPr>
        <w:spacing w:line="360" w:lineRule="auto"/>
        <w:jc w:val="both"/>
        <w:rPr>
          <w:rFonts w:ascii="Calibri" w:hAnsi="Calibri" w:cs="Times New Roman"/>
          <w:sz w:val="24"/>
          <w:szCs w:val="24"/>
        </w:rPr>
      </w:pPr>
    </w:p>
    <w:p w14:paraId="79AA9215" w14:textId="1FB32CC3" w:rsidR="007E49F2" w:rsidRDefault="007E49F2" w:rsidP="005412B7">
      <w:pPr>
        <w:spacing w:line="360" w:lineRule="auto"/>
        <w:jc w:val="both"/>
        <w:rPr>
          <w:rFonts w:ascii="Calibri" w:hAnsi="Calibri" w:cs="Times New Roman"/>
          <w:sz w:val="24"/>
          <w:szCs w:val="24"/>
        </w:rPr>
      </w:pPr>
    </w:p>
    <w:p w14:paraId="37C8F581" w14:textId="337F2656" w:rsidR="007E49F2" w:rsidRDefault="007E49F2" w:rsidP="005412B7">
      <w:pPr>
        <w:spacing w:line="360" w:lineRule="auto"/>
        <w:jc w:val="both"/>
        <w:rPr>
          <w:rFonts w:ascii="Calibri" w:hAnsi="Calibri" w:cs="Times New Roman"/>
          <w:sz w:val="24"/>
          <w:szCs w:val="24"/>
        </w:rPr>
      </w:pPr>
    </w:p>
    <w:p w14:paraId="2FEE8E3B" w14:textId="6DD330DE" w:rsidR="007E49F2" w:rsidRDefault="007E49F2" w:rsidP="005412B7">
      <w:pPr>
        <w:spacing w:line="360" w:lineRule="auto"/>
        <w:jc w:val="both"/>
        <w:rPr>
          <w:rFonts w:ascii="Calibri" w:hAnsi="Calibri" w:cs="Times New Roman"/>
          <w:sz w:val="24"/>
          <w:szCs w:val="24"/>
        </w:rPr>
      </w:pPr>
    </w:p>
    <w:p w14:paraId="5A06A0C5" w14:textId="77777777" w:rsidR="007E49F2" w:rsidRPr="00C92A15" w:rsidRDefault="007E49F2" w:rsidP="005412B7">
      <w:pPr>
        <w:spacing w:line="360" w:lineRule="auto"/>
        <w:jc w:val="both"/>
        <w:rPr>
          <w:rFonts w:ascii="Calibri" w:hAnsi="Calibri" w:cs="Times New Roman"/>
          <w:sz w:val="24"/>
          <w:szCs w:val="24"/>
        </w:rPr>
      </w:pPr>
    </w:p>
    <w:p w14:paraId="02330692" w14:textId="77777777" w:rsidR="005412B7" w:rsidRPr="00C92A15" w:rsidRDefault="005412B7" w:rsidP="005412B7">
      <w:pPr>
        <w:spacing w:line="360" w:lineRule="auto"/>
        <w:jc w:val="both"/>
        <w:rPr>
          <w:rFonts w:ascii="Calibri" w:hAnsi="Calibri" w:cs="Times New Roman"/>
          <w:sz w:val="24"/>
          <w:szCs w:val="24"/>
        </w:rPr>
      </w:pPr>
    </w:p>
    <w:p w14:paraId="7A8FB76C"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lastRenderedPageBreak/>
        <w:t xml:space="preserve">Recommendations for Tesco in post-pandemic scenario </w:t>
      </w:r>
    </w:p>
    <w:p w14:paraId="767CA6C4" w14:textId="7AE01011"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As the global pandemic stopped and hampered all the activities for a specific time and Tesco have disclosed some employment contracts with the individuals, it requires recruiting them again when an organisation will be operated in full swing. Tesco should make external business environmental analysis using PESTEL and internal ecological analysis using SWOT analysis, which will help it identify the improvement areas and current problems. All the employees </w:t>
      </w:r>
      <w:r w:rsidR="00C92A15" w:rsidRPr="00C92A15">
        <w:rPr>
          <w:rFonts w:ascii="Calibri" w:hAnsi="Calibri" w:cs="Times New Roman"/>
          <w:sz w:val="24"/>
          <w:szCs w:val="24"/>
        </w:rPr>
        <w:t>must</w:t>
      </w:r>
      <w:r w:rsidRPr="00C92A15">
        <w:rPr>
          <w:rFonts w:ascii="Calibri" w:hAnsi="Calibri" w:cs="Times New Roman"/>
          <w:sz w:val="24"/>
          <w:szCs w:val="24"/>
        </w:rPr>
        <w:t xml:space="preserve"> maintain the health rules in the workplace. New business strategies will be required because the total business environment will be modified to impact this global pandemic. New system will require new skills for the employees who will demand employee training and skill development programs arranged by Tesco Plc. </w:t>
      </w:r>
    </w:p>
    <w:p w14:paraId="00D5612D" w14:textId="77777777" w:rsidR="00C92A15" w:rsidRPr="00C92A15" w:rsidRDefault="00C92A15" w:rsidP="005412B7">
      <w:pPr>
        <w:spacing w:line="360" w:lineRule="auto"/>
        <w:jc w:val="both"/>
        <w:rPr>
          <w:rFonts w:ascii="Calibri" w:hAnsi="Calibri" w:cs="Times New Roman"/>
          <w:sz w:val="24"/>
          <w:szCs w:val="24"/>
        </w:rPr>
      </w:pPr>
    </w:p>
    <w:p w14:paraId="271699C7" w14:textId="77777777" w:rsidR="005412B7" w:rsidRPr="00C92A15" w:rsidRDefault="005412B7" w:rsidP="005412B7">
      <w:pPr>
        <w:spacing w:line="360" w:lineRule="auto"/>
        <w:jc w:val="both"/>
        <w:rPr>
          <w:rFonts w:ascii="Calibri" w:hAnsi="Calibri" w:cs="Times New Roman"/>
          <w:b/>
          <w:bCs/>
          <w:sz w:val="24"/>
          <w:szCs w:val="24"/>
          <w:u w:val="single"/>
        </w:rPr>
      </w:pPr>
      <w:r w:rsidRPr="00C92A15">
        <w:rPr>
          <w:rFonts w:ascii="Calibri" w:hAnsi="Calibri" w:cs="Times New Roman"/>
          <w:b/>
          <w:bCs/>
          <w:sz w:val="24"/>
          <w:szCs w:val="24"/>
          <w:u w:val="single"/>
        </w:rPr>
        <w:t xml:space="preserve">Conclusion </w:t>
      </w:r>
    </w:p>
    <w:p w14:paraId="2916226A"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At the point when an association effectively makes the arrangement between its structure, culture, values, beliefs and business techniques, and comprehends the mind-boggling relationship between fundamental presumptions, guiding principle and discernible practices, it would then be able to utilise the hierarchical culture as an apparatus to pick up essential advantages. Associations with solid work culture secure their situation in the hypercompetitive market, and Tesco is an illustration of it. Theories and models help business organisations identify the problems and issues occurring in the operation of the business and resolve them. Two-factor theory is the best option to solve the issues of employee performance. </w:t>
      </w:r>
    </w:p>
    <w:p w14:paraId="5132FC0C" w14:textId="77777777" w:rsidR="005412B7" w:rsidRPr="005412B7" w:rsidRDefault="005412B7" w:rsidP="005412B7">
      <w:pPr>
        <w:spacing w:line="360" w:lineRule="auto"/>
        <w:jc w:val="both"/>
        <w:rPr>
          <w:rFonts w:asciiTheme="majorHAnsi" w:hAnsiTheme="majorHAnsi" w:cs="Times New Roman"/>
        </w:rPr>
      </w:pPr>
    </w:p>
    <w:p w14:paraId="2BFC3366" w14:textId="77777777" w:rsidR="005412B7" w:rsidRPr="005412B7" w:rsidRDefault="005412B7" w:rsidP="005412B7">
      <w:pPr>
        <w:spacing w:line="360" w:lineRule="auto"/>
        <w:jc w:val="both"/>
        <w:rPr>
          <w:rFonts w:asciiTheme="majorHAnsi" w:hAnsiTheme="majorHAnsi" w:cs="Times New Roman"/>
        </w:rPr>
      </w:pPr>
    </w:p>
    <w:p w14:paraId="054C9E22" w14:textId="07D9BB6A" w:rsidR="005412B7" w:rsidRDefault="005412B7" w:rsidP="005412B7">
      <w:pPr>
        <w:spacing w:line="360" w:lineRule="auto"/>
        <w:jc w:val="both"/>
        <w:rPr>
          <w:rFonts w:asciiTheme="majorHAnsi" w:hAnsiTheme="majorHAnsi" w:cs="Times New Roman"/>
        </w:rPr>
      </w:pPr>
    </w:p>
    <w:p w14:paraId="46F78F2C" w14:textId="223C77A2" w:rsidR="007E49F2" w:rsidRDefault="007E49F2" w:rsidP="005412B7">
      <w:pPr>
        <w:spacing w:line="360" w:lineRule="auto"/>
        <w:jc w:val="both"/>
        <w:rPr>
          <w:rFonts w:asciiTheme="majorHAnsi" w:hAnsiTheme="majorHAnsi" w:cs="Times New Roman"/>
        </w:rPr>
      </w:pPr>
    </w:p>
    <w:p w14:paraId="04C643DE" w14:textId="45265019" w:rsidR="007E49F2" w:rsidRDefault="007E49F2" w:rsidP="005412B7">
      <w:pPr>
        <w:spacing w:line="360" w:lineRule="auto"/>
        <w:jc w:val="both"/>
        <w:rPr>
          <w:rFonts w:asciiTheme="majorHAnsi" w:hAnsiTheme="majorHAnsi" w:cs="Times New Roman"/>
        </w:rPr>
      </w:pPr>
    </w:p>
    <w:p w14:paraId="69DBAE9D" w14:textId="2BC6AD94" w:rsidR="007E49F2" w:rsidRDefault="007E49F2" w:rsidP="005412B7">
      <w:pPr>
        <w:spacing w:line="360" w:lineRule="auto"/>
        <w:jc w:val="both"/>
        <w:rPr>
          <w:rFonts w:asciiTheme="majorHAnsi" w:hAnsiTheme="majorHAnsi" w:cs="Times New Roman"/>
        </w:rPr>
      </w:pPr>
    </w:p>
    <w:p w14:paraId="7FFDD9DC" w14:textId="489BB79F" w:rsidR="007E49F2" w:rsidRDefault="007E49F2" w:rsidP="005412B7">
      <w:pPr>
        <w:spacing w:line="360" w:lineRule="auto"/>
        <w:jc w:val="both"/>
        <w:rPr>
          <w:rFonts w:asciiTheme="majorHAnsi" w:hAnsiTheme="majorHAnsi" w:cs="Times New Roman"/>
        </w:rPr>
      </w:pPr>
    </w:p>
    <w:p w14:paraId="18E01B6B" w14:textId="68888460" w:rsidR="007E49F2" w:rsidRDefault="007E49F2" w:rsidP="005412B7">
      <w:pPr>
        <w:spacing w:line="360" w:lineRule="auto"/>
        <w:jc w:val="both"/>
        <w:rPr>
          <w:rFonts w:asciiTheme="majorHAnsi" w:hAnsiTheme="majorHAnsi" w:cs="Times New Roman"/>
        </w:rPr>
      </w:pPr>
    </w:p>
    <w:p w14:paraId="584B5308" w14:textId="5CBD32EB" w:rsidR="007E49F2" w:rsidRDefault="007E49F2" w:rsidP="005412B7">
      <w:pPr>
        <w:spacing w:line="360" w:lineRule="auto"/>
        <w:jc w:val="both"/>
        <w:rPr>
          <w:rFonts w:asciiTheme="majorHAnsi" w:hAnsiTheme="majorHAnsi" w:cs="Times New Roman"/>
        </w:rPr>
      </w:pPr>
    </w:p>
    <w:p w14:paraId="6157597B" w14:textId="6F10A40A" w:rsidR="007E49F2" w:rsidRDefault="007E49F2" w:rsidP="005412B7">
      <w:pPr>
        <w:spacing w:line="360" w:lineRule="auto"/>
        <w:jc w:val="both"/>
        <w:rPr>
          <w:rFonts w:asciiTheme="majorHAnsi" w:hAnsiTheme="majorHAnsi" w:cs="Times New Roman"/>
        </w:rPr>
      </w:pPr>
    </w:p>
    <w:p w14:paraId="4447BC31" w14:textId="77777777" w:rsidR="007E49F2" w:rsidRPr="005412B7" w:rsidRDefault="007E49F2" w:rsidP="005412B7">
      <w:pPr>
        <w:spacing w:line="360" w:lineRule="auto"/>
        <w:jc w:val="both"/>
        <w:rPr>
          <w:rFonts w:asciiTheme="majorHAnsi" w:hAnsiTheme="majorHAnsi" w:cs="Times New Roman"/>
        </w:rPr>
      </w:pPr>
    </w:p>
    <w:p w14:paraId="675B3C2A" w14:textId="77777777" w:rsidR="005412B7" w:rsidRPr="005412B7" w:rsidRDefault="005412B7" w:rsidP="005412B7">
      <w:pPr>
        <w:spacing w:line="360" w:lineRule="auto"/>
        <w:jc w:val="both"/>
        <w:rPr>
          <w:rFonts w:asciiTheme="majorHAnsi" w:hAnsiTheme="majorHAnsi" w:cs="Times New Roman"/>
        </w:rPr>
      </w:pPr>
    </w:p>
    <w:p w14:paraId="322011D7" w14:textId="78590651" w:rsidR="005412B7" w:rsidRDefault="005412B7" w:rsidP="005412B7">
      <w:pPr>
        <w:spacing w:line="360" w:lineRule="auto"/>
        <w:jc w:val="both"/>
        <w:rPr>
          <w:rFonts w:asciiTheme="majorHAnsi" w:hAnsiTheme="majorHAnsi" w:cs="Times New Roman"/>
          <w:b/>
          <w:bCs/>
          <w:sz w:val="28"/>
          <w:szCs w:val="28"/>
        </w:rPr>
      </w:pPr>
      <w:r w:rsidRPr="00C92A15">
        <w:rPr>
          <w:rFonts w:asciiTheme="majorHAnsi" w:hAnsiTheme="majorHAnsi" w:cs="Times New Roman"/>
          <w:b/>
          <w:bCs/>
          <w:sz w:val="28"/>
          <w:szCs w:val="28"/>
        </w:rPr>
        <w:lastRenderedPageBreak/>
        <w:t>References</w:t>
      </w:r>
    </w:p>
    <w:p w14:paraId="0A5440D9" w14:textId="77777777" w:rsidR="00C92A15" w:rsidRPr="00C92A15" w:rsidRDefault="00C92A15" w:rsidP="005412B7">
      <w:pPr>
        <w:spacing w:line="360" w:lineRule="auto"/>
        <w:jc w:val="both"/>
        <w:rPr>
          <w:rFonts w:asciiTheme="majorHAnsi" w:hAnsiTheme="majorHAnsi" w:cs="Times New Roman"/>
          <w:b/>
          <w:bCs/>
          <w:sz w:val="28"/>
          <w:szCs w:val="28"/>
        </w:rPr>
      </w:pPr>
    </w:p>
    <w:p w14:paraId="1359453E" w14:textId="2B9B1866"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Tesco plc. (2019A). History. Retrieved1 December 2020, from </w:t>
      </w:r>
      <w:hyperlink r:id="rId9" w:history="1">
        <w:r w:rsidR="00C92A15" w:rsidRPr="00C92A15">
          <w:rPr>
            <w:rStyle w:val="Hyperlink"/>
            <w:rFonts w:ascii="Calibri" w:hAnsi="Calibri" w:cs="Times New Roman"/>
            <w:sz w:val="24"/>
            <w:szCs w:val="24"/>
          </w:rPr>
          <w:t>https://www.tescoplc.com/about-us/history/</w:t>
        </w:r>
      </w:hyperlink>
      <w:r w:rsidR="00C92A15" w:rsidRPr="00C92A15">
        <w:rPr>
          <w:rFonts w:ascii="Calibri" w:hAnsi="Calibri" w:cs="Times New Roman"/>
          <w:sz w:val="24"/>
          <w:szCs w:val="24"/>
        </w:rPr>
        <w:t xml:space="preserve"> </w:t>
      </w:r>
    </w:p>
    <w:p w14:paraId="62C210B9" w14:textId="77777777" w:rsidR="005412B7" w:rsidRPr="00C92A15" w:rsidRDefault="005412B7" w:rsidP="005412B7">
      <w:pPr>
        <w:spacing w:line="360" w:lineRule="auto"/>
        <w:jc w:val="both"/>
        <w:rPr>
          <w:rFonts w:ascii="Calibri" w:hAnsi="Calibri" w:cs="Times New Roman"/>
          <w:sz w:val="24"/>
          <w:szCs w:val="24"/>
        </w:rPr>
      </w:pPr>
    </w:p>
    <w:p w14:paraId="4A0861B2" w14:textId="29DCD6DE"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 xml:space="preserve">Tesco plc. (2019, B). Tesco in the UK. Retrieved 12 December 2020, from </w:t>
      </w:r>
      <w:hyperlink r:id="rId10" w:history="1">
        <w:r w:rsidR="00C92A15" w:rsidRPr="00C92A15">
          <w:rPr>
            <w:rStyle w:val="Hyperlink"/>
            <w:rFonts w:ascii="Calibri" w:hAnsi="Calibri" w:cs="Times New Roman"/>
            <w:sz w:val="24"/>
            <w:szCs w:val="24"/>
          </w:rPr>
          <w:t>https://www.tescoplc.com/about-us/our-businesses/tesco-uk/tesco-in-the-uk/</w:t>
        </w:r>
      </w:hyperlink>
      <w:r w:rsidR="00C92A15" w:rsidRPr="00C92A15">
        <w:rPr>
          <w:rFonts w:ascii="Calibri" w:hAnsi="Calibri" w:cs="Times New Roman"/>
          <w:sz w:val="24"/>
          <w:szCs w:val="24"/>
        </w:rPr>
        <w:t xml:space="preserve"> </w:t>
      </w:r>
    </w:p>
    <w:p w14:paraId="3E98D75C" w14:textId="77777777" w:rsidR="005412B7" w:rsidRPr="00C92A15" w:rsidRDefault="005412B7" w:rsidP="005412B7">
      <w:pPr>
        <w:spacing w:line="360" w:lineRule="auto"/>
        <w:jc w:val="both"/>
        <w:rPr>
          <w:rFonts w:ascii="Calibri" w:hAnsi="Calibri" w:cs="Times New Roman"/>
          <w:sz w:val="24"/>
          <w:szCs w:val="24"/>
        </w:rPr>
      </w:pPr>
    </w:p>
    <w:p w14:paraId="088ABB44" w14:textId="6C41E19D"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Tesco plc. (2019C). Core Purpose and Values. Retrieved 12 December 2020, from</w:t>
      </w:r>
      <w:r w:rsidR="00C92A15" w:rsidRPr="00C92A15">
        <w:rPr>
          <w:rFonts w:ascii="Calibri" w:hAnsi="Calibri" w:cs="Times New Roman"/>
          <w:sz w:val="24"/>
          <w:szCs w:val="24"/>
        </w:rPr>
        <w:t xml:space="preserve"> </w:t>
      </w:r>
      <w:hyperlink r:id="rId11" w:history="1">
        <w:r w:rsidR="00C92A15" w:rsidRPr="00C92A15">
          <w:rPr>
            <w:rStyle w:val="Hyperlink"/>
            <w:rFonts w:ascii="Calibri" w:hAnsi="Calibri" w:cs="Times New Roman"/>
            <w:sz w:val="24"/>
            <w:szCs w:val="24"/>
          </w:rPr>
          <w:t>https://www.tescoplc.com/about-us/core-purpose-and-values/</w:t>
        </w:r>
      </w:hyperlink>
      <w:r w:rsidR="00C92A15" w:rsidRPr="00C92A15">
        <w:rPr>
          <w:rFonts w:ascii="Calibri" w:hAnsi="Calibri" w:cs="Times New Roman"/>
          <w:sz w:val="24"/>
          <w:szCs w:val="24"/>
        </w:rPr>
        <w:t xml:space="preserve"> </w:t>
      </w:r>
    </w:p>
    <w:p w14:paraId="4D3EE72F" w14:textId="77777777" w:rsidR="005412B7" w:rsidRPr="00C92A15" w:rsidRDefault="005412B7" w:rsidP="005412B7">
      <w:pPr>
        <w:spacing w:line="360" w:lineRule="auto"/>
        <w:jc w:val="both"/>
        <w:rPr>
          <w:rFonts w:ascii="Calibri" w:hAnsi="Calibri" w:cs="Times New Roman"/>
          <w:sz w:val="24"/>
          <w:szCs w:val="24"/>
        </w:rPr>
      </w:pPr>
    </w:p>
    <w:p w14:paraId="0137DADB" w14:textId="77777777"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Alshmemri, M., Shahwan-Akl, L., &amp; Maude, P. (2017). Herzberg's two-factor theory. Life Science Journal, 14(5), 12-16.</w:t>
      </w:r>
    </w:p>
    <w:p w14:paraId="56D3C2CC" w14:textId="77777777" w:rsidR="005412B7" w:rsidRPr="00C92A15" w:rsidRDefault="005412B7" w:rsidP="005412B7">
      <w:pPr>
        <w:spacing w:line="360" w:lineRule="auto"/>
        <w:jc w:val="both"/>
        <w:rPr>
          <w:rFonts w:ascii="Calibri" w:hAnsi="Calibri" w:cs="Times New Roman"/>
          <w:sz w:val="24"/>
          <w:szCs w:val="24"/>
        </w:rPr>
      </w:pPr>
    </w:p>
    <w:p w14:paraId="14E4F1A4" w14:textId="5EBA404A" w:rsidR="005412B7" w:rsidRPr="00C92A15" w:rsidRDefault="005412B7" w:rsidP="005412B7">
      <w:pPr>
        <w:spacing w:line="360" w:lineRule="auto"/>
        <w:jc w:val="both"/>
        <w:rPr>
          <w:rFonts w:ascii="Calibri" w:hAnsi="Calibri" w:cs="Times New Roman"/>
          <w:sz w:val="24"/>
          <w:szCs w:val="24"/>
        </w:rPr>
      </w:pPr>
      <w:proofErr w:type="gramStart"/>
      <w:r w:rsidRPr="00C92A15">
        <w:rPr>
          <w:rFonts w:ascii="Calibri" w:hAnsi="Calibri" w:cs="Times New Roman"/>
          <w:sz w:val="24"/>
          <w:szCs w:val="24"/>
        </w:rPr>
        <w:t>Is.muni.CZ.(</w:t>
      </w:r>
      <w:proofErr w:type="gramEnd"/>
      <w:r w:rsidRPr="00C92A15">
        <w:rPr>
          <w:rFonts w:ascii="Calibri" w:hAnsi="Calibri" w:cs="Times New Roman"/>
          <w:sz w:val="24"/>
          <w:szCs w:val="24"/>
        </w:rPr>
        <w:t>2019).</w:t>
      </w:r>
      <w:hyperlink r:id="rId12" w:history="1">
        <w:r w:rsidR="007D3BD5" w:rsidRPr="003D3876">
          <w:rPr>
            <w:rStyle w:val="Hyperlink"/>
            <w:rFonts w:ascii="Calibri" w:hAnsi="Calibri" w:cs="Times New Roman"/>
            <w:sz w:val="24"/>
            <w:szCs w:val="24"/>
          </w:rPr>
          <w:t>https://is.muni.cz/el/1451/podzim2013/np2330/tesco_</w:t>
        </w:r>
      </w:hyperlink>
      <w:r w:rsidR="007D3BD5">
        <w:rPr>
          <w:rFonts w:ascii="Calibri" w:hAnsi="Calibri" w:cs="Times New Roman"/>
          <w:sz w:val="24"/>
          <w:szCs w:val="24"/>
        </w:rPr>
        <w:t>Accessed:</w:t>
      </w:r>
      <w:r w:rsidRPr="00C92A15">
        <w:rPr>
          <w:rFonts w:ascii="Calibri" w:hAnsi="Calibri" w:cs="Times New Roman"/>
          <w:sz w:val="24"/>
          <w:szCs w:val="24"/>
        </w:rPr>
        <w:t>12</w:t>
      </w:r>
      <w:r w:rsidR="007D3BD5">
        <w:rPr>
          <w:rFonts w:ascii="Calibri" w:hAnsi="Calibri" w:cs="Times New Roman"/>
          <w:sz w:val="24"/>
          <w:szCs w:val="24"/>
        </w:rPr>
        <w:t xml:space="preserve"> </w:t>
      </w:r>
      <w:r w:rsidRPr="00C92A15">
        <w:rPr>
          <w:rFonts w:ascii="Calibri" w:hAnsi="Calibri" w:cs="Times New Roman"/>
          <w:sz w:val="24"/>
          <w:szCs w:val="24"/>
        </w:rPr>
        <w:t xml:space="preserve">December 2020, </w:t>
      </w:r>
    </w:p>
    <w:p w14:paraId="25D51EFB" w14:textId="77777777" w:rsidR="00C92A15" w:rsidRPr="00C92A15" w:rsidRDefault="00C92A15" w:rsidP="005412B7">
      <w:pPr>
        <w:spacing w:line="360" w:lineRule="auto"/>
        <w:jc w:val="both"/>
        <w:rPr>
          <w:rFonts w:ascii="Calibri" w:hAnsi="Calibri" w:cs="Times New Roman"/>
          <w:sz w:val="24"/>
          <w:szCs w:val="24"/>
        </w:rPr>
      </w:pPr>
    </w:p>
    <w:p w14:paraId="2E16E43D" w14:textId="03AC826D"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Mitchell, D., 2007. Performance Management. Chandni Chowk, Delhi: Global Media.</w:t>
      </w:r>
    </w:p>
    <w:p w14:paraId="0C1444A6" w14:textId="77777777" w:rsidR="00C92A15" w:rsidRPr="00C92A15" w:rsidRDefault="00C92A15" w:rsidP="005412B7">
      <w:pPr>
        <w:spacing w:line="360" w:lineRule="auto"/>
        <w:jc w:val="both"/>
        <w:rPr>
          <w:rFonts w:ascii="Calibri" w:hAnsi="Calibri" w:cs="Times New Roman"/>
          <w:sz w:val="24"/>
          <w:szCs w:val="24"/>
        </w:rPr>
      </w:pPr>
    </w:p>
    <w:p w14:paraId="621C9A85" w14:textId="08909B80" w:rsidR="005412B7" w:rsidRPr="00C92A15" w:rsidRDefault="005412B7" w:rsidP="005412B7">
      <w:pPr>
        <w:spacing w:line="360" w:lineRule="auto"/>
        <w:jc w:val="both"/>
        <w:rPr>
          <w:rFonts w:ascii="Calibri" w:hAnsi="Calibri" w:cs="Times New Roman"/>
          <w:sz w:val="24"/>
          <w:szCs w:val="24"/>
        </w:rPr>
      </w:pPr>
      <w:r w:rsidRPr="00C92A15">
        <w:rPr>
          <w:rFonts w:ascii="Calibri" w:hAnsi="Calibri" w:cs="Times New Roman"/>
          <w:sz w:val="24"/>
          <w:szCs w:val="24"/>
        </w:rPr>
        <w:t>Punit Renjen</w:t>
      </w:r>
      <w:r w:rsidR="007E49F2">
        <w:rPr>
          <w:rFonts w:ascii="Calibri" w:hAnsi="Calibri" w:cs="Times New Roman"/>
          <w:sz w:val="24"/>
          <w:szCs w:val="24"/>
        </w:rPr>
        <w:t xml:space="preserve"> </w:t>
      </w:r>
      <w:r w:rsidRPr="00C92A15">
        <w:rPr>
          <w:rFonts w:ascii="Calibri" w:hAnsi="Calibri" w:cs="Times New Roman"/>
          <w:sz w:val="24"/>
          <w:szCs w:val="24"/>
        </w:rPr>
        <w:t>(2020).</w:t>
      </w:r>
      <w:r w:rsidR="007E49F2">
        <w:rPr>
          <w:rFonts w:ascii="Calibri" w:hAnsi="Calibri" w:cs="Times New Roman"/>
          <w:sz w:val="24"/>
          <w:szCs w:val="24"/>
        </w:rPr>
        <w:t xml:space="preserve"> </w:t>
      </w:r>
      <w:r w:rsidRPr="00C92A15">
        <w:rPr>
          <w:rFonts w:ascii="Calibri" w:hAnsi="Calibri" w:cs="Times New Roman"/>
          <w:sz w:val="24"/>
          <w:szCs w:val="24"/>
        </w:rPr>
        <w:t xml:space="preserve">The essence of resilient leadership: Business recovery from COVID-19. </w:t>
      </w:r>
      <w:hyperlink r:id="rId13" w:history="1">
        <w:r w:rsidR="00C92A15" w:rsidRPr="00C92A15">
          <w:rPr>
            <w:rStyle w:val="Hyperlink"/>
            <w:rFonts w:ascii="Calibri" w:hAnsi="Calibri" w:cs="Times New Roman"/>
            <w:sz w:val="24"/>
            <w:szCs w:val="24"/>
          </w:rPr>
          <w:t>https://www2.deloitte.com/us/en/insights/economy/covid-19/guide-to-organizational-recovery-for-senior-executives-heart-of-resilient-leadership.htm</w:t>
        </w:r>
      </w:hyperlink>
      <w:r w:rsidR="00C92A15" w:rsidRPr="00C92A15">
        <w:rPr>
          <w:rFonts w:ascii="Calibri" w:hAnsi="Calibri" w:cs="Times New Roman"/>
          <w:sz w:val="24"/>
          <w:szCs w:val="24"/>
        </w:rPr>
        <w:t xml:space="preserve"> </w:t>
      </w:r>
      <w:r w:rsidR="007D3BD5">
        <w:rPr>
          <w:rFonts w:ascii="Calibri" w:hAnsi="Calibri" w:cs="Times New Roman"/>
          <w:sz w:val="24"/>
          <w:szCs w:val="24"/>
        </w:rPr>
        <w:t>Accessed: 12 December 2020</w:t>
      </w:r>
    </w:p>
    <w:p w14:paraId="6513A5AD" w14:textId="77777777" w:rsidR="005412B7" w:rsidRPr="00C92A15" w:rsidRDefault="005412B7" w:rsidP="002A18A8">
      <w:pPr>
        <w:spacing w:line="360" w:lineRule="auto"/>
        <w:jc w:val="both"/>
        <w:rPr>
          <w:rFonts w:ascii="Calibri" w:hAnsi="Calibri" w:cs="Times New Roman"/>
          <w:sz w:val="24"/>
          <w:szCs w:val="24"/>
        </w:rPr>
      </w:pPr>
    </w:p>
    <w:sectPr w:rsidR="005412B7" w:rsidRPr="00C92A15" w:rsidSect="00C54590">
      <w:footerReference w:type="default" r:id="rId1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F2991" w14:textId="77777777" w:rsidR="003369F6" w:rsidRDefault="003369F6" w:rsidP="00C54590">
      <w:pPr>
        <w:spacing w:line="240" w:lineRule="auto"/>
      </w:pPr>
      <w:r>
        <w:separator/>
      </w:r>
    </w:p>
  </w:endnote>
  <w:endnote w:type="continuationSeparator" w:id="0">
    <w:p w14:paraId="0C205ABB" w14:textId="77777777" w:rsidR="003369F6" w:rsidRDefault="003369F6" w:rsidP="00C545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4030945"/>
      <w:docPartObj>
        <w:docPartGallery w:val="Page Numbers (Bottom of Page)"/>
        <w:docPartUnique/>
      </w:docPartObj>
    </w:sdtPr>
    <w:sdtEndPr/>
    <w:sdtContent>
      <w:p w14:paraId="5D55BCE0" w14:textId="77777777" w:rsidR="00793685" w:rsidRDefault="00273062">
        <w:pPr>
          <w:pStyle w:val="Footer"/>
          <w:jc w:val="right"/>
        </w:pPr>
        <w:r>
          <w:fldChar w:fldCharType="begin"/>
        </w:r>
        <w:r>
          <w:instrText xml:space="preserve"> PAGE   \* MERGEFORMAT </w:instrText>
        </w:r>
        <w:r>
          <w:fldChar w:fldCharType="separate"/>
        </w:r>
        <w:r w:rsidR="00670726">
          <w:rPr>
            <w:noProof/>
          </w:rPr>
          <w:t>3</w:t>
        </w:r>
        <w:r>
          <w:rPr>
            <w:noProof/>
          </w:rPr>
          <w:fldChar w:fldCharType="end"/>
        </w:r>
      </w:p>
    </w:sdtContent>
  </w:sdt>
  <w:p w14:paraId="3D3BC826" w14:textId="77777777" w:rsidR="00C54590" w:rsidRDefault="00C54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F1FC0" w14:textId="77777777" w:rsidR="003369F6" w:rsidRDefault="003369F6" w:rsidP="00C54590">
      <w:pPr>
        <w:spacing w:line="240" w:lineRule="auto"/>
      </w:pPr>
      <w:r>
        <w:separator/>
      </w:r>
    </w:p>
  </w:footnote>
  <w:footnote w:type="continuationSeparator" w:id="0">
    <w:p w14:paraId="1FEC73C1" w14:textId="77777777" w:rsidR="003369F6" w:rsidRDefault="003369F6" w:rsidP="00C545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328F5"/>
    <w:multiLevelType w:val="multilevel"/>
    <w:tmpl w:val="10F26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6A501C"/>
    <w:multiLevelType w:val="multilevel"/>
    <w:tmpl w:val="06F8C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235DDA"/>
    <w:multiLevelType w:val="multilevel"/>
    <w:tmpl w:val="63D8D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6A6C66"/>
    <w:multiLevelType w:val="multilevel"/>
    <w:tmpl w:val="CD68A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D257EB"/>
    <w:multiLevelType w:val="hybridMultilevel"/>
    <w:tmpl w:val="77962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779"/>
    <w:multiLevelType w:val="hybridMultilevel"/>
    <w:tmpl w:val="C0948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8D1B74"/>
    <w:multiLevelType w:val="multilevel"/>
    <w:tmpl w:val="B9381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
  </w:num>
  <w:num w:numId="3">
    <w:abstractNumId w:val="3"/>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AC9"/>
    <w:rsid w:val="00046150"/>
    <w:rsid w:val="0007429F"/>
    <w:rsid w:val="000937DA"/>
    <w:rsid w:val="00111DE2"/>
    <w:rsid w:val="00122852"/>
    <w:rsid w:val="0014047B"/>
    <w:rsid w:val="001E5049"/>
    <w:rsid w:val="002015A9"/>
    <w:rsid w:val="00240E5A"/>
    <w:rsid w:val="00273062"/>
    <w:rsid w:val="002A18A8"/>
    <w:rsid w:val="003369F6"/>
    <w:rsid w:val="003513BC"/>
    <w:rsid w:val="00366BE8"/>
    <w:rsid w:val="003A1D64"/>
    <w:rsid w:val="003F3C5A"/>
    <w:rsid w:val="004019C3"/>
    <w:rsid w:val="004C24A2"/>
    <w:rsid w:val="004D485A"/>
    <w:rsid w:val="004E0C22"/>
    <w:rsid w:val="005412B7"/>
    <w:rsid w:val="00556AE0"/>
    <w:rsid w:val="00617D72"/>
    <w:rsid w:val="00670726"/>
    <w:rsid w:val="006D1B72"/>
    <w:rsid w:val="006E635E"/>
    <w:rsid w:val="00793685"/>
    <w:rsid w:val="007B6E9B"/>
    <w:rsid w:val="007D3BD5"/>
    <w:rsid w:val="007E49F2"/>
    <w:rsid w:val="007F07AD"/>
    <w:rsid w:val="007F4345"/>
    <w:rsid w:val="00825D42"/>
    <w:rsid w:val="0082655C"/>
    <w:rsid w:val="008909D4"/>
    <w:rsid w:val="008D489C"/>
    <w:rsid w:val="009034DB"/>
    <w:rsid w:val="009400E1"/>
    <w:rsid w:val="00A00AD1"/>
    <w:rsid w:val="00A27F0A"/>
    <w:rsid w:val="00A63506"/>
    <w:rsid w:val="00A9598A"/>
    <w:rsid w:val="00AA46F6"/>
    <w:rsid w:val="00B16A4F"/>
    <w:rsid w:val="00BC1BA5"/>
    <w:rsid w:val="00BD0D05"/>
    <w:rsid w:val="00BF665C"/>
    <w:rsid w:val="00C24DAD"/>
    <w:rsid w:val="00C54590"/>
    <w:rsid w:val="00C5491E"/>
    <w:rsid w:val="00C66AC9"/>
    <w:rsid w:val="00C92A15"/>
    <w:rsid w:val="00CD1D8C"/>
    <w:rsid w:val="00D363EC"/>
    <w:rsid w:val="00D40A11"/>
    <w:rsid w:val="00D45D4C"/>
    <w:rsid w:val="00D61DF3"/>
    <w:rsid w:val="00D721C6"/>
    <w:rsid w:val="00DD5BB4"/>
    <w:rsid w:val="00E57BC4"/>
    <w:rsid w:val="00E766B9"/>
    <w:rsid w:val="00EF3B07"/>
    <w:rsid w:val="00F202FB"/>
    <w:rsid w:val="00F77441"/>
    <w:rsid w:val="00FB26BE"/>
    <w:rsid w:val="00FD3BD8"/>
    <w:rsid w:val="00FE3849"/>
    <w:rsid w:val="00FE49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A24FF"/>
  <w15:docId w15:val="{FC01FCB1-3B8A-C845-8BA2-3AC5D224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1"/>
  </w:style>
  <w:style w:type="paragraph" w:styleId="Heading1">
    <w:name w:val="heading 1"/>
    <w:basedOn w:val="Normal"/>
    <w:next w:val="Normal"/>
    <w:uiPriority w:val="9"/>
    <w:qFormat/>
    <w:rsid w:val="00D40A11"/>
    <w:pPr>
      <w:keepNext/>
      <w:keepLines/>
      <w:spacing w:before="400" w:after="120"/>
      <w:outlineLvl w:val="0"/>
    </w:pPr>
    <w:rPr>
      <w:sz w:val="40"/>
      <w:szCs w:val="40"/>
    </w:rPr>
  </w:style>
  <w:style w:type="paragraph" w:styleId="Heading2">
    <w:name w:val="heading 2"/>
    <w:basedOn w:val="Normal"/>
    <w:next w:val="Normal"/>
    <w:uiPriority w:val="9"/>
    <w:unhideWhenUsed/>
    <w:qFormat/>
    <w:rsid w:val="00D40A11"/>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D40A1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40A1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D40A11"/>
    <w:pPr>
      <w:keepNext/>
      <w:keepLines/>
      <w:spacing w:before="240" w:after="80"/>
      <w:outlineLvl w:val="4"/>
    </w:pPr>
    <w:rPr>
      <w:color w:val="666666"/>
    </w:rPr>
  </w:style>
  <w:style w:type="paragraph" w:styleId="Heading6">
    <w:name w:val="heading 6"/>
    <w:basedOn w:val="Normal"/>
    <w:next w:val="Normal"/>
    <w:uiPriority w:val="9"/>
    <w:semiHidden/>
    <w:unhideWhenUsed/>
    <w:qFormat/>
    <w:rsid w:val="00D40A1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40A11"/>
    <w:pPr>
      <w:keepNext/>
      <w:keepLines/>
      <w:spacing w:after="60"/>
    </w:pPr>
    <w:rPr>
      <w:sz w:val="52"/>
      <w:szCs w:val="52"/>
    </w:rPr>
  </w:style>
  <w:style w:type="paragraph" w:styleId="Subtitle">
    <w:name w:val="Subtitle"/>
    <w:basedOn w:val="Normal"/>
    <w:next w:val="Normal"/>
    <w:uiPriority w:val="11"/>
    <w:qFormat/>
    <w:rsid w:val="00D40A11"/>
    <w:pPr>
      <w:keepNext/>
      <w:keepLines/>
      <w:spacing w:after="320"/>
    </w:pPr>
    <w:rPr>
      <w:color w:val="666666"/>
      <w:sz w:val="30"/>
      <w:szCs w:val="30"/>
    </w:rPr>
  </w:style>
  <w:style w:type="character" w:styleId="Hyperlink">
    <w:name w:val="Hyperlink"/>
    <w:basedOn w:val="DefaultParagraphFont"/>
    <w:uiPriority w:val="99"/>
    <w:unhideWhenUsed/>
    <w:rsid w:val="00556AE0"/>
    <w:rPr>
      <w:color w:val="0563C1"/>
      <w:u w:val="single"/>
    </w:rPr>
  </w:style>
  <w:style w:type="paragraph" w:styleId="NormalWeb">
    <w:name w:val="Normal (Web)"/>
    <w:basedOn w:val="Normal"/>
    <w:uiPriority w:val="99"/>
    <w:semiHidden/>
    <w:unhideWhenUsed/>
    <w:rsid w:val="00FE384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54590"/>
    <w:pPr>
      <w:tabs>
        <w:tab w:val="center" w:pos="4680"/>
        <w:tab w:val="right" w:pos="9360"/>
      </w:tabs>
      <w:spacing w:line="240" w:lineRule="auto"/>
    </w:pPr>
  </w:style>
  <w:style w:type="character" w:customStyle="1" w:styleId="HeaderChar">
    <w:name w:val="Header Char"/>
    <w:basedOn w:val="DefaultParagraphFont"/>
    <w:link w:val="Header"/>
    <w:uiPriority w:val="99"/>
    <w:rsid w:val="00C54590"/>
  </w:style>
  <w:style w:type="paragraph" w:styleId="Footer">
    <w:name w:val="footer"/>
    <w:basedOn w:val="Normal"/>
    <w:link w:val="FooterChar"/>
    <w:uiPriority w:val="99"/>
    <w:unhideWhenUsed/>
    <w:rsid w:val="00C54590"/>
    <w:pPr>
      <w:tabs>
        <w:tab w:val="center" w:pos="4680"/>
        <w:tab w:val="right" w:pos="9360"/>
      </w:tabs>
      <w:spacing w:line="240" w:lineRule="auto"/>
    </w:pPr>
  </w:style>
  <w:style w:type="character" w:customStyle="1" w:styleId="FooterChar">
    <w:name w:val="Footer Char"/>
    <w:basedOn w:val="DefaultParagraphFont"/>
    <w:link w:val="Footer"/>
    <w:uiPriority w:val="99"/>
    <w:rsid w:val="00C54590"/>
  </w:style>
  <w:style w:type="paragraph" w:styleId="NoSpacing">
    <w:name w:val="No Spacing"/>
    <w:uiPriority w:val="1"/>
    <w:qFormat/>
    <w:rsid w:val="00B16A4F"/>
    <w:pPr>
      <w:spacing w:line="240" w:lineRule="auto"/>
    </w:pPr>
  </w:style>
  <w:style w:type="paragraph" w:styleId="ListParagraph">
    <w:name w:val="List Paragraph"/>
    <w:basedOn w:val="Normal"/>
    <w:uiPriority w:val="34"/>
    <w:qFormat/>
    <w:rsid w:val="00B16A4F"/>
    <w:pPr>
      <w:ind w:left="720"/>
      <w:contextualSpacing/>
    </w:pPr>
  </w:style>
  <w:style w:type="paragraph" w:styleId="TOCHeading">
    <w:name w:val="TOC Heading"/>
    <w:basedOn w:val="Heading1"/>
    <w:next w:val="Normal"/>
    <w:uiPriority w:val="39"/>
    <w:semiHidden/>
    <w:unhideWhenUsed/>
    <w:qFormat/>
    <w:rsid w:val="00793685"/>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793685"/>
    <w:pPr>
      <w:spacing w:after="100"/>
    </w:pPr>
  </w:style>
  <w:style w:type="paragraph" w:styleId="TOC2">
    <w:name w:val="toc 2"/>
    <w:basedOn w:val="Normal"/>
    <w:next w:val="Normal"/>
    <w:autoRedefine/>
    <w:uiPriority w:val="39"/>
    <w:unhideWhenUsed/>
    <w:rsid w:val="00793685"/>
    <w:pPr>
      <w:spacing w:after="100"/>
      <w:ind w:left="220"/>
    </w:pPr>
  </w:style>
  <w:style w:type="paragraph" w:styleId="BalloonText">
    <w:name w:val="Balloon Text"/>
    <w:basedOn w:val="Normal"/>
    <w:link w:val="BalloonTextChar"/>
    <w:uiPriority w:val="99"/>
    <w:semiHidden/>
    <w:unhideWhenUsed/>
    <w:rsid w:val="007936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685"/>
    <w:rPr>
      <w:rFonts w:ascii="Tahoma" w:hAnsi="Tahoma" w:cs="Tahoma"/>
      <w:sz w:val="16"/>
      <w:szCs w:val="16"/>
    </w:rPr>
  </w:style>
  <w:style w:type="character" w:styleId="UnresolvedMention">
    <w:name w:val="Unresolved Mention"/>
    <w:basedOn w:val="DefaultParagraphFont"/>
    <w:uiPriority w:val="99"/>
    <w:semiHidden/>
    <w:unhideWhenUsed/>
    <w:rsid w:val="00C92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7858">
      <w:bodyDiv w:val="1"/>
      <w:marLeft w:val="0"/>
      <w:marRight w:val="0"/>
      <w:marTop w:val="0"/>
      <w:marBottom w:val="0"/>
      <w:divBdr>
        <w:top w:val="none" w:sz="0" w:space="0" w:color="auto"/>
        <w:left w:val="none" w:sz="0" w:space="0" w:color="auto"/>
        <w:bottom w:val="none" w:sz="0" w:space="0" w:color="auto"/>
        <w:right w:val="none" w:sz="0" w:space="0" w:color="auto"/>
      </w:divBdr>
    </w:div>
    <w:div w:id="675234914">
      <w:bodyDiv w:val="1"/>
      <w:marLeft w:val="0"/>
      <w:marRight w:val="0"/>
      <w:marTop w:val="0"/>
      <w:marBottom w:val="0"/>
      <w:divBdr>
        <w:top w:val="none" w:sz="0" w:space="0" w:color="auto"/>
        <w:left w:val="none" w:sz="0" w:space="0" w:color="auto"/>
        <w:bottom w:val="none" w:sz="0" w:space="0" w:color="auto"/>
        <w:right w:val="none" w:sz="0" w:space="0" w:color="auto"/>
      </w:divBdr>
    </w:div>
    <w:div w:id="990450410">
      <w:bodyDiv w:val="1"/>
      <w:marLeft w:val="0"/>
      <w:marRight w:val="0"/>
      <w:marTop w:val="0"/>
      <w:marBottom w:val="0"/>
      <w:divBdr>
        <w:top w:val="none" w:sz="0" w:space="0" w:color="auto"/>
        <w:left w:val="none" w:sz="0" w:space="0" w:color="auto"/>
        <w:bottom w:val="none" w:sz="0" w:space="0" w:color="auto"/>
        <w:right w:val="none" w:sz="0" w:space="0" w:color="auto"/>
      </w:divBdr>
    </w:div>
    <w:div w:id="2050690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2.deloitte.com/us/en/insights/economy/covid-19/guide-to-organizational-recovery-for-senior-executives-heart-of-resilient-leadership.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s.muni.cz/el/1451/podzim2013/np2330/tesco_"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about-us/core-purpose-and-valu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escoplc.com/about-us/our-businesses/tesco-uk/tesco-in-the-uk/" TargetMode="External"/><Relationship Id="rId4" Type="http://schemas.openxmlformats.org/officeDocument/2006/relationships/settings" Target="settings.xml"/><Relationship Id="rId9" Type="http://schemas.openxmlformats.org/officeDocument/2006/relationships/hyperlink" Target="https://www.tescoplc.com/about-us/histo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6566F-D04F-41A8-B80A-15DBB203B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5215</Words>
  <Characters>29727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chekina makasi</dc:creator>
  <cp:lastModifiedBy>Chekina Makasi (1707314)</cp:lastModifiedBy>
  <cp:revision>2</cp:revision>
  <dcterms:created xsi:type="dcterms:W3CDTF">2021-01-04T22:00:00Z</dcterms:created>
  <dcterms:modified xsi:type="dcterms:W3CDTF">2021-01-04T22:00:00Z</dcterms:modified>
</cp:coreProperties>
</file>