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A7280" w14:textId="77777777" w:rsidR="00CA6006" w:rsidRDefault="00C95E99" w:rsidP="00906A2A">
      <w:pPr>
        <w:spacing w:line="360" w:lineRule="auto"/>
        <w:rPr>
          <w:rFonts w:ascii="Arial" w:hAnsi="Arial" w:cs="Arial"/>
          <w:sz w:val="24"/>
          <w:szCs w:val="24"/>
        </w:rPr>
      </w:pPr>
      <w:r>
        <w:rPr>
          <w:rFonts w:ascii="Arial" w:hAnsi="Arial" w:cs="Arial"/>
          <w:sz w:val="24"/>
          <w:szCs w:val="24"/>
        </w:rPr>
        <w:t xml:space="preserve">           </w:t>
      </w:r>
    </w:p>
    <w:p w14:paraId="2615F512" w14:textId="77777777" w:rsidR="00BC08C6" w:rsidRDefault="00BC08C6" w:rsidP="00906A2A">
      <w:pPr>
        <w:spacing w:line="360" w:lineRule="auto"/>
        <w:rPr>
          <w:rFonts w:ascii="Arial" w:hAnsi="Arial" w:cs="Arial"/>
          <w:sz w:val="24"/>
          <w:szCs w:val="24"/>
        </w:rPr>
      </w:pPr>
    </w:p>
    <w:p w14:paraId="24462F54" w14:textId="77777777" w:rsidR="00BC08C6" w:rsidRDefault="00BC08C6" w:rsidP="00906A2A">
      <w:pPr>
        <w:spacing w:line="360" w:lineRule="auto"/>
        <w:rPr>
          <w:rFonts w:ascii="Arial" w:hAnsi="Arial" w:cs="Arial"/>
          <w:sz w:val="24"/>
          <w:szCs w:val="24"/>
        </w:rPr>
      </w:pPr>
    </w:p>
    <w:p w14:paraId="15675B83" w14:textId="77777777" w:rsidR="00BC08C6" w:rsidRDefault="00BC08C6" w:rsidP="00906A2A">
      <w:pPr>
        <w:spacing w:line="360" w:lineRule="auto"/>
        <w:rPr>
          <w:rFonts w:ascii="Arial" w:hAnsi="Arial" w:cs="Arial"/>
          <w:sz w:val="24"/>
          <w:szCs w:val="24"/>
        </w:rPr>
      </w:pPr>
    </w:p>
    <w:p w14:paraId="444BABA4" w14:textId="77777777" w:rsidR="00BC08C6" w:rsidRDefault="00BC08C6" w:rsidP="00906A2A">
      <w:pPr>
        <w:spacing w:line="360" w:lineRule="auto"/>
        <w:rPr>
          <w:rFonts w:ascii="Arial" w:hAnsi="Arial" w:cs="Arial"/>
          <w:sz w:val="24"/>
          <w:szCs w:val="24"/>
        </w:rPr>
      </w:pPr>
    </w:p>
    <w:p w14:paraId="169481AB" w14:textId="77777777" w:rsidR="00BC08C6" w:rsidRDefault="00BC08C6" w:rsidP="00906A2A">
      <w:pPr>
        <w:spacing w:line="360" w:lineRule="auto"/>
        <w:rPr>
          <w:rFonts w:ascii="Arial" w:hAnsi="Arial" w:cs="Arial"/>
          <w:sz w:val="24"/>
          <w:szCs w:val="24"/>
        </w:rPr>
      </w:pPr>
    </w:p>
    <w:p w14:paraId="4685A041" w14:textId="77777777" w:rsidR="00BC08C6" w:rsidRDefault="00BC08C6" w:rsidP="00906A2A">
      <w:pPr>
        <w:spacing w:line="360" w:lineRule="auto"/>
        <w:rPr>
          <w:rFonts w:ascii="Arial" w:hAnsi="Arial" w:cs="Arial"/>
          <w:sz w:val="24"/>
          <w:szCs w:val="24"/>
        </w:rPr>
      </w:pPr>
    </w:p>
    <w:p w14:paraId="30100E1C" w14:textId="77777777" w:rsidR="00BC08C6" w:rsidRDefault="00BC08C6" w:rsidP="00906A2A">
      <w:pPr>
        <w:spacing w:line="360" w:lineRule="auto"/>
        <w:rPr>
          <w:rFonts w:ascii="Arial" w:hAnsi="Arial" w:cs="Arial"/>
          <w:sz w:val="24"/>
          <w:szCs w:val="24"/>
        </w:rPr>
      </w:pPr>
    </w:p>
    <w:p w14:paraId="0B597BC2" w14:textId="40443A67" w:rsidR="00CA6006" w:rsidRPr="00547403" w:rsidRDefault="00CA6006" w:rsidP="00CA6006">
      <w:pPr>
        <w:rPr>
          <w:rFonts w:ascii="Arial Black" w:hAnsi="Arial Black" w:cs="Arial"/>
          <w:sz w:val="52"/>
          <w:szCs w:val="52"/>
          <w:u w:val="single"/>
        </w:rPr>
      </w:pPr>
      <w:r w:rsidRPr="00547403">
        <w:rPr>
          <w:rFonts w:ascii="Arial Black" w:hAnsi="Arial Black" w:cs="Arial"/>
          <w:sz w:val="52"/>
          <w:szCs w:val="52"/>
          <w:u w:val="single"/>
        </w:rPr>
        <w:t xml:space="preserve">Chapter 1 – Literature Review  </w:t>
      </w:r>
    </w:p>
    <w:p w14:paraId="29AC92D1" w14:textId="77777777" w:rsidR="00CA6006" w:rsidRDefault="00CA6006" w:rsidP="00CA6006">
      <w:pPr>
        <w:rPr>
          <w:rFonts w:ascii="Arial" w:hAnsi="Arial" w:cs="Arial"/>
          <w:sz w:val="24"/>
          <w:szCs w:val="24"/>
        </w:rPr>
      </w:pPr>
    </w:p>
    <w:p w14:paraId="4C09D060" w14:textId="37AE5EFB" w:rsidR="00547403" w:rsidRPr="00547403" w:rsidRDefault="00547403" w:rsidP="00CA6006">
      <w:pPr>
        <w:rPr>
          <w:rFonts w:ascii="Arial Black" w:hAnsi="Arial Black" w:cs="Arial"/>
          <w:sz w:val="36"/>
          <w:szCs w:val="36"/>
          <w:u w:val="single"/>
        </w:rPr>
      </w:pPr>
      <w:r w:rsidRPr="00547403">
        <w:rPr>
          <w:rFonts w:ascii="Arial Black" w:hAnsi="Arial Black" w:cs="Arial"/>
          <w:sz w:val="36"/>
          <w:szCs w:val="36"/>
          <w:u w:val="single"/>
        </w:rPr>
        <w:t xml:space="preserve">The impact of restorative spaces on psychological well-being among university students </w:t>
      </w:r>
    </w:p>
    <w:p w14:paraId="1579220B" w14:textId="77777777" w:rsidR="00CA6006" w:rsidRDefault="00CA6006" w:rsidP="00CA6006">
      <w:pPr>
        <w:rPr>
          <w:rFonts w:ascii="Arial" w:hAnsi="Arial" w:cs="Arial"/>
          <w:sz w:val="24"/>
          <w:szCs w:val="24"/>
        </w:rPr>
      </w:pPr>
    </w:p>
    <w:p w14:paraId="3B253F15" w14:textId="77777777" w:rsidR="00CA6006" w:rsidRDefault="00CA6006" w:rsidP="00CA6006">
      <w:pPr>
        <w:rPr>
          <w:rFonts w:ascii="Arial" w:hAnsi="Arial" w:cs="Arial"/>
          <w:sz w:val="24"/>
          <w:szCs w:val="24"/>
        </w:rPr>
      </w:pPr>
    </w:p>
    <w:p w14:paraId="41280027" w14:textId="77777777" w:rsidR="00CA6006" w:rsidRDefault="00CA6006" w:rsidP="00CA6006">
      <w:pPr>
        <w:rPr>
          <w:rFonts w:ascii="Arial" w:hAnsi="Arial" w:cs="Arial"/>
          <w:sz w:val="24"/>
          <w:szCs w:val="24"/>
        </w:rPr>
      </w:pPr>
    </w:p>
    <w:p w14:paraId="6821A318" w14:textId="77777777" w:rsidR="00CA6006" w:rsidRDefault="00CA6006" w:rsidP="00CA6006">
      <w:pPr>
        <w:rPr>
          <w:rFonts w:ascii="Arial" w:hAnsi="Arial" w:cs="Arial"/>
          <w:sz w:val="24"/>
          <w:szCs w:val="24"/>
        </w:rPr>
      </w:pPr>
    </w:p>
    <w:p w14:paraId="19231DF5" w14:textId="77777777" w:rsidR="00CA6006" w:rsidRDefault="00CA6006" w:rsidP="00CA6006">
      <w:pPr>
        <w:rPr>
          <w:rFonts w:ascii="Arial" w:hAnsi="Arial" w:cs="Arial"/>
          <w:sz w:val="24"/>
          <w:szCs w:val="24"/>
        </w:rPr>
      </w:pPr>
    </w:p>
    <w:p w14:paraId="1D0BCFE5" w14:textId="77777777" w:rsidR="00CA6006" w:rsidRDefault="00CA6006" w:rsidP="00CA6006">
      <w:pPr>
        <w:rPr>
          <w:rFonts w:ascii="Arial" w:hAnsi="Arial" w:cs="Arial"/>
          <w:sz w:val="24"/>
          <w:szCs w:val="24"/>
        </w:rPr>
      </w:pPr>
    </w:p>
    <w:p w14:paraId="6D5E679E" w14:textId="77777777" w:rsidR="00CA6006" w:rsidRDefault="00CA6006" w:rsidP="00CA6006">
      <w:pPr>
        <w:rPr>
          <w:rFonts w:ascii="Arial" w:hAnsi="Arial" w:cs="Arial"/>
          <w:sz w:val="24"/>
          <w:szCs w:val="24"/>
        </w:rPr>
      </w:pPr>
    </w:p>
    <w:p w14:paraId="51887220" w14:textId="77777777" w:rsidR="00CA6006" w:rsidRDefault="00CA6006" w:rsidP="00CA6006">
      <w:pPr>
        <w:rPr>
          <w:rFonts w:ascii="Arial" w:hAnsi="Arial" w:cs="Arial"/>
          <w:sz w:val="24"/>
          <w:szCs w:val="24"/>
        </w:rPr>
      </w:pPr>
    </w:p>
    <w:p w14:paraId="5E22F076" w14:textId="77777777" w:rsidR="00CA6006" w:rsidRDefault="00CA6006" w:rsidP="00CA6006">
      <w:pPr>
        <w:rPr>
          <w:rFonts w:ascii="Arial" w:hAnsi="Arial" w:cs="Arial"/>
          <w:sz w:val="24"/>
          <w:szCs w:val="24"/>
        </w:rPr>
      </w:pPr>
    </w:p>
    <w:p w14:paraId="42E83F99" w14:textId="77777777" w:rsidR="00CA6006" w:rsidRDefault="00CA6006" w:rsidP="00CA6006">
      <w:pPr>
        <w:rPr>
          <w:rFonts w:ascii="Arial" w:hAnsi="Arial" w:cs="Arial"/>
          <w:sz w:val="24"/>
          <w:szCs w:val="24"/>
        </w:rPr>
      </w:pPr>
    </w:p>
    <w:p w14:paraId="4585CE49" w14:textId="77777777" w:rsidR="00CA6006" w:rsidRDefault="00CA6006" w:rsidP="00CA6006">
      <w:pPr>
        <w:rPr>
          <w:rFonts w:ascii="Arial" w:hAnsi="Arial" w:cs="Arial"/>
          <w:sz w:val="24"/>
          <w:szCs w:val="24"/>
        </w:rPr>
      </w:pPr>
    </w:p>
    <w:p w14:paraId="0E695DDF" w14:textId="77777777" w:rsidR="00CA6006" w:rsidRDefault="00CA6006" w:rsidP="00CA6006">
      <w:pPr>
        <w:rPr>
          <w:rFonts w:ascii="Arial" w:hAnsi="Arial" w:cs="Arial"/>
          <w:sz w:val="24"/>
          <w:szCs w:val="24"/>
        </w:rPr>
      </w:pPr>
    </w:p>
    <w:p w14:paraId="00E09FCD" w14:textId="77777777" w:rsidR="00BC08C6" w:rsidRDefault="00BC08C6" w:rsidP="00CA6006">
      <w:pPr>
        <w:spacing w:line="360" w:lineRule="auto"/>
        <w:rPr>
          <w:rFonts w:ascii="Arial" w:hAnsi="Arial" w:cs="Arial"/>
          <w:sz w:val="24"/>
          <w:szCs w:val="24"/>
        </w:rPr>
      </w:pPr>
    </w:p>
    <w:p w14:paraId="7930D7DC" w14:textId="146FC329" w:rsidR="00C105F9" w:rsidRDefault="00C95E99" w:rsidP="00BC08C6">
      <w:pPr>
        <w:spacing w:line="360" w:lineRule="auto"/>
        <w:ind w:firstLine="720"/>
        <w:rPr>
          <w:rFonts w:ascii="Arial" w:hAnsi="Arial" w:cs="Arial"/>
          <w:sz w:val="24"/>
          <w:szCs w:val="24"/>
        </w:rPr>
      </w:pPr>
      <w:r>
        <w:rPr>
          <w:rFonts w:ascii="Arial" w:hAnsi="Arial" w:cs="Arial"/>
          <w:sz w:val="24"/>
          <w:szCs w:val="24"/>
        </w:rPr>
        <w:lastRenderedPageBreak/>
        <w:t>University students' mental health has received unprecedented attention in today's academic surroundings</w:t>
      </w:r>
      <w:r w:rsidR="00156DD5" w:rsidRPr="00156DD5">
        <w:rPr>
          <w:rFonts w:ascii="Arial" w:hAnsi="Arial" w:cs="Arial"/>
          <w:sz w:val="24"/>
          <w:szCs w:val="24"/>
        </w:rPr>
        <w:t xml:space="preserve">, indicating a change toward a more holistic concept of academic performance and student welfare. This rise of interest is motivated in part by a rising realization of the numerous stresses that </w:t>
      </w:r>
      <w:r w:rsidR="00CA6006" w:rsidRPr="00156DD5">
        <w:rPr>
          <w:rFonts w:ascii="Arial" w:hAnsi="Arial" w:cs="Arial"/>
          <w:sz w:val="24"/>
          <w:szCs w:val="24"/>
        </w:rPr>
        <w:t>students</w:t>
      </w:r>
      <w:r w:rsidR="00CA6006">
        <w:rPr>
          <w:rFonts w:ascii="Arial" w:hAnsi="Arial" w:cs="Arial"/>
          <w:sz w:val="24"/>
          <w:szCs w:val="24"/>
        </w:rPr>
        <w:t xml:space="preserve"> </w:t>
      </w:r>
      <w:r w:rsidR="00CA6006" w:rsidRPr="00156DD5">
        <w:rPr>
          <w:rFonts w:ascii="Arial" w:hAnsi="Arial" w:cs="Arial"/>
          <w:sz w:val="24"/>
          <w:szCs w:val="24"/>
        </w:rPr>
        <w:t>endure</w:t>
      </w:r>
      <w:r w:rsidR="00156DD5" w:rsidRPr="00156DD5">
        <w:rPr>
          <w:rFonts w:ascii="Arial" w:hAnsi="Arial" w:cs="Arial"/>
          <w:sz w:val="24"/>
          <w:szCs w:val="24"/>
        </w:rPr>
        <w:t>, ranging from academic demands to social obstacles, all of which have a substantial impact on their psychological well-being. Despite this setting, research into environmental</w:t>
      </w:r>
      <w:r w:rsidR="00CA6006">
        <w:rPr>
          <w:rFonts w:ascii="Arial" w:hAnsi="Arial" w:cs="Arial"/>
          <w:sz w:val="24"/>
          <w:szCs w:val="24"/>
        </w:rPr>
        <w:t xml:space="preserve"> </w:t>
      </w:r>
      <w:r w:rsidR="00156DD5" w:rsidRPr="00156DD5">
        <w:rPr>
          <w:rFonts w:ascii="Arial" w:hAnsi="Arial" w:cs="Arial"/>
          <w:sz w:val="24"/>
          <w:szCs w:val="24"/>
        </w:rPr>
        <w:t xml:space="preserve">influences on mental health has taken </w:t>
      </w:r>
      <w:r w:rsidR="00156DD5" w:rsidRPr="00156DD5">
        <w:rPr>
          <w:rFonts w:ascii="Arial" w:hAnsi="Arial" w:cs="Arial"/>
          <w:sz w:val="24"/>
          <w:szCs w:val="24"/>
        </w:rPr>
        <w:t>centre</w:t>
      </w:r>
      <w:r w:rsidR="00156DD5" w:rsidRPr="00156DD5">
        <w:rPr>
          <w:rFonts w:ascii="Arial" w:hAnsi="Arial" w:cs="Arial"/>
          <w:sz w:val="24"/>
          <w:szCs w:val="24"/>
        </w:rPr>
        <w:t xml:space="preserve"> stage, with a focus on the concept of restorative spaces (Kaplan, 1995; Hartig et al., 2003).</w:t>
      </w:r>
      <w:r>
        <w:rPr>
          <w:rFonts w:ascii="Arial" w:hAnsi="Arial" w:cs="Arial"/>
          <w:sz w:val="24"/>
          <w:szCs w:val="24"/>
        </w:rPr>
        <w:t xml:space="preserve">                                                              </w:t>
      </w:r>
      <w:r w:rsidR="00156DD5" w:rsidRPr="00156DD5">
        <w:rPr>
          <w:rFonts w:ascii="Arial" w:hAnsi="Arial" w:cs="Arial"/>
          <w:sz w:val="24"/>
          <w:szCs w:val="24"/>
        </w:rPr>
        <w:t xml:space="preserve">Restorative spaces, distinguished by their ability to promote recovery from mental exhaustion and stress, have been identified as critical for improving the psychological well-being of people working in challenging circumstances. This study is based on the hypothesis that exposure to such restorative environments—natural or artificially created spaces that provide a break from academic </w:t>
      </w:r>
      <w:r>
        <w:rPr>
          <w:rFonts w:ascii="Arial" w:hAnsi="Arial" w:cs="Arial"/>
          <w:sz w:val="24"/>
          <w:szCs w:val="24"/>
        </w:rPr>
        <w:t>rigours</w:t>
      </w:r>
      <w:r w:rsidR="00156DD5" w:rsidRPr="00156DD5">
        <w:rPr>
          <w:rFonts w:ascii="Arial" w:hAnsi="Arial" w:cs="Arial"/>
          <w:sz w:val="24"/>
          <w:szCs w:val="24"/>
        </w:rPr>
        <w:t xml:space="preserve">—can </w:t>
      </w:r>
      <w:r>
        <w:rPr>
          <w:rFonts w:ascii="Arial" w:hAnsi="Arial" w:cs="Arial"/>
          <w:sz w:val="24"/>
          <w:szCs w:val="24"/>
        </w:rPr>
        <w:t>significantly benefit</w:t>
      </w:r>
      <w:r w:rsidR="00156DD5" w:rsidRPr="00156DD5">
        <w:rPr>
          <w:rFonts w:ascii="Arial" w:hAnsi="Arial" w:cs="Arial"/>
          <w:sz w:val="24"/>
          <w:szCs w:val="24"/>
        </w:rPr>
        <w:t xml:space="preserve"> university students by reducing the stressors associated with their academic journey (Ulrich et al., 1991; Kaplan, 1995).</w:t>
      </w:r>
      <w:r>
        <w:rPr>
          <w:rFonts w:ascii="Arial" w:hAnsi="Arial" w:cs="Arial"/>
          <w:sz w:val="24"/>
          <w:szCs w:val="24"/>
        </w:rPr>
        <w:t xml:space="preserve">                                                         </w:t>
      </w:r>
      <w:r w:rsidR="00CA6006">
        <w:rPr>
          <w:rFonts w:ascii="Arial" w:hAnsi="Arial" w:cs="Arial"/>
          <w:sz w:val="24"/>
          <w:szCs w:val="24"/>
        </w:rPr>
        <w:t xml:space="preserve"> </w:t>
      </w:r>
      <w:r w:rsidR="00156DD5" w:rsidRPr="00156DD5">
        <w:rPr>
          <w:rFonts w:ascii="Arial" w:hAnsi="Arial" w:cs="Arial"/>
          <w:sz w:val="24"/>
          <w:szCs w:val="24"/>
        </w:rPr>
        <w:t xml:space="preserve">Kaplan (1995) proposed </w:t>
      </w:r>
      <w:r>
        <w:rPr>
          <w:rFonts w:ascii="Arial" w:hAnsi="Arial" w:cs="Arial"/>
          <w:sz w:val="24"/>
          <w:szCs w:val="24"/>
        </w:rPr>
        <w:t xml:space="preserve">the </w:t>
      </w:r>
      <w:r w:rsidR="00156DD5" w:rsidRPr="00156DD5">
        <w:rPr>
          <w:rFonts w:ascii="Arial" w:hAnsi="Arial" w:cs="Arial"/>
          <w:sz w:val="24"/>
          <w:szCs w:val="24"/>
        </w:rPr>
        <w:t xml:space="preserve">Attention Restoration Theory (ART), which provides a theoretical foundation for understanding how natural surroundings might refill depleted cognitive resources, facilitating psychological rehabilitation. According to ART, engaging with restorative spaces allows individuals to disconnect from everyday mental demands, allowing for the restoration of attentional capacities and a reduction in mental </w:t>
      </w:r>
      <w:r w:rsidR="00CA6006">
        <w:rPr>
          <w:rFonts w:ascii="Arial" w:hAnsi="Arial" w:cs="Arial"/>
          <w:sz w:val="24"/>
          <w:szCs w:val="24"/>
        </w:rPr>
        <w:t>health</w:t>
      </w:r>
      <w:r w:rsidR="00156DD5" w:rsidRPr="00156DD5">
        <w:rPr>
          <w:rFonts w:ascii="Arial" w:hAnsi="Arial" w:cs="Arial"/>
          <w:sz w:val="24"/>
          <w:szCs w:val="24"/>
        </w:rPr>
        <w:t xml:space="preserve"> (Kaplan 1995). This theoretical perspective is corroborated by practical studies, such as Hartig et al.'s (2003) study, which found that people who spent time in natural settings recovered more psychologically than those who spent time in cities.</w:t>
      </w:r>
      <w:r>
        <w:rPr>
          <w:rFonts w:ascii="Arial" w:hAnsi="Arial" w:cs="Arial"/>
          <w:sz w:val="24"/>
          <w:szCs w:val="24"/>
        </w:rPr>
        <w:t xml:space="preserve">                                                                                            </w:t>
      </w:r>
      <w:r w:rsidR="00CA6006">
        <w:rPr>
          <w:rFonts w:ascii="Arial" w:hAnsi="Arial" w:cs="Arial"/>
          <w:sz w:val="24"/>
          <w:szCs w:val="24"/>
        </w:rPr>
        <w:t xml:space="preserve">     </w:t>
      </w:r>
      <w:r w:rsidR="00156DD5" w:rsidRPr="00156DD5">
        <w:rPr>
          <w:rFonts w:ascii="Arial" w:hAnsi="Arial" w:cs="Arial"/>
          <w:sz w:val="24"/>
          <w:szCs w:val="24"/>
        </w:rPr>
        <w:t>Ulrich et al. (1991) highlighted the health advantages of natural vistas in hospital settings, finding that patients exposed to nature recovered faster and had lower stress levels. This collection of evidence demonstrates that natural surroundings' restorative ability goes beyond the therapeutic context, providing important insights for the design and development of university campuses.</w:t>
      </w:r>
      <w:r>
        <w:rPr>
          <w:rFonts w:ascii="Arial" w:hAnsi="Arial" w:cs="Arial"/>
          <w:sz w:val="24"/>
          <w:szCs w:val="24"/>
        </w:rPr>
        <w:t xml:space="preserve">                                                               </w:t>
      </w:r>
      <w:r w:rsidR="00CA6006">
        <w:rPr>
          <w:rFonts w:ascii="Arial" w:hAnsi="Arial" w:cs="Arial"/>
          <w:sz w:val="24"/>
          <w:szCs w:val="24"/>
        </w:rPr>
        <w:t xml:space="preserve">     </w:t>
      </w:r>
      <w:r w:rsidR="00156DD5" w:rsidRPr="00156DD5">
        <w:rPr>
          <w:rFonts w:ascii="Arial" w:hAnsi="Arial" w:cs="Arial"/>
          <w:sz w:val="24"/>
          <w:szCs w:val="24"/>
        </w:rPr>
        <w:t xml:space="preserve">The importance of restorative places for university students is shown by research that shows a </w:t>
      </w:r>
      <w:r w:rsidR="00156DD5">
        <w:rPr>
          <w:rFonts w:ascii="Arial" w:hAnsi="Arial" w:cs="Arial"/>
          <w:sz w:val="24"/>
          <w:szCs w:val="24"/>
        </w:rPr>
        <w:t>favourable</w:t>
      </w:r>
      <w:r w:rsidR="00156DD5" w:rsidRPr="00156DD5">
        <w:rPr>
          <w:rFonts w:ascii="Arial" w:hAnsi="Arial" w:cs="Arial"/>
          <w:sz w:val="24"/>
          <w:szCs w:val="24"/>
        </w:rPr>
        <w:t xml:space="preserve"> association between exposure to natural surroundings and psychological well-being a</w:t>
      </w:r>
      <w:r w:rsidR="00CA6006" w:rsidRPr="00156DD5">
        <w:rPr>
          <w:rFonts w:ascii="Arial" w:hAnsi="Arial" w:cs="Arial"/>
          <w:sz w:val="24"/>
          <w:szCs w:val="24"/>
        </w:rPr>
        <w:t xml:space="preserve">mong college </w:t>
      </w:r>
      <w:r w:rsidR="00CA6006">
        <w:rPr>
          <w:rFonts w:ascii="Arial" w:hAnsi="Arial" w:cs="Arial"/>
          <w:sz w:val="24"/>
          <w:szCs w:val="24"/>
        </w:rPr>
        <w:t>students</w:t>
      </w:r>
      <w:r w:rsidR="00CA6006" w:rsidRPr="00156DD5">
        <w:rPr>
          <w:rFonts w:ascii="Arial" w:hAnsi="Arial" w:cs="Arial"/>
          <w:sz w:val="24"/>
          <w:szCs w:val="24"/>
        </w:rPr>
        <w:t xml:space="preserve"> (McMahan and Estes, 2015)</w:t>
      </w:r>
      <w:r w:rsidR="00156DD5" w:rsidRPr="00156DD5">
        <w:rPr>
          <w:rFonts w:ascii="Arial" w:hAnsi="Arial" w:cs="Arial"/>
          <w:sz w:val="24"/>
          <w:szCs w:val="24"/>
        </w:rPr>
        <w:t xml:space="preserve">. Such findings urge for the incorporation of restorative components into campus environments </w:t>
      </w:r>
      <w:r w:rsidR="00156DD5">
        <w:rPr>
          <w:rFonts w:ascii="Arial" w:hAnsi="Arial" w:cs="Arial"/>
          <w:sz w:val="24"/>
          <w:szCs w:val="24"/>
        </w:rPr>
        <w:t>to</w:t>
      </w:r>
      <w:r w:rsidR="00156DD5" w:rsidRPr="00156DD5">
        <w:rPr>
          <w:rFonts w:ascii="Arial" w:hAnsi="Arial" w:cs="Arial"/>
          <w:sz w:val="24"/>
          <w:szCs w:val="24"/>
        </w:rPr>
        <w:t xml:space="preserve"> develop resilience and assist students' mental health.</w:t>
      </w:r>
      <w:r>
        <w:rPr>
          <w:rFonts w:ascii="Arial" w:hAnsi="Arial" w:cs="Arial"/>
          <w:sz w:val="24"/>
          <w:szCs w:val="24"/>
        </w:rPr>
        <w:t xml:space="preserve">                                                   </w:t>
      </w:r>
      <w:r w:rsidR="00114317">
        <w:rPr>
          <w:rFonts w:ascii="Arial" w:hAnsi="Arial" w:cs="Arial"/>
          <w:sz w:val="24"/>
          <w:szCs w:val="24"/>
        </w:rPr>
        <w:t xml:space="preserve">   </w:t>
      </w:r>
      <w:r w:rsidR="00BC08C6">
        <w:rPr>
          <w:rFonts w:ascii="Arial" w:hAnsi="Arial" w:cs="Arial"/>
          <w:sz w:val="24"/>
          <w:szCs w:val="24"/>
        </w:rPr>
        <w:t xml:space="preserve">     </w:t>
      </w:r>
      <w:r w:rsidR="00156DD5" w:rsidRPr="00156DD5">
        <w:rPr>
          <w:rFonts w:ascii="Arial" w:hAnsi="Arial" w:cs="Arial"/>
          <w:sz w:val="24"/>
          <w:szCs w:val="24"/>
        </w:rPr>
        <w:lastRenderedPageBreak/>
        <w:t xml:space="preserve">By investigating the relationship between restorative environments and student mental health, this study seeks to contribute to the developing field of research at the confluence of environmental psychology and student welfare. It aims not only to test ART's theoretical assumptions in the context of university life but also to give empirical evidence to influence the building of campus spaces that promote student well-being (Kaplan, 1995; Hartig et al., 2003; Ulrich et al., 1991; McMahan &amp; Estes, 2015). Through this research, the study hopes to provide insights that can be used to create nurturing, welcoming, and restorative campus environments, thereby addressing a vital component of student achievement and </w:t>
      </w:r>
      <w:r>
        <w:rPr>
          <w:rFonts w:ascii="Arial" w:hAnsi="Arial" w:cs="Arial"/>
          <w:sz w:val="24"/>
          <w:szCs w:val="24"/>
        </w:rPr>
        <w:t>well-being</w:t>
      </w:r>
      <w:r w:rsidR="00156DD5" w:rsidRPr="00156DD5">
        <w:rPr>
          <w:rFonts w:ascii="Arial" w:hAnsi="Arial" w:cs="Arial"/>
          <w:sz w:val="24"/>
          <w:szCs w:val="24"/>
        </w:rPr>
        <w:t>.</w:t>
      </w:r>
      <w:r>
        <w:rPr>
          <w:rFonts w:ascii="Arial" w:hAnsi="Arial" w:cs="Arial"/>
          <w:sz w:val="24"/>
          <w:szCs w:val="24"/>
        </w:rPr>
        <w:t xml:space="preserve">                                                       </w:t>
      </w:r>
      <w:r w:rsidR="00156DD5" w:rsidRPr="00156DD5">
        <w:rPr>
          <w:rFonts w:ascii="Arial" w:hAnsi="Arial" w:cs="Arial"/>
          <w:sz w:val="24"/>
          <w:szCs w:val="24"/>
        </w:rPr>
        <w:t xml:space="preserve">The concept of restorative spaces has grown in importance in the study of environmental psychology, providing a fascinating lens through which to examine the relationship between the environment and mental health. Attention Restoration Theory (ART), based on the basic work of Kaplan and Kaplan, provides an important theoretical framework for understanding the psychological advantages of engaging with natural environments. According to Kaplan (1995), natural settings with restorative properties can efficiently refill cognitive resources depleted by the demands of daily living, lowering mental </w:t>
      </w:r>
      <w:r w:rsidR="00156DD5" w:rsidRPr="00156DD5">
        <w:rPr>
          <w:rFonts w:ascii="Arial" w:hAnsi="Arial" w:cs="Arial"/>
          <w:sz w:val="24"/>
          <w:szCs w:val="24"/>
        </w:rPr>
        <w:t>tiredness,</w:t>
      </w:r>
      <w:r w:rsidR="00156DD5" w:rsidRPr="00156DD5">
        <w:rPr>
          <w:rFonts w:ascii="Arial" w:hAnsi="Arial" w:cs="Arial"/>
          <w:sz w:val="24"/>
          <w:szCs w:val="24"/>
        </w:rPr>
        <w:t xml:space="preserve"> and improving general psychological health.</w:t>
      </w:r>
      <w:r>
        <w:rPr>
          <w:rFonts w:ascii="Arial" w:hAnsi="Arial" w:cs="Arial"/>
          <w:sz w:val="24"/>
          <w:szCs w:val="24"/>
        </w:rPr>
        <w:t xml:space="preserve">                                                                                                                                 </w:t>
      </w:r>
      <w:r w:rsidR="00BC08C6">
        <w:rPr>
          <w:rFonts w:ascii="Arial" w:hAnsi="Arial" w:cs="Arial"/>
          <w:sz w:val="24"/>
          <w:szCs w:val="24"/>
        </w:rPr>
        <w:t xml:space="preserve">  </w:t>
      </w:r>
      <w:r w:rsidR="00156DD5" w:rsidRPr="00156DD5">
        <w:rPr>
          <w:rFonts w:ascii="Arial" w:hAnsi="Arial" w:cs="Arial"/>
          <w:sz w:val="24"/>
          <w:szCs w:val="24"/>
        </w:rPr>
        <w:t>ART expresses a deep awareness of how natural environments support mental health. It proposes that such places allow people to participate in involuntary attention, which is easily captivated by the intriguing and exciting characteristics of natural settings. This is in contrast to the directed attention needed in urban or academic settings, which requires prolonged effort and can result in cognitive overload and tiredness (Kaplan, 1995; Kaplan &amp; Kaplan, 1989). Restorative environments allow for mental energy recuperation by offering a break from the demands of directed attention, facilitating focus restoration and stress reduction.</w:t>
      </w:r>
      <w:r>
        <w:rPr>
          <w:rFonts w:ascii="Arial" w:hAnsi="Arial" w:cs="Arial"/>
          <w:sz w:val="24"/>
          <w:szCs w:val="24"/>
        </w:rPr>
        <w:t xml:space="preserve">              </w:t>
      </w:r>
      <w:r w:rsidR="00156DD5" w:rsidRPr="00156DD5">
        <w:rPr>
          <w:rFonts w:ascii="Arial" w:hAnsi="Arial" w:cs="Arial"/>
          <w:sz w:val="24"/>
          <w:szCs w:val="24"/>
        </w:rPr>
        <w:t>Studies looking at how natural settings affect cognitive functioning and emotional well-being provide additional empirical support for ART. Berto (2005), for example, found that exposure to nature improved attentional capacity. Similarly, studies have documented nature's stress-reducing effects, with findings indicating that time spent in green spaces is associated with lower levels of cortisol, a stress hormone, emphasizing the tangible psychological benefits of restorative environments (Ulrich et al., 1991; Hartig et al., 2003).</w:t>
      </w:r>
      <w:r>
        <w:rPr>
          <w:rFonts w:ascii="Arial" w:hAnsi="Arial" w:cs="Arial"/>
          <w:sz w:val="24"/>
          <w:szCs w:val="24"/>
        </w:rPr>
        <w:t xml:space="preserve">                                                                                               </w:t>
      </w:r>
      <w:r w:rsidR="00095504" w:rsidRPr="00095504">
        <w:rPr>
          <w:rFonts w:ascii="Arial" w:hAnsi="Arial" w:cs="Arial"/>
          <w:sz w:val="24"/>
          <w:szCs w:val="24"/>
        </w:rPr>
        <w:t xml:space="preserve">The therapeutic potential of restorative settings goes beyond cognitive regeneration </w:t>
      </w:r>
      <w:r w:rsidR="00095504" w:rsidRPr="00095504">
        <w:rPr>
          <w:rFonts w:ascii="Arial" w:hAnsi="Arial" w:cs="Arial"/>
          <w:sz w:val="24"/>
          <w:szCs w:val="24"/>
        </w:rPr>
        <w:lastRenderedPageBreak/>
        <w:t>to include emotional and psychological well-being. Ulrich's (1984) seminal work on the view through a window provided early empirical evidence of the health benefits associated with natural views, demonstrating that patients who had views of nature from their hospital rooms felt less anxious and required fewer pain medications than those who did not. This line of research has been developed by studies investigating the mood-enhancing effects of natural surroundings, with results indicating that spending time in nature can improve mood and lower the risk of mental health issues (Hartig et al., 2003; McMahan &amp; Estes, 2015).</w:t>
      </w:r>
      <w:r>
        <w:rPr>
          <w:rFonts w:ascii="Arial" w:hAnsi="Arial" w:cs="Arial"/>
          <w:sz w:val="24"/>
          <w:szCs w:val="24"/>
        </w:rPr>
        <w:t xml:space="preserve">                                                                                                                                                      </w:t>
      </w:r>
      <w:r w:rsidR="00095504" w:rsidRPr="00095504">
        <w:rPr>
          <w:rFonts w:ascii="Arial" w:hAnsi="Arial" w:cs="Arial"/>
          <w:sz w:val="24"/>
          <w:szCs w:val="24"/>
        </w:rPr>
        <w:t xml:space="preserve">In general, </w:t>
      </w:r>
      <w:r>
        <w:rPr>
          <w:rFonts w:ascii="Arial" w:hAnsi="Arial" w:cs="Arial"/>
          <w:sz w:val="24"/>
          <w:szCs w:val="24"/>
        </w:rPr>
        <w:t>this</w:t>
      </w:r>
      <w:r w:rsidR="00095504" w:rsidRPr="00095504">
        <w:rPr>
          <w:rFonts w:ascii="Arial" w:hAnsi="Arial" w:cs="Arial"/>
          <w:sz w:val="24"/>
          <w:szCs w:val="24"/>
        </w:rPr>
        <w:t xml:space="preserve"> research </w:t>
      </w:r>
      <w:r>
        <w:rPr>
          <w:rFonts w:ascii="Arial" w:hAnsi="Arial" w:cs="Arial"/>
          <w:sz w:val="24"/>
          <w:szCs w:val="24"/>
        </w:rPr>
        <w:t>supports</w:t>
      </w:r>
      <w:r w:rsidR="00095504" w:rsidRPr="00095504">
        <w:rPr>
          <w:rFonts w:ascii="Arial" w:hAnsi="Arial" w:cs="Arial"/>
          <w:sz w:val="24"/>
          <w:szCs w:val="24"/>
        </w:rPr>
        <w:t xml:space="preserve"> ART's claim that restorative spaces play an important role in mental health by providing situations conducive to psychological rehabilitation and well-being. Restorative spaces not only provide a buffer against stress but also contribute to a broader improvement in psychological health, emphasizing the importance of incorporating natural elements into living and working environments (Kaplan, 1995; Berto, 2005; Ulrich et al., 1991). Through this lens, the study of restorative spaces in environmental psychology continues to provide vital insights into the design of places that enhance mental health and well-being, underlining Kaplan's ART's ongoing relevance in modern research and practice.</w:t>
      </w:r>
      <w:r>
        <w:rPr>
          <w:rFonts w:ascii="Arial" w:hAnsi="Arial" w:cs="Arial"/>
          <w:sz w:val="24"/>
          <w:szCs w:val="24"/>
        </w:rPr>
        <w:t xml:space="preserve">                             </w:t>
      </w:r>
      <w:r w:rsidR="00095504" w:rsidRPr="00095504">
        <w:rPr>
          <w:rFonts w:ascii="Arial" w:hAnsi="Arial" w:cs="Arial"/>
          <w:sz w:val="24"/>
          <w:szCs w:val="24"/>
        </w:rPr>
        <w:t>The beneficial effects of exposure to natural surroundings have been a focus of research in environmental psychology, resulting in a substantial body of empirical evidence that highlights nature's positive impact on mental health. Hartig et al. (2003) and Ulrich et al. (1991) conducted pioneering research on the restorative effects of natural settings, providing solid data. Hartig and colleagues discovered that people who spent time in natural areas had greater levels of psychological well-being than those who spent time in cities, implying that going outside helps people recuperate from stress and mental weariness.</w:t>
      </w:r>
      <w:r>
        <w:rPr>
          <w:rFonts w:ascii="Arial" w:hAnsi="Arial" w:cs="Arial"/>
          <w:sz w:val="24"/>
          <w:szCs w:val="24"/>
        </w:rPr>
        <w:t xml:space="preserve">                                                                                                    </w:t>
      </w:r>
      <w:r w:rsidR="00095504" w:rsidRPr="00095504">
        <w:rPr>
          <w:rFonts w:ascii="Arial" w:hAnsi="Arial" w:cs="Arial"/>
          <w:sz w:val="24"/>
          <w:szCs w:val="24"/>
        </w:rPr>
        <w:t>Ulrich et al.'s study of the impacts of natural vistas on hospital patients discovered that those who had access to nature scenes had not only lower stress levels but also faster recovery rates, demonstrating the tremendous impact of visual exposure to nature on health outcomes.</w:t>
      </w:r>
      <w:r>
        <w:rPr>
          <w:rFonts w:ascii="Arial" w:hAnsi="Arial" w:cs="Arial"/>
          <w:sz w:val="24"/>
          <w:szCs w:val="24"/>
        </w:rPr>
        <w:t xml:space="preserve">                                                                                                                                                                                                   </w:t>
      </w:r>
      <w:r w:rsidR="00095504" w:rsidRPr="00095504">
        <w:rPr>
          <w:rFonts w:ascii="Arial" w:hAnsi="Arial" w:cs="Arial"/>
          <w:sz w:val="24"/>
          <w:szCs w:val="24"/>
        </w:rPr>
        <w:t>Following these key materials subsequently</w:t>
      </w:r>
      <w:r w:rsidR="00095504">
        <w:rPr>
          <w:rFonts w:ascii="Arial" w:hAnsi="Arial" w:cs="Arial"/>
          <w:sz w:val="24"/>
          <w:szCs w:val="24"/>
        </w:rPr>
        <w:t>,</w:t>
      </w:r>
      <w:r w:rsidR="00095504" w:rsidRPr="00095504">
        <w:rPr>
          <w:rFonts w:ascii="Arial" w:hAnsi="Arial" w:cs="Arial"/>
          <w:sz w:val="24"/>
          <w:szCs w:val="24"/>
        </w:rPr>
        <w:t xml:space="preserve"> research has investigated the relationship between natural settings and psychological well-being. Kaplan's (1995) study emphasized the importance of nature in replenishing depleted cognitive resources, lending support to the Attention Restoration Theory (ART), which holds that natural settings can reduce mental fatigue by allowing a shift from directed </w:t>
      </w:r>
      <w:r w:rsidR="00095504" w:rsidRPr="00095504">
        <w:rPr>
          <w:rFonts w:ascii="Arial" w:hAnsi="Arial" w:cs="Arial"/>
          <w:sz w:val="24"/>
          <w:szCs w:val="24"/>
        </w:rPr>
        <w:lastRenderedPageBreak/>
        <w:t>attention, which is effortful and depleting, to involuntary attention, which is effortless and restorative.</w:t>
      </w:r>
      <w:r>
        <w:rPr>
          <w:rFonts w:ascii="Arial" w:hAnsi="Arial" w:cs="Arial"/>
          <w:sz w:val="24"/>
          <w:szCs w:val="24"/>
        </w:rPr>
        <w:t xml:space="preserve">                                                                                                                        </w:t>
      </w:r>
      <w:r w:rsidR="00095504" w:rsidRPr="00095504">
        <w:rPr>
          <w:rFonts w:ascii="Arial" w:hAnsi="Arial" w:cs="Arial"/>
          <w:sz w:val="24"/>
          <w:szCs w:val="24"/>
        </w:rPr>
        <w:t>Furthermore, the advantages of nature exposure go beyond stress reduction and cognitive restoration to include emotional well-being and mood enhancement. Berman, (2008) found that participants who walked in parks had a better mood and higher cognitive performance than those who walked in cities, implying that simply walking in a natural environment can have an immediate positive effect on mood and cognition.</w:t>
      </w:r>
      <w:r>
        <w:rPr>
          <w:rFonts w:ascii="Arial" w:hAnsi="Arial" w:cs="Arial"/>
          <w:sz w:val="24"/>
          <w:szCs w:val="24"/>
        </w:rPr>
        <w:t xml:space="preserve">                                                                                                                                     </w:t>
      </w:r>
      <w:r w:rsidR="00095504" w:rsidRPr="00095504">
        <w:rPr>
          <w:rFonts w:ascii="Arial" w:hAnsi="Arial" w:cs="Arial"/>
          <w:sz w:val="24"/>
          <w:szCs w:val="24"/>
        </w:rPr>
        <w:t xml:space="preserve">The influence of </w:t>
      </w:r>
      <w:r>
        <w:rPr>
          <w:rFonts w:ascii="Arial" w:hAnsi="Arial" w:cs="Arial"/>
          <w:sz w:val="24"/>
          <w:szCs w:val="24"/>
        </w:rPr>
        <w:t xml:space="preserve">the </w:t>
      </w:r>
      <w:r w:rsidR="00095504" w:rsidRPr="00095504">
        <w:rPr>
          <w:rFonts w:ascii="Arial" w:hAnsi="Arial" w:cs="Arial"/>
          <w:sz w:val="24"/>
          <w:szCs w:val="24"/>
        </w:rPr>
        <w:t xml:space="preserve">natural environment on psychological health has also been investigated in urban green spaces. Maas et al. (2006) found that those who had more access to green areas in their living settings had </w:t>
      </w:r>
      <w:r>
        <w:rPr>
          <w:rFonts w:ascii="Arial" w:hAnsi="Arial" w:cs="Arial"/>
          <w:sz w:val="24"/>
          <w:szCs w:val="24"/>
        </w:rPr>
        <w:t>fewer</w:t>
      </w:r>
      <w:r w:rsidR="00095504" w:rsidRPr="00095504">
        <w:rPr>
          <w:rFonts w:ascii="Arial" w:hAnsi="Arial" w:cs="Arial"/>
          <w:sz w:val="24"/>
          <w:szCs w:val="24"/>
        </w:rPr>
        <w:t xml:space="preserve"> stress-related health complaints, emphasizing the need </w:t>
      </w:r>
      <w:r>
        <w:rPr>
          <w:rFonts w:ascii="Arial" w:hAnsi="Arial" w:cs="Arial"/>
          <w:sz w:val="24"/>
          <w:szCs w:val="24"/>
        </w:rPr>
        <w:t>to incorporate</w:t>
      </w:r>
      <w:r w:rsidR="00095504" w:rsidRPr="00095504">
        <w:rPr>
          <w:rFonts w:ascii="Arial" w:hAnsi="Arial" w:cs="Arial"/>
          <w:sz w:val="24"/>
          <w:szCs w:val="24"/>
        </w:rPr>
        <w:t xml:space="preserve"> natural components into urban design and development to benefit public health.</w:t>
      </w:r>
      <w:r>
        <w:rPr>
          <w:rFonts w:ascii="Arial" w:hAnsi="Arial" w:cs="Arial"/>
          <w:sz w:val="24"/>
          <w:szCs w:val="24"/>
        </w:rPr>
        <w:t xml:space="preserve">                                                                     </w:t>
      </w:r>
      <w:r w:rsidR="00C105F9" w:rsidRPr="00C105F9">
        <w:rPr>
          <w:rFonts w:ascii="Arial" w:hAnsi="Arial" w:cs="Arial"/>
          <w:sz w:val="24"/>
          <w:szCs w:val="24"/>
        </w:rPr>
        <w:t>Furthermore, the concept of "green exercise," which entails physical activity in natural settings, has been investigated for its potential mental health advantages. Barton and Pretty (2010) conducted a meta-analysis of multiple studies and concluded that green exercise not only improves mood and self-esteem but also helps to reduce the symptoms of mental health disorders, providing a compelling case for incorporating natural settings into physical activity programs.</w:t>
      </w:r>
      <w:r>
        <w:rPr>
          <w:rFonts w:ascii="Arial" w:hAnsi="Arial" w:cs="Arial"/>
          <w:sz w:val="24"/>
          <w:szCs w:val="24"/>
        </w:rPr>
        <w:t xml:space="preserve">                                                                  </w:t>
      </w:r>
      <w:r w:rsidR="00C105F9" w:rsidRPr="00C105F9">
        <w:rPr>
          <w:rFonts w:ascii="Arial" w:hAnsi="Arial" w:cs="Arial"/>
          <w:sz w:val="24"/>
          <w:szCs w:val="24"/>
        </w:rPr>
        <w:t>These research all confirm the importance of natural surroundings in fostering psychological well-being, providing a solid scientific framework for the development of therapies and policies aiming at improving mental health through exposure to nature. As a result, the evidence emphasizes the importance of preserving natural spaces and incorporating them into urban and educational settings to support the population's psychological and physical health (Hartig et al., 2003; Ulrich et al., 1991; Kaplan, 1995; Berman, Jonides, and Kaplan, 2008; Maas et al., 2006; Barton &amp; Pretty, 2010).</w:t>
      </w:r>
      <w:r>
        <w:rPr>
          <w:rFonts w:ascii="Arial" w:hAnsi="Arial" w:cs="Arial"/>
          <w:sz w:val="24"/>
          <w:szCs w:val="24"/>
        </w:rPr>
        <w:t xml:space="preserve">                                                                                                                                             </w:t>
      </w:r>
      <w:r w:rsidR="00C105F9" w:rsidRPr="00C105F9">
        <w:rPr>
          <w:rFonts w:ascii="Arial" w:hAnsi="Arial" w:cs="Arial"/>
          <w:sz w:val="24"/>
          <w:szCs w:val="24"/>
        </w:rPr>
        <w:t xml:space="preserve">The importance of restorative spaces in supporting university students' psychological well-being has received significant emphasis in recent </w:t>
      </w:r>
      <w:r>
        <w:rPr>
          <w:rFonts w:ascii="Arial" w:hAnsi="Arial" w:cs="Arial"/>
          <w:sz w:val="24"/>
          <w:szCs w:val="24"/>
        </w:rPr>
        <w:t>studies</w:t>
      </w:r>
      <w:r w:rsidR="00C105F9" w:rsidRPr="00C105F9">
        <w:rPr>
          <w:rFonts w:ascii="Arial" w:hAnsi="Arial" w:cs="Arial"/>
          <w:sz w:val="24"/>
          <w:szCs w:val="24"/>
        </w:rPr>
        <w:t xml:space="preserve">, highlighting the critical role these locations play in promoting a conducive learning and living atmosphere. McMahan and Estes (2015) conducted research that revealed the </w:t>
      </w:r>
      <w:r w:rsidR="00C105F9" w:rsidRPr="00C105F9">
        <w:rPr>
          <w:rFonts w:ascii="Arial" w:hAnsi="Arial" w:cs="Arial"/>
          <w:sz w:val="24"/>
          <w:szCs w:val="24"/>
        </w:rPr>
        <w:t>favourable</w:t>
      </w:r>
      <w:r w:rsidR="00C105F9" w:rsidRPr="00C105F9">
        <w:rPr>
          <w:rFonts w:ascii="Arial" w:hAnsi="Arial" w:cs="Arial"/>
          <w:sz w:val="24"/>
          <w:szCs w:val="24"/>
        </w:rPr>
        <w:t xml:space="preserve"> influence of natural surroundings on students' mental health, indicating a strong link between exposure to these settings and improved psychological well-being. This association implies that natural environs provide a haven for students, </w:t>
      </w:r>
      <w:r w:rsidR="00C105F9" w:rsidRPr="00C105F9">
        <w:rPr>
          <w:rFonts w:ascii="Arial" w:hAnsi="Arial" w:cs="Arial"/>
          <w:sz w:val="24"/>
          <w:szCs w:val="24"/>
        </w:rPr>
        <w:lastRenderedPageBreak/>
        <w:t>providing a respite from academic stress and contributing to a sense of mental balance.</w:t>
      </w:r>
    </w:p>
    <w:p w14:paraId="3CDE63F7" w14:textId="1715F4FE" w:rsidR="00822545" w:rsidRDefault="00C105F9" w:rsidP="00BC08C6">
      <w:pPr>
        <w:spacing w:line="360" w:lineRule="auto"/>
        <w:ind w:firstLine="720"/>
        <w:rPr>
          <w:rFonts w:ascii="Arial" w:hAnsi="Arial" w:cs="Arial"/>
          <w:sz w:val="24"/>
          <w:szCs w:val="24"/>
        </w:rPr>
      </w:pPr>
      <w:r w:rsidRPr="00C105F9">
        <w:rPr>
          <w:rFonts w:ascii="Arial" w:hAnsi="Arial" w:cs="Arial"/>
          <w:sz w:val="24"/>
          <w:szCs w:val="24"/>
        </w:rPr>
        <w:t xml:space="preserve">Building on this foundation, Van den Berg et al. (2010) explored the effectiveness of restorative spaces in reducing the negative psychological effects of stressful life events among university students. Their findings show that such environments can be valuable tools for resilience, allowing students to better negotiate the obstacles of university life. The implications of these studies are significant, implying that including natural spaces </w:t>
      </w:r>
      <w:r w:rsidR="00B015B7">
        <w:rPr>
          <w:rFonts w:ascii="Arial" w:hAnsi="Arial" w:cs="Arial"/>
          <w:sz w:val="24"/>
          <w:szCs w:val="24"/>
        </w:rPr>
        <w:t>in</w:t>
      </w:r>
      <w:r w:rsidRPr="00C105F9">
        <w:rPr>
          <w:rFonts w:ascii="Arial" w:hAnsi="Arial" w:cs="Arial"/>
          <w:sz w:val="24"/>
          <w:szCs w:val="24"/>
        </w:rPr>
        <w:t xml:space="preserve"> campus architecture can be a strategic way to </w:t>
      </w:r>
      <w:r w:rsidR="00B015B7">
        <w:rPr>
          <w:rFonts w:ascii="Arial" w:hAnsi="Arial" w:cs="Arial"/>
          <w:sz w:val="24"/>
          <w:szCs w:val="24"/>
        </w:rPr>
        <w:t>improve</w:t>
      </w:r>
      <w:r w:rsidRPr="00C105F9">
        <w:rPr>
          <w:rFonts w:ascii="Arial" w:hAnsi="Arial" w:cs="Arial"/>
          <w:sz w:val="24"/>
          <w:szCs w:val="24"/>
        </w:rPr>
        <w:t xml:space="preserve"> student well-being.</w:t>
      </w:r>
      <w:r w:rsidR="00C95E99">
        <w:rPr>
          <w:rFonts w:ascii="Arial" w:hAnsi="Arial" w:cs="Arial"/>
          <w:sz w:val="24"/>
          <w:szCs w:val="24"/>
        </w:rPr>
        <w:t xml:space="preserve">                                                                                                                     R</w:t>
      </w:r>
      <w:r w:rsidR="00B015B7" w:rsidRPr="00B015B7">
        <w:rPr>
          <w:rFonts w:ascii="Arial" w:hAnsi="Arial" w:cs="Arial"/>
          <w:sz w:val="24"/>
          <w:szCs w:val="24"/>
        </w:rPr>
        <w:t xml:space="preserve">estorative </w:t>
      </w:r>
      <w:r w:rsidR="00B015B7">
        <w:rPr>
          <w:rFonts w:ascii="Arial" w:hAnsi="Arial" w:cs="Arial"/>
          <w:sz w:val="24"/>
          <w:szCs w:val="24"/>
        </w:rPr>
        <w:t>environments</w:t>
      </w:r>
      <w:r w:rsidR="00B015B7" w:rsidRPr="00B015B7">
        <w:rPr>
          <w:rFonts w:ascii="Arial" w:hAnsi="Arial" w:cs="Arial"/>
          <w:sz w:val="24"/>
          <w:szCs w:val="24"/>
        </w:rPr>
        <w:t xml:space="preserve"> are also important for student well-being, according to research that emphasizes the psychological advantages of being outside in nature. For example, Kaplan and Kaplan (1989) argue for incorporating natural aspects into educational settings, claiming that such qualities can greatly reduce stress and improve focus. Similarly, Berman, Jonides, and Kaplan (2008) show that walks in nature can improve cognitive function in sad people, implying a potential treatment technique for students facing mental health issues.</w:t>
      </w:r>
      <w:r w:rsidR="00C95E99">
        <w:rPr>
          <w:rFonts w:ascii="Arial" w:hAnsi="Arial" w:cs="Arial"/>
          <w:sz w:val="24"/>
          <w:szCs w:val="24"/>
        </w:rPr>
        <w:t xml:space="preserve">                                                            </w:t>
      </w:r>
      <w:r w:rsidR="00B015B7" w:rsidRPr="00B015B7">
        <w:rPr>
          <w:rFonts w:ascii="Arial" w:hAnsi="Arial" w:cs="Arial"/>
          <w:sz w:val="24"/>
          <w:szCs w:val="24"/>
        </w:rPr>
        <w:t>Furthermore, Kuo's (2010) research expands on the broader effects of green spaces on psychological states, discovering that regular interaction with natural settings might reduce stress, anxiety, and depression. This collection of research demonstrates the varied benefits of restorative environments, not only for academic success but also for overall mental health and resilience.</w:t>
      </w:r>
      <w:r w:rsidR="00B015B7" w:rsidRPr="00B015B7">
        <w:t xml:space="preserve"> </w:t>
      </w:r>
      <w:r w:rsidR="00C95E99">
        <w:rPr>
          <w:rFonts w:ascii="Arial" w:hAnsi="Arial" w:cs="Arial"/>
          <w:sz w:val="24"/>
          <w:szCs w:val="24"/>
        </w:rPr>
        <w:t xml:space="preserve">                                                                             </w:t>
      </w:r>
      <w:r w:rsidR="00B015B7" w:rsidRPr="00B015B7">
        <w:rPr>
          <w:rFonts w:ascii="Arial" w:hAnsi="Arial" w:cs="Arial"/>
          <w:sz w:val="24"/>
          <w:szCs w:val="24"/>
        </w:rPr>
        <w:t>The convergence o</w:t>
      </w:r>
      <w:r w:rsidR="00C95E99">
        <w:rPr>
          <w:rFonts w:ascii="Arial" w:hAnsi="Arial" w:cs="Arial"/>
          <w:sz w:val="24"/>
          <w:szCs w:val="24"/>
        </w:rPr>
        <w:t xml:space="preserve">f </w:t>
      </w:r>
      <w:r w:rsidR="00B015B7" w:rsidRPr="00B015B7">
        <w:rPr>
          <w:rFonts w:ascii="Arial" w:hAnsi="Arial" w:cs="Arial"/>
          <w:sz w:val="24"/>
          <w:szCs w:val="24"/>
        </w:rPr>
        <w:t>findings from these various studies points to a clear consensus: the presence and accessibility of natural environments play a crucial role in the psychological well-being of university students. By offering a refuge from the pressures of academic life, restorative spaces contribute to the development of a resilient student body, equipped to face the demands of their educational journey. As such, universities have a critical opportunity to enhance student well-being through the thoughtful integration of restorative environments into campus planning and design. Through such initiatives, institutions can create a supportive atmosphere that not only facilitates academic achievement but also promotes a healthy, balanced approach to student life.</w:t>
      </w:r>
      <w:r w:rsidR="00B015B7" w:rsidRPr="00B015B7">
        <w:t xml:space="preserve"> </w:t>
      </w:r>
      <w:r w:rsidR="00906A2A">
        <w:rPr>
          <w:rFonts w:ascii="Arial" w:hAnsi="Arial" w:cs="Arial"/>
          <w:sz w:val="24"/>
          <w:szCs w:val="24"/>
        </w:rPr>
        <w:t xml:space="preserve">                                                                                                                 </w:t>
      </w:r>
      <w:r w:rsidR="00B015B7" w:rsidRPr="00B015B7">
        <w:rPr>
          <w:rFonts w:ascii="Arial" w:hAnsi="Arial" w:cs="Arial"/>
          <w:sz w:val="24"/>
          <w:szCs w:val="24"/>
        </w:rPr>
        <w:t xml:space="preserve">The complex link between persons and their environments, particularly in the context of restorative experiences, emphasizes the importance of place attachment and </w:t>
      </w:r>
      <w:r w:rsidR="00B015B7" w:rsidRPr="00B015B7">
        <w:rPr>
          <w:rFonts w:ascii="Arial" w:hAnsi="Arial" w:cs="Arial"/>
          <w:sz w:val="24"/>
          <w:szCs w:val="24"/>
        </w:rPr>
        <w:lastRenderedPageBreak/>
        <w:t>personal relationships for psychological well-being. Staats et al. (2003) made substantial contributions to our understanding of this dynamic, stating that the integration of human and environmental connections is critical in the establishment of truly restorative environments. This viewpoint is based on the broader subject of environmental psychology, which holds that an individual's attachment to a location can improve the restorative qualities of that setting, multiplying its advantages for mental health.</w:t>
      </w:r>
      <w:r w:rsidR="00906A2A">
        <w:rPr>
          <w:rFonts w:ascii="Arial" w:hAnsi="Arial" w:cs="Arial"/>
          <w:sz w:val="24"/>
          <w:szCs w:val="24"/>
        </w:rPr>
        <w:t xml:space="preserve">                                                                                                                                        </w:t>
      </w:r>
      <w:r w:rsidR="00B015B7" w:rsidRPr="00B015B7">
        <w:rPr>
          <w:rFonts w:ascii="Arial" w:hAnsi="Arial" w:cs="Arial"/>
          <w:sz w:val="24"/>
          <w:szCs w:val="24"/>
        </w:rPr>
        <w:t>Place attachment, as defined in environmental psychology, is the emotional link between a person and a certain site. This link is defined by sentiments of belonging, identification, and emotional significance, all of which contribute to the location's restorative capacity (Scannell &amp; Gifford, 2010). The notion of place attachment adds to the Attention repair notion (ART) by claiming that settings with which people have a deep personal connection can more successfully assist psychological repair. This is because such settings not only provide a break from the mental weariness associated with focused attention, but they also create a sense of security and belonging, which can help to reduce stress (Hartig et al., 1996).</w:t>
      </w:r>
      <w:r w:rsidR="00906A2A">
        <w:rPr>
          <w:rFonts w:ascii="Arial" w:hAnsi="Arial" w:cs="Arial"/>
          <w:sz w:val="24"/>
          <w:szCs w:val="24"/>
        </w:rPr>
        <w:t xml:space="preserve">                                                                                                                  </w:t>
      </w:r>
      <w:r w:rsidR="009B3CFD" w:rsidRPr="009B3CFD">
        <w:rPr>
          <w:rFonts w:ascii="Arial" w:hAnsi="Arial" w:cs="Arial"/>
          <w:sz w:val="24"/>
          <w:szCs w:val="24"/>
        </w:rPr>
        <w:t>Empirical evidence supports the idea that location connection can improve the therapeutic experience. Korpela et al. (2001), for example, discovered that when individuals require psychological repair, they usually seek beloved places with personal value. These beloved places, often natural settings, provide significant stress relief, emphasizing the importance of human connections in the healing process. Furthermore, Lewicka (2011) found that place attachment can alter the psychological advantages gained from natural surroundings, with stronger attachments resulting in better restorative results</w:t>
      </w:r>
      <w:r w:rsidR="00906A2A">
        <w:rPr>
          <w:rFonts w:ascii="Arial" w:hAnsi="Arial" w:cs="Arial"/>
          <w:sz w:val="24"/>
          <w:szCs w:val="24"/>
        </w:rPr>
        <w:t xml:space="preserve">.                                                                                                                                                                                     </w:t>
      </w:r>
      <w:r w:rsidR="009B3CFD" w:rsidRPr="009B3CFD">
        <w:rPr>
          <w:rFonts w:ascii="Arial" w:hAnsi="Arial" w:cs="Arial"/>
          <w:sz w:val="24"/>
          <w:szCs w:val="24"/>
        </w:rPr>
        <w:t>The significance of personal and place attachment in the restorative experience is especially pertinent for university students who are confronting the obstacles of adjusting to a new setting. Creating restorative areas on campus that promote human relationships might help students find comfort and recharge in the middle of academic stress. As a result, universities have a unique chance to create campus landscapes that combine natural aspects while also instilling a feeling of community and belonging in students (Kaplan &amp; Kaplan, 1989).</w:t>
      </w:r>
      <w:r w:rsidR="00906A2A">
        <w:rPr>
          <w:rFonts w:ascii="Arial" w:hAnsi="Arial" w:cs="Arial"/>
          <w:sz w:val="24"/>
          <w:szCs w:val="24"/>
        </w:rPr>
        <w:t xml:space="preserve">                                                            </w:t>
      </w:r>
      <w:r w:rsidR="009B3CFD" w:rsidRPr="009B3CFD">
        <w:rPr>
          <w:rFonts w:ascii="Arial" w:hAnsi="Arial" w:cs="Arial"/>
          <w:sz w:val="24"/>
          <w:szCs w:val="24"/>
        </w:rPr>
        <w:t xml:space="preserve">Incorporating the findings of Staats et al. (2003) and later research, it is obvious that the restorative capacity of places is based not just on their physical properties, but also on the personal and emotional relationships that people develop with these </w:t>
      </w:r>
      <w:r w:rsidR="009B3CFD" w:rsidRPr="009B3CFD">
        <w:rPr>
          <w:rFonts w:ascii="Arial" w:hAnsi="Arial" w:cs="Arial"/>
          <w:sz w:val="24"/>
          <w:szCs w:val="24"/>
        </w:rPr>
        <w:lastRenderedPageBreak/>
        <w:t xml:space="preserve">spaces. This dual focus on environmental attributes and human attachments provides a more holistic approach to developing restorative settings, highlighting the need </w:t>
      </w:r>
      <w:r w:rsidR="00906A2A">
        <w:rPr>
          <w:rFonts w:ascii="Arial" w:hAnsi="Arial" w:cs="Arial"/>
          <w:sz w:val="24"/>
          <w:szCs w:val="24"/>
        </w:rPr>
        <w:t>to create</w:t>
      </w:r>
      <w:r w:rsidR="009B3CFD" w:rsidRPr="009B3CFD">
        <w:rPr>
          <w:rFonts w:ascii="Arial" w:hAnsi="Arial" w:cs="Arial"/>
          <w:sz w:val="24"/>
          <w:szCs w:val="24"/>
        </w:rPr>
        <w:t xml:space="preserve"> surroundings that resonate on a personal level with their users.</w:t>
      </w:r>
      <w:r w:rsidR="00906A2A">
        <w:rPr>
          <w:rFonts w:ascii="Arial" w:hAnsi="Arial" w:cs="Arial"/>
          <w:sz w:val="24"/>
          <w:szCs w:val="24"/>
        </w:rPr>
        <w:t xml:space="preserve">             </w:t>
      </w:r>
      <w:r w:rsidR="009B3CFD" w:rsidRPr="009B3CFD">
        <w:rPr>
          <w:rFonts w:ascii="Arial" w:hAnsi="Arial" w:cs="Arial"/>
          <w:sz w:val="24"/>
          <w:szCs w:val="24"/>
        </w:rPr>
        <w:t xml:space="preserve">The emerging science of environmental psychology has recognized the importance of restorative environments in fostering psychological well-being, particularly among university students. This recognition arises from </w:t>
      </w:r>
      <w:r w:rsidR="00906A2A">
        <w:rPr>
          <w:rFonts w:ascii="Arial" w:hAnsi="Arial" w:cs="Arial"/>
          <w:sz w:val="24"/>
          <w:szCs w:val="24"/>
        </w:rPr>
        <w:t>the</w:t>
      </w:r>
      <w:r w:rsidR="009B3CFD" w:rsidRPr="009B3CFD">
        <w:rPr>
          <w:rFonts w:ascii="Arial" w:hAnsi="Arial" w:cs="Arial"/>
          <w:sz w:val="24"/>
          <w:szCs w:val="24"/>
        </w:rPr>
        <w:t xml:space="preserve"> knowledge that the academic environment, with its inherent expectations and demands, has a considerable impact on students' mental health. The current study, which delves into the relationship between restorative spaces and university students' psychological wellness, seeks to expand on the discourse started by seminal works in the field, such as those by Kaplan and Kaplan (1989) and Ulrich et al. (1991), as well as more recent studies by McMahan and Estes (2015) and Van den Berg et al. (2010).</w:t>
      </w:r>
      <w:r w:rsidR="00906A2A">
        <w:rPr>
          <w:rFonts w:ascii="Arial" w:hAnsi="Arial" w:cs="Arial"/>
          <w:sz w:val="24"/>
          <w:szCs w:val="24"/>
        </w:rPr>
        <w:t xml:space="preserve">                                                         </w:t>
      </w:r>
      <w:r w:rsidR="009B3CFD" w:rsidRPr="009B3CFD">
        <w:rPr>
          <w:rFonts w:ascii="Arial" w:hAnsi="Arial" w:cs="Arial"/>
          <w:sz w:val="24"/>
          <w:szCs w:val="24"/>
        </w:rPr>
        <w:t>According to Kaplan and Kaplan's Attention Restoration Theory (ART), natural environments have the unique ability to replace exhausted cognitive resources, providing a respite from mental fatigue caused by the urban and academic milieu. This theoretical framework underscores the premise that restorative spaces on university campuses might be critical resources for improving student wellness by reducing stress and increasing focus and cognitive performance.</w:t>
      </w:r>
      <w:r w:rsidR="00906A2A">
        <w:rPr>
          <w:rFonts w:ascii="Arial" w:hAnsi="Arial" w:cs="Arial"/>
          <w:sz w:val="24"/>
          <w:szCs w:val="24"/>
        </w:rPr>
        <w:t xml:space="preserve">                                         </w:t>
      </w:r>
      <w:r w:rsidR="00822545" w:rsidRPr="00822545">
        <w:rPr>
          <w:rFonts w:ascii="Arial" w:hAnsi="Arial" w:cs="Arial"/>
          <w:sz w:val="24"/>
          <w:szCs w:val="24"/>
        </w:rPr>
        <w:t>Empirical evidence lends credence to this hypothesis. Studies have demonstrated the positive effects of exposure to natural environments on psychological recovery and stress reduction (Hartig et al., 2003; Ulrich et al., 1991). Moreover, research focusing on the university student demographic has highlighted the crucial role of natural spaces in bolstering resilience and psychological well-being (McMahan &amp; Estes, 2015; Van den Berg et al., 2010). These findings underscore the potential of restorative environments to act as buffers against the adverse psychological effects of academic stressors.</w:t>
      </w:r>
    </w:p>
    <w:p w14:paraId="4B89F97D" w14:textId="77D1427E" w:rsidR="00C95E99" w:rsidRDefault="00822545" w:rsidP="00BC08C6">
      <w:pPr>
        <w:spacing w:line="360" w:lineRule="auto"/>
        <w:ind w:firstLine="720"/>
        <w:rPr>
          <w:rFonts w:ascii="Arial" w:hAnsi="Arial" w:cs="Arial"/>
          <w:sz w:val="24"/>
          <w:szCs w:val="24"/>
        </w:rPr>
      </w:pPr>
      <w:r w:rsidRPr="00822545">
        <w:rPr>
          <w:rFonts w:ascii="Arial" w:hAnsi="Arial" w:cs="Arial"/>
          <w:sz w:val="24"/>
          <w:szCs w:val="24"/>
        </w:rPr>
        <w:t xml:space="preserve">The current study seeks to build on this basis by providing a nuanced evaluation of how restorative places affect university students' psychological well-being. This study seeks to understand the mechanisms by which restorative surroundings have a positive impact by combining theoretical viewpoints with practical data. Furthermore, it seeks to provide actionable insights for designing and developing campus environments that promote student mental health and well-being. In doing so, the study joins a growing body of research arguing for the </w:t>
      </w:r>
      <w:r w:rsidRPr="00822545">
        <w:rPr>
          <w:rFonts w:ascii="Arial" w:hAnsi="Arial" w:cs="Arial"/>
          <w:sz w:val="24"/>
          <w:szCs w:val="24"/>
        </w:rPr>
        <w:lastRenderedPageBreak/>
        <w:t>incorporation of natural components and restorative spaces into educational settings as a means of creating a supportive and conducive learning environment (Kaplan &amp; Kaplan, 1989; Ulrich et al., 1991).</w:t>
      </w:r>
      <w:r w:rsidR="00906A2A">
        <w:rPr>
          <w:rFonts w:ascii="Arial" w:hAnsi="Arial" w:cs="Arial"/>
          <w:sz w:val="24"/>
          <w:szCs w:val="24"/>
        </w:rPr>
        <w:t xml:space="preserve">                                                                                                                                           </w:t>
      </w:r>
      <w:r w:rsidRPr="00822545">
        <w:rPr>
          <w:rFonts w:ascii="Arial" w:hAnsi="Arial" w:cs="Arial"/>
          <w:sz w:val="24"/>
          <w:szCs w:val="24"/>
        </w:rPr>
        <w:t xml:space="preserve">This research's contributions are aimed </w:t>
      </w:r>
      <w:r>
        <w:rPr>
          <w:rFonts w:ascii="Arial" w:hAnsi="Arial" w:cs="Arial"/>
          <w:sz w:val="24"/>
          <w:szCs w:val="24"/>
        </w:rPr>
        <w:t>at informing</w:t>
      </w:r>
      <w:r w:rsidRPr="00822545">
        <w:rPr>
          <w:rFonts w:ascii="Arial" w:hAnsi="Arial" w:cs="Arial"/>
          <w:sz w:val="24"/>
          <w:szCs w:val="24"/>
        </w:rPr>
        <w:t xml:space="preserve"> policies and practices that improve student life and encourage a holistic approach to student development and wellness.</w:t>
      </w:r>
      <w:r w:rsidR="00906A2A">
        <w:rPr>
          <w:rFonts w:ascii="Arial" w:hAnsi="Arial" w:cs="Arial"/>
          <w:sz w:val="24"/>
          <w:szCs w:val="24"/>
        </w:rPr>
        <w:t xml:space="preserve">                                                                                                                                               </w:t>
      </w:r>
      <w:r w:rsidRPr="00822545">
        <w:rPr>
          <w:rFonts w:ascii="Arial" w:hAnsi="Arial" w:cs="Arial"/>
          <w:sz w:val="24"/>
          <w:szCs w:val="24"/>
        </w:rPr>
        <w:t>The study of restorative spaces within the academic setting is more than just an academic quest; it is a critical activity aimed at improving the well-being of university students, who are frequently exposed to a variety of stressors. The central concept of Attention Restoration Theory (ART), proposed by Kaplan and Kaplan (1989), emphasizes the importance of natural surroundings in replenishing decreased mental resources and enabling cognitive recovery. This theoretical foundation is supported by actual research that shows the tangible benefits of interacting with natural surroundings. Hartig et al. (2003), for example, show that interactions with natural surroundings might lead to improved psychological recovery, lending credence to such areas' restorative capacity.</w:t>
      </w:r>
      <w:r w:rsidR="00906A2A">
        <w:rPr>
          <w:rFonts w:ascii="Arial" w:hAnsi="Arial" w:cs="Arial"/>
          <w:sz w:val="24"/>
          <w:szCs w:val="24"/>
        </w:rPr>
        <w:t xml:space="preserve">                                                                                                               </w:t>
      </w:r>
      <w:r w:rsidRPr="00822545">
        <w:rPr>
          <w:rFonts w:ascii="Arial" w:hAnsi="Arial" w:cs="Arial"/>
          <w:sz w:val="24"/>
          <w:szCs w:val="24"/>
        </w:rPr>
        <w:t xml:space="preserve">This study's implications extend to educational institutions, where the design and accessibility of restorative spaces can have a significant impact on student mental health. The </w:t>
      </w:r>
      <w:r>
        <w:rPr>
          <w:rFonts w:ascii="Arial" w:hAnsi="Arial" w:cs="Arial"/>
          <w:sz w:val="24"/>
          <w:szCs w:val="24"/>
        </w:rPr>
        <w:t>favourable</w:t>
      </w:r>
      <w:r w:rsidRPr="00822545">
        <w:rPr>
          <w:rFonts w:ascii="Arial" w:hAnsi="Arial" w:cs="Arial"/>
          <w:sz w:val="24"/>
          <w:szCs w:val="24"/>
        </w:rPr>
        <w:t xml:space="preserve"> relationship between exposure to natural habitats and psychological well-being, as shown by McMahan and Estes (2015), highlights the potential for these areas to function as sanctuaries within the crowded university environment. Furthermore, Van den Berg et al. (2010) demonstrate the ability of restorative spaces to act as buffers against the negative impacts of stress, implying that incorporating such habitats into campus planning can promote student resilience.</w:t>
      </w:r>
      <w:r w:rsidR="00906A2A">
        <w:rPr>
          <w:rFonts w:ascii="Arial" w:hAnsi="Arial" w:cs="Arial"/>
          <w:sz w:val="24"/>
          <w:szCs w:val="24"/>
        </w:rPr>
        <w:t xml:space="preserve">                                                                                                                                                                              </w:t>
      </w:r>
      <w:r w:rsidR="00BC08C6">
        <w:rPr>
          <w:rFonts w:ascii="Arial" w:hAnsi="Arial" w:cs="Arial"/>
          <w:sz w:val="24"/>
          <w:szCs w:val="24"/>
        </w:rPr>
        <w:t xml:space="preserve">    </w:t>
      </w:r>
      <w:r w:rsidRPr="00822545">
        <w:rPr>
          <w:rFonts w:ascii="Arial" w:hAnsi="Arial" w:cs="Arial"/>
          <w:sz w:val="24"/>
          <w:szCs w:val="24"/>
        </w:rPr>
        <w:t>This study aims to improve our understanding of how restorative spaces might be tailored to assist university students' psychological well-being. The research intends to provide useful insights into the multifaceted link between students and their interaction with restorative surroundings, which can guide the development of campus landscapes. The goal is to develop surroundings that not only reduce the cognitive and emotional demands of university life but also foster a sense of belonging and well-being in students.</w:t>
      </w:r>
      <w:r w:rsidR="00906A2A">
        <w:rPr>
          <w:rFonts w:ascii="Arial" w:hAnsi="Arial" w:cs="Arial"/>
          <w:sz w:val="24"/>
          <w:szCs w:val="24"/>
        </w:rPr>
        <w:t xml:space="preserve">                                                                                                                                          </w:t>
      </w:r>
      <w:r w:rsidR="00BC08C6">
        <w:rPr>
          <w:rFonts w:ascii="Arial" w:hAnsi="Arial" w:cs="Arial"/>
          <w:sz w:val="24"/>
          <w:szCs w:val="24"/>
        </w:rPr>
        <w:t xml:space="preserve">    </w:t>
      </w:r>
      <w:r w:rsidR="00C95E99" w:rsidRPr="00C95E99">
        <w:rPr>
          <w:rFonts w:ascii="Arial" w:hAnsi="Arial" w:cs="Arial"/>
          <w:sz w:val="24"/>
          <w:szCs w:val="24"/>
        </w:rPr>
        <w:t xml:space="preserve">As an outcome, this study adds to a growing body of literature advocating for the incorporation of psychological concerns into educational planning and design. The </w:t>
      </w:r>
      <w:r w:rsidR="00C95E99" w:rsidRPr="00C95E99">
        <w:rPr>
          <w:rFonts w:ascii="Arial" w:hAnsi="Arial" w:cs="Arial"/>
          <w:sz w:val="24"/>
          <w:szCs w:val="24"/>
        </w:rPr>
        <w:lastRenderedPageBreak/>
        <w:t>ultimate goal is to inform the development of campus environments that promote not only academic performance but also students' overall well-being. This study aims to provide a complete understanding of the function of restorative spaces in improving student mental health, establishing the framework for the creation of more nurturing and inclusive educational landscapes.</w:t>
      </w:r>
    </w:p>
    <w:p w14:paraId="509CBD31" w14:textId="77777777" w:rsidR="00156DD5" w:rsidRDefault="00156DD5" w:rsidP="00BC08C6">
      <w:pPr>
        <w:spacing w:line="360" w:lineRule="auto"/>
        <w:ind w:firstLine="720"/>
        <w:rPr>
          <w:rFonts w:ascii="Arial" w:hAnsi="Arial" w:cs="Arial"/>
          <w:sz w:val="24"/>
          <w:szCs w:val="24"/>
        </w:rPr>
      </w:pPr>
    </w:p>
    <w:p w14:paraId="74F3476A" w14:textId="77777777" w:rsidR="00156DD5" w:rsidRDefault="00156DD5" w:rsidP="00BC08C6">
      <w:pPr>
        <w:spacing w:line="360" w:lineRule="auto"/>
        <w:ind w:firstLine="720"/>
        <w:rPr>
          <w:rFonts w:ascii="Arial" w:hAnsi="Arial" w:cs="Arial"/>
          <w:sz w:val="24"/>
          <w:szCs w:val="24"/>
        </w:rPr>
      </w:pPr>
    </w:p>
    <w:p w14:paraId="22447776" w14:textId="77777777" w:rsidR="00156DD5" w:rsidRDefault="00156DD5" w:rsidP="00BC08C6">
      <w:pPr>
        <w:spacing w:line="360" w:lineRule="auto"/>
        <w:ind w:firstLine="720"/>
        <w:rPr>
          <w:rFonts w:ascii="Arial" w:hAnsi="Arial" w:cs="Arial"/>
          <w:sz w:val="24"/>
          <w:szCs w:val="24"/>
        </w:rPr>
      </w:pPr>
    </w:p>
    <w:p w14:paraId="34EA2387" w14:textId="77777777" w:rsidR="00156DD5" w:rsidRDefault="00156DD5" w:rsidP="00BC08C6">
      <w:pPr>
        <w:spacing w:line="360" w:lineRule="auto"/>
        <w:ind w:firstLine="720"/>
        <w:rPr>
          <w:rFonts w:ascii="Arial" w:hAnsi="Arial" w:cs="Arial"/>
          <w:sz w:val="24"/>
          <w:szCs w:val="24"/>
        </w:rPr>
      </w:pPr>
    </w:p>
    <w:p w14:paraId="644D4978" w14:textId="77777777" w:rsidR="00156DD5" w:rsidRDefault="00156DD5" w:rsidP="00BC08C6">
      <w:pPr>
        <w:spacing w:line="360" w:lineRule="auto"/>
        <w:ind w:firstLine="720"/>
        <w:rPr>
          <w:rFonts w:ascii="Arial" w:hAnsi="Arial" w:cs="Arial"/>
          <w:sz w:val="24"/>
          <w:szCs w:val="24"/>
        </w:rPr>
      </w:pPr>
    </w:p>
    <w:p w14:paraId="52DD9F54" w14:textId="77777777" w:rsidR="00156DD5" w:rsidRDefault="00156DD5" w:rsidP="00BC08C6">
      <w:pPr>
        <w:spacing w:line="360" w:lineRule="auto"/>
        <w:ind w:firstLine="720"/>
        <w:rPr>
          <w:rFonts w:ascii="Arial" w:hAnsi="Arial" w:cs="Arial"/>
          <w:sz w:val="24"/>
          <w:szCs w:val="24"/>
        </w:rPr>
      </w:pPr>
    </w:p>
    <w:p w14:paraId="089C6466" w14:textId="77777777" w:rsidR="00156DD5" w:rsidRDefault="00156DD5" w:rsidP="00BC08C6">
      <w:pPr>
        <w:spacing w:line="360" w:lineRule="auto"/>
        <w:ind w:firstLine="720"/>
        <w:rPr>
          <w:rFonts w:ascii="Arial" w:hAnsi="Arial" w:cs="Arial"/>
          <w:sz w:val="24"/>
          <w:szCs w:val="24"/>
        </w:rPr>
      </w:pPr>
    </w:p>
    <w:p w14:paraId="716356CA" w14:textId="77777777" w:rsidR="00156DD5" w:rsidRDefault="00156DD5" w:rsidP="00906A2A">
      <w:pPr>
        <w:spacing w:line="360" w:lineRule="auto"/>
        <w:rPr>
          <w:rFonts w:ascii="Arial" w:hAnsi="Arial" w:cs="Arial"/>
          <w:sz w:val="24"/>
          <w:szCs w:val="24"/>
        </w:rPr>
      </w:pPr>
    </w:p>
    <w:p w14:paraId="6C59B176" w14:textId="77777777" w:rsidR="00156DD5" w:rsidRDefault="00156DD5" w:rsidP="00906A2A">
      <w:pPr>
        <w:spacing w:line="360" w:lineRule="auto"/>
        <w:rPr>
          <w:rFonts w:ascii="Arial" w:hAnsi="Arial" w:cs="Arial"/>
          <w:sz w:val="24"/>
          <w:szCs w:val="24"/>
        </w:rPr>
      </w:pPr>
    </w:p>
    <w:p w14:paraId="5C33F11D" w14:textId="77777777" w:rsidR="00156DD5" w:rsidRDefault="00156DD5" w:rsidP="00906A2A">
      <w:pPr>
        <w:spacing w:line="360" w:lineRule="auto"/>
        <w:rPr>
          <w:rFonts w:ascii="Arial" w:hAnsi="Arial" w:cs="Arial"/>
          <w:sz w:val="24"/>
          <w:szCs w:val="24"/>
        </w:rPr>
      </w:pPr>
    </w:p>
    <w:p w14:paraId="0EBD0689" w14:textId="77777777" w:rsidR="00156DD5" w:rsidRDefault="00156DD5" w:rsidP="00906A2A">
      <w:pPr>
        <w:spacing w:line="360" w:lineRule="auto"/>
        <w:rPr>
          <w:rFonts w:ascii="Arial" w:hAnsi="Arial" w:cs="Arial"/>
          <w:sz w:val="24"/>
          <w:szCs w:val="24"/>
        </w:rPr>
      </w:pPr>
    </w:p>
    <w:p w14:paraId="0057B554" w14:textId="77777777" w:rsidR="00156DD5" w:rsidRDefault="00156DD5" w:rsidP="00906A2A">
      <w:pPr>
        <w:spacing w:line="360" w:lineRule="auto"/>
        <w:rPr>
          <w:rFonts w:ascii="Arial" w:hAnsi="Arial" w:cs="Arial"/>
          <w:sz w:val="24"/>
          <w:szCs w:val="24"/>
        </w:rPr>
      </w:pPr>
    </w:p>
    <w:p w14:paraId="43CDAE6C" w14:textId="77777777" w:rsidR="00156DD5" w:rsidRDefault="00156DD5" w:rsidP="00906A2A">
      <w:pPr>
        <w:spacing w:line="360" w:lineRule="auto"/>
        <w:rPr>
          <w:rFonts w:ascii="Arial" w:hAnsi="Arial" w:cs="Arial"/>
          <w:sz w:val="24"/>
          <w:szCs w:val="24"/>
        </w:rPr>
      </w:pPr>
    </w:p>
    <w:p w14:paraId="2C44694F" w14:textId="77777777" w:rsidR="00156DD5" w:rsidRDefault="00156DD5" w:rsidP="00906A2A">
      <w:pPr>
        <w:spacing w:line="360" w:lineRule="auto"/>
        <w:rPr>
          <w:rFonts w:ascii="Arial" w:hAnsi="Arial" w:cs="Arial"/>
          <w:sz w:val="24"/>
          <w:szCs w:val="24"/>
        </w:rPr>
      </w:pPr>
    </w:p>
    <w:p w14:paraId="3441A5AA" w14:textId="77777777" w:rsidR="00156DD5" w:rsidRDefault="00156DD5" w:rsidP="00906A2A">
      <w:pPr>
        <w:spacing w:line="360" w:lineRule="auto"/>
        <w:rPr>
          <w:rFonts w:ascii="Arial" w:hAnsi="Arial" w:cs="Arial"/>
          <w:sz w:val="24"/>
          <w:szCs w:val="24"/>
        </w:rPr>
      </w:pPr>
    </w:p>
    <w:p w14:paraId="3F75ED82" w14:textId="77777777" w:rsidR="00156DD5" w:rsidRDefault="00156DD5" w:rsidP="00906A2A">
      <w:pPr>
        <w:spacing w:line="360" w:lineRule="auto"/>
        <w:rPr>
          <w:rFonts w:ascii="Arial" w:hAnsi="Arial" w:cs="Arial"/>
          <w:sz w:val="24"/>
          <w:szCs w:val="24"/>
        </w:rPr>
      </w:pPr>
    </w:p>
    <w:p w14:paraId="77CE816C" w14:textId="77777777" w:rsidR="00156DD5" w:rsidRDefault="00156DD5" w:rsidP="00906A2A">
      <w:pPr>
        <w:spacing w:line="360" w:lineRule="auto"/>
        <w:rPr>
          <w:rFonts w:ascii="Arial" w:hAnsi="Arial" w:cs="Arial"/>
          <w:sz w:val="24"/>
          <w:szCs w:val="24"/>
        </w:rPr>
      </w:pPr>
    </w:p>
    <w:p w14:paraId="109BC4A5" w14:textId="77777777" w:rsidR="00156DD5" w:rsidRDefault="00156DD5" w:rsidP="00906A2A">
      <w:pPr>
        <w:spacing w:line="360" w:lineRule="auto"/>
        <w:rPr>
          <w:rFonts w:ascii="Arial" w:hAnsi="Arial" w:cs="Arial"/>
          <w:sz w:val="24"/>
          <w:szCs w:val="24"/>
        </w:rPr>
      </w:pPr>
    </w:p>
    <w:p w14:paraId="4D73E591" w14:textId="77777777" w:rsidR="00156DD5" w:rsidRDefault="00156DD5" w:rsidP="00906A2A">
      <w:pPr>
        <w:spacing w:line="360" w:lineRule="auto"/>
        <w:rPr>
          <w:rFonts w:ascii="Arial" w:hAnsi="Arial" w:cs="Arial"/>
          <w:sz w:val="24"/>
          <w:szCs w:val="24"/>
        </w:rPr>
      </w:pPr>
    </w:p>
    <w:p w14:paraId="57162CEE" w14:textId="5BD98A0D" w:rsidR="00156DD5" w:rsidRDefault="00156DD5" w:rsidP="00906A2A">
      <w:pPr>
        <w:spacing w:line="360" w:lineRule="auto"/>
        <w:rPr>
          <w:rFonts w:ascii="Arial" w:hAnsi="Arial" w:cs="Arial"/>
          <w:sz w:val="24"/>
          <w:szCs w:val="24"/>
        </w:rPr>
      </w:pPr>
    </w:p>
    <w:p w14:paraId="416BA4B3" w14:textId="2C902BAD" w:rsidR="00156DD5" w:rsidRDefault="00114317" w:rsidP="00906A2A">
      <w:pPr>
        <w:spacing w:line="360" w:lineRule="auto"/>
        <w:rPr>
          <w:rFonts w:ascii="Arial Black" w:hAnsi="Arial Black" w:cs="Arial"/>
          <w:sz w:val="24"/>
          <w:szCs w:val="24"/>
        </w:rPr>
      </w:pPr>
      <w:r w:rsidRPr="0073409F">
        <w:rPr>
          <w:rFonts w:ascii="Arial Black" w:hAnsi="Arial Black" w:cs="Arial"/>
          <w:sz w:val="24"/>
          <w:szCs w:val="24"/>
        </w:rPr>
        <w:lastRenderedPageBreak/>
        <w:t xml:space="preserve">Reference list </w:t>
      </w:r>
    </w:p>
    <w:p w14:paraId="7EB7FAC2" w14:textId="77777777" w:rsidR="0073409F" w:rsidRPr="0073409F" w:rsidRDefault="0073409F" w:rsidP="00906A2A">
      <w:pPr>
        <w:spacing w:line="360" w:lineRule="auto"/>
        <w:rPr>
          <w:rFonts w:ascii="Arial Black" w:hAnsi="Arial Black" w:cs="Arial"/>
          <w:sz w:val="24"/>
          <w:szCs w:val="24"/>
        </w:rPr>
      </w:pPr>
    </w:p>
    <w:p w14:paraId="09145646" w14:textId="6AA5A2FD"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Berman, M. G., Jonides, J., &amp; Kaplan, S. (2008). The cognitive benefits of interacting with nature. </w:t>
      </w:r>
      <w:r w:rsidRPr="0073409F">
        <w:rPr>
          <w:rFonts w:ascii="Arial" w:hAnsi="Arial" w:cs="Arial"/>
          <w:i/>
          <w:iCs/>
          <w:sz w:val="24"/>
          <w:szCs w:val="24"/>
        </w:rPr>
        <w:t>Psychological Science</w:t>
      </w:r>
      <w:r w:rsidRPr="00DA09F0">
        <w:rPr>
          <w:rFonts w:ascii="Arial" w:hAnsi="Arial" w:cs="Arial"/>
          <w:sz w:val="24"/>
          <w:szCs w:val="24"/>
        </w:rPr>
        <w:t xml:space="preserve">, 19(12), 1207–1212. </w:t>
      </w:r>
      <w:hyperlink r:id="rId6" w:history="1">
        <w:r w:rsidRPr="00671EB6">
          <w:rPr>
            <w:rStyle w:val="Hyperlink"/>
            <w:rFonts w:ascii="Arial" w:hAnsi="Arial" w:cs="Arial"/>
            <w:sz w:val="24"/>
            <w:szCs w:val="24"/>
          </w:rPr>
          <w:t>https://doi.org/10.1111/j.1467-9280.2008.02225.x</w:t>
        </w:r>
      </w:hyperlink>
    </w:p>
    <w:p w14:paraId="797FABAA" w14:textId="0B307BC9"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Berto, R. (2005). Exposure to restorative environments helps restore attentional capacity</w:t>
      </w:r>
      <w:r w:rsidRPr="0073409F">
        <w:rPr>
          <w:rFonts w:ascii="Arial" w:hAnsi="Arial" w:cs="Arial"/>
          <w:i/>
          <w:iCs/>
          <w:sz w:val="24"/>
          <w:szCs w:val="24"/>
        </w:rPr>
        <w:t>. Journal of Environmental Psychology</w:t>
      </w:r>
      <w:r w:rsidRPr="00DA09F0">
        <w:rPr>
          <w:rFonts w:ascii="Arial" w:hAnsi="Arial" w:cs="Arial"/>
          <w:sz w:val="24"/>
          <w:szCs w:val="24"/>
        </w:rPr>
        <w:t xml:space="preserve">, 25(3), 249–259. </w:t>
      </w:r>
      <w:hyperlink r:id="rId7" w:history="1">
        <w:r w:rsidRPr="00671EB6">
          <w:rPr>
            <w:rStyle w:val="Hyperlink"/>
            <w:rFonts w:ascii="Arial" w:hAnsi="Arial" w:cs="Arial"/>
            <w:sz w:val="24"/>
            <w:szCs w:val="24"/>
          </w:rPr>
          <w:t>https://doi.org/10.1016/j.jenvp.2005.07.001</w:t>
        </w:r>
      </w:hyperlink>
    </w:p>
    <w:p w14:paraId="77C1BB67" w14:textId="73CFE955"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Bratman, G. N., Daily, G. C., Levy, B. J., &amp; Gross, J. J. (2015). The benefits of nature experience: Improved affect and cognition. </w:t>
      </w:r>
      <w:r w:rsidRPr="0073409F">
        <w:rPr>
          <w:rFonts w:ascii="Arial" w:hAnsi="Arial" w:cs="Arial"/>
          <w:i/>
          <w:iCs/>
          <w:sz w:val="24"/>
          <w:szCs w:val="24"/>
        </w:rPr>
        <w:t>Landscape and Urban Planning</w:t>
      </w:r>
      <w:r w:rsidRPr="00DA09F0">
        <w:rPr>
          <w:rFonts w:ascii="Arial" w:hAnsi="Arial" w:cs="Arial"/>
          <w:sz w:val="24"/>
          <w:szCs w:val="24"/>
        </w:rPr>
        <w:t xml:space="preserve">, 138, 41–50. </w:t>
      </w:r>
      <w:hyperlink r:id="rId8" w:history="1">
        <w:r w:rsidRPr="00671EB6">
          <w:rPr>
            <w:rStyle w:val="Hyperlink"/>
            <w:rFonts w:ascii="Arial" w:hAnsi="Arial" w:cs="Arial"/>
            <w:sz w:val="24"/>
            <w:szCs w:val="24"/>
          </w:rPr>
          <w:t>https://doi.org/10.1016/j.landurbplan.2015.02.005</w:t>
        </w:r>
      </w:hyperlink>
    </w:p>
    <w:p w14:paraId="76B5FE2C" w14:textId="2938B165"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Browning, M. H. E. M., &amp; Rigolon, A. (2019). School green space and its impact on academic performance: A systematic literature review. </w:t>
      </w:r>
      <w:r w:rsidRPr="0073409F">
        <w:rPr>
          <w:rFonts w:ascii="Arial" w:hAnsi="Arial" w:cs="Arial"/>
          <w:i/>
          <w:iCs/>
          <w:sz w:val="24"/>
          <w:szCs w:val="24"/>
        </w:rPr>
        <w:t>International Journal of Environmental Research and Public Health,</w:t>
      </w:r>
      <w:r w:rsidRPr="00DA09F0">
        <w:rPr>
          <w:rFonts w:ascii="Arial" w:hAnsi="Arial" w:cs="Arial"/>
          <w:sz w:val="24"/>
          <w:szCs w:val="24"/>
        </w:rPr>
        <w:t xml:space="preserve"> 16(3), 429. </w:t>
      </w:r>
      <w:hyperlink r:id="rId9" w:history="1">
        <w:r w:rsidRPr="00671EB6">
          <w:rPr>
            <w:rStyle w:val="Hyperlink"/>
            <w:rFonts w:ascii="Arial" w:hAnsi="Arial" w:cs="Arial"/>
            <w:sz w:val="24"/>
            <w:szCs w:val="24"/>
          </w:rPr>
          <w:t>https://doi.org/10.3390/ijerph16030429</w:t>
        </w:r>
      </w:hyperlink>
    </w:p>
    <w:p w14:paraId="3DEDE83A" w14:textId="3E647873"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Fadel, A. (2016). Transitional Cultured Nature: Restorative Environments in Urban Settings. Spaces and Flows: </w:t>
      </w:r>
      <w:r w:rsidRPr="0073409F">
        <w:rPr>
          <w:rFonts w:ascii="Arial" w:hAnsi="Arial" w:cs="Arial"/>
          <w:i/>
          <w:iCs/>
          <w:sz w:val="24"/>
          <w:szCs w:val="24"/>
        </w:rPr>
        <w:t>An International Journal of Urban and Extra Urban Studies, 7</w:t>
      </w:r>
      <w:r w:rsidRPr="00DA09F0">
        <w:rPr>
          <w:rFonts w:ascii="Arial" w:hAnsi="Arial" w:cs="Arial"/>
          <w:sz w:val="24"/>
          <w:szCs w:val="24"/>
        </w:rPr>
        <w:t xml:space="preserve">(2), 33–44. </w:t>
      </w:r>
      <w:hyperlink r:id="rId10" w:history="1">
        <w:r w:rsidRPr="00671EB6">
          <w:rPr>
            <w:rStyle w:val="Hyperlink"/>
            <w:rFonts w:ascii="Arial" w:hAnsi="Arial" w:cs="Arial"/>
            <w:sz w:val="24"/>
            <w:szCs w:val="24"/>
          </w:rPr>
          <w:t>https://doi.org/10.18848/2154-8676/CGP/v07i02/33-44</w:t>
        </w:r>
      </w:hyperlink>
    </w:p>
    <w:p w14:paraId="0B9A5A0E" w14:textId="370FB3D2"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Guo, W., Wen, H., &amp; Liu, X. (2023). Research on the psychologically restorative effects of campus common spaces from the perspective of health. </w:t>
      </w:r>
      <w:r w:rsidRPr="0073409F">
        <w:rPr>
          <w:rFonts w:ascii="Arial" w:hAnsi="Arial" w:cs="Arial"/>
          <w:i/>
          <w:iCs/>
          <w:sz w:val="24"/>
          <w:szCs w:val="24"/>
        </w:rPr>
        <w:t xml:space="preserve">Frontiers in Public Health, </w:t>
      </w:r>
      <w:r w:rsidRPr="00DA09F0">
        <w:rPr>
          <w:rFonts w:ascii="Arial" w:hAnsi="Arial" w:cs="Arial"/>
          <w:sz w:val="24"/>
          <w:szCs w:val="24"/>
        </w:rPr>
        <w:t xml:space="preserve">11. </w:t>
      </w:r>
      <w:hyperlink r:id="rId11" w:history="1">
        <w:r w:rsidRPr="00671EB6">
          <w:rPr>
            <w:rStyle w:val="Hyperlink"/>
            <w:rFonts w:ascii="Arial" w:hAnsi="Arial" w:cs="Arial"/>
            <w:sz w:val="24"/>
            <w:szCs w:val="24"/>
          </w:rPr>
          <w:t>https://doi.org/10.3389/fpubh.2023.1131180</w:t>
        </w:r>
      </w:hyperlink>
    </w:p>
    <w:p w14:paraId="4E24BC35" w14:textId="2DD7B62B"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Hansmann, R., Hug, S. M., &amp; Seeland, K. (2007). Restoration and stress relief through physical activities in forests and parks. </w:t>
      </w:r>
      <w:r w:rsidRPr="0073409F">
        <w:rPr>
          <w:rFonts w:ascii="Arial" w:hAnsi="Arial" w:cs="Arial"/>
          <w:i/>
          <w:iCs/>
          <w:sz w:val="24"/>
          <w:szCs w:val="24"/>
        </w:rPr>
        <w:t>Urban Forestry &amp; Urban Greening</w:t>
      </w:r>
      <w:r w:rsidRPr="00DA09F0">
        <w:rPr>
          <w:rFonts w:ascii="Arial" w:hAnsi="Arial" w:cs="Arial"/>
          <w:sz w:val="24"/>
          <w:szCs w:val="24"/>
        </w:rPr>
        <w:t xml:space="preserve">, 6(4), 213–225. </w:t>
      </w:r>
      <w:hyperlink r:id="rId12" w:history="1">
        <w:r w:rsidRPr="00671EB6">
          <w:rPr>
            <w:rStyle w:val="Hyperlink"/>
            <w:rFonts w:ascii="Arial" w:hAnsi="Arial" w:cs="Arial"/>
            <w:sz w:val="24"/>
            <w:szCs w:val="24"/>
          </w:rPr>
          <w:t>https://doi.org/10.1016/j.ufug.2007.08.004</w:t>
        </w:r>
      </w:hyperlink>
    </w:p>
    <w:p w14:paraId="1C006624" w14:textId="018CBD67"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Hartig, T., Evans, G. W., Jamner, L. D., Davis, D. S., &amp; Gärling, T. (2003). Tracking restoration in natural and urban field settings. </w:t>
      </w:r>
      <w:r w:rsidRPr="0073409F">
        <w:rPr>
          <w:rFonts w:ascii="Arial" w:hAnsi="Arial" w:cs="Arial"/>
          <w:i/>
          <w:iCs/>
          <w:sz w:val="24"/>
          <w:szCs w:val="24"/>
        </w:rPr>
        <w:t>Journal of Environmental Psychology,</w:t>
      </w:r>
      <w:r w:rsidRPr="00DA09F0">
        <w:rPr>
          <w:rFonts w:ascii="Arial" w:hAnsi="Arial" w:cs="Arial"/>
          <w:sz w:val="24"/>
          <w:szCs w:val="24"/>
        </w:rPr>
        <w:t xml:space="preserve"> 23(2), 109–123. </w:t>
      </w:r>
      <w:hyperlink r:id="rId13" w:history="1">
        <w:r w:rsidRPr="00671EB6">
          <w:rPr>
            <w:rStyle w:val="Hyperlink"/>
            <w:rFonts w:ascii="Arial" w:hAnsi="Arial" w:cs="Arial"/>
            <w:sz w:val="24"/>
            <w:szCs w:val="24"/>
          </w:rPr>
          <w:t>https://doi.org/10.1016/S0272-4944(02)00109-3</w:t>
        </w:r>
      </w:hyperlink>
    </w:p>
    <w:p w14:paraId="625A06B1" w14:textId="15EB2929"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lastRenderedPageBreak/>
        <w:t xml:space="preserve">Herzog, T. R., &amp; Bosley, P. J. (1992). </w:t>
      </w:r>
      <w:r w:rsidRPr="00DA09F0">
        <w:rPr>
          <w:rFonts w:ascii="Arial" w:hAnsi="Arial" w:cs="Arial"/>
          <w:sz w:val="24"/>
          <w:szCs w:val="24"/>
        </w:rPr>
        <w:t>Tranquillity</w:t>
      </w:r>
      <w:r w:rsidRPr="00DA09F0">
        <w:rPr>
          <w:rFonts w:ascii="Arial" w:hAnsi="Arial" w:cs="Arial"/>
          <w:sz w:val="24"/>
          <w:szCs w:val="24"/>
        </w:rPr>
        <w:t xml:space="preserve"> and preferences. </w:t>
      </w:r>
      <w:r w:rsidRPr="0073409F">
        <w:rPr>
          <w:rFonts w:ascii="Arial" w:hAnsi="Arial" w:cs="Arial"/>
          <w:i/>
          <w:iCs/>
          <w:sz w:val="24"/>
          <w:szCs w:val="24"/>
        </w:rPr>
        <w:t>Journal of Environmental Psychology,</w:t>
      </w:r>
      <w:r w:rsidRPr="00DA09F0">
        <w:rPr>
          <w:rFonts w:ascii="Arial" w:hAnsi="Arial" w:cs="Arial"/>
          <w:sz w:val="24"/>
          <w:szCs w:val="24"/>
        </w:rPr>
        <w:t xml:space="preserve"> 12(2), 171–183. </w:t>
      </w:r>
      <w:hyperlink r:id="rId14" w:history="1">
        <w:r w:rsidRPr="00671EB6">
          <w:rPr>
            <w:rStyle w:val="Hyperlink"/>
            <w:rFonts w:ascii="Arial" w:hAnsi="Arial" w:cs="Arial"/>
            <w:sz w:val="24"/>
            <w:szCs w:val="24"/>
          </w:rPr>
          <w:t>https://doi.org/10.1016/S0272-4944(05)80184-7</w:t>
        </w:r>
      </w:hyperlink>
    </w:p>
    <w:p w14:paraId="6282FE5D" w14:textId="16F7F707" w:rsidR="00DA09F0" w:rsidRP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Jordan, M., &amp; Hinds, J. (Eds.). (2016). Ecotherapy: Theory, </w:t>
      </w:r>
      <w:r w:rsidRPr="00DA09F0">
        <w:rPr>
          <w:rFonts w:ascii="Arial" w:hAnsi="Arial" w:cs="Arial"/>
          <w:sz w:val="24"/>
          <w:szCs w:val="24"/>
        </w:rPr>
        <w:t>research,</w:t>
      </w:r>
      <w:r w:rsidRPr="00DA09F0">
        <w:rPr>
          <w:rFonts w:ascii="Arial" w:hAnsi="Arial" w:cs="Arial"/>
          <w:sz w:val="24"/>
          <w:szCs w:val="24"/>
        </w:rPr>
        <w:t xml:space="preserve"> and practice. </w:t>
      </w:r>
      <w:r w:rsidRPr="0073409F">
        <w:rPr>
          <w:rFonts w:ascii="Arial" w:hAnsi="Arial" w:cs="Arial"/>
          <w:i/>
          <w:iCs/>
          <w:sz w:val="24"/>
          <w:szCs w:val="24"/>
        </w:rPr>
        <w:t>Macmillan International Higher Education</w:t>
      </w:r>
      <w:r w:rsidRPr="00DA09F0">
        <w:rPr>
          <w:rFonts w:ascii="Arial" w:hAnsi="Arial" w:cs="Arial"/>
          <w:sz w:val="24"/>
          <w:szCs w:val="24"/>
        </w:rPr>
        <w:t>.</w:t>
      </w:r>
    </w:p>
    <w:p w14:paraId="62783DFE" w14:textId="377D3B45"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Kaplan, R., Kaplan, S., &amp; Brown, T. (1989). Environmental preference. Environment and </w:t>
      </w:r>
      <w:r w:rsidRPr="00DA09F0">
        <w:rPr>
          <w:rFonts w:ascii="Arial" w:hAnsi="Arial" w:cs="Arial"/>
          <w:sz w:val="24"/>
          <w:szCs w:val="24"/>
        </w:rPr>
        <w:t>Behaviour</w:t>
      </w:r>
      <w:r w:rsidRPr="00DA09F0">
        <w:rPr>
          <w:rFonts w:ascii="Arial" w:hAnsi="Arial" w:cs="Arial"/>
          <w:sz w:val="24"/>
          <w:szCs w:val="24"/>
        </w:rPr>
        <w:t xml:space="preserve">, 21(5), 509–530. </w:t>
      </w:r>
      <w:hyperlink r:id="rId15" w:history="1">
        <w:r w:rsidRPr="00671EB6">
          <w:rPr>
            <w:rStyle w:val="Hyperlink"/>
            <w:rFonts w:ascii="Arial" w:hAnsi="Arial" w:cs="Arial"/>
            <w:sz w:val="24"/>
            <w:szCs w:val="24"/>
          </w:rPr>
          <w:t>https://doi.org/10.1177/0013916589215001</w:t>
        </w:r>
      </w:hyperlink>
    </w:p>
    <w:p w14:paraId="132D9AA5" w14:textId="1F1FA928"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Kaplan, R., &amp; Kaplan, S. (1989). The experience of nature: A psychological perspective. </w:t>
      </w:r>
      <w:r w:rsidRPr="0073409F">
        <w:rPr>
          <w:rFonts w:ascii="Arial" w:hAnsi="Arial" w:cs="Arial"/>
          <w:i/>
          <w:iCs/>
          <w:sz w:val="24"/>
          <w:szCs w:val="24"/>
        </w:rPr>
        <w:t>Cambridge University Press</w:t>
      </w:r>
      <w:r w:rsidRPr="00DA09F0">
        <w:rPr>
          <w:rFonts w:ascii="Arial" w:hAnsi="Arial" w:cs="Arial"/>
          <w:sz w:val="24"/>
          <w:szCs w:val="24"/>
        </w:rPr>
        <w:t xml:space="preserve">. </w:t>
      </w:r>
      <w:hyperlink r:id="rId16" w:history="1">
        <w:r w:rsidRPr="00671EB6">
          <w:rPr>
            <w:rStyle w:val="Hyperlink"/>
            <w:rFonts w:ascii="Arial" w:hAnsi="Arial" w:cs="Arial"/>
            <w:sz w:val="24"/>
            <w:szCs w:val="24"/>
          </w:rPr>
          <w:t>https://books.google.com/books?id=7l80AAAAIAAJ</w:t>
        </w:r>
      </w:hyperlink>
    </w:p>
    <w:p w14:paraId="5F2B3361" w14:textId="682E23E0"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Korpela, K. M., Ylén, M., Tyrväinen, L., &amp; Silvennoinen, H. (2010). </w:t>
      </w:r>
      <w:r>
        <w:rPr>
          <w:rFonts w:ascii="Arial" w:hAnsi="Arial" w:cs="Arial"/>
          <w:sz w:val="24"/>
          <w:szCs w:val="24"/>
        </w:rPr>
        <w:t>Favourite</w:t>
      </w:r>
      <w:r w:rsidRPr="00DA09F0">
        <w:rPr>
          <w:rFonts w:ascii="Arial" w:hAnsi="Arial" w:cs="Arial"/>
          <w:sz w:val="24"/>
          <w:szCs w:val="24"/>
        </w:rPr>
        <w:t xml:space="preserve"> green, waterside and urban environments, restorative </w:t>
      </w:r>
      <w:r w:rsidRPr="00DA09F0">
        <w:rPr>
          <w:rFonts w:ascii="Arial" w:hAnsi="Arial" w:cs="Arial"/>
          <w:sz w:val="24"/>
          <w:szCs w:val="24"/>
        </w:rPr>
        <w:t>experiences,</w:t>
      </w:r>
      <w:r w:rsidRPr="00DA09F0">
        <w:rPr>
          <w:rFonts w:ascii="Arial" w:hAnsi="Arial" w:cs="Arial"/>
          <w:sz w:val="24"/>
          <w:szCs w:val="24"/>
        </w:rPr>
        <w:t xml:space="preserve"> and perceived health in Finland. </w:t>
      </w:r>
      <w:r w:rsidRPr="0073409F">
        <w:rPr>
          <w:rFonts w:ascii="Arial" w:hAnsi="Arial" w:cs="Arial"/>
          <w:i/>
          <w:iCs/>
          <w:sz w:val="24"/>
          <w:szCs w:val="24"/>
        </w:rPr>
        <w:t>Health Promotion International</w:t>
      </w:r>
      <w:r w:rsidRPr="00DA09F0">
        <w:rPr>
          <w:rFonts w:ascii="Arial" w:hAnsi="Arial" w:cs="Arial"/>
          <w:sz w:val="24"/>
          <w:szCs w:val="24"/>
        </w:rPr>
        <w:t xml:space="preserve">, 25(2), 200–209. </w:t>
      </w:r>
      <w:hyperlink r:id="rId17" w:history="1">
        <w:r w:rsidRPr="00671EB6">
          <w:rPr>
            <w:rStyle w:val="Hyperlink"/>
            <w:rFonts w:ascii="Arial" w:hAnsi="Arial" w:cs="Arial"/>
            <w:sz w:val="24"/>
            <w:szCs w:val="24"/>
          </w:rPr>
          <w:t>https://doi.org/10.1093/heapro/daq007</w:t>
        </w:r>
      </w:hyperlink>
    </w:p>
    <w:p w14:paraId="79DB220E" w14:textId="75523841"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McMahan, E. A., &amp; Estes, D. (2015). The effect of contact with natural environments on positive and negative affect: A meta-analysis</w:t>
      </w:r>
      <w:r w:rsidRPr="0073409F">
        <w:rPr>
          <w:rFonts w:ascii="Arial" w:hAnsi="Arial" w:cs="Arial"/>
          <w:i/>
          <w:iCs/>
          <w:sz w:val="24"/>
          <w:szCs w:val="24"/>
        </w:rPr>
        <w:t>. The Journal of Positive Psychology,</w:t>
      </w:r>
      <w:r w:rsidRPr="00DA09F0">
        <w:rPr>
          <w:rFonts w:ascii="Arial" w:hAnsi="Arial" w:cs="Arial"/>
          <w:sz w:val="24"/>
          <w:szCs w:val="24"/>
        </w:rPr>
        <w:t xml:space="preserve"> 10(6), 507–519. </w:t>
      </w:r>
      <w:hyperlink r:id="rId18" w:history="1">
        <w:r w:rsidRPr="00671EB6">
          <w:rPr>
            <w:rStyle w:val="Hyperlink"/>
            <w:rFonts w:ascii="Arial" w:hAnsi="Arial" w:cs="Arial"/>
            <w:sz w:val="24"/>
            <w:szCs w:val="24"/>
          </w:rPr>
          <w:t>https://doi.org/10.1080/17439760.2014.994224</w:t>
        </w:r>
      </w:hyperlink>
    </w:p>
    <w:p w14:paraId="7E90D8A0" w14:textId="64570A32"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Mitchell, R., &amp; Popham, F. (2008). Effect of exposure to natural environment on health inequalities: An observational population study. </w:t>
      </w:r>
      <w:r w:rsidRPr="0073409F">
        <w:rPr>
          <w:rFonts w:ascii="Arial" w:hAnsi="Arial" w:cs="Arial"/>
          <w:i/>
          <w:iCs/>
          <w:sz w:val="24"/>
          <w:szCs w:val="24"/>
        </w:rPr>
        <w:t>The Lancet, 372</w:t>
      </w:r>
      <w:r w:rsidRPr="00DA09F0">
        <w:rPr>
          <w:rFonts w:ascii="Arial" w:hAnsi="Arial" w:cs="Arial"/>
          <w:sz w:val="24"/>
          <w:szCs w:val="24"/>
        </w:rPr>
        <w:t xml:space="preserve">(9650), 1655–1660. </w:t>
      </w:r>
      <w:hyperlink r:id="rId19" w:history="1">
        <w:r w:rsidRPr="00671EB6">
          <w:rPr>
            <w:rStyle w:val="Hyperlink"/>
            <w:rFonts w:ascii="Arial" w:hAnsi="Arial" w:cs="Arial"/>
            <w:sz w:val="24"/>
            <w:szCs w:val="24"/>
          </w:rPr>
          <w:t>https://doi.org/10.1016/S0140-6736(08)61689-X</w:t>
        </w:r>
      </w:hyperlink>
    </w:p>
    <w:p w14:paraId="284F8A41" w14:textId="1FD78528"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Negrín, F., Hernández-Fernaud, E., Hess, S., &amp; Hernández, B. (2017). Discrimination of urban spaces with different levels of restorativeness based on the original and on a shorter version of Hartig et al.’s Perceived Restorativeness Scale</w:t>
      </w:r>
      <w:r w:rsidRPr="0073409F">
        <w:rPr>
          <w:rFonts w:ascii="Arial" w:hAnsi="Arial" w:cs="Arial"/>
          <w:i/>
          <w:iCs/>
          <w:sz w:val="24"/>
          <w:szCs w:val="24"/>
        </w:rPr>
        <w:t>. Frontiers in Psychology,</w:t>
      </w:r>
      <w:r w:rsidRPr="00DA09F0">
        <w:rPr>
          <w:rFonts w:ascii="Arial" w:hAnsi="Arial" w:cs="Arial"/>
          <w:sz w:val="24"/>
          <w:szCs w:val="24"/>
        </w:rPr>
        <w:t xml:space="preserve"> 8, 1735. </w:t>
      </w:r>
      <w:hyperlink r:id="rId20" w:history="1">
        <w:r w:rsidRPr="00671EB6">
          <w:rPr>
            <w:rStyle w:val="Hyperlink"/>
            <w:rFonts w:ascii="Arial" w:hAnsi="Arial" w:cs="Arial"/>
            <w:sz w:val="24"/>
            <w:szCs w:val="24"/>
          </w:rPr>
          <w:t>https://doi.org/10.3389/fpsyg.2017.01735</w:t>
        </w:r>
      </w:hyperlink>
    </w:p>
    <w:p w14:paraId="20ED4649" w14:textId="77299123" w:rsid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Pretty, J., Peacock, J., Sellens, M., &amp; Griffin, M. (2005). The mental and physical health outcomes of green exercise. </w:t>
      </w:r>
      <w:r w:rsidRPr="0073409F">
        <w:rPr>
          <w:rFonts w:ascii="Arial" w:hAnsi="Arial" w:cs="Arial"/>
          <w:i/>
          <w:iCs/>
          <w:sz w:val="24"/>
          <w:szCs w:val="24"/>
        </w:rPr>
        <w:t xml:space="preserve">International Journal of Environmental Health Research, </w:t>
      </w:r>
      <w:r w:rsidRPr="00DA09F0">
        <w:rPr>
          <w:rFonts w:ascii="Arial" w:hAnsi="Arial" w:cs="Arial"/>
          <w:sz w:val="24"/>
          <w:szCs w:val="24"/>
        </w:rPr>
        <w:t xml:space="preserve">15(5), 319–337. </w:t>
      </w:r>
      <w:hyperlink r:id="rId21" w:history="1">
        <w:r w:rsidRPr="00671EB6">
          <w:rPr>
            <w:rStyle w:val="Hyperlink"/>
            <w:rFonts w:ascii="Arial" w:hAnsi="Arial" w:cs="Arial"/>
            <w:sz w:val="24"/>
            <w:szCs w:val="24"/>
          </w:rPr>
          <w:t>https://doi.org/10.1080/09603120500155963</w:t>
        </w:r>
      </w:hyperlink>
    </w:p>
    <w:p w14:paraId="67EF8CB6" w14:textId="707ECD92" w:rsidR="00DA09F0" w:rsidRPr="00DA09F0"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Reece, R., Bornioli, A., Bray, I., Newbutt, N., Satenstein, D., &amp; Alford, C. (2022). Exposure to green, </w:t>
      </w:r>
      <w:r w:rsidR="0073409F" w:rsidRPr="00DA09F0">
        <w:rPr>
          <w:rFonts w:ascii="Arial" w:hAnsi="Arial" w:cs="Arial"/>
          <w:sz w:val="24"/>
          <w:szCs w:val="24"/>
        </w:rPr>
        <w:t>blue,</w:t>
      </w:r>
      <w:r w:rsidRPr="00DA09F0">
        <w:rPr>
          <w:rFonts w:ascii="Arial" w:hAnsi="Arial" w:cs="Arial"/>
          <w:sz w:val="24"/>
          <w:szCs w:val="24"/>
        </w:rPr>
        <w:t xml:space="preserve"> and historic environments and mental well-being: A </w:t>
      </w:r>
      <w:r w:rsidRPr="00DA09F0">
        <w:rPr>
          <w:rFonts w:ascii="Arial" w:hAnsi="Arial" w:cs="Arial"/>
          <w:sz w:val="24"/>
          <w:szCs w:val="24"/>
        </w:rPr>
        <w:lastRenderedPageBreak/>
        <w:t xml:space="preserve">comparison between virtual reality head-mounted display and </w:t>
      </w:r>
      <w:r w:rsidR="0073409F">
        <w:rPr>
          <w:rFonts w:ascii="Arial" w:hAnsi="Arial" w:cs="Arial"/>
          <w:sz w:val="24"/>
          <w:szCs w:val="24"/>
        </w:rPr>
        <w:t>flat-screen</w:t>
      </w:r>
      <w:r w:rsidRPr="00DA09F0">
        <w:rPr>
          <w:rFonts w:ascii="Arial" w:hAnsi="Arial" w:cs="Arial"/>
          <w:sz w:val="24"/>
          <w:szCs w:val="24"/>
        </w:rPr>
        <w:t xml:space="preserve"> exposure. </w:t>
      </w:r>
      <w:r w:rsidRPr="0073409F">
        <w:rPr>
          <w:rFonts w:ascii="Arial" w:hAnsi="Arial" w:cs="Arial"/>
          <w:i/>
          <w:iCs/>
          <w:sz w:val="24"/>
          <w:szCs w:val="24"/>
        </w:rPr>
        <w:t>International Journal of Environmental Research and Public Health</w:t>
      </w:r>
      <w:r w:rsidRPr="00DA09F0">
        <w:rPr>
          <w:rFonts w:ascii="Arial" w:hAnsi="Arial" w:cs="Arial"/>
          <w:sz w:val="24"/>
          <w:szCs w:val="24"/>
        </w:rPr>
        <w:t xml:space="preserve">, 19, 9457. </w:t>
      </w:r>
      <w:hyperlink r:id="rId22" w:history="1">
        <w:r w:rsidR="0073409F" w:rsidRPr="00671EB6">
          <w:rPr>
            <w:rStyle w:val="Hyperlink"/>
            <w:rFonts w:ascii="Arial" w:hAnsi="Arial" w:cs="Arial"/>
            <w:sz w:val="24"/>
            <w:szCs w:val="24"/>
          </w:rPr>
          <w:t>https://doi.org/10.3390/ijerph19169457</w:t>
        </w:r>
      </w:hyperlink>
      <w:r w:rsidR="00BC08C6">
        <w:rPr>
          <w:rFonts w:ascii="Arial" w:hAnsi="Arial" w:cs="Arial"/>
          <w:sz w:val="24"/>
          <w:szCs w:val="24"/>
        </w:rPr>
        <w:t xml:space="preserve"> </w:t>
      </w:r>
    </w:p>
    <w:p w14:paraId="65FEC3A7" w14:textId="49288381" w:rsidR="0073409F"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Tait, D., &amp; Emad, M. (2022). Restorative spaces: How does the organisation of space contribute to the experience of justice? </w:t>
      </w:r>
      <w:r w:rsidRPr="0073409F">
        <w:rPr>
          <w:rFonts w:ascii="Arial" w:hAnsi="Arial" w:cs="Arial"/>
          <w:i/>
          <w:iCs/>
          <w:sz w:val="24"/>
          <w:szCs w:val="24"/>
        </w:rPr>
        <w:t>The International Journal of Restorative Justice</w:t>
      </w:r>
      <w:r w:rsidRPr="00DA09F0">
        <w:rPr>
          <w:rFonts w:ascii="Arial" w:hAnsi="Arial" w:cs="Arial"/>
          <w:sz w:val="24"/>
          <w:szCs w:val="24"/>
        </w:rPr>
        <w:t xml:space="preserve">, 5(1), 8–17. </w:t>
      </w:r>
      <w:hyperlink r:id="rId23" w:history="1">
        <w:r w:rsidR="0073409F" w:rsidRPr="00671EB6">
          <w:rPr>
            <w:rStyle w:val="Hyperlink"/>
            <w:rFonts w:ascii="Arial" w:hAnsi="Arial" w:cs="Arial"/>
            <w:sz w:val="24"/>
            <w:szCs w:val="24"/>
          </w:rPr>
          <w:t>https://doi.org/10.5553/tijrj.000105</w:t>
        </w:r>
      </w:hyperlink>
    </w:p>
    <w:p w14:paraId="51EF9070" w14:textId="6E8712E1" w:rsidR="0073409F"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Ulrich, R. S. (1979). Visual landscapes and psychological well-being. </w:t>
      </w:r>
      <w:r w:rsidRPr="0073409F">
        <w:rPr>
          <w:rFonts w:ascii="Arial" w:hAnsi="Arial" w:cs="Arial"/>
          <w:i/>
          <w:iCs/>
          <w:sz w:val="24"/>
          <w:szCs w:val="24"/>
        </w:rPr>
        <w:t>Landscape Research,</w:t>
      </w:r>
      <w:r w:rsidRPr="00DA09F0">
        <w:rPr>
          <w:rFonts w:ascii="Arial" w:hAnsi="Arial" w:cs="Arial"/>
          <w:sz w:val="24"/>
          <w:szCs w:val="24"/>
        </w:rPr>
        <w:t xml:space="preserve"> 4, 17–23. </w:t>
      </w:r>
      <w:hyperlink r:id="rId24" w:history="1">
        <w:r w:rsidR="0073409F" w:rsidRPr="00671EB6">
          <w:rPr>
            <w:rStyle w:val="Hyperlink"/>
            <w:rFonts w:ascii="Arial" w:hAnsi="Arial" w:cs="Arial"/>
            <w:sz w:val="24"/>
            <w:szCs w:val="24"/>
          </w:rPr>
          <w:t>https://doi.org/10.1080/01426397908705892</w:t>
        </w:r>
      </w:hyperlink>
    </w:p>
    <w:p w14:paraId="43FA19C9" w14:textId="6A7E3CC0" w:rsidR="0073409F"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Ulrich, R. S., Simons, R. F., Losito, B. D., Fiorito, E., Miles, M. A., &amp; Zelson, M. (1991). Stress recovery during exposure to natural and urban environments. </w:t>
      </w:r>
      <w:r w:rsidRPr="0073409F">
        <w:rPr>
          <w:rFonts w:ascii="Arial" w:hAnsi="Arial" w:cs="Arial"/>
          <w:i/>
          <w:iCs/>
          <w:sz w:val="24"/>
          <w:szCs w:val="24"/>
        </w:rPr>
        <w:t>Journal of Environmental Psychology,</w:t>
      </w:r>
      <w:r w:rsidRPr="00DA09F0">
        <w:rPr>
          <w:rFonts w:ascii="Arial" w:hAnsi="Arial" w:cs="Arial"/>
          <w:sz w:val="24"/>
          <w:szCs w:val="24"/>
        </w:rPr>
        <w:t xml:space="preserve"> 11(3), 201–230. </w:t>
      </w:r>
      <w:hyperlink r:id="rId25" w:history="1">
        <w:r w:rsidR="0073409F" w:rsidRPr="00671EB6">
          <w:rPr>
            <w:rStyle w:val="Hyperlink"/>
            <w:rFonts w:ascii="Arial" w:hAnsi="Arial" w:cs="Arial"/>
            <w:sz w:val="24"/>
            <w:szCs w:val="24"/>
          </w:rPr>
          <w:t>https://doi.org/10.1016/S0272-4944(05)80184-7</w:t>
        </w:r>
      </w:hyperlink>
    </w:p>
    <w:p w14:paraId="778FC577" w14:textId="77777777" w:rsidR="0073409F" w:rsidRDefault="0073409F" w:rsidP="00BC08C6">
      <w:pPr>
        <w:spacing w:line="360" w:lineRule="auto"/>
        <w:ind w:left="720" w:hanging="720"/>
        <w:rPr>
          <w:rFonts w:ascii="Arial" w:hAnsi="Arial" w:cs="Arial"/>
          <w:sz w:val="24"/>
          <w:szCs w:val="24"/>
        </w:rPr>
      </w:pPr>
      <w:r>
        <w:rPr>
          <w:rFonts w:ascii="Arial" w:hAnsi="Arial" w:cs="Arial"/>
          <w:sz w:val="24"/>
          <w:szCs w:val="24"/>
        </w:rPr>
        <w:t>V</w:t>
      </w:r>
      <w:r w:rsidR="00DA09F0" w:rsidRPr="00DA09F0">
        <w:rPr>
          <w:rFonts w:ascii="Arial" w:hAnsi="Arial" w:cs="Arial"/>
          <w:sz w:val="24"/>
          <w:szCs w:val="24"/>
        </w:rPr>
        <w:t xml:space="preserve">an den Bogerd, N., Dijkstra, S. C., Seidell, J. C., &amp; Maas, J. Greenery in the university environment: Students’ preferences and perceived restoration likelihood. </w:t>
      </w:r>
      <w:r w:rsidR="00DA09F0" w:rsidRPr="0073409F">
        <w:rPr>
          <w:rFonts w:ascii="Arial" w:hAnsi="Arial" w:cs="Arial"/>
          <w:i/>
          <w:iCs/>
          <w:sz w:val="24"/>
          <w:szCs w:val="24"/>
        </w:rPr>
        <w:t>PLoS One</w:t>
      </w:r>
      <w:r w:rsidR="00DA09F0" w:rsidRPr="00DA09F0">
        <w:rPr>
          <w:rFonts w:ascii="Arial" w:hAnsi="Arial" w:cs="Arial"/>
          <w:sz w:val="24"/>
          <w:szCs w:val="24"/>
        </w:rPr>
        <w:t>.</w:t>
      </w:r>
    </w:p>
    <w:p w14:paraId="71A812B5" w14:textId="6ED5D470" w:rsidR="0073409F"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Wang, S., &amp; Li, A. (2022). Demographic groups’ differences in restorative perception of urban public spaces in COVID-19. </w:t>
      </w:r>
      <w:r w:rsidRPr="0073409F">
        <w:rPr>
          <w:rFonts w:ascii="Arial" w:hAnsi="Arial" w:cs="Arial"/>
          <w:i/>
          <w:iCs/>
          <w:sz w:val="24"/>
          <w:szCs w:val="24"/>
        </w:rPr>
        <w:t>Buildings</w:t>
      </w:r>
      <w:r w:rsidRPr="00DA09F0">
        <w:rPr>
          <w:rFonts w:ascii="Arial" w:hAnsi="Arial" w:cs="Arial"/>
          <w:sz w:val="24"/>
          <w:szCs w:val="24"/>
        </w:rPr>
        <w:t xml:space="preserve">, 12(7), 869. </w:t>
      </w:r>
      <w:hyperlink r:id="rId26" w:history="1">
        <w:r w:rsidR="0073409F" w:rsidRPr="00671EB6">
          <w:rPr>
            <w:rStyle w:val="Hyperlink"/>
            <w:rFonts w:ascii="Arial" w:hAnsi="Arial" w:cs="Arial"/>
            <w:sz w:val="24"/>
            <w:szCs w:val="24"/>
          </w:rPr>
          <w:t>https://doi.org/10.3390/buildings12070869</w:t>
        </w:r>
      </w:hyperlink>
    </w:p>
    <w:p w14:paraId="23129CCB" w14:textId="1323D974" w:rsidR="0073409F"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World Health Organization. (2004). </w:t>
      </w:r>
      <w:r w:rsidRPr="0073409F">
        <w:rPr>
          <w:rFonts w:ascii="Arial" w:hAnsi="Arial" w:cs="Arial"/>
          <w:i/>
          <w:iCs/>
          <w:sz w:val="24"/>
          <w:szCs w:val="24"/>
        </w:rPr>
        <w:t xml:space="preserve">Promoting mental health: Concepts, emerging evidence, practice: Summary report. </w:t>
      </w:r>
      <w:hyperlink r:id="rId27" w:history="1">
        <w:r w:rsidR="0073409F" w:rsidRPr="00671EB6">
          <w:rPr>
            <w:rStyle w:val="Hyperlink"/>
            <w:rFonts w:ascii="Arial" w:hAnsi="Arial" w:cs="Arial"/>
            <w:sz w:val="24"/>
            <w:szCs w:val="24"/>
          </w:rPr>
          <w:t>https://apps.who.int/iris/bitstream/handle/10665/42940/9241591595.pdf</w:t>
        </w:r>
      </w:hyperlink>
    </w:p>
    <w:p w14:paraId="40ED7C90" w14:textId="3D87ABBA" w:rsidR="00156DD5" w:rsidRDefault="00DA09F0" w:rsidP="00BC08C6">
      <w:pPr>
        <w:spacing w:line="360" w:lineRule="auto"/>
        <w:ind w:left="720" w:hanging="720"/>
        <w:rPr>
          <w:rFonts w:ascii="Arial" w:hAnsi="Arial" w:cs="Arial"/>
          <w:sz w:val="24"/>
          <w:szCs w:val="24"/>
        </w:rPr>
      </w:pPr>
      <w:r w:rsidRPr="00DA09F0">
        <w:rPr>
          <w:rFonts w:ascii="Arial" w:hAnsi="Arial" w:cs="Arial"/>
          <w:sz w:val="24"/>
          <w:szCs w:val="24"/>
        </w:rPr>
        <w:t xml:space="preserve">Zhang, Y. (2016). Research on the restorative effects of soundscape in urban public open space. </w:t>
      </w:r>
      <w:r w:rsidRPr="0073409F">
        <w:rPr>
          <w:rFonts w:ascii="Arial" w:hAnsi="Arial" w:cs="Arial"/>
          <w:i/>
          <w:iCs/>
          <w:sz w:val="24"/>
          <w:szCs w:val="24"/>
        </w:rPr>
        <w:t>Harbin Institute of Technology</w:t>
      </w:r>
      <w:r w:rsidRPr="00DA09F0">
        <w:rPr>
          <w:rFonts w:ascii="Arial" w:hAnsi="Arial" w:cs="Arial"/>
          <w:sz w:val="24"/>
          <w:szCs w:val="24"/>
        </w:rPr>
        <w:t xml:space="preserve">. </w:t>
      </w:r>
      <w:hyperlink r:id="rId28" w:history="1">
        <w:r w:rsidR="0073409F" w:rsidRPr="00671EB6">
          <w:rPr>
            <w:rStyle w:val="Hyperlink"/>
            <w:rFonts w:ascii="Arial" w:hAnsi="Arial" w:cs="Arial"/>
            <w:sz w:val="24"/>
            <w:szCs w:val="24"/>
          </w:rPr>
          <w:t>https://kns-cnki-net-443.webvpn.scut.edu.cn/kcms2/article/abstract?v=3uoqIhG8C447WN1SO36whLpCgh0R0Z-ifBI1L3ks338rpyhinzvy7Lm0szQ2IlUPQV4GmLdpA9LEO6JfEyv5MM4EjO0-RbOy&amp;uniplatform=NZKPT</w:t>
        </w:r>
      </w:hyperlink>
    </w:p>
    <w:p w14:paraId="4ACE664B" w14:textId="5C6C86FC" w:rsidR="00BB2F9B" w:rsidRPr="009C6718" w:rsidRDefault="00BB2F9B" w:rsidP="00BC08C6">
      <w:pPr>
        <w:spacing w:line="360" w:lineRule="auto"/>
        <w:rPr>
          <w:rFonts w:ascii="Arial" w:hAnsi="Arial" w:cs="Arial"/>
          <w:sz w:val="24"/>
          <w:szCs w:val="24"/>
        </w:rPr>
      </w:pPr>
    </w:p>
    <w:sectPr w:rsidR="00BB2F9B" w:rsidRPr="009C6718" w:rsidSect="00FE2D8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2EDB6" w14:textId="77777777" w:rsidR="00FE2D80" w:rsidRDefault="00FE2D80" w:rsidP="00CA6006">
      <w:pPr>
        <w:spacing w:after="0" w:line="240" w:lineRule="auto"/>
      </w:pPr>
      <w:r>
        <w:separator/>
      </w:r>
    </w:p>
  </w:endnote>
  <w:endnote w:type="continuationSeparator" w:id="0">
    <w:p w14:paraId="4417D003" w14:textId="77777777" w:rsidR="00FE2D80" w:rsidRDefault="00FE2D80" w:rsidP="00CA6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9B65F" w14:textId="77777777" w:rsidR="00FE2D80" w:rsidRDefault="00FE2D80" w:rsidP="00CA6006">
      <w:pPr>
        <w:spacing w:after="0" w:line="240" w:lineRule="auto"/>
      </w:pPr>
      <w:r>
        <w:separator/>
      </w:r>
    </w:p>
  </w:footnote>
  <w:footnote w:type="continuationSeparator" w:id="0">
    <w:p w14:paraId="0E6F74B3" w14:textId="77777777" w:rsidR="00FE2D80" w:rsidRDefault="00FE2D80" w:rsidP="00CA60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718"/>
    <w:rsid w:val="00095504"/>
    <w:rsid w:val="00114317"/>
    <w:rsid w:val="00156DD5"/>
    <w:rsid w:val="002D76B0"/>
    <w:rsid w:val="003A2F4E"/>
    <w:rsid w:val="003E1239"/>
    <w:rsid w:val="00547403"/>
    <w:rsid w:val="005A7E9A"/>
    <w:rsid w:val="007021F4"/>
    <w:rsid w:val="0073409F"/>
    <w:rsid w:val="007A1C6A"/>
    <w:rsid w:val="007B6365"/>
    <w:rsid w:val="00822545"/>
    <w:rsid w:val="00906A2A"/>
    <w:rsid w:val="009652AE"/>
    <w:rsid w:val="009B3CFD"/>
    <w:rsid w:val="009C6718"/>
    <w:rsid w:val="00A53BA4"/>
    <w:rsid w:val="00B015B7"/>
    <w:rsid w:val="00B7323A"/>
    <w:rsid w:val="00BB2F9B"/>
    <w:rsid w:val="00BC08C6"/>
    <w:rsid w:val="00C105F9"/>
    <w:rsid w:val="00C95E99"/>
    <w:rsid w:val="00CA6006"/>
    <w:rsid w:val="00DA09F0"/>
    <w:rsid w:val="00DA5D03"/>
    <w:rsid w:val="00E152A7"/>
    <w:rsid w:val="00FE2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AF34E"/>
  <w15:chartTrackingRefBased/>
  <w15:docId w15:val="{FD80BA77-589C-47A2-A535-210D16F3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7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7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718"/>
    <w:rPr>
      <w:rFonts w:eastAsiaTheme="majorEastAsia" w:cstheme="majorBidi"/>
      <w:color w:val="272727" w:themeColor="text1" w:themeTint="D8"/>
    </w:rPr>
  </w:style>
  <w:style w:type="paragraph" w:styleId="Title">
    <w:name w:val="Title"/>
    <w:basedOn w:val="Normal"/>
    <w:next w:val="Normal"/>
    <w:link w:val="TitleChar"/>
    <w:uiPriority w:val="10"/>
    <w:qFormat/>
    <w:rsid w:val="009C6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718"/>
    <w:pPr>
      <w:spacing w:before="160"/>
      <w:jc w:val="center"/>
    </w:pPr>
    <w:rPr>
      <w:i/>
      <w:iCs/>
      <w:color w:val="404040" w:themeColor="text1" w:themeTint="BF"/>
    </w:rPr>
  </w:style>
  <w:style w:type="character" w:customStyle="1" w:styleId="QuoteChar">
    <w:name w:val="Quote Char"/>
    <w:basedOn w:val="DefaultParagraphFont"/>
    <w:link w:val="Quote"/>
    <w:uiPriority w:val="29"/>
    <w:rsid w:val="009C6718"/>
    <w:rPr>
      <w:i/>
      <w:iCs/>
      <w:color w:val="404040" w:themeColor="text1" w:themeTint="BF"/>
    </w:rPr>
  </w:style>
  <w:style w:type="paragraph" w:styleId="ListParagraph">
    <w:name w:val="List Paragraph"/>
    <w:basedOn w:val="Normal"/>
    <w:uiPriority w:val="34"/>
    <w:qFormat/>
    <w:rsid w:val="009C6718"/>
    <w:pPr>
      <w:ind w:left="720"/>
      <w:contextualSpacing/>
    </w:pPr>
  </w:style>
  <w:style w:type="character" w:styleId="IntenseEmphasis">
    <w:name w:val="Intense Emphasis"/>
    <w:basedOn w:val="DefaultParagraphFont"/>
    <w:uiPriority w:val="21"/>
    <w:qFormat/>
    <w:rsid w:val="009C6718"/>
    <w:rPr>
      <w:i/>
      <w:iCs/>
      <w:color w:val="0F4761" w:themeColor="accent1" w:themeShade="BF"/>
    </w:rPr>
  </w:style>
  <w:style w:type="paragraph" w:styleId="IntenseQuote">
    <w:name w:val="Intense Quote"/>
    <w:basedOn w:val="Normal"/>
    <w:next w:val="Normal"/>
    <w:link w:val="IntenseQuoteChar"/>
    <w:uiPriority w:val="30"/>
    <w:qFormat/>
    <w:rsid w:val="009C67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718"/>
    <w:rPr>
      <w:i/>
      <w:iCs/>
      <w:color w:val="0F4761" w:themeColor="accent1" w:themeShade="BF"/>
    </w:rPr>
  </w:style>
  <w:style w:type="character" w:styleId="IntenseReference">
    <w:name w:val="Intense Reference"/>
    <w:basedOn w:val="DefaultParagraphFont"/>
    <w:uiPriority w:val="32"/>
    <w:qFormat/>
    <w:rsid w:val="009C6718"/>
    <w:rPr>
      <w:b/>
      <w:bCs/>
      <w:smallCaps/>
      <w:color w:val="0F4761" w:themeColor="accent1" w:themeShade="BF"/>
      <w:spacing w:val="5"/>
    </w:rPr>
  </w:style>
  <w:style w:type="paragraph" w:styleId="Header">
    <w:name w:val="header"/>
    <w:basedOn w:val="Normal"/>
    <w:link w:val="HeaderChar"/>
    <w:uiPriority w:val="99"/>
    <w:unhideWhenUsed/>
    <w:rsid w:val="00CA6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006"/>
  </w:style>
  <w:style w:type="paragraph" w:styleId="Footer">
    <w:name w:val="footer"/>
    <w:basedOn w:val="Normal"/>
    <w:link w:val="FooterChar"/>
    <w:uiPriority w:val="99"/>
    <w:unhideWhenUsed/>
    <w:rsid w:val="00CA6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006"/>
  </w:style>
  <w:style w:type="character" w:styleId="Hyperlink">
    <w:name w:val="Hyperlink"/>
    <w:basedOn w:val="DefaultParagraphFont"/>
    <w:uiPriority w:val="99"/>
    <w:unhideWhenUsed/>
    <w:rsid w:val="00114317"/>
    <w:rPr>
      <w:color w:val="467886" w:themeColor="hyperlink"/>
      <w:u w:val="single"/>
    </w:rPr>
  </w:style>
  <w:style w:type="character" w:styleId="UnresolvedMention">
    <w:name w:val="Unresolved Mention"/>
    <w:basedOn w:val="DefaultParagraphFont"/>
    <w:uiPriority w:val="99"/>
    <w:semiHidden/>
    <w:unhideWhenUsed/>
    <w:rsid w:val="00114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andurbplan.2015.02.005" TargetMode="External"/><Relationship Id="rId13" Type="http://schemas.openxmlformats.org/officeDocument/2006/relationships/hyperlink" Target="https://doi.org/10.1016/S0272-4944(02)00109-3" TargetMode="External"/><Relationship Id="rId18" Type="http://schemas.openxmlformats.org/officeDocument/2006/relationships/hyperlink" Target="https://doi.org/10.1080/17439760.2014.994224" TargetMode="External"/><Relationship Id="rId26" Type="http://schemas.openxmlformats.org/officeDocument/2006/relationships/hyperlink" Target="https://doi.org/10.3390/buildings12070869" TargetMode="External"/><Relationship Id="rId3" Type="http://schemas.openxmlformats.org/officeDocument/2006/relationships/webSettings" Target="webSettings.xml"/><Relationship Id="rId21" Type="http://schemas.openxmlformats.org/officeDocument/2006/relationships/hyperlink" Target="https://doi.org/10.1080/09603120500155963" TargetMode="External"/><Relationship Id="rId7" Type="http://schemas.openxmlformats.org/officeDocument/2006/relationships/hyperlink" Target="https://doi.org/10.1016/j.jenvp.2005.07.001" TargetMode="External"/><Relationship Id="rId12" Type="http://schemas.openxmlformats.org/officeDocument/2006/relationships/hyperlink" Target="https://doi.org/10.1016/j.ufug.2007.08.004" TargetMode="External"/><Relationship Id="rId17" Type="http://schemas.openxmlformats.org/officeDocument/2006/relationships/hyperlink" Target="https://doi.org/10.1093/heapro/daq007" TargetMode="External"/><Relationship Id="rId25" Type="http://schemas.openxmlformats.org/officeDocument/2006/relationships/hyperlink" Target="https://doi.org/10.1016/S0272-4944(05)80184-7" TargetMode="External"/><Relationship Id="rId2" Type="http://schemas.openxmlformats.org/officeDocument/2006/relationships/settings" Target="settings.xml"/><Relationship Id="rId16" Type="http://schemas.openxmlformats.org/officeDocument/2006/relationships/hyperlink" Target="https://books.google.com/books?id=7l80AAAAIAAJ" TargetMode="External"/><Relationship Id="rId20" Type="http://schemas.openxmlformats.org/officeDocument/2006/relationships/hyperlink" Target="https://doi.org/10.3389/fpsyg.2017.01735"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11/j.1467-9280.2008.02225.x" TargetMode="External"/><Relationship Id="rId11" Type="http://schemas.openxmlformats.org/officeDocument/2006/relationships/hyperlink" Target="https://doi.org/10.3389/fpubh.2023.1131180" TargetMode="External"/><Relationship Id="rId24" Type="http://schemas.openxmlformats.org/officeDocument/2006/relationships/hyperlink" Target="https://doi.org/10.1080/01426397908705892" TargetMode="External"/><Relationship Id="rId5" Type="http://schemas.openxmlformats.org/officeDocument/2006/relationships/endnotes" Target="endnotes.xml"/><Relationship Id="rId15" Type="http://schemas.openxmlformats.org/officeDocument/2006/relationships/hyperlink" Target="https://doi.org/10.1177/0013916589215001" TargetMode="External"/><Relationship Id="rId23" Type="http://schemas.openxmlformats.org/officeDocument/2006/relationships/hyperlink" Target="https://doi.org/10.5553/tijrj.000105" TargetMode="External"/><Relationship Id="rId28" Type="http://schemas.openxmlformats.org/officeDocument/2006/relationships/hyperlink" Target="https://kns-cnki-net-443.webvpn.scut.edu.cn/kcms2/article/abstract?v=3uoqIhG8C447WN1SO36whLpCgh0R0Z-ifBI1L3ks338rpyhinzvy7Lm0szQ2IlUPQV4GmLdpA9LEO6JfEyv5MM4EjO0-RbOy&amp;uniplatform=NZKPT" TargetMode="External"/><Relationship Id="rId10" Type="http://schemas.openxmlformats.org/officeDocument/2006/relationships/hyperlink" Target="https://doi.org/10.18848/2154-8676/CGP/v07i02/33-44" TargetMode="External"/><Relationship Id="rId19" Type="http://schemas.openxmlformats.org/officeDocument/2006/relationships/hyperlink" Target="https://doi.org/10.1016/S0140-6736(08)61689-X" TargetMode="External"/><Relationship Id="rId4" Type="http://schemas.openxmlformats.org/officeDocument/2006/relationships/footnotes" Target="footnotes.xml"/><Relationship Id="rId9" Type="http://schemas.openxmlformats.org/officeDocument/2006/relationships/hyperlink" Target="https://doi.org/10.3390/ijerph16030429" TargetMode="External"/><Relationship Id="rId14" Type="http://schemas.openxmlformats.org/officeDocument/2006/relationships/hyperlink" Target="https://doi.org/10.1016/S0272-4944(05)80184-7" TargetMode="External"/><Relationship Id="rId22" Type="http://schemas.openxmlformats.org/officeDocument/2006/relationships/hyperlink" Target="https://doi.org/10.3390/ijerph19169457" TargetMode="External"/><Relationship Id="rId27" Type="http://schemas.openxmlformats.org/officeDocument/2006/relationships/hyperlink" Target="https://apps.who.int/iris/bitstream/handle/10665/42940/9241591595.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3648</Words>
  <Characters>22998</Characters>
  <Application>Microsoft Office Word</Application>
  <DocSecurity>0</DocSecurity>
  <Lines>406</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2024-02-18T19:39:00Z</dcterms:created>
  <dcterms:modified xsi:type="dcterms:W3CDTF">2024-02-18T19:39:00Z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f98b702c-07b8-402a-b382-93802d9b8fd7</vt:lpwstr>
  </property>
</Properties>
</file>