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77859" w:rsidRDefault="00A52430">
      <w:pPr>
        <w:jc w:val="center"/>
      </w:pPr>
      <w:r>
        <w:rPr>
          <w:noProof/>
          <w:lang w:eastAsia="en-US"/>
        </w:rPr>
        <w:drawing>
          <wp:inline distT="0" distB="0" distL="0" distR="0">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pic:cNvPicPr>
                      <a:picLocks noChangeAspect="1"/>
                    </pic:cNvPicPr>
                  </pic:nvPicPr>
                  <pic:blipFill>
                    <a:blip r:embed="rId6">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ps="http://schemas.microsoft.com/office/word/2010/wordprocessingShape" xmlns:wpsCustomData="http://www.wps.cn/officeDocument/2013/wpsCustomData"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01D1D97" w:rsidRDefault="001D1D97" w:rsidP="001D1D97">
      <w:pPr>
        <w:spacing w:before="240" w:after="240" w:line="480" w:lineRule="auto"/>
        <w:jc w:val="center"/>
        <w:rPr>
          <w:rFonts w:ascii="Times New Roman" w:eastAsia="Times New Roman" w:hAnsi="Times New Roman" w:cs="Times New Roman"/>
          <w:color w:val="000000" w:themeColor="text1"/>
          <w:sz w:val="32"/>
          <w:lang w:val="en-GB"/>
        </w:rPr>
      </w:pPr>
      <w:r w:rsidRPr="001D1D97">
        <w:rPr>
          <w:rFonts w:ascii="Times New Roman" w:eastAsia="Times New Roman" w:hAnsi="Times New Roman" w:cs="Times New Roman"/>
          <w:color w:val="000000" w:themeColor="text1"/>
          <w:sz w:val="32"/>
          <w:lang w:val="en-GB"/>
        </w:rPr>
        <w:t>Student Name: Ayesha mehmood</w:t>
      </w:r>
    </w:p>
    <w:p w:rsidR="001D1D97" w:rsidRDefault="001D1D97" w:rsidP="001D1D97">
      <w:pPr>
        <w:spacing w:before="240" w:after="240" w:line="480" w:lineRule="auto"/>
        <w:jc w:val="center"/>
        <w:rPr>
          <w:rFonts w:ascii="Times New Roman" w:eastAsia="Times New Roman" w:hAnsi="Times New Roman" w:cs="Times New Roman"/>
          <w:color w:val="000000" w:themeColor="text1"/>
          <w:sz w:val="32"/>
          <w:lang w:val="en-GB"/>
        </w:rPr>
      </w:pPr>
      <w:r>
        <w:rPr>
          <w:rFonts w:ascii="Times New Roman" w:eastAsia="Times New Roman" w:hAnsi="Times New Roman" w:cs="Times New Roman"/>
          <w:color w:val="000000" w:themeColor="text1"/>
          <w:sz w:val="32"/>
          <w:lang w:val="en-GB"/>
        </w:rPr>
        <w:t>Student number: 2329624</w:t>
      </w:r>
    </w:p>
    <w:p w:rsidR="001D1D97" w:rsidRDefault="001D1D97" w:rsidP="001D1D97">
      <w:pPr>
        <w:spacing w:before="240" w:after="240" w:line="480" w:lineRule="auto"/>
        <w:jc w:val="center"/>
        <w:rPr>
          <w:rFonts w:ascii="Times New Roman" w:eastAsia="Times New Roman" w:hAnsi="Times New Roman" w:cs="Times New Roman"/>
          <w:color w:val="000000" w:themeColor="text1"/>
          <w:sz w:val="32"/>
          <w:lang w:val="en-GB"/>
        </w:rPr>
      </w:pPr>
      <w:r>
        <w:rPr>
          <w:rFonts w:ascii="Times New Roman" w:eastAsia="Times New Roman" w:hAnsi="Times New Roman" w:cs="Times New Roman"/>
          <w:color w:val="000000" w:themeColor="text1"/>
          <w:sz w:val="32"/>
          <w:lang w:val="en-GB"/>
        </w:rPr>
        <w:t>Module code: BMHP5014</w:t>
      </w:r>
    </w:p>
    <w:p w:rsidR="00D94C77" w:rsidRDefault="00D94C77" w:rsidP="001D1D97">
      <w:pPr>
        <w:spacing w:before="240" w:after="240" w:line="480" w:lineRule="auto"/>
        <w:jc w:val="center"/>
        <w:rPr>
          <w:rFonts w:ascii="Times New Roman" w:eastAsia="Times New Roman" w:hAnsi="Times New Roman" w:cs="Times New Roman"/>
          <w:color w:val="000000" w:themeColor="text1"/>
          <w:sz w:val="32"/>
          <w:lang w:val="en-GB"/>
        </w:rPr>
      </w:pPr>
      <w:r>
        <w:rPr>
          <w:rFonts w:ascii="Times New Roman" w:eastAsia="Times New Roman" w:hAnsi="Times New Roman" w:cs="Times New Roman"/>
          <w:color w:val="000000" w:themeColor="text1"/>
          <w:sz w:val="32"/>
          <w:lang w:val="en-GB"/>
        </w:rPr>
        <w:t>Assignment title: component 1</w:t>
      </w:r>
    </w:p>
    <w:p w:rsidR="001D1D97" w:rsidRDefault="001D1D97" w:rsidP="001D1D97">
      <w:pPr>
        <w:spacing w:before="240" w:after="240" w:line="480" w:lineRule="auto"/>
        <w:rPr>
          <w:rFonts w:ascii="Times New Roman" w:eastAsia="Times New Roman" w:hAnsi="Times New Roman" w:cs="Times New Roman"/>
          <w:color w:val="000000" w:themeColor="text1"/>
          <w:sz w:val="32"/>
          <w:lang w:val="en-GB"/>
        </w:rPr>
      </w:pPr>
    </w:p>
    <w:p w:rsidR="001D1D97" w:rsidRDefault="001D1D97" w:rsidP="001D1D97">
      <w:pPr>
        <w:spacing w:before="240" w:after="240" w:line="480" w:lineRule="auto"/>
        <w:rPr>
          <w:rFonts w:ascii="Times New Roman" w:eastAsia="Times New Roman" w:hAnsi="Times New Roman" w:cs="Times New Roman"/>
          <w:color w:val="000000" w:themeColor="text1"/>
          <w:sz w:val="32"/>
          <w:lang w:val="en-GB"/>
        </w:rPr>
      </w:pPr>
      <w:r>
        <w:rPr>
          <w:rFonts w:ascii="Times New Roman" w:eastAsia="Times New Roman" w:hAnsi="Times New Roman" w:cs="Times New Roman"/>
          <w:color w:val="000000" w:themeColor="text1"/>
          <w:sz w:val="32"/>
          <w:lang w:val="en-GB"/>
        </w:rPr>
        <w:t xml:space="preserve">                                                                                                       </w:t>
      </w:r>
    </w:p>
    <w:p w:rsidR="001D1D97" w:rsidRDefault="001D1D97" w:rsidP="001D1D97">
      <w:pPr>
        <w:spacing w:before="240" w:after="240" w:line="480" w:lineRule="auto"/>
        <w:rPr>
          <w:rFonts w:ascii="Times New Roman" w:eastAsia="Times New Roman" w:hAnsi="Times New Roman" w:cs="Times New Roman"/>
          <w:color w:val="000000" w:themeColor="text1"/>
          <w:sz w:val="32"/>
          <w:lang w:val="en-GB"/>
        </w:rPr>
      </w:pPr>
    </w:p>
    <w:p w:rsidR="001D1D97" w:rsidRPr="001D1D97" w:rsidRDefault="001D1D97" w:rsidP="001D1D97">
      <w:pPr>
        <w:spacing w:before="240" w:after="240" w:line="480" w:lineRule="auto"/>
        <w:rPr>
          <w:rFonts w:ascii="Times New Roman" w:eastAsia="Times New Roman" w:hAnsi="Times New Roman" w:cs="Times New Roman"/>
          <w:color w:val="000000" w:themeColor="text1"/>
          <w:sz w:val="32"/>
        </w:rPr>
      </w:pPr>
    </w:p>
    <w:p w:rsidR="001D1D97" w:rsidRDefault="001D1D97" w:rsidP="001D1D97">
      <w:pPr>
        <w:spacing w:before="240" w:after="240" w:line="480" w:lineRule="auto"/>
        <w:jc w:val="center"/>
        <w:rPr>
          <w:rFonts w:ascii="Times New Roman" w:eastAsia="Times New Roman" w:hAnsi="Times New Roman" w:cs="Times New Roman"/>
          <w:color w:val="000000" w:themeColor="text1"/>
          <w:sz w:val="32"/>
          <w:lang w:val="en-GB"/>
        </w:rPr>
      </w:pPr>
    </w:p>
    <w:p w:rsidR="001D1D97" w:rsidRDefault="001D1D97" w:rsidP="001D1D97">
      <w:pPr>
        <w:spacing w:before="240" w:after="240" w:line="480" w:lineRule="auto"/>
        <w:jc w:val="center"/>
        <w:rPr>
          <w:rFonts w:ascii="Times New Roman" w:eastAsia="Times New Roman" w:hAnsi="Times New Roman" w:cs="Times New Roman"/>
          <w:color w:val="000000" w:themeColor="text1"/>
          <w:sz w:val="32"/>
          <w:lang w:val="en-GB"/>
        </w:rPr>
      </w:pPr>
    </w:p>
    <w:p w:rsidR="001D1D97" w:rsidRDefault="001D1D97" w:rsidP="001D1D97">
      <w:pPr>
        <w:spacing w:before="240" w:after="240" w:line="480" w:lineRule="auto"/>
        <w:rPr>
          <w:rFonts w:ascii="Times New Roman" w:eastAsia="Times New Roman" w:hAnsi="Times New Roman" w:cs="Times New Roman"/>
          <w:color w:val="000000" w:themeColor="text1"/>
          <w:sz w:val="32"/>
          <w:lang w:val="en-GB"/>
        </w:rPr>
      </w:pPr>
    </w:p>
    <w:p w:rsidR="001D1D97" w:rsidRDefault="001D1D97" w:rsidP="001D1D97">
      <w:pPr>
        <w:spacing w:before="240" w:after="240" w:line="480" w:lineRule="auto"/>
        <w:rPr>
          <w:rFonts w:ascii="Times New Roman" w:eastAsia="Times New Roman" w:hAnsi="Times New Roman" w:cs="Times New Roman"/>
          <w:color w:val="000000" w:themeColor="text1"/>
          <w:sz w:val="32"/>
          <w:lang w:val="en-GB"/>
        </w:rPr>
      </w:pPr>
    </w:p>
    <w:p w:rsidR="001D1D97" w:rsidRPr="001D1D97" w:rsidRDefault="001D1D97" w:rsidP="001D1D97">
      <w:pPr>
        <w:spacing w:before="240" w:after="240" w:line="480" w:lineRule="auto"/>
        <w:jc w:val="center"/>
        <w:rPr>
          <w:rFonts w:ascii="Times New Roman" w:eastAsia="Times New Roman" w:hAnsi="Times New Roman" w:cs="Times New Roman"/>
          <w:color w:val="000000" w:themeColor="text1"/>
          <w:sz w:val="32"/>
        </w:rPr>
      </w:pPr>
    </w:p>
    <w:p w:rsidR="00277859" w:rsidRDefault="00277859">
      <w:pPr>
        <w:jc w:val="center"/>
        <w:rPr>
          <w:rFonts w:ascii="Arial Nova" w:eastAsia="Arial Nova" w:hAnsi="Arial Nova" w:cs="Arial Nova"/>
        </w:rPr>
      </w:pPr>
    </w:p>
    <w:p w:rsidR="00277859" w:rsidRDefault="00A52430">
      <w:pPr>
        <w:jc w:val="center"/>
        <w:rPr>
          <w:rFonts w:ascii="Arial Nova" w:eastAsia="Arial Nova" w:hAnsi="Arial Nova" w:cs="Arial Nova"/>
          <w:sz w:val="96"/>
          <w:szCs w:val="96"/>
        </w:rPr>
      </w:pPr>
      <w:r>
        <w:rPr>
          <w:rFonts w:ascii="Arial Nova" w:eastAsia="Arial Nova" w:hAnsi="Arial Nova" w:cs="Arial Nova"/>
          <w:sz w:val="72"/>
          <w:szCs w:val="72"/>
        </w:rPr>
        <w:t>Cover Page</w:t>
      </w:r>
    </w:p>
    <w:p w:rsidR="00277859" w:rsidRDefault="00277859" w:rsidP="001D1D97">
      <w:pPr>
        <w:rPr>
          <w:rFonts w:ascii="Arial Nova" w:eastAsia="Arial Nova" w:hAnsi="Arial Nova" w:cs="Arial Nova"/>
          <w:sz w:val="72"/>
          <w:szCs w:val="72"/>
        </w:rPr>
      </w:pPr>
    </w:p>
    <w:p w:rsidR="00277859" w:rsidRDefault="00277859">
      <w:pPr>
        <w:jc w:val="center"/>
        <w:rPr>
          <w:rFonts w:ascii="Arial Nova" w:eastAsia="Arial Nova" w:hAnsi="Arial Nova" w:cs="Arial Nova"/>
          <w:sz w:val="72"/>
          <w:szCs w:val="72"/>
        </w:rPr>
      </w:pPr>
    </w:p>
    <w:p w:rsidR="00277859" w:rsidRDefault="00277859">
      <w:pPr>
        <w:jc w:val="center"/>
        <w:rPr>
          <w:rFonts w:ascii="Arial Nova" w:eastAsia="Arial Nova" w:hAnsi="Arial Nova" w:cs="Arial Nova"/>
          <w:sz w:val="72"/>
          <w:szCs w:val="72"/>
        </w:rPr>
      </w:pPr>
    </w:p>
    <w:p w:rsidR="00277859" w:rsidRDefault="00277859">
      <w:pPr>
        <w:jc w:val="center"/>
        <w:rPr>
          <w:rFonts w:ascii="Arial Nova" w:eastAsia="Arial Nova" w:hAnsi="Arial Nova" w:cs="Arial Nova"/>
          <w:sz w:val="72"/>
          <w:szCs w:val="72"/>
        </w:rPr>
      </w:pPr>
    </w:p>
    <w:p w:rsidR="00277859" w:rsidRDefault="00277859">
      <w:pPr>
        <w:jc w:val="center"/>
        <w:rPr>
          <w:rFonts w:ascii="Arial Nova" w:eastAsia="Arial Nova" w:hAnsi="Arial Nova" w:cs="Arial Nova"/>
          <w:sz w:val="72"/>
          <w:szCs w:val="72"/>
        </w:rPr>
      </w:pPr>
    </w:p>
    <w:p w:rsidR="00277859" w:rsidRDefault="00277859">
      <w:pPr>
        <w:jc w:val="center"/>
        <w:rPr>
          <w:rFonts w:ascii="Arial Nova" w:eastAsia="Arial Nova" w:hAnsi="Arial Nova" w:cs="Arial Nova"/>
          <w:sz w:val="72"/>
          <w:szCs w:val="72"/>
        </w:rPr>
      </w:pPr>
    </w:p>
    <w:p w:rsidR="00277859" w:rsidRDefault="00277859">
      <w:pPr>
        <w:rPr>
          <w:rFonts w:ascii="Arial Nova" w:eastAsia="Arial Nova" w:hAnsi="Arial Nova" w:cs="Arial Nova"/>
          <w:sz w:val="72"/>
          <w:szCs w:val="72"/>
        </w:rPr>
      </w:pPr>
    </w:p>
    <w:p w:rsidR="00277859" w:rsidRDefault="00277859">
      <w:pPr>
        <w:rPr>
          <w:rFonts w:ascii="Arial Nova" w:eastAsia="Arial Nova" w:hAnsi="Arial Nova" w:cs="Arial Nova"/>
          <w:sz w:val="72"/>
          <w:szCs w:val="72"/>
        </w:rPr>
      </w:pPr>
    </w:p>
    <w:p w:rsidR="00277859" w:rsidRDefault="00A52430">
      <w:pPr>
        <w:rPr>
          <w:rFonts w:ascii="Arial Nova" w:eastAsia="Arial Nova" w:hAnsi="Arial Nova" w:cs="Arial Nova"/>
          <w:sz w:val="72"/>
          <w:szCs w:val="72"/>
        </w:rPr>
      </w:pPr>
      <w:r>
        <w:rPr>
          <w:rFonts w:ascii="Arial Nova" w:eastAsia="Arial Nova" w:hAnsi="Arial Nova" w:cs="Arial Nova"/>
          <w:sz w:val="44"/>
          <w:szCs w:val="44"/>
        </w:rPr>
        <w:t>Task 1 – Concept Map</w:t>
      </w:r>
    </w:p>
    <w:p w:rsidR="00277859" w:rsidRDefault="00A52430">
      <w:pPr>
        <w:rPr>
          <w:rFonts w:ascii="Arial Nova" w:eastAsia="Arial Nova" w:hAnsi="Arial Nova" w:cs="Arial Nova"/>
          <w:i/>
          <w:iCs/>
          <w:color w:val="000000" w:themeColor="text1"/>
        </w:rPr>
      </w:pPr>
      <w:r>
        <w:rPr>
          <w:rFonts w:ascii="Arial Nova" w:eastAsia="Arial Nova" w:hAnsi="Arial Nova" w:cs="Arial Nova"/>
          <w:i/>
          <w:iCs/>
          <w:color w:val="000000" w:themeColor="text1"/>
        </w:rPr>
        <w:t>Create a concept map that outlines the relationship between creativity, value creation, and health and social care improvement. Within the concept map explain how these concepts interact in a health and social care context (250 words).</w:t>
      </w:r>
    </w:p>
    <w:p w:rsidR="00277859" w:rsidRDefault="00A52430">
      <w:pPr>
        <w:rPr>
          <w:rFonts w:ascii="Arial Nova" w:eastAsia="Arial Nova" w:hAnsi="Arial Nova" w:cs="Arial Nova"/>
          <w:i/>
          <w:iCs/>
          <w:color w:val="000000" w:themeColor="text1"/>
        </w:rPr>
      </w:pPr>
      <w:r>
        <w:rPr>
          <w:rFonts w:ascii="Arial Nova" w:eastAsia="Arial Nova" w:hAnsi="Arial Nova" w:cs="Arial Nova"/>
          <w:i/>
          <w:iCs/>
          <w:noProof/>
          <w:color w:val="000000" w:themeColor="text1"/>
          <w:lang w:eastAsia="en-US"/>
        </w:rPr>
        <w:drawing>
          <wp:inline distT="0" distB="0" distL="114300" distR="114300">
            <wp:extent cx="12093575" cy="9602470"/>
            <wp:effectExtent l="0" t="0" r="9525" b="11430"/>
            <wp:docPr id="1" name="Picture 1" descr="output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output (38)"/>
                    <pic:cNvPicPr>
                      <a:picLocks noChangeAspect="1"/>
                    </pic:cNvPicPr>
                  </pic:nvPicPr>
                  <pic:blipFill>
                    <a:blip r:embed="rId7"/>
                    <a:stretch>
                      <a:fillRect/>
                    </a:stretch>
                  </pic:blipFill>
                  <pic:spPr>
                    <a:xfrm>
                      <a:off x="0" y="0"/>
                      <a:ext cx="12093575" cy="9602470"/>
                    </a:xfrm>
                    <a:prstGeom prst="rect">
                      <a:avLst/>
                    </a:prstGeom>
                  </pic:spPr>
                </pic:pic>
              </a:graphicData>
            </a:graphic>
          </wp:inline>
        </w:drawing>
      </w:r>
    </w:p>
    <w:p w:rsidR="00277859" w:rsidRDefault="00277859">
      <w:pPr>
        <w:rPr>
          <w:rFonts w:ascii="Arial Nova" w:eastAsia="Arial Nova" w:hAnsi="Arial Nova" w:cs="Arial Nova"/>
          <w:i/>
          <w:iCs/>
          <w:color w:val="000000" w:themeColor="text1"/>
        </w:rPr>
      </w:pPr>
    </w:p>
    <w:p w:rsidR="00277859" w:rsidRDefault="00277859" w:rsidP="008C100B">
      <w:pPr>
        <w:rPr>
          <w:rFonts w:eastAsia="Arial Nova"/>
        </w:rPr>
      </w:pPr>
    </w:p>
    <w:p w:rsidR="00277859" w:rsidRPr="008C100B" w:rsidRDefault="00A52430" w:rsidP="008C100B">
      <w:pPr>
        <w:rPr>
          <w:rFonts w:ascii="Arial" w:hAnsi="Arial" w:cs="Arial"/>
          <w:sz w:val="28"/>
          <w:szCs w:val="28"/>
        </w:rPr>
      </w:pPr>
      <w:r w:rsidRPr="008C100B">
        <w:rPr>
          <w:rFonts w:ascii="Arial" w:hAnsi="Arial" w:cs="Arial"/>
          <w:sz w:val="28"/>
          <w:szCs w:val="28"/>
        </w:rPr>
        <w:t>Creativity plays a critical role in shaping value and driving improvement in health and social care. It refers to the ability to generate new and useful ideas that lead to positive change. Creativity is not limited to artistic expression but includes problem solving, innovation, and designing better services. In health and social care, this means finding fresh ways to meet patient needs, improve staff experiences, and respond to ongoing system challenges.</w:t>
      </w:r>
    </w:p>
    <w:p w:rsidR="00277859" w:rsidRPr="008C100B" w:rsidRDefault="00A52430" w:rsidP="008C100B">
      <w:pPr>
        <w:rPr>
          <w:rFonts w:ascii="Arial" w:hAnsi="Arial" w:cs="Arial"/>
          <w:sz w:val="28"/>
          <w:szCs w:val="28"/>
        </w:rPr>
      </w:pPr>
      <w:r w:rsidRPr="008C100B">
        <w:rPr>
          <w:rFonts w:ascii="Arial" w:hAnsi="Arial" w:cs="Arial"/>
          <w:sz w:val="28"/>
          <w:szCs w:val="28"/>
        </w:rPr>
        <w:t>Creativity connects directly to motivation, which fuels action. Intrinsic motivation comes from within, such as personal interest or satisfaction, while extrinsic motivation is driven by external rewards like recognition or promotion. Motivated individuals are more likely to think creatively and take initiative, especially when they feel a sense of purpose and autonomy.</w:t>
      </w:r>
    </w:p>
    <w:p w:rsidR="00277859" w:rsidRPr="008C100B" w:rsidRDefault="00A52430" w:rsidP="008C100B">
      <w:pPr>
        <w:rPr>
          <w:rFonts w:ascii="Arial" w:hAnsi="Arial" w:cs="Arial"/>
          <w:sz w:val="28"/>
          <w:szCs w:val="28"/>
        </w:rPr>
      </w:pPr>
      <w:r w:rsidRPr="008C100B">
        <w:rPr>
          <w:rFonts w:ascii="Arial" w:hAnsi="Arial" w:cs="Arial"/>
          <w:sz w:val="28"/>
          <w:szCs w:val="28"/>
        </w:rPr>
        <w:t>Creative thinking supports value creation by helping services achieve better outcomes with available resources. This includes improving patient experiences, reducing waste, and increasing efficiency. For example, using creative tools or redesigning care pathways can lead to faster diagnoses or smoother hospital discharges.</w:t>
      </w:r>
    </w:p>
    <w:p w:rsidR="00277859" w:rsidRPr="008C100B" w:rsidRDefault="00A52430" w:rsidP="008C100B">
      <w:pPr>
        <w:rPr>
          <w:rFonts w:ascii="Arial" w:hAnsi="Arial" w:cs="Arial"/>
          <w:sz w:val="28"/>
          <w:szCs w:val="28"/>
        </w:rPr>
      </w:pPr>
      <w:r w:rsidRPr="008C100B">
        <w:rPr>
          <w:rFonts w:ascii="Arial" w:hAnsi="Arial" w:cs="Arial"/>
          <w:sz w:val="28"/>
          <w:szCs w:val="28"/>
        </w:rPr>
        <w:t>Creativity also contributes to wellbeing. Engaging in creative activities helps reduce stress, build social connections, and promote recovery. In this way, wellbeing and creativity reinforce each other, supporting both staff and patients in delivering and experiencing better care.</w:t>
      </w:r>
    </w:p>
    <w:p w:rsidR="00277859" w:rsidRPr="008C100B" w:rsidRDefault="00A52430" w:rsidP="008C100B">
      <w:pPr>
        <w:rPr>
          <w:rFonts w:ascii="Arial" w:eastAsia="Arial Nova" w:hAnsi="Arial" w:cs="Arial"/>
          <w:sz w:val="28"/>
          <w:szCs w:val="28"/>
        </w:rPr>
      </w:pPr>
      <w:r w:rsidRPr="008C100B">
        <w:rPr>
          <w:rFonts w:ascii="Arial" w:hAnsi="Arial" w:cs="Arial"/>
          <w:sz w:val="28"/>
          <w:szCs w:val="28"/>
        </w:rPr>
        <w:t>Together, creativity, motivation, and value creation lead to meaningful health and social care improvement. This includes more person-centred care, better access, and innovations like child-friendly medical tools. When these elements work together, the system becomes more effective, more humane, and more responsive to the people it serves.</w:t>
      </w:r>
    </w:p>
    <w:p w:rsidR="00277859" w:rsidRPr="008C100B" w:rsidRDefault="00277859" w:rsidP="008C100B">
      <w:pPr>
        <w:rPr>
          <w:rFonts w:ascii="Arial" w:eastAsia="Arial Nova" w:hAnsi="Arial" w:cs="Arial"/>
          <w:sz w:val="28"/>
          <w:szCs w:val="28"/>
        </w:rPr>
      </w:pP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Task 2 - Self-Reflection of Group Activity</w:t>
      </w: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Complete a self-Reflection on the Convergent/Divergent thinking class activity using a reflective model (250 words, 1 source)</w:t>
      </w:r>
    </w:p>
    <w:p w:rsidR="00277859" w:rsidRPr="008C100B" w:rsidRDefault="00A52430" w:rsidP="008C100B">
      <w:pPr>
        <w:rPr>
          <w:rFonts w:ascii="Arial" w:hAnsi="Arial" w:cs="Arial"/>
          <w:sz w:val="28"/>
          <w:szCs w:val="28"/>
        </w:rPr>
      </w:pPr>
      <w:r w:rsidRPr="008C100B">
        <w:rPr>
          <w:rFonts w:ascii="Arial" w:hAnsi="Arial" w:cs="Arial"/>
          <w:sz w:val="28"/>
          <w:szCs w:val="28"/>
        </w:rPr>
        <w:t>Using Gibbs’ Reflective Cycle (1988), I reflected on the group activity that focused on divergent and convergent thinking through the paperclip task.</w:t>
      </w:r>
    </w:p>
    <w:p w:rsidR="00277859" w:rsidRPr="008C100B" w:rsidRDefault="00A52430" w:rsidP="008C100B">
      <w:pPr>
        <w:rPr>
          <w:rStyle w:val="Strong"/>
          <w:rFonts w:ascii="Arial" w:hAnsi="Arial" w:cs="Arial"/>
          <w:sz w:val="28"/>
          <w:szCs w:val="28"/>
        </w:rPr>
      </w:pPr>
      <w:r w:rsidRPr="008C100B">
        <w:rPr>
          <w:rStyle w:val="Strong"/>
          <w:rFonts w:ascii="Arial" w:hAnsi="Arial" w:cs="Arial"/>
          <w:sz w:val="28"/>
          <w:szCs w:val="28"/>
        </w:rPr>
        <w:t>Description:</w:t>
      </w:r>
    </w:p>
    <w:p w:rsidR="00277859" w:rsidRPr="008C100B" w:rsidRDefault="00A52430" w:rsidP="008C100B">
      <w:pPr>
        <w:rPr>
          <w:rFonts w:ascii="Arial" w:hAnsi="Arial" w:cs="Arial"/>
          <w:sz w:val="28"/>
          <w:szCs w:val="28"/>
        </w:rPr>
      </w:pPr>
      <w:r w:rsidRPr="008C100B">
        <w:rPr>
          <w:rFonts w:ascii="Arial" w:hAnsi="Arial" w:cs="Arial"/>
          <w:sz w:val="28"/>
          <w:szCs w:val="28"/>
        </w:rPr>
        <w:t>In the first part, our group brainstormed as many uses as possible for a paperclip. We produced around 25 ideas, ranging from practical uses like unlocking a phone SIM tray to creative ones like making small sculptures. The second part involved convergent thinking, where we critically reviewed our list and selected the most realistic and valuable ideas.</w:t>
      </w:r>
    </w:p>
    <w:p w:rsidR="00277859" w:rsidRPr="008C100B" w:rsidRDefault="00A52430" w:rsidP="008C100B">
      <w:pPr>
        <w:rPr>
          <w:rFonts w:ascii="Arial" w:hAnsi="Arial" w:cs="Arial"/>
          <w:sz w:val="28"/>
          <w:szCs w:val="28"/>
        </w:rPr>
      </w:pPr>
      <w:r w:rsidRPr="008C100B">
        <w:rPr>
          <w:rStyle w:val="Strong"/>
          <w:rFonts w:ascii="Arial" w:hAnsi="Arial" w:cs="Arial"/>
          <w:sz w:val="28"/>
          <w:szCs w:val="28"/>
        </w:rPr>
        <w:t>Feelings:</w:t>
      </w:r>
      <w:r w:rsidRPr="008C100B">
        <w:rPr>
          <w:rFonts w:ascii="Arial" w:hAnsi="Arial" w:cs="Arial"/>
          <w:sz w:val="28"/>
          <w:szCs w:val="28"/>
        </w:rPr>
        <w:br/>
        <w:t>At first, I felt unsure about how imaginative we could be with something so simple, but as ideas started flowing, I became more confident and engaged. I enjoyed how open and supportive the team environment felt.</w:t>
      </w:r>
    </w:p>
    <w:p w:rsidR="00277859" w:rsidRPr="008C100B" w:rsidRDefault="00A52430" w:rsidP="008C100B">
      <w:pPr>
        <w:rPr>
          <w:rFonts w:ascii="Arial" w:hAnsi="Arial" w:cs="Arial"/>
          <w:sz w:val="28"/>
          <w:szCs w:val="28"/>
        </w:rPr>
      </w:pPr>
      <w:r w:rsidRPr="008C100B">
        <w:rPr>
          <w:rStyle w:val="Strong"/>
          <w:rFonts w:ascii="Arial" w:hAnsi="Arial" w:cs="Arial"/>
          <w:sz w:val="28"/>
          <w:szCs w:val="28"/>
        </w:rPr>
        <w:t>Evaluation:</w:t>
      </w:r>
      <w:r w:rsidRPr="008C100B">
        <w:rPr>
          <w:rFonts w:ascii="Arial" w:hAnsi="Arial" w:cs="Arial"/>
          <w:sz w:val="28"/>
          <w:szCs w:val="28"/>
        </w:rPr>
        <w:br/>
        <w:t>The divergent stage encouraged freedom and creativity, while the convergent phase required logic and decision-making. I noticed that creativity thrives when there is no judgment, but narrowing ideas helps achieve value and focus.</w:t>
      </w:r>
    </w:p>
    <w:p w:rsidR="00277859" w:rsidRPr="008C100B" w:rsidRDefault="00A52430" w:rsidP="008C100B">
      <w:pPr>
        <w:rPr>
          <w:rFonts w:ascii="Arial" w:hAnsi="Arial" w:cs="Arial"/>
          <w:sz w:val="28"/>
          <w:szCs w:val="28"/>
        </w:rPr>
      </w:pPr>
      <w:r w:rsidRPr="008C100B">
        <w:rPr>
          <w:rStyle w:val="Strong"/>
          <w:rFonts w:ascii="Arial" w:hAnsi="Arial" w:cs="Arial"/>
          <w:sz w:val="28"/>
          <w:szCs w:val="28"/>
        </w:rPr>
        <w:t>Analysis:</w:t>
      </w:r>
      <w:r w:rsidRPr="008C100B">
        <w:rPr>
          <w:rFonts w:ascii="Arial" w:hAnsi="Arial" w:cs="Arial"/>
          <w:sz w:val="28"/>
          <w:szCs w:val="28"/>
        </w:rPr>
        <w:br/>
        <w:t>This activity deepened my understanding of how both thinking styles are essential in health and social care. Divergent thinking helps generate innovative solutions for complex issues, while convergent thinking ensures practicality and safety in implementation.</w:t>
      </w:r>
    </w:p>
    <w:p w:rsidR="00277859" w:rsidRPr="008C100B" w:rsidRDefault="00A52430" w:rsidP="008C100B">
      <w:pPr>
        <w:rPr>
          <w:rFonts w:ascii="Arial" w:eastAsia="Arial Nova" w:hAnsi="Arial" w:cs="Arial"/>
          <w:sz w:val="28"/>
          <w:szCs w:val="28"/>
        </w:rPr>
      </w:pPr>
      <w:r w:rsidRPr="008C100B">
        <w:rPr>
          <w:rStyle w:val="Strong"/>
          <w:rFonts w:ascii="Arial" w:hAnsi="Arial" w:cs="Arial"/>
          <w:sz w:val="28"/>
          <w:szCs w:val="28"/>
        </w:rPr>
        <w:t>Conclusion and Action Plan:</w:t>
      </w:r>
      <w:r w:rsidRPr="008C100B">
        <w:rPr>
          <w:rFonts w:ascii="Arial" w:hAnsi="Arial" w:cs="Arial"/>
          <w:sz w:val="28"/>
          <w:szCs w:val="28"/>
        </w:rPr>
        <w:br/>
        <w:t>I learned the value of balancing open creativity with critical evaluation. Moving forward, I will apply both approaches to problem-solving in my academic and professional practice, especially when developing innovative care solutions.</w:t>
      </w: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Task 3 - Case Study of a UK innovation</w:t>
      </w: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Write a concise case study analysis of an innovative project or initiative within the NHS or UK social care. Focus on how creativity was used to drive change and the value it created for patients or service users (400 words, 2 sources).</w:t>
      </w:r>
    </w:p>
    <w:p w:rsidR="00277859" w:rsidRPr="008C100B" w:rsidRDefault="00A52430" w:rsidP="008C100B">
      <w:pPr>
        <w:rPr>
          <w:rFonts w:ascii="Arial" w:hAnsi="Arial" w:cs="Arial"/>
          <w:sz w:val="28"/>
          <w:szCs w:val="28"/>
        </w:rPr>
      </w:pPr>
      <w:r w:rsidRPr="008C100B">
        <w:rPr>
          <w:rFonts w:ascii="Arial" w:hAnsi="Arial" w:cs="Arial"/>
          <w:sz w:val="28"/>
          <w:szCs w:val="28"/>
        </w:rPr>
        <w:t xml:space="preserve">The </w:t>
      </w:r>
      <w:r w:rsidRPr="008C100B">
        <w:rPr>
          <w:rStyle w:val="Strong"/>
          <w:rFonts w:ascii="Arial" w:hAnsi="Arial" w:cs="Arial"/>
          <w:b w:val="0"/>
          <w:bCs w:val="0"/>
          <w:sz w:val="28"/>
          <w:szCs w:val="28"/>
        </w:rPr>
        <w:t>NHS at Home</w:t>
      </w:r>
      <w:r w:rsidRPr="008C100B">
        <w:rPr>
          <w:rFonts w:ascii="Arial" w:hAnsi="Arial" w:cs="Arial"/>
          <w:sz w:val="28"/>
          <w:szCs w:val="28"/>
        </w:rPr>
        <w:t xml:space="preserve"> initiative is an innovative program designed to support patients with long-term or chronic conditions by allowing them to receive hospital-level monitoring and care from their homes. This innovation uses creative problem-solving and digital technology to address growing pressures on hospitals, reduce readmissions, and empower patients to take an active role in their health management</w:t>
      </w:r>
      <w:r w:rsidRPr="008C100B">
        <w:rPr>
          <w:rFonts w:ascii="Arial" w:eastAsia="SimSun" w:hAnsi="Arial" w:cs="Arial"/>
          <w:sz w:val="28"/>
          <w:szCs w:val="28"/>
          <w:lang w:eastAsia="zh-CN"/>
        </w:rPr>
        <w:t>(NHS, 2021)</w:t>
      </w:r>
      <w:r w:rsidRPr="008C100B">
        <w:rPr>
          <w:rFonts w:ascii="Arial" w:hAnsi="Arial" w:cs="Arial"/>
          <w:sz w:val="28"/>
          <w:szCs w:val="28"/>
        </w:rPr>
        <w:t>.</w:t>
      </w:r>
    </w:p>
    <w:p w:rsidR="00277859" w:rsidRPr="008C100B" w:rsidRDefault="00A52430" w:rsidP="008C100B">
      <w:pPr>
        <w:rPr>
          <w:rFonts w:ascii="Arial" w:hAnsi="Arial" w:cs="Arial"/>
          <w:sz w:val="28"/>
          <w:szCs w:val="28"/>
        </w:rPr>
      </w:pPr>
      <w:r w:rsidRPr="008C100B">
        <w:rPr>
          <w:rFonts w:ascii="Arial" w:hAnsi="Arial" w:cs="Arial"/>
          <w:sz w:val="28"/>
          <w:szCs w:val="28"/>
        </w:rPr>
        <w:t>Creativity played a vital role in the design and implementation of this project. The core idea was to reimagine how care could be delivered beyond hospital walls, using a combination of remote monitoring tools, data analytics, and communication platforms. Creative thinking allowed healthcare professionals to integrate wearable devices and mobile health applications that continuously track patient data such as heart rate, oxygen levels, and blood pressure. This data is then transmitted to clinical teams, who can provide early interventions and tailored advice without the patient needing to attend hospital appointments</w:t>
      </w:r>
      <w:r w:rsidRPr="008C100B">
        <w:rPr>
          <w:rFonts w:ascii="Arial" w:eastAsia="SimSun" w:hAnsi="Arial" w:cs="Arial"/>
          <w:sz w:val="28"/>
          <w:szCs w:val="28"/>
          <w:lang w:eastAsia="zh-CN"/>
        </w:rPr>
        <w:t>(NHS, 2024)</w:t>
      </w:r>
      <w:r w:rsidRPr="008C100B">
        <w:rPr>
          <w:rFonts w:ascii="Arial" w:hAnsi="Arial" w:cs="Arial"/>
          <w:sz w:val="28"/>
          <w:szCs w:val="28"/>
        </w:rPr>
        <w:t>.</w:t>
      </w:r>
    </w:p>
    <w:p w:rsidR="00277859" w:rsidRPr="008C100B" w:rsidRDefault="00A52430" w:rsidP="008C100B">
      <w:pPr>
        <w:rPr>
          <w:rFonts w:ascii="Arial" w:hAnsi="Arial" w:cs="Arial"/>
          <w:sz w:val="28"/>
          <w:szCs w:val="28"/>
        </w:rPr>
      </w:pPr>
      <w:r w:rsidRPr="008C100B">
        <w:rPr>
          <w:rFonts w:ascii="Arial" w:hAnsi="Arial" w:cs="Arial"/>
          <w:sz w:val="28"/>
          <w:szCs w:val="28"/>
        </w:rPr>
        <w:t>During the COVID-19 pandemic, NHS at Home demonstrated how innovation driven by creativity could ensure continuity of care while protecting vulnerable patients. Instead of traditional, resource-intensive care, the model encouraged autonomy and patient engagement. It also offered emotional reassurance, as individuals remained in familiar environments rather than clinical settings, promoting both physical and psychological wellbeing.</w:t>
      </w:r>
    </w:p>
    <w:p w:rsidR="00277859" w:rsidRPr="008C100B" w:rsidRDefault="00A52430" w:rsidP="008C100B">
      <w:pPr>
        <w:rPr>
          <w:rFonts w:ascii="Arial" w:hAnsi="Arial" w:cs="Arial"/>
          <w:sz w:val="28"/>
          <w:szCs w:val="28"/>
        </w:rPr>
      </w:pPr>
      <w:r w:rsidRPr="008C100B">
        <w:rPr>
          <w:rFonts w:ascii="Arial" w:hAnsi="Arial" w:cs="Arial"/>
          <w:sz w:val="28"/>
          <w:szCs w:val="28"/>
        </w:rPr>
        <w:t>The value created by this innovation extends to patients, professionals, and the wider health system. For patients, it improves accessibility, comfort, and health outcomes. For staff, it allows for more efficient workload management and resource allocation. For the NHS, it reduces unnecessary hospital admissions and saves costs while maintaining quality care delivery.</w:t>
      </w:r>
    </w:p>
    <w:p w:rsidR="00277859" w:rsidRPr="008C100B" w:rsidRDefault="00A52430" w:rsidP="008C100B">
      <w:pPr>
        <w:rPr>
          <w:rFonts w:ascii="Arial" w:eastAsia="Arial Nova" w:hAnsi="Arial" w:cs="Arial"/>
          <w:sz w:val="28"/>
          <w:szCs w:val="28"/>
        </w:rPr>
      </w:pPr>
      <w:r w:rsidRPr="008C100B">
        <w:rPr>
          <w:rFonts w:ascii="Arial" w:hAnsi="Arial" w:cs="Arial"/>
          <w:sz w:val="28"/>
          <w:szCs w:val="28"/>
        </w:rPr>
        <w:t>By merging technology with human-centred design, NHS at Home exemplifies how creativity can transform service delivery and create measurable value. It demonstrates that innovation in health and social care is not only about adopting new technology but about rethinking traditional practices to deliver safer, more responsive, and more personalised care to service users.</w:t>
      </w:r>
    </w:p>
    <w:p w:rsidR="00277859" w:rsidRPr="008C100B" w:rsidRDefault="00277859" w:rsidP="008C100B">
      <w:pPr>
        <w:rPr>
          <w:rFonts w:ascii="Arial" w:eastAsia="Arial Nova" w:hAnsi="Arial" w:cs="Arial"/>
          <w:sz w:val="28"/>
          <w:szCs w:val="28"/>
        </w:rPr>
      </w:pP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Task 4 - Research Task</w:t>
      </w: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Identify a current issue in health and social care (e.g. e.g., mental health stigma, access to care for vulnerable populations). Find two pieces of academic research (journal articles) that explain the reason for this problem. Paraphrase the findings of each article (300 words, 2 sources).</w:t>
      </w:r>
    </w:p>
    <w:p w:rsidR="00277859" w:rsidRPr="008C100B" w:rsidRDefault="00A52430" w:rsidP="008C100B">
      <w:pPr>
        <w:rPr>
          <w:rFonts w:ascii="Arial" w:hAnsi="Arial" w:cs="Arial"/>
          <w:sz w:val="28"/>
          <w:szCs w:val="28"/>
        </w:rPr>
      </w:pPr>
      <w:r w:rsidRPr="008C100B">
        <w:rPr>
          <w:rFonts w:ascii="Arial" w:hAnsi="Arial" w:cs="Arial"/>
          <w:sz w:val="28"/>
          <w:szCs w:val="28"/>
        </w:rPr>
        <w:t>A continuing issue in UK health and social care is mental health stigma, which significantly restricts individuals from seeking help or accessing appropriate support. Although public understanding of mental illness has improved through national awareness campaigns, social attitudes and institutional barriers still prevent people from receiving equitable treatment. Stigma remains one of the most deeply rooted challenges facing mental health services and continues to shape both public and professional behaviour.</w:t>
      </w:r>
    </w:p>
    <w:p w:rsidR="00277859" w:rsidRPr="008C100B" w:rsidRDefault="00A52430" w:rsidP="008C100B">
      <w:pPr>
        <w:rPr>
          <w:rFonts w:ascii="Arial" w:hAnsi="Arial" w:cs="Arial"/>
          <w:sz w:val="28"/>
          <w:szCs w:val="28"/>
        </w:rPr>
      </w:pPr>
      <w:r w:rsidRPr="008C100B">
        <w:rPr>
          <w:rFonts w:ascii="Arial" w:hAnsi="Arial" w:cs="Arial"/>
          <w:sz w:val="28"/>
          <w:szCs w:val="28"/>
        </w:rPr>
        <w:t xml:space="preserve">Henderson, Evans-Lacko, and Thornicroft (2013) conducted an extensive review of public attitudes towards mental illness and the impact of the </w:t>
      </w:r>
      <w:r w:rsidRPr="008C100B">
        <w:rPr>
          <w:rStyle w:val="Emphasis"/>
          <w:rFonts w:ascii="Arial" w:hAnsi="Arial" w:cs="Arial"/>
          <w:sz w:val="28"/>
          <w:szCs w:val="28"/>
        </w:rPr>
        <w:t>Time to Change</w:t>
      </w:r>
      <w:r w:rsidRPr="008C100B">
        <w:rPr>
          <w:rFonts w:ascii="Arial" w:hAnsi="Arial" w:cs="Arial"/>
          <w:sz w:val="28"/>
          <w:szCs w:val="28"/>
        </w:rPr>
        <w:t xml:space="preserve"> campaign in the United Kingdom. Their findings revealed that, while awareness initiatives led to improved knowledge, negative stereotypes persisted. Many individuals with mental health conditions continued to face prejudice, isolation, and discrimination, particularly in employment and social settings. The researchers explained that stigma is maintained by cultural narratives that portray people with mental illness as unreliable or dangerous. This discourages individuals from seeking early intervention and results in poorer recovery outcomes. The authors concluded that sustained community engagement, education, and personal storytelling are vital to dismantle such beliefs and build empathy within society.</w:t>
      </w:r>
    </w:p>
    <w:p w:rsidR="00277859" w:rsidRPr="008C100B" w:rsidRDefault="00A52430" w:rsidP="008C100B">
      <w:pPr>
        <w:rPr>
          <w:rFonts w:ascii="Arial" w:eastAsia="Arial Nova" w:hAnsi="Arial" w:cs="Arial"/>
          <w:sz w:val="28"/>
          <w:szCs w:val="28"/>
        </w:rPr>
      </w:pPr>
      <w:r w:rsidRPr="008C100B">
        <w:rPr>
          <w:rFonts w:ascii="Arial" w:hAnsi="Arial" w:cs="Arial"/>
          <w:sz w:val="28"/>
          <w:szCs w:val="28"/>
        </w:rPr>
        <w:t>Similarly, Corrigan, Druss, and Perlick (2014) investigated structural stigma within healthcare systems and how it influences access to care. Their study identified that healthcare professionals often hold implicit biases towards patients with mental illness, leading to reduced compassion and fewer referrals. This institutional stigma contributes to inequalities in diagnosis, treatment, and follow-up care. The authors suggested that structured anti-stigma training and reflective practice within clinical settings can reduce prejudice and improve service delivery. Both studies highlight that mental health stigma is not only a social issue but also a systemic one that must be addressed through education, leadership, and inclusive policy reform.</w:t>
      </w:r>
    </w:p>
    <w:p w:rsidR="00277859" w:rsidRPr="008C100B" w:rsidRDefault="00277859" w:rsidP="008C100B">
      <w:pPr>
        <w:rPr>
          <w:rFonts w:ascii="Arial" w:eastAsia="Arial Nova" w:hAnsi="Arial" w:cs="Arial"/>
          <w:sz w:val="28"/>
          <w:szCs w:val="28"/>
        </w:rPr>
      </w:pP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Task 5 - Podcast</w:t>
      </w: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 xml:space="preserve">Record a two-minute Podcast introducing your idea for component 2 using </w:t>
      </w:r>
      <w:hyperlink r:id="rId8">
        <w:r w:rsidRPr="008C100B">
          <w:rPr>
            <w:rStyle w:val="Hyperlink"/>
            <w:rFonts w:ascii="Arial" w:eastAsia="Arial Nova" w:hAnsi="Arial" w:cs="Arial"/>
            <w:i/>
            <w:iCs/>
            <w:sz w:val="28"/>
            <w:szCs w:val="28"/>
          </w:rPr>
          <w:t>https://www.rev.com/onlinevoicerecorder</w:t>
        </w:r>
      </w:hyperlink>
      <w:r w:rsidRPr="008C100B">
        <w:rPr>
          <w:rFonts w:ascii="Arial" w:eastAsia="Arial Nova" w:hAnsi="Arial" w:cs="Arial"/>
          <w:sz w:val="28"/>
          <w:szCs w:val="28"/>
        </w:rPr>
        <w:t xml:space="preserve"> The MP3 audio must be downloaded and embedded as a file (see guidance video on how to do this here: https://www.youtube.com/watch?v=D21isId0agw) or an accessible OneDrive link if using a chromebook (make accessibility – anybody) before inserting into your portfolio. Check the accessibility of the link before submitting.</w:t>
      </w:r>
    </w:p>
    <w:p w:rsidR="00277859" w:rsidRPr="008C100B" w:rsidRDefault="00A52430" w:rsidP="008C100B">
      <w:pPr>
        <w:rPr>
          <w:rFonts w:ascii="Arial" w:hAnsi="Arial" w:cs="Arial"/>
          <w:sz w:val="28"/>
          <w:szCs w:val="28"/>
        </w:rPr>
      </w:pPr>
      <w:r w:rsidRPr="008C100B">
        <w:rPr>
          <w:rFonts w:ascii="Arial" w:hAnsi="Arial" w:cs="Arial"/>
          <w:sz w:val="28"/>
          <w:szCs w:val="28"/>
        </w:rPr>
        <w:t>Hello everyone, and welcome to my short podcast introducing my campaign idea for Component 2.</w:t>
      </w:r>
    </w:p>
    <w:p w:rsidR="00277859" w:rsidRPr="008C100B" w:rsidRDefault="00A52430" w:rsidP="008C100B">
      <w:pPr>
        <w:rPr>
          <w:rFonts w:ascii="Arial" w:hAnsi="Arial" w:cs="Arial"/>
          <w:sz w:val="28"/>
          <w:szCs w:val="28"/>
        </w:rPr>
      </w:pPr>
      <w:r w:rsidRPr="008C100B">
        <w:rPr>
          <w:rFonts w:ascii="Arial" w:hAnsi="Arial" w:cs="Arial"/>
          <w:sz w:val="28"/>
          <w:szCs w:val="28"/>
        </w:rPr>
        <w:t xml:space="preserve">My campaign is called </w:t>
      </w:r>
      <w:r w:rsidRPr="008C100B">
        <w:rPr>
          <w:rStyle w:val="Strong"/>
          <w:rFonts w:ascii="Arial" w:hAnsi="Arial" w:cs="Arial"/>
          <w:sz w:val="28"/>
          <w:szCs w:val="28"/>
        </w:rPr>
        <w:t>“Mind Matters: Breaking the Silence Around Mental Health.”</w:t>
      </w:r>
      <w:r w:rsidRPr="008C100B">
        <w:rPr>
          <w:rFonts w:ascii="Arial" w:hAnsi="Arial" w:cs="Arial"/>
          <w:sz w:val="28"/>
          <w:szCs w:val="28"/>
        </w:rPr>
        <w:t xml:space="preserve"> The aim is to reduce </w:t>
      </w:r>
      <w:r w:rsidRPr="008C100B">
        <w:rPr>
          <w:rStyle w:val="Strong"/>
          <w:rFonts w:ascii="Arial" w:hAnsi="Arial" w:cs="Arial"/>
          <w:sz w:val="28"/>
          <w:szCs w:val="28"/>
        </w:rPr>
        <w:t>mental health stigma</w:t>
      </w:r>
      <w:r w:rsidRPr="008C100B">
        <w:rPr>
          <w:rFonts w:ascii="Arial" w:hAnsi="Arial" w:cs="Arial"/>
          <w:sz w:val="28"/>
          <w:szCs w:val="28"/>
        </w:rPr>
        <w:t xml:space="preserve"> across local communities and workplaces, encouraging open conversations, early help-seeking, and better understanding of mental wellbeing.</w:t>
      </w:r>
    </w:p>
    <w:p w:rsidR="00277859" w:rsidRPr="008C100B" w:rsidRDefault="00A52430" w:rsidP="008C100B">
      <w:pPr>
        <w:rPr>
          <w:rFonts w:ascii="Arial" w:hAnsi="Arial" w:cs="Arial"/>
          <w:sz w:val="28"/>
          <w:szCs w:val="28"/>
        </w:rPr>
      </w:pPr>
      <w:r w:rsidRPr="008C100B">
        <w:rPr>
          <w:rFonts w:ascii="Arial" w:hAnsi="Arial" w:cs="Arial"/>
          <w:sz w:val="28"/>
          <w:szCs w:val="28"/>
        </w:rPr>
        <w:t>This idea developed from recognising how stigma remains one of the biggest barriers to accessing support in the UK. Many individuals continue to feel judged or misunderstood, which delays treatment and affects recovery. My campaign uses creativity and communication to challenge these negative perceptions.</w:t>
      </w:r>
    </w:p>
    <w:p w:rsidR="00277859" w:rsidRPr="008C100B" w:rsidRDefault="00A52430" w:rsidP="008C100B">
      <w:pPr>
        <w:rPr>
          <w:rFonts w:ascii="Arial" w:hAnsi="Arial" w:cs="Arial"/>
          <w:sz w:val="28"/>
          <w:szCs w:val="28"/>
        </w:rPr>
      </w:pPr>
      <w:r w:rsidRPr="008C100B">
        <w:rPr>
          <w:rFonts w:ascii="Arial" w:hAnsi="Arial" w:cs="Arial"/>
          <w:sz w:val="28"/>
          <w:szCs w:val="28"/>
        </w:rPr>
        <w:t xml:space="preserve">The core strategy is built on </w:t>
      </w:r>
      <w:r w:rsidRPr="008C100B">
        <w:rPr>
          <w:rStyle w:val="Strong"/>
          <w:rFonts w:ascii="Arial" w:hAnsi="Arial" w:cs="Arial"/>
          <w:sz w:val="28"/>
          <w:szCs w:val="28"/>
        </w:rPr>
        <w:t>the design thinking process</w:t>
      </w:r>
      <w:r w:rsidRPr="008C100B">
        <w:rPr>
          <w:rFonts w:ascii="Arial" w:hAnsi="Arial" w:cs="Arial"/>
          <w:sz w:val="28"/>
          <w:szCs w:val="28"/>
        </w:rPr>
        <w:t>, which focuses on empathy, ideation, and innovation. Through community storytelling, interactive workshops, and a strong social media presence, the campaign encourages people to share their mental health journeys in a supportive environment. The goal is to transform fear and silence into empowerment and inclusion.</w:t>
      </w:r>
    </w:p>
    <w:p w:rsidR="00277859" w:rsidRPr="008C100B" w:rsidRDefault="00A52430" w:rsidP="008C100B">
      <w:pPr>
        <w:rPr>
          <w:rFonts w:ascii="Arial" w:hAnsi="Arial" w:cs="Arial"/>
          <w:sz w:val="28"/>
          <w:szCs w:val="28"/>
        </w:rPr>
      </w:pPr>
      <w:r w:rsidRPr="008C100B">
        <w:rPr>
          <w:rFonts w:ascii="Arial" w:hAnsi="Arial" w:cs="Arial"/>
          <w:sz w:val="28"/>
          <w:szCs w:val="28"/>
        </w:rPr>
        <w:t xml:space="preserve">From a leadership perspective, this campaign embodies </w:t>
      </w:r>
      <w:r w:rsidRPr="008C100B">
        <w:rPr>
          <w:rStyle w:val="Strong"/>
          <w:rFonts w:ascii="Arial" w:hAnsi="Arial" w:cs="Arial"/>
          <w:sz w:val="28"/>
          <w:szCs w:val="28"/>
        </w:rPr>
        <w:t>creative and ethical leadership</w:t>
      </w:r>
      <w:r w:rsidRPr="008C100B">
        <w:rPr>
          <w:rFonts w:ascii="Arial" w:hAnsi="Arial" w:cs="Arial"/>
          <w:sz w:val="28"/>
          <w:szCs w:val="28"/>
        </w:rPr>
        <w:t xml:space="preserve"> principles. As highlighted in Week 6, effective leaders inspire change by fostering trust, inclusion, and shared purpose. My vision is to lead a campaign that values every voice, promotes honesty, and empowers communities to care for one another.</w:t>
      </w:r>
    </w:p>
    <w:p w:rsidR="00277859" w:rsidRPr="008C100B" w:rsidRDefault="00A52430" w:rsidP="008C100B">
      <w:pPr>
        <w:rPr>
          <w:rFonts w:ascii="Arial" w:hAnsi="Arial" w:cs="Arial"/>
          <w:sz w:val="28"/>
          <w:szCs w:val="28"/>
        </w:rPr>
      </w:pPr>
      <w:r w:rsidRPr="008C100B">
        <w:rPr>
          <w:rFonts w:ascii="Arial" w:hAnsi="Arial" w:cs="Arial"/>
          <w:sz w:val="28"/>
          <w:szCs w:val="28"/>
        </w:rPr>
        <w:t xml:space="preserve">Ultimately, </w:t>
      </w:r>
      <w:r w:rsidRPr="008C100B">
        <w:rPr>
          <w:rStyle w:val="Strong"/>
          <w:rFonts w:ascii="Arial" w:hAnsi="Arial" w:cs="Arial"/>
          <w:sz w:val="28"/>
          <w:szCs w:val="28"/>
        </w:rPr>
        <w:t>“Mind Matters”</w:t>
      </w:r>
      <w:r w:rsidRPr="008C100B">
        <w:rPr>
          <w:rFonts w:ascii="Arial" w:hAnsi="Arial" w:cs="Arial"/>
          <w:sz w:val="28"/>
          <w:szCs w:val="28"/>
        </w:rPr>
        <w:t xml:space="preserve"> is not just about awareness—it’s about creating long-term social change and value in health and social care through empathy, creativity, and collective action.</w:t>
      </w:r>
    </w:p>
    <w:p w:rsidR="00277859" w:rsidRPr="008C100B" w:rsidRDefault="00A52430" w:rsidP="008C100B">
      <w:pPr>
        <w:rPr>
          <w:rFonts w:ascii="Arial" w:hAnsi="Arial" w:cs="Arial"/>
          <w:sz w:val="28"/>
          <w:szCs w:val="28"/>
        </w:rPr>
      </w:pPr>
      <w:r w:rsidRPr="008C100B">
        <w:rPr>
          <w:rFonts w:ascii="Arial" w:hAnsi="Arial" w:cs="Arial"/>
          <w:sz w:val="28"/>
          <w:szCs w:val="28"/>
        </w:rPr>
        <w:t>Thank you for listening, and I hope you’ll join me in making mental health a shared priority for everyone.</w:t>
      </w:r>
    </w:p>
    <w:p w:rsidR="00277859" w:rsidRPr="008C100B" w:rsidRDefault="00277859" w:rsidP="008C100B">
      <w:pPr>
        <w:rPr>
          <w:rFonts w:ascii="Arial" w:eastAsia="Arial Nova" w:hAnsi="Arial" w:cs="Arial"/>
          <w:sz w:val="28"/>
          <w:szCs w:val="28"/>
        </w:rPr>
      </w:pPr>
    </w:p>
    <w:p w:rsidR="00277859" w:rsidRPr="008C100B" w:rsidRDefault="00475830" w:rsidP="008C100B">
      <w:pPr>
        <w:rPr>
          <w:rFonts w:ascii="Arial" w:eastAsia="Arial Nova" w:hAnsi="Arial" w:cs="Arial"/>
          <w:sz w:val="28"/>
          <w:szCs w:val="28"/>
        </w:rPr>
      </w:pPr>
      <w:r w:rsidRPr="008C100B">
        <w:rPr>
          <w:rFonts w:ascii="Arial" w:eastAsia="Arial Nova" w:hAnsi="Arial" w:cs="Arial"/>
          <w:sz w:val="28"/>
          <w:szCs w:val="28"/>
        </w:rPr>
        <w:object w:dxaOrig="1508" w:dyaOrig="9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0.5pt;height:46.9pt" o:ole="">
            <v:imagedata r:id="rId9" o:title=""/>
          </v:shape>
          <o:OLEObject Type="Embed" ProgID="Package" ShapeID="_x0000_i1025" DrawAspect="Icon" ObjectID="_1824570384" r:id="rId10"/>
        </w:object>
      </w: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277859" w:rsidP="008C100B">
      <w:pPr>
        <w:rPr>
          <w:rFonts w:ascii="Arial" w:eastAsia="Arial Nova" w:hAnsi="Arial" w:cs="Arial"/>
          <w:sz w:val="28"/>
          <w:szCs w:val="28"/>
        </w:rPr>
      </w:pP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Task 6 - NHS Leadership Framework Analysis</w:t>
      </w: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Write a short summary (200 words) explaining the key components of the NHS Leadership Framework. Then, choose one component and describe (150 words) how a leader might use it to encourage creativity and improve care in the NHS (2 sources).</w:t>
      </w:r>
    </w:p>
    <w:p w:rsidR="00277859" w:rsidRPr="008C100B" w:rsidRDefault="00A52430" w:rsidP="008C100B">
      <w:pPr>
        <w:rPr>
          <w:rFonts w:ascii="Arial" w:hAnsi="Arial" w:cs="Arial"/>
          <w:sz w:val="28"/>
          <w:szCs w:val="28"/>
        </w:rPr>
      </w:pPr>
      <w:r w:rsidRPr="008C100B">
        <w:rPr>
          <w:rStyle w:val="Strong"/>
          <w:rFonts w:ascii="Arial" w:hAnsi="Arial" w:cs="Arial"/>
          <w:sz w:val="28"/>
          <w:szCs w:val="28"/>
        </w:rPr>
        <w:t>Summary of the NHS Leadership Framework</w:t>
      </w:r>
    </w:p>
    <w:p w:rsidR="00277859" w:rsidRPr="008C100B" w:rsidRDefault="00A52430" w:rsidP="008C100B">
      <w:pPr>
        <w:rPr>
          <w:rFonts w:ascii="Arial" w:hAnsi="Arial" w:cs="Arial"/>
          <w:sz w:val="28"/>
          <w:szCs w:val="28"/>
        </w:rPr>
      </w:pPr>
      <w:r w:rsidRPr="008C100B">
        <w:rPr>
          <w:rFonts w:ascii="Arial" w:hAnsi="Arial" w:cs="Arial"/>
          <w:sz w:val="28"/>
          <w:szCs w:val="28"/>
        </w:rPr>
        <w:t>The NHS Leadership Framework provides a clear and comprehensive structure for developing effective leadership across all areas of health and social care. It identifies the core values, behaviours, and competencies required to deliver high-quality, compassionate, and innovative healthcare. The framework consists of seven main components which include demonstrating personal qualities, working with others, managing services, improving services, setting direction, creating the vision, and delivering the strategy.</w:t>
      </w:r>
    </w:p>
    <w:p w:rsidR="00277859" w:rsidRPr="008C100B" w:rsidRDefault="00A52430" w:rsidP="008C100B">
      <w:pPr>
        <w:rPr>
          <w:rFonts w:ascii="Arial" w:hAnsi="Arial" w:cs="Arial"/>
          <w:sz w:val="28"/>
          <w:szCs w:val="28"/>
        </w:rPr>
      </w:pPr>
      <w:r w:rsidRPr="008C100B">
        <w:rPr>
          <w:rFonts w:ascii="Arial" w:hAnsi="Arial" w:cs="Arial"/>
          <w:sz w:val="28"/>
          <w:szCs w:val="28"/>
        </w:rPr>
        <w:t>Each component supports reflective practice, collaboration, and accountability. The framework encourages leaders to understand themselves, engage others, and make evidence-based decisions that enhance care outcomes. Leadership in the NHS is viewed as a shared responsibility that extends beyond senior management, ensuring that every staff member contributes to a culture of continuous improvement. According to Ham (2023), effective leadership is vital for overcoming current challenges such as staff shortages, funding constraints, and increasing demand for services. By promoting inclusivity, empathy, and adaptability, the framework ensures that NHS leaders remain responsive to patient needs and committed to delivering value-based care. It ultimately serves as a foundation for transforming the healthcare system through collaboration, innovation, and shared vision.</w:t>
      </w:r>
    </w:p>
    <w:p w:rsidR="00277859" w:rsidRPr="008C100B" w:rsidRDefault="00A52430" w:rsidP="008C100B">
      <w:pPr>
        <w:rPr>
          <w:rFonts w:ascii="Arial" w:hAnsi="Arial" w:cs="Arial"/>
          <w:sz w:val="28"/>
          <w:szCs w:val="28"/>
        </w:rPr>
      </w:pPr>
      <w:r w:rsidRPr="008C100B">
        <w:rPr>
          <w:rStyle w:val="Strong"/>
          <w:rFonts w:ascii="Arial" w:hAnsi="Arial" w:cs="Arial"/>
          <w:sz w:val="28"/>
          <w:szCs w:val="28"/>
        </w:rPr>
        <w:t>Applying “Creating the Vision” to Encourage Creativity</w:t>
      </w:r>
    </w:p>
    <w:p w:rsidR="00277859" w:rsidRPr="008C100B" w:rsidRDefault="00A52430" w:rsidP="008C100B">
      <w:pPr>
        <w:rPr>
          <w:rFonts w:ascii="Arial" w:hAnsi="Arial" w:cs="Arial"/>
          <w:sz w:val="28"/>
          <w:szCs w:val="28"/>
        </w:rPr>
      </w:pPr>
      <w:r w:rsidRPr="008C100B">
        <w:rPr>
          <w:rFonts w:ascii="Arial" w:hAnsi="Arial" w:cs="Arial"/>
          <w:sz w:val="28"/>
          <w:szCs w:val="28"/>
        </w:rPr>
        <w:t>The component “Creating the Vision” is central to inspiring creativity and driving improvement in the NHS. This aspect of the framework encourages leaders to develop a shared sense of purpose that aligns the goals of teams and organisations with the needs of patients and communities. A leader who embraces this component fosters innovation by encouraging staff to think creatively and contribute new ideas to enhance service delivery.</w:t>
      </w:r>
    </w:p>
    <w:p w:rsidR="00277859" w:rsidRPr="008C100B" w:rsidRDefault="00A52430" w:rsidP="008C100B">
      <w:pPr>
        <w:rPr>
          <w:rFonts w:ascii="Arial" w:eastAsia="Arial Nova" w:hAnsi="Arial" w:cs="Arial"/>
          <w:sz w:val="28"/>
          <w:szCs w:val="28"/>
        </w:rPr>
      </w:pPr>
      <w:r w:rsidRPr="008C100B">
        <w:rPr>
          <w:rFonts w:ascii="Arial" w:hAnsi="Arial" w:cs="Arial"/>
          <w:sz w:val="28"/>
          <w:szCs w:val="28"/>
        </w:rPr>
        <w:t>For example, a leader might collaborate with healthcare professionals and patients to co-design digital solutions that improve communication and reduce waiting times. Visionary leadership creates a culture where staff feel valued, motivated, and empowered to experiment with new approaches. As Ham (2023) notes, visionary leaders played a crucial role in guiding the NHS through change, helping teams adapt and innovate under pressure. By communicating a clear, inclusive, and forward-thinking vision, leaders can inspire creativity, strengthen teamwork, and achieve lasting improvements in patient care.</w:t>
      </w:r>
    </w:p>
    <w:p w:rsidR="00277859" w:rsidRPr="008C100B" w:rsidRDefault="00277859" w:rsidP="008C100B">
      <w:pPr>
        <w:rPr>
          <w:rFonts w:ascii="Arial" w:eastAsia="Arial Nova" w:hAnsi="Arial" w:cs="Arial"/>
          <w:sz w:val="28"/>
          <w:szCs w:val="28"/>
        </w:rPr>
      </w:pP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Task 7 - Self-Reflection Journal Entry</w:t>
      </w: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Write a short journal entry about what you learned in this module. Focus on how your understanding of creativity and value creation withing H&amp;SC has changed and how it has informed your professional practice (200 words).</w:t>
      </w:r>
    </w:p>
    <w:p w:rsidR="00277859" w:rsidRPr="008C100B" w:rsidRDefault="00A52430" w:rsidP="008C100B">
      <w:pPr>
        <w:rPr>
          <w:rFonts w:ascii="Arial" w:hAnsi="Arial" w:cs="Arial"/>
          <w:sz w:val="28"/>
          <w:szCs w:val="28"/>
        </w:rPr>
      </w:pPr>
      <w:r w:rsidRPr="008C100B">
        <w:rPr>
          <w:rFonts w:ascii="Arial" w:hAnsi="Arial" w:cs="Arial"/>
          <w:sz w:val="28"/>
          <w:szCs w:val="28"/>
        </w:rPr>
        <w:t>Throughout this module, I have developed a deeper understanding of how creativity and value creation are essential in transforming health and social care. Initially, I viewed creativity as something limited to artistic expression, but I now recognise it as a key problem-solving skill that drives innovation, improves services, and enhances patient wellbeing. Through exploring frameworks such as design thinking and divergent and convergent thinking, I learned how creative processes can be applied to develop practical solutions that address real challenges within the NHS and social care systems.</w:t>
      </w:r>
    </w:p>
    <w:p w:rsidR="00277859" w:rsidRPr="008C100B" w:rsidRDefault="00A52430" w:rsidP="008C100B">
      <w:pPr>
        <w:rPr>
          <w:rFonts w:ascii="Arial" w:hAnsi="Arial" w:cs="Arial"/>
          <w:sz w:val="28"/>
          <w:szCs w:val="28"/>
        </w:rPr>
      </w:pPr>
      <w:r w:rsidRPr="008C100B">
        <w:rPr>
          <w:rFonts w:ascii="Arial" w:hAnsi="Arial" w:cs="Arial"/>
          <w:sz w:val="28"/>
          <w:szCs w:val="28"/>
        </w:rPr>
        <w:t>I also gained insight into how value creation is not only about cost efficiency but also about delivering meaningful outcomes for patients and communities. Understanding the importance of collaboration, leadership, and reflective practice has helped me see how small creative ideas can lead to significant organisational improvements.</w:t>
      </w:r>
    </w:p>
    <w:p w:rsidR="00277859" w:rsidRPr="008C100B" w:rsidRDefault="00A52430" w:rsidP="008C100B">
      <w:pPr>
        <w:rPr>
          <w:rFonts w:ascii="Arial" w:eastAsia="Arial Nova" w:hAnsi="Arial" w:cs="Arial"/>
          <w:sz w:val="28"/>
          <w:szCs w:val="28"/>
        </w:rPr>
      </w:pPr>
      <w:r w:rsidRPr="008C100B">
        <w:rPr>
          <w:rFonts w:ascii="Arial" w:hAnsi="Arial" w:cs="Arial"/>
          <w:sz w:val="28"/>
          <w:szCs w:val="28"/>
        </w:rPr>
        <w:t>Reflecting using Gibbs’ model has encouraged me to examine my strengths and areas for growth. I have become more self-aware and confident in applying creative approaches within professional contexts. Moving forward, I plan to use these skills to promote person-centred care, engage others in innovative thinking, and continuously reflect on my practice to ensure that my work contributes to positive change and sustainable value in health and social care.</w:t>
      </w:r>
    </w:p>
    <w:p w:rsidR="00277859" w:rsidRPr="008C100B" w:rsidRDefault="00277859" w:rsidP="008C100B">
      <w:pPr>
        <w:rPr>
          <w:rFonts w:ascii="Arial" w:eastAsia="Arial Nova" w:hAnsi="Arial" w:cs="Arial"/>
          <w:sz w:val="28"/>
          <w:szCs w:val="28"/>
        </w:rPr>
      </w:pPr>
    </w:p>
    <w:p w:rsidR="00277859" w:rsidRPr="008C100B" w:rsidRDefault="00A52430" w:rsidP="008C100B">
      <w:pPr>
        <w:rPr>
          <w:rFonts w:ascii="Arial" w:eastAsia="Arial Nova" w:hAnsi="Arial" w:cs="Arial"/>
          <w:sz w:val="28"/>
          <w:szCs w:val="28"/>
        </w:rPr>
      </w:pPr>
      <w:r w:rsidRPr="008C100B">
        <w:rPr>
          <w:rFonts w:ascii="Arial" w:eastAsia="Arial Nova" w:hAnsi="Arial" w:cs="Arial"/>
          <w:sz w:val="28"/>
          <w:szCs w:val="28"/>
        </w:rPr>
        <w:t>Reference List</w:t>
      </w:r>
    </w:p>
    <w:p w:rsidR="00277859" w:rsidRPr="008C100B" w:rsidRDefault="00A52430" w:rsidP="008C100B">
      <w:pPr>
        <w:rPr>
          <w:rFonts w:ascii="Arial" w:hAnsi="Arial" w:cs="Arial"/>
          <w:sz w:val="28"/>
          <w:szCs w:val="28"/>
        </w:rPr>
      </w:pPr>
      <w:bookmarkStart w:id="0" w:name="_GoBack"/>
      <w:bookmarkEnd w:id="0"/>
      <w:r w:rsidRPr="008C100B">
        <w:rPr>
          <w:rFonts w:ascii="Arial" w:hAnsi="Arial" w:cs="Arial"/>
          <w:sz w:val="28"/>
          <w:szCs w:val="28"/>
        </w:rPr>
        <w:t>Corrigan, P. W., Druss, B. G., &amp; Perlick, D. A. (2014). The Impact of Mental Illness Stigma on Seeking and Participating in Mental Health Care. Psychological Science in the Public Interest, 15(2), 37–70. https://doi.org/10.1177/1529100614531398</w:t>
      </w:r>
    </w:p>
    <w:p w:rsidR="00277859" w:rsidRPr="008C100B" w:rsidRDefault="00A52430" w:rsidP="008C100B">
      <w:pPr>
        <w:rPr>
          <w:rFonts w:ascii="Arial" w:hAnsi="Arial" w:cs="Arial"/>
          <w:sz w:val="28"/>
          <w:szCs w:val="28"/>
        </w:rPr>
      </w:pPr>
      <w:r w:rsidRPr="008C100B">
        <w:rPr>
          <w:rFonts w:ascii="Arial" w:hAnsi="Arial" w:cs="Arial"/>
          <w:sz w:val="28"/>
          <w:szCs w:val="28"/>
        </w:rPr>
        <w:t>Gibbs, G., &amp; Andrew, C. (1988). Learning by Doing: A Guide to Teaching and Learning Methods. Oxford Polytechnic.</w:t>
      </w:r>
    </w:p>
    <w:p w:rsidR="00277859" w:rsidRPr="008C100B" w:rsidRDefault="00A52430" w:rsidP="008C100B">
      <w:pPr>
        <w:rPr>
          <w:rFonts w:ascii="Arial" w:hAnsi="Arial" w:cs="Arial"/>
          <w:sz w:val="28"/>
          <w:szCs w:val="28"/>
        </w:rPr>
      </w:pPr>
      <w:r w:rsidRPr="008C100B">
        <w:rPr>
          <w:rFonts w:ascii="Arial" w:hAnsi="Arial" w:cs="Arial"/>
          <w:sz w:val="28"/>
          <w:szCs w:val="28"/>
        </w:rPr>
        <w:t>Ham, C. (2023, April 12). The Rise And Decline Of The NHS In England 2000-20. The King’s Fund. https://www.kingsfund.org.uk/insight-and-analysis/reports/rise-and-decline-nhs-in-england-2000-20</w:t>
      </w:r>
    </w:p>
    <w:p w:rsidR="00277859" w:rsidRPr="008C100B" w:rsidRDefault="00A52430" w:rsidP="008C100B">
      <w:pPr>
        <w:rPr>
          <w:rFonts w:ascii="Arial" w:hAnsi="Arial" w:cs="Arial"/>
          <w:sz w:val="28"/>
          <w:szCs w:val="28"/>
        </w:rPr>
      </w:pPr>
      <w:r w:rsidRPr="008C100B">
        <w:rPr>
          <w:rFonts w:ascii="Arial" w:hAnsi="Arial" w:cs="Arial"/>
          <w:sz w:val="28"/>
          <w:szCs w:val="28"/>
        </w:rPr>
        <w:t>Henderson, C., Evans-Lacko, S., &amp; Thornicroft, G. (2013). Mental Illness Stigma, Help Seeking, and Public Health Programs. American Journal of Public Health, 103(5). https://www.ncbi.nlm.nih.gov/pmc/articles/PMC3698814/</w:t>
      </w:r>
    </w:p>
    <w:p w:rsidR="00277859" w:rsidRPr="008C100B" w:rsidRDefault="00A52430" w:rsidP="008C100B">
      <w:pPr>
        <w:rPr>
          <w:rFonts w:ascii="Arial" w:hAnsi="Arial" w:cs="Arial"/>
          <w:sz w:val="28"/>
          <w:szCs w:val="28"/>
        </w:rPr>
      </w:pPr>
      <w:r w:rsidRPr="008C100B">
        <w:rPr>
          <w:rFonts w:ascii="Arial" w:hAnsi="Arial" w:cs="Arial"/>
          <w:sz w:val="28"/>
          <w:szCs w:val="28"/>
        </w:rPr>
        <w:t>NHS. (2021). Enabling innovation and adoption in health and social care. Www.england.nhs.uk. https://www.england.nhs.uk/aac/2021/02/04/developing-a-shared-view-enabling-innovation-and-adoption-in-health-and-social-care/</w:t>
      </w:r>
    </w:p>
    <w:p w:rsidR="00277859" w:rsidRPr="008C100B" w:rsidRDefault="00A52430" w:rsidP="008C100B">
      <w:pPr>
        <w:rPr>
          <w:rFonts w:ascii="Arial" w:hAnsi="Arial" w:cs="Arial"/>
          <w:sz w:val="28"/>
          <w:szCs w:val="28"/>
        </w:rPr>
      </w:pPr>
      <w:r w:rsidRPr="008C100B">
        <w:rPr>
          <w:rFonts w:ascii="Arial" w:hAnsi="Arial" w:cs="Arial"/>
          <w:sz w:val="28"/>
          <w:szCs w:val="28"/>
        </w:rPr>
        <w:t>NHS. (2024, April 8). Remote monitoring of heart attack patients significantly reduced hospital readmissions. Www.imperial.nhs.uk. https://www.imperial.nhs.uk/about-us/news/remote-monitoring-of-heart-attack-patients-significantly-reduced-hospital-readmissions</w:t>
      </w:r>
    </w:p>
    <w:p w:rsidR="00277859" w:rsidRPr="008C100B" w:rsidRDefault="00A52430" w:rsidP="008C100B">
      <w:pPr>
        <w:rPr>
          <w:rFonts w:ascii="Arial" w:hAnsi="Arial" w:cs="Arial"/>
          <w:sz w:val="28"/>
          <w:szCs w:val="28"/>
        </w:rPr>
      </w:pPr>
      <w:r w:rsidRPr="008C100B">
        <w:rPr>
          <w:rFonts w:ascii="Arial" w:hAnsi="Arial" w:cs="Arial"/>
          <w:sz w:val="28"/>
          <w:szCs w:val="28"/>
        </w:rPr>
        <w:t>NHS Leadership Academy. (2013). Healthcare Leadership Model The nine dimensions of leadership behaviour. https://www.leadershipacademy.nhs.uk/wp-content/uploads/dlm_uploads/2014/10/NHSLeadership-LeadershipModel-colour.pdf</w:t>
      </w: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rial" w:eastAsia="Aptos" w:hAnsi="Arial" w:cs="Arial"/>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rFonts w:ascii="Aptos" w:eastAsia="Aptos" w:hAnsi="Aptos" w:cs="Aptos"/>
          <w:sz w:val="28"/>
          <w:szCs w:val="28"/>
        </w:rPr>
      </w:pPr>
    </w:p>
    <w:p w:rsidR="00277859" w:rsidRPr="008C100B" w:rsidRDefault="00277859" w:rsidP="008C100B">
      <w:pPr>
        <w:rPr>
          <w:sz w:val="28"/>
          <w:szCs w:val="28"/>
        </w:rPr>
      </w:pPr>
    </w:p>
    <w:sectPr w:rsidR="00277859" w:rsidRPr="008C100B" w:rsidSect="0027785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05E71" w:rsidRDefault="00205E71">
      <w:pPr>
        <w:spacing w:line="240" w:lineRule="auto"/>
      </w:pPr>
      <w:r>
        <w:separator/>
      </w:r>
    </w:p>
  </w:endnote>
  <w:endnote w:type="continuationSeparator" w:id="1">
    <w:p w:rsidR="00205E71" w:rsidRDefault="00205E7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altName w:val="Segoe Print"/>
    <w:charset w:val="00"/>
    <w:family w:val="swiss"/>
    <w:pitch w:val="default"/>
    <w:sig w:usb0="00000000" w:usb1="00000000" w:usb2="00000000" w:usb3="00000000" w:csb0="0000019F" w:csb1="00000000"/>
  </w:font>
  <w:font w:name="Aptos Display">
    <w:altName w:val="Segoe Print"/>
    <w:charset w:val="00"/>
    <w:family w:val="swiss"/>
    <w:pitch w:val="default"/>
    <w:sig w:usb0="00000000" w:usb1="00000000"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Nova">
    <w:altName w:val="Arial"/>
    <w:charset w:val="00"/>
    <w:family w:val="swiss"/>
    <w:pitch w:val="default"/>
    <w:sig w:usb0="00000000" w:usb1="00000000"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05E71" w:rsidRDefault="00205E71">
      <w:pPr>
        <w:spacing w:after="0"/>
      </w:pPr>
      <w:r>
        <w:separator/>
      </w:r>
    </w:p>
  </w:footnote>
  <w:footnote w:type="continuationSeparator" w:id="1">
    <w:p w:rsidR="00205E71" w:rsidRDefault="00205E71">
      <w:pPr>
        <w:spacing w:after="0"/>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60"/>
  <w:defaultTabStop w:val="720"/>
  <w:noPunctuationKerning/>
  <w:characterSpacingControl w:val="doNotCompress"/>
  <w:footnotePr>
    <w:footnote w:id="0"/>
    <w:footnote w:id="1"/>
  </w:footnotePr>
  <w:endnotePr>
    <w:endnote w:id="0"/>
    <w:endnote w:id="1"/>
  </w:endnotePr>
  <w:compat>
    <w:doNotExpandShiftReturn/>
    <w:doNotWrapTextWithPunct/>
    <w:doNotUseEastAsianBreakRules/>
    <w:useFELayout/>
  </w:compat>
  <w:rsids>
    <w:rsidRoot w:val="00002F30"/>
    <w:rsid w:val="00002F30"/>
    <w:rsid w:val="00094EFD"/>
    <w:rsid w:val="001C40BE"/>
    <w:rsid w:val="001D1D97"/>
    <w:rsid w:val="00205E71"/>
    <w:rsid w:val="00255A0D"/>
    <w:rsid w:val="00277859"/>
    <w:rsid w:val="00337274"/>
    <w:rsid w:val="00352BC6"/>
    <w:rsid w:val="00456C61"/>
    <w:rsid w:val="00475830"/>
    <w:rsid w:val="00563EB8"/>
    <w:rsid w:val="00577423"/>
    <w:rsid w:val="005931D8"/>
    <w:rsid w:val="007F0718"/>
    <w:rsid w:val="008C100B"/>
    <w:rsid w:val="008F2FE9"/>
    <w:rsid w:val="00A507D8"/>
    <w:rsid w:val="00A52430"/>
    <w:rsid w:val="00A846CC"/>
    <w:rsid w:val="00AA48AF"/>
    <w:rsid w:val="00B367DE"/>
    <w:rsid w:val="00BA6A95"/>
    <w:rsid w:val="00BF02D4"/>
    <w:rsid w:val="00CA384C"/>
    <w:rsid w:val="00D94C77"/>
    <w:rsid w:val="00DC2ECF"/>
    <w:rsid w:val="00E27A2D"/>
    <w:rsid w:val="00F91C36"/>
    <w:rsid w:val="00FA50C7"/>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BEA1C59"/>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semiHidden="0" w:uiPriority="9" w:qFormat="1"/>
    <w:lsdException w:name="heading 4" w:semiHidden="0" w:uiPriority="9" w:qFormat="1"/>
    <w:lsdException w:name="heading 5" w:semiHidden="0" w:uiPriority="9" w:qFormat="1"/>
    <w:lsdException w:name="heading 6" w:semiHidden="0" w:uiPriority="9" w:qFormat="1"/>
    <w:lsdException w:name="heading 7" w:semiHidden="0" w:uiPriority="9" w:qFormat="1"/>
    <w:lsdException w:name="heading 8" w:semiHidden="0" w:uiPriority="9" w:qFormat="1"/>
    <w:lsdException w:name="heading 9" w:semiHidden="0"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qFormat="1"/>
    <w:lsdException w:name="footer" w:semiHidden="0"/>
    <w:lsdException w:name="caption" w:uiPriority="35" w:qFormat="1"/>
    <w:lsdException w:name="Title" w:semiHidden="0" w:uiPriority="10" w:unhideWhenUsed="0" w:qFormat="1"/>
    <w:lsdException w:name="Default Paragraph Font" w:uiPriority="1" w:qFormat="1"/>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Normal Table"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7859"/>
    <w:pPr>
      <w:spacing w:after="160" w:line="279" w:lineRule="auto"/>
    </w:pPr>
    <w:rPr>
      <w:rFonts w:asciiTheme="minorHAnsi" w:eastAsiaTheme="minorEastAsia" w:hAnsiTheme="minorHAnsi" w:cstheme="minorBidi"/>
      <w:sz w:val="24"/>
      <w:szCs w:val="24"/>
      <w:lang w:eastAsia="ja-JP"/>
    </w:rPr>
  </w:style>
  <w:style w:type="paragraph" w:styleId="Heading1">
    <w:name w:val="heading 1"/>
    <w:basedOn w:val="Normal"/>
    <w:next w:val="Normal"/>
    <w:link w:val="Heading1Char"/>
    <w:uiPriority w:val="9"/>
    <w:qFormat/>
    <w:rsid w:val="002778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78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78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778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2778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2778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2778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277859"/>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unhideWhenUsed/>
    <w:qFormat/>
    <w:rsid w:val="00277859"/>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77859"/>
    <w:rPr>
      <w:i/>
      <w:iCs/>
    </w:rPr>
  </w:style>
  <w:style w:type="character" w:styleId="FollowedHyperlink">
    <w:name w:val="FollowedHyperlink"/>
    <w:basedOn w:val="DefaultParagraphFont"/>
    <w:uiPriority w:val="99"/>
    <w:semiHidden/>
    <w:unhideWhenUsed/>
    <w:rsid w:val="00277859"/>
    <w:rPr>
      <w:color w:val="96607D" w:themeColor="followedHyperlink"/>
      <w:u w:val="single"/>
    </w:rPr>
  </w:style>
  <w:style w:type="paragraph" w:styleId="Footer">
    <w:name w:val="footer"/>
    <w:basedOn w:val="Normal"/>
    <w:link w:val="FooterChar"/>
    <w:uiPriority w:val="99"/>
    <w:unhideWhenUsed/>
    <w:rsid w:val="00277859"/>
    <w:pPr>
      <w:tabs>
        <w:tab w:val="center" w:pos="4513"/>
        <w:tab w:val="right" w:pos="9026"/>
      </w:tabs>
      <w:spacing w:after="0" w:line="240" w:lineRule="auto"/>
    </w:pPr>
  </w:style>
  <w:style w:type="paragraph" w:styleId="Header">
    <w:name w:val="header"/>
    <w:basedOn w:val="Normal"/>
    <w:link w:val="HeaderChar"/>
    <w:uiPriority w:val="99"/>
    <w:unhideWhenUsed/>
    <w:qFormat/>
    <w:rsid w:val="00277859"/>
    <w:pPr>
      <w:tabs>
        <w:tab w:val="center" w:pos="4513"/>
        <w:tab w:val="right" w:pos="9026"/>
      </w:tabs>
      <w:spacing w:after="0" w:line="240" w:lineRule="auto"/>
    </w:pPr>
  </w:style>
  <w:style w:type="character" w:styleId="Hyperlink">
    <w:name w:val="Hyperlink"/>
    <w:basedOn w:val="DefaultParagraphFont"/>
    <w:uiPriority w:val="99"/>
    <w:unhideWhenUsed/>
    <w:rsid w:val="00277859"/>
    <w:rPr>
      <w:color w:val="467886" w:themeColor="hyperlink"/>
      <w:u w:val="single"/>
    </w:rPr>
  </w:style>
  <w:style w:type="paragraph" w:styleId="NormalWeb">
    <w:name w:val="Normal (Web)"/>
    <w:uiPriority w:val="99"/>
    <w:semiHidden/>
    <w:unhideWhenUsed/>
    <w:rsid w:val="00277859"/>
    <w:pPr>
      <w:spacing w:beforeAutospacing="1" w:afterAutospacing="1"/>
    </w:pPr>
    <w:rPr>
      <w:sz w:val="24"/>
      <w:szCs w:val="24"/>
      <w:lang w:eastAsia="zh-CN"/>
    </w:rPr>
  </w:style>
  <w:style w:type="character" w:styleId="Strong">
    <w:name w:val="Strong"/>
    <w:basedOn w:val="DefaultParagraphFont"/>
    <w:uiPriority w:val="22"/>
    <w:qFormat/>
    <w:rsid w:val="00277859"/>
    <w:rPr>
      <w:b/>
      <w:bCs/>
    </w:rPr>
  </w:style>
  <w:style w:type="paragraph" w:styleId="Subtitle">
    <w:name w:val="Subtitle"/>
    <w:basedOn w:val="Normal"/>
    <w:next w:val="Normal"/>
    <w:link w:val="SubtitleChar"/>
    <w:uiPriority w:val="11"/>
    <w:qFormat/>
    <w:rsid w:val="00277859"/>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rsid w:val="002778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qFormat/>
    <w:rsid w:val="002778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78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78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qFormat/>
    <w:rsid w:val="002778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qFormat/>
    <w:rsid w:val="00277859"/>
    <w:rPr>
      <w:rFonts w:eastAsiaTheme="majorEastAsia" w:cstheme="majorBidi"/>
      <w:color w:val="0F4761" w:themeColor="accent1" w:themeShade="BF"/>
    </w:rPr>
  </w:style>
  <w:style w:type="character" w:customStyle="1" w:styleId="Heading6Char">
    <w:name w:val="Heading 6 Char"/>
    <w:basedOn w:val="DefaultParagraphFont"/>
    <w:link w:val="Heading6"/>
    <w:uiPriority w:val="9"/>
    <w:qFormat/>
    <w:rsid w:val="002778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qFormat/>
    <w:rsid w:val="00277859"/>
    <w:rPr>
      <w:rFonts w:eastAsiaTheme="majorEastAsia" w:cstheme="majorBidi"/>
      <w:color w:val="595959" w:themeColor="text1" w:themeTint="A6"/>
    </w:rPr>
  </w:style>
  <w:style w:type="character" w:customStyle="1" w:styleId="Heading8Char">
    <w:name w:val="Heading 8 Char"/>
    <w:basedOn w:val="DefaultParagraphFont"/>
    <w:link w:val="Heading8"/>
    <w:uiPriority w:val="9"/>
    <w:qFormat/>
    <w:rsid w:val="00277859"/>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rsid w:val="00277859"/>
    <w:rPr>
      <w:rFonts w:eastAsiaTheme="majorEastAsia" w:cstheme="majorBidi"/>
      <w:color w:val="262626" w:themeColor="text1" w:themeTint="D9"/>
    </w:rPr>
  </w:style>
  <w:style w:type="character" w:customStyle="1" w:styleId="TitleChar">
    <w:name w:val="Title Char"/>
    <w:basedOn w:val="DefaultParagraphFont"/>
    <w:link w:val="Title"/>
    <w:uiPriority w:val="10"/>
    <w:rsid w:val="00277859"/>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sid w:val="00277859"/>
    <w:rPr>
      <w:rFonts w:eastAsiaTheme="majorEastAsia" w:cstheme="majorBidi"/>
      <w:color w:val="595959" w:themeColor="text1" w:themeTint="A6"/>
      <w:spacing w:val="15"/>
      <w:sz w:val="28"/>
      <w:szCs w:val="28"/>
    </w:rPr>
  </w:style>
  <w:style w:type="character" w:customStyle="1" w:styleId="IntenseEmphasis1">
    <w:name w:val="Intense Emphasis1"/>
    <w:basedOn w:val="DefaultParagraphFont"/>
    <w:uiPriority w:val="21"/>
    <w:qFormat/>
    <w:rsid w:val="00277859"/>
    <w:rPr>
      <w:i/>
      <w:iCs/>
      <w:color w:val="0F4761" w:themeColor="accent1" w:themeShade="BF"/>
    </w:rPr>
  </w:style>
  <w:style w:type="character" w:customStyle="1" w:styleId="QuoteChar">
    <w:name w:val="Quote Char"/>
    <w:basedOn w:val="DefaultParagraphFont"/>
    <w:link w:val="Quote"/>
    <w:uiPriority w:val="29"/>
    <w:qFormat/>
    <w:rsid w:val="00277859"/>
    <w:rPr>
      <w:i/>
      <w:iCs/>
      <w:color w:val="404040" w:themeColor="text1" w:themeTint="BF"/>
    </w:rPr>
  </w:style>
  <w:style w:type="paragraph" w:styleId="Quote">
    <w:name w:val="Quote"/>
    <w:basedOn w:val="Normal"/>
    <w:next w:val="Normal"/>
    <w:link w:val="QuoteChar"/>
    <w:uiPriority w:val="29"/>
    <w:qFormat/>
    <w:rsid w:val="00277859"/>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qFormat/>
    <w:rsid w:val="00277859"/>
    <w:rPr>
      <w:i/>
      <w:iCs/>
      <w:color w:val="0F4761" w:themeColor="accent1" w:themeShade="BF"/>
    </w:rPr>
  </w:style>
  <w:style w:type="paragraph" w:styleId="IntenseQuote">
    <w:name w:val="Intense Quote"/>
    <w:basedOn w:val="Normal"/>
    <w:next w:val="Normal"/>
    <w:link w:val="IntenseQuoteChar"/>
    <w:uiPriority w:val="30"/>
    <w:qFormat/>
    <w:rsid w:val="002778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Reference1">
    <w:name w:val="Intense Reference1"/>
    <w:basedOn w:val="DefaultParagraphFont"/>
    <w:uiPriority w:val="32"/>
    <w:qFormat/>
    <w:rsid w:val="00277859"/>
    <w:rPr>
      <w:b/>
      <w:bCs/>
      <w:smallCaps/>
      <w:color w:val="0F4761" w:themeColor="accent1" w:themeShade="BF"/>
      <w:spacing w:val="5"/>
    </w:rPr>
  </w:style>
  <w:style w:type="paragraph" w:styleId="ListParagraph">
    <w:name w:val="List Paragraph"/>
    <w:basedOn w:val="Normal"/>
    <w:uiPriority w:val="34"/>
    <w:qFormat/>
    <w:rsid w:val="00277859"/>
    <w:pPr>
      <w:ind w:left="720"/>
      <w:contextualSpacing/>
    </w:pPr>
  </w:style>
  <w:style w:type="character" w:customStyle="1" w:styleId="HeaderChar">
    <w:name w:val="Header Char"/>
    <w:basedOn w:val="DefaultParagraphFont"/>
    <w:link w:val="Header"/>
    <w:uiPriority w:val="99"/>
    <w:qFormat/>
    <w:rsid w:val="00277859"/>
  </w:style>
  <w:style w:type="character" w:customStyle="1" w:styleId="FooterChar">
    <w:name w:val="Footer Char"/>
    <w:basedOn w:val="DefaultParagraphFont"/>
    <w:link w:val="Footer"/>
    <w:uiPriority w:val="99"/>
    <w:rsid w:val="00277859"/>
  </w:style>
  <w:style w:type="paragraph" w:styleId="BalloonText">
    <w:name w:val="Balloon Text"/>
    <w:basedOn w:val="Normal"/>
    <w:link w:val="BalloonTextChar"/>
    <w:uiPriority w:val="99"/>
    <w:semiHidden/>
    <w:unhideWhenUsed/>
    <w:rsid w:val="001D1D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1D97"/>
    <w:rPr>
      <w:rFonts w:ascii="Tahoma" w:eastAsiaTheme="minorEastAsia" w:hAnsi="Tahoma" w:cs="Tahoma"/>
      <w:sz w:val="16"/>
      <w:szCs w:val="16"/>
      <w:lang w:eastAsia="ja-JP"/>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v.com/onlinevoicerecorder"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oleObject" Target="embeddings/oleObject1.bin"/><Relationship Id="rId4" Type="http://schemas.openxmlformats.org/officeDocument/2006/relationships/footnotes" Target="footnote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1</Pages>
  <Words>2552</Words>
  <Characters>14549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Parese Ahmed</dc:creator>
  <cp:lastModifiedBy>Hp 2023</cp:lastModifiedBy>
  <cp:revision>8</cp:revision>
  <dcterms:created xsi:type="dcterms:W3CDTF">2025-10-19T20:12:00Z</dcterms:created>
  <dcterms:modified xsi:type="dcterms:W3CDTF">2025-11-13T20:20:00Z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1033-12.2.0.22549</vt:lpwstr>
  </property>
  <property fmtid="{D5CDD505-2E9C-101B-9397-08002B2CF9AE}" pid="3" name="ICV">
    <vt:lpwstr>4B0F9AF7511845B3A0E69652DDEDC84A_13</vt:lpwstr>
  </property>
</Properties>
</file>