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92974" w14:textId="2939C5CA" w:rsidR="009E2794" w:rsidRDefault="00635BB1" w:rsidP="009E2794">
      <w:pPr>
        <w:ind w:firstLine="0"/>
        <w:rPr>
          <w:rFonts w:ascii="Times New Roman" w:hAnsi="Times New Roman" w:cs="Times New Roman"/>
          <w:b/>
          <w:bCs/>
          <w:sz w:val="24"/>
          <w:szCs w:val="24"/>
          <w:lang w:val="en-US"/>
        </w:rPr>
      </w:pPr>
      <w:r>
        <w:rPr>
          <w:rFonts w:ascii="Times New Roman" w:eastAsia="Times New Roman" w:hAnsi="Times New Roman" w:cs="Times New Roman"/>
          <w:b/>
          <w:bCs/>
          <w:noProof/>
          <w:sz w:val="24"/>
          <w:szCs w:val="24"/>
        </w:rPr>
        <w:t xml:space="preserve"> </w:t>
      </w:r>
      <w:r>
        <w:rPr>
          <w:rFonts w:ascii="Times New Roman" w:eastAsia="Times New Roman" w:hAnsi="Times New Roman" w:cs="Times New Roman"/>
          <w:b/>
          <w:bCs/>
          <w:noProof/>
          <w:sz w:val="24"/>
          <w:szCs w:val="24"/>
        </w:rPr>
        <w:drawing>
          <wp:inline distT="114300" distB="114300" distL="114300" distR="114300" wp14:anchorId="33031CF9" wp14:editId="33B45BFD">
            <wp:extent cx="2152650" cy="838200"/>
            <wp:effectExtent l="0" t="0" r="0" b="0"/>
            <wp:docPr id="3"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close-up of a sign&#10;&#10;AI-generated content may be incorrect."/>
                    <pic:cNvPicPr preferRelativeResize="0"/>
                  </pic:nvPicPr>
                  <pic:blipFill>
                    <a:blip r:embed="rId8"/>
                    <a:srcRect/>
                    <a:stretch>
                      <a:fillRect/>
                    </a:stretch>
                  </pic:blipFill>
                  <pic:spPr>
                    <a:xfrm>
                      <a:off x="0" y="0"/>
                      <a:ext cx="2152650" cy="838200"/>
                    </a:xfrm>
                    <a:prstGeom prst="rect">
                      <a:avLst/>
                    </a:prstGeom>
                    <a:ln/>
                  </pic:spPr>
                </pic:pic>
              </a:graphicData>
            </a:graphic>
          </wp:inline>
        </w:drawing>
      </w:r>
    </w:p>
    <w:p w14:paraId="5EFCD522" w14:textId="7E790C4F" w:rsidR="009E2794" w:rsidRPr="009E2794" w:rsidRDefault="009E2794" w:rsidP="009E2794">
      <w:pPr>
        <w:ind w:firstLine="0"/>
        <w:rPr>
          <w:rStyle w:val="s7"/>
          <w:rFonts w:ascii="Times New Roman" w:hAnsi="Times New Roman" w:cs="Times New Roman"/>
          <w:b/>
          <w:bCs/>
          <w:color w:val="000000"/>
          <w:sz w:val="24"/>
          <w:szCs w:val="24"/>
        </w:rPr>
      </w:pPr>
      <w:r>
        <w:rPr>
          <w:rFonts w:ascii="Times New Roman" w:hAnsi="Times New Roman" w:cs="Times New Roman"/>
          <w:b/>
          <w:bCs/>
          <w:sz w:val="24"/>
          <w:szCs w:val="24"/>
          <w:lang w:val="en-US"/>
        </w:rPr>
        <w:t xml:space="preserve">                           </w:t>
      </w:r>
      <w:r w:rsidRPr="009E2794">
        <w:rPr>
          <w:rFonts w:ascii="Times New Roman" w:hAnsi="Times New Roman" w:cs="Times New Roman"/>
          <w:b/>
          <w:bCs/>
          <w:sz w:val="24"/>
          <w:szCs w:val="24"/>
          <w:lang w:val="en-US"/>
        </w:rPr>
        <w:t xml:space="preserve">  </w:t>
      </w:r>
      <w:r w:rsidRPr="009E2794">
        <w:rPr>
          <w:rStyle w:val="s6"/>
          <w:rFonts w:ascii="Times New Roman" w:hAnsi="Times New Roman" w:cs="Times New Roman"/>
          <w:b/>
          <w:bCs/>
          <w:color w:val="000000"/>
          <w:sz w:val="24"/>
          <w:szCs w:val="24"/>
        </w:rPr>
        <w:t>Programme:</w:t>
      </w:r>
      <w:r w:rsidRPr="009E2794">
        <w:rPr>
          <w:rStyle w:val="apple-converted-space"/>
          <w:rFonts w:ascii="Times New Roman" w:hAnsi="Times New Roman" w:cs="Times New Roman"/>
          <w:b/>
          <w:bCs/>
          <w:color w:val="000000"/>
          <w:sz w:val="24"/>
          <w:szCs w:val="24"/>
        </w:rPr>
        <w:t> </w:t>
      </w:r>
      <w:r w:rsidRPr="009E2794">
        <w:rPr>
          <w:rStyle w:val="s7"/>
          <w:rFonts w:ascii="Times New Roman" w:hAnsi="Times New Roman" w:cs="Times New Roman"/>
          <w:b/>
          <w:bCs/>
          <w:color w:val="000000"/>
          <w:sz w:val="24"/>
          <w:szCs w:val="24"/>
        </w:rPr>
        <w:t>MSc Public Health and Social Care in Practice</w:t>
      </w:r>
    </w:p>
    <w:p w14:paraId="44EA239F" w14:textId="6F0BDCE1" w:rsidR="009E2794" w:rsidRPr="009E2794" w:rsidRDefault="009E2794">
      <w:pPr>
        <w:rPr>
          <w:rFonts w:ascii="Times New Roman" w:hAnsi="Times New Roman" w:cs="Times New Roman"/>
          <w:b/>
          <w:bCs/>
          <w:color w:val="000000"/>
          <w:sz w:val="24"/>
          <w:szCs w:val="24"/>
        </w:rPr>
      </w:pPr>
      <w:r w:rsidRPr="009E2794">
        <w:rPr>
          <w:rFonts w:ascii="Times New Roman" w:hAnsi="Times New Roman" w:cs="Times New Roman"/>
          <w:b/>
          <w:bCs/>
          <w:color w:val="000000"/>
          <w:sz w:val="24"/>
          <w:szCs w:val="24"/>
        </w:rPr>
        <w:t xml:space="preserve">                      Module Title: Population Health and Digital Health Promotion</w:t>
      </w:r>
    </w:p>
    <w:p w14:paraId="68A9B01D" w14:textId="77777777"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Module Code: LCHS7009</w:t>
      </w:r>
    </w:p>
    <w:p w14:paraId="292AF12D" w14:textId="77777777"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Lecturer’s Name: Dr Besty Jose</w:t>
      </w:r>
    </w:p>
    <w:p w14:paraId="54402B72" w14:textId="23516C99"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Student Name:</w:t>
      </w:r>
      <w:r>
        <w:rPr>
          <w:rFonts w:ascii="Times New Roman" w:eastAsia="Times New Roman" w:hAnsi="Times New Roman" w:cs="Times New Roman"/>
          <w:b/>
          <w:bCs/>
          <w:sz w:val="24"/>
          <w:szCs w:val="24"/>
        </w:rPr>
        <w:t xml:space="preserve"> Pogula Bharath</w:t>
      </w:r>
    </w:p>
    <w:p w14:paraId="3CCF9692" w14:textId="0BEEDB0A"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 xml:space="preserve">Student Number: </w:t>
      </w:r>
      <w:r>
        <w:rPr>
          <w:rFonts w:ascii="Times New Roman" w:eastAsia="Times New Roman" w:hAnsi="Times New Roman" w:cs="Times New Roman"/>
          <w:b/>
          <w:bCs/>
          <w:sz w:val="24"/>
          <w:szCs w:val="24"/>
        </w:rPr>
        <w:t>2512745</w:t>
      </w:r>
    </w:p>
    <w:p w14:paraId="1A89EAE1" w14:textId="3AAB326B" w:rsidR="009E2794" w:rsidRDefault="009E2794">
      <w:pPr>
        <w:rPr>
          <w:rStyle w:val="s7"/>
          <w:rFonts w:ascii="Arial" w:hAnsi="Arial" w:cs="Arial"/>
          <w:color w:val="000000"/>
          <w:sz w:val="20"/>
          <w:szCs w:val="20"/>
        </w:rPr>
      </w:pPr>
      <w:r>
        <w:rPr>
          <w:rStyle w:val="s7"/>
          <w:rFonts w:ascii="Arial" w:hAnsi="Arial" w:cs="Arial"/>
          <w:color w:val="000000"/>
          <w:sz w:val="20"/>
          <w:szCs w:val="20"/>
        </w:rPr>
        <w:br w:type="page"/>
      </w:r>
    </w:p>
    <w:p w14:paraId="5A274E22" w14:textId="77777777" w:rsidR="009E2794" w:rsidRDefault="009E2794">
      <w:pPr>
        <w:rPr>
          <w:lang w:val="en-US"/>
        </w:rPr>
      </w:pPr>
    </w:p>
    <w:sdt>
      <w:sdtPr>
        <w:rPr>
          <w:b w:val="0"/>
          <w:bCs w:val="0"/>
          <w:i w:val="0"/>
          <w:iCs w:val="0"/>
          <w:sz w:val="22"/>
          <w:szCs w:val="22"/>
        </w:rPr>
        <w:id w:val="-1880240288"/>
        <w:docPartObj>
          <w:docPartGallery w:val="Table of Contents"/>
          <w:docPartUnique/>
        </w:docPartObj>
      </w:sdtPr>
      <w:sdtEndPr>
        <w:rPr>
          <w:noProof/>
        </w:rPr>
      </w:sdtEndPr>
      <w:sdtContent>
        <w:p w14:paraId="716B8DF4" w14:textId="5D660107" w:rsidR="009E2794" w:rsidRPr="009E2794" w:rsidRDefault="009E2794">
          <w:pPr>
            <w:pStyle w:val="TOC1"/>
            <w:tabs>
              <w:tab w:val="right" w:leader="dot" w:pos="9016"/>
            </w:tabs>
            <w:rPr>
              <w:rFonts w:asciiTheme="majorHAnsi" w:hAnsiTheme="majorHAnsi"/>
              <w:sz w:val="32"/>
              <w:szCs w:val="32"/>
            </w:rPr>
          </w:pPr>
          <w:r w:rsidRPr="009E2794">
            <w:rPr>
              <w:rFonts w:asciiTheme="majorHAnsi" w:hAnsiTheme="majorHAnsi"/>
              <w:sz w:val="32"/>
              <w:szCs w:val="32"/>
            </w:rPr>
            <w:t>Blog 1</w:t>
          </w:r>
        </w:p>
        <w:p w14:paraId="531AF3A7" w14:textId="68BB384B" w:rsidR="009E2794" w:rsidRPr="009E2794" w:rsidRDefault="009E2794">
          <w:pPr>
            <w:pStyle w:val="TOC1"/>
            <w:tabs>
              <w:tab w:val="right" w:leader="dot" w:pos="9016"/>
            </w:tabs>
            <w:rPr>
              <w:rFonts w:asciiTheme="majorHAnsi" w:hAnsiTheme="majorHAnsi"/>
              <w:noProof/>
              <w:kern w:val="2"/>
              <w:sz w:val="32"/>
              <w:szCs w:val="32"/>
              <w:lang w:eastAsia="en-GB"/>
              <w14:ligatures w14:val="standardContextual"/>
            </w:rPr>
          </w:pPr>
          <w:r w:rsidRPr="009E2794">
            <w:rPr>
              <w:rFonts w:asciiTheme="majorHAnsi" w:hAnsiTheme="majorHAnsi"/>
              <w:sz w:val="32"/>
              <w:szCs w:val="32"/>
            </w:rPr>
            <w:fldChar w:fldCharType="begin"/>
          </w:r>
          <w:r w:rsidRPr="009E2794">
            <w:rPr>
              <w:rFonts w:asciiTheme="majorHAnsi" w:hAnsiTheme="majorHAnsi"/>
              <w:sz w:val="32"/>
              <w:szCs w:val="32"/>
            </w:rPr>
            <w:instrText xml:space="preserve"> TOC \o \h \z \u </w:instrText>
          </w:r>
          <w:r w:rsidRPr="009E2794">
            <w:rPr>
              <w:rFonts w:asciiTheme="majorHAnsi" w:hAnsiTheme="majorHAnsi"/>
              <w:sz w:val="32"/>
              <w:szCs w:val="32"/>
            </w:rPr>
            <w:fldChar w:fldCharType="separate"/>
          </w:r>
          <w:hyperlink w:anchor="_Toc222781563" w:history="1">
            <w:r w:rsidRPr="009E2794">
              <w:rPr>
                <w:rStyle w:val="Hyperlink"/>
                <w:rFonts w:asciiTheme="majorHAnsi" w:hAnsiTheme="majorHAnsi" w:cs="Times New Roman"/>
                <w:noProof/>
                <w:sz w:val="32"/>
                <w:szCs w:val="32"/>
                <w:lang w:val="en-US"/>
              </w:rPr>
              <w:t>Public Health Problem</w:t>
            </w:r>
            <w:r w:rsidRPr="009E2794">
              <w:rPr>
                <w:rFonts w:asciiTheme="majorHAnsi" w:hAnsiTheme="majorHAnsi"/>
                <w:noProof/>
                <w:webHidden/>
                <w:sz w:val="32"/>
                <w:szCs w:val="32"/>
              </w:rPr>
              <w:tab/>
            </w:r>
            <w:r w:rsidRPr="009E2794">
              <w:rPr>
                <w:rFonts w:asciiTheme="majorHAnsi" w:hAnsiTheme="majorHAnsi"/>
                <w:noProof/>
                <w:webHidden/>
                <w:sz w:val="32"/>
                <w:szCs w:val="32"/>
              </w:rPr>
              <w:fldChar w:fldCharType="begin"/>
            </w:r>
            <w:r w:rsidRPr="009E2794">
              <w:rPr>
                <w:rFonts w:asciiTheme="majorHAnsi" w:hAnsiTheme="majorHAnsi"/>
                <w:noProof/>
                <w:webHidden/>
                <w:sz w:val="32"/>
                <w:szCs w:val="32"/>
              </w:rPr>
              <w:instrText xml:space="preserve"> PAGEREF _Toc222781563 \h </w:instrText>
            </w:r>
            <w:r w:rsidRPr="009E2794">
              <w:rPr>
                <w:rFonts w:asciiTheme="majorHAnsi" w:hAnsiTheme="majorHAnsi"/>
                <w:noProof/>
                <w:webHidden/>
                <w:sz w:val="32"/>
                <w:szCs w:val="32"/>
              </w:rPr>
            </w:r>
            <w:r w:rsidRPr="009E2794">
              <w:rPr>
                <w:rFonts w:asciiTheme="majorHAnsi" w:hAnsiTheme="majorHAnsi"/>
                <w:noProof/>
                <w:webHidden/>
                <w:sz w:val="32"/>
                <w:szCs w:val="32"/>
              </w:rPr>
              <w:fldChar w:fldCharType="separate"/>
            </w:r>
            <w:r w:rsidRPr="009E2794">
              <w:rPr>
                <w:rFonts w:asciiTheme="majorHAnsi" w:hAnsiTheme="majorHAnsi"/>
                <w:noProof/>
                <w:webHidden/>
                <w:sz w:val="32"/>
                <w:szCs w:val="32"/>
              </w:rPr>
              <w:t>3</w:t>
            </w:r>
            <w:r w:rsidRPr="009E2794">
              <w:rPr>
                <w:rFonts w:asciiTheme="majorHAnsi" w:hAnsiTheme="majorHAnsi"/>
                <w:noProof/>
                <w:webHidden/>
                <w:sz w:val="32"/>
                <w:szCs w:val="32"/>
              </w:rPr>
              <w:fldChar w:fldCharType="end"/>
            </w:r>
          </w:hyperlink>
        </w:p>
        <w:p w14:paraId="4C022B7A" w14:textId="2BE72AB3" w:rsidR="009E2794" w:rsidRPr="009E2794" w:rsidRDefault="009E2794">
          <w:pPr>
            <w:pStyle w:val="TOC2"/>
            <w:tabs>
              <w:tab w:val="right" w:leader="dot" w:pos="9016"/>
            </w:tabs>
            <w:rPr>
              <w:rFonts w:asciiTheme="majorHAnsi" w:hAnsiTheme="majorHAnsi"/>
              <w:i/>
              <w:iCs/>
              <w:noProof/>
              <w:kern w:val="2"/>
              <w:sz w:val="32"/>
              <w:szCs w:val="32"/>
              <w:lang w:eastAsia="en-GB"/>
              <w14:ligatures w14:val="standardContextual"/>
            </w:rPr>
          </w:pPr>
          <w:hyperlink w:anchor="_Toc222781564" w:history="1">
            <w:r w:rsidRPr="009E2794">
              <w:rPr>
                <w:rStyle w:val="Hyperlink"/>
                <w:rFonts w:asciiTheme="majorHAnsi" w:hAnsiTheme="majorHAnsi" w:cs="Times New Roman"/>
                <w:i/>
                <w:iCs/>
                <w:noProof/>
                <w:sz w:val="32"/>
                <w:szCs w:val="32"/>
                <w:lang w:val="en-US"/>
              </w:rPr>
              <w:t>Digital Technology Description</w:t>
            </w:r>
            <w:r w:rsidRPr="009E2794">
              <w:rPr>
                <w:rFonts w:asciiTheme="majorHAnsi" w:hAnsiTheme="majorHAnsi"/>
                <w:i/>
                <w:iCs/>
                <w:noProof/>
                <w:webHidden/>
                <w:sz w:val="32"/>
                <w:szCs w:val="32"/>
              </w:rPr>
              <w:tab/>
            </w:r>
            <w:r w:rsidRPr="009E2794">
              <w:rPr>
                <w:rFonts w:asciiTheme="majorHAnsi" w:hAnsiTheme="majorHAnsi"/>
                <w:i/>
                <w:iCs/>
                <w:noProof/>
                <w:webHidden/>
                <w:sz w:val="32"/>
                <w:szCs w:val="32"/>
              </w:rPr>
              <w:fldChar w:fldCharType="begin"/>
            </w:r>
            <w:r w:rsidRPr="009E2794">
              <w:rPr>
                <w:rFonts w:asciiTheme="majorHAnsi" w:hAnsiTheme="majorHAnsi"/>
                <w:i/>
                <w:iCs/>
                <w:noProof/>
                <w:webHidden/>
                <w:sz w:val="32"/>
                <w:szCs w:val="32"/>
              </w:rPr>
              <w:instrText xml:space="preserve"> PAGEREF _Toc222781564 \h </w:instrText>
            </w:r>
            <w:r w:rsidRPr="009E2794">
              <w:rPr>
                <w:rFonts w:asciiTheme="majorHAnsi" w:hAnsiTheme="majorHAnsi"/>
                <w:i/>
                <w:iCs/>
                <w:noProof/>
                <w:webHidden/>
                <w:sz w:val="32"/>
                <w:szCs w:val="32"/>
              </w:rPr>
            </w:r>
            <w:r w:rsidRPr="009E2794">
              <w:rPr>
                <w:rFonts w:asciiTheme="majorHAnsi" w:hAnsiTheme="majorHAnsi"/>
                <w:i/>
                <w:iCs/>
                <w:noProof/>
                <w:webHidden/>
                <w:sz w:val="32"/>
                <w:szCs w:val="32"/>
              </w:rPr>
              <w:fldChar w:fldCharType="separate"/>
            </w:r>
            <w:r w:rsidRPr="009E2794">
              <w:rPr>
                <w:rFonts w:asciiTheme="majorHAnsi" w:hAnsiTheme="majorHAnsi"/>
                <w:i/>
                <w:iCs/>
                <w:noProof/>
                <w:webHidden/>
                <w:sz w:val="32"/>
                <w:szCs w:val="32"/>
              </w:rPr>
              <w:t>5</w:t>
            </w:r>
            <w:r w:rsidRPr="009E2794">
              <w:rPr>
                <w:rFonts w:asciiTheme="majorHAnsi" w:hAnsiTheme="majorHAnsi"/>
                <w:i/>
                <w:iCs/>
                <w:noProof/>
                <w:webHidden/>
                <w:sz w:val="32"/>
                <w:szCs w:val="32"/>
              </w:rPr>
              <w:fldChar w:fldCharType="end"/>
            </w:r>
          </w:hyperlink>
        </w:p>
        <w:p w14:paraId="0A4AD10C" w14:textId="5109CCB5" w:rsidR="009E2794" w:rsidRPr="009E2794" w:rsidRDefault="009E2794">
          <w:pPr>
            <w:pStyle w:val="TOC3"/>
            <w:tabs>
              <w:tab w:val="right" w:leader="dot" w:pos="9016"/>
            </w:tabs>
            <w:rPr>
              <w:rFonts w:asciiTheme="majorHAnsi" w:hAnsiTheme="majorHAnsi"/>
              <w:b/>
              <w:bCs/>
              <w:i/>
              <w:iCs/>
              <w:noProof/>
              <w:kern w:val="2"/>
              <w:sz w:val="32"/>
              <w:szCs w:val="32"/>
              <w:lang w:eastAsia="en-GB"/>
              <w14:ligatures w14:val="standardContextual"/>
            </w:rPr>
          </w:pPr>
          <w:hyperlink w:anchor="_Toc222781565" w:history="1">
            <w:r w:rsidRPr="009E2794">
              <w:rPr>
                <w:rStyle w:val="Hyperlink"/>
                <w:rFonts w:asciiTheme="majorHAnsi" w:hAnsiTheme="majorHAnsi" w:cs="Times New Roman"/>
                <w:b/>
                <w:bCs/>
                <w:i/>
                <w:iCs/>
                <w:noProof/>
                <w:sz w:val="32"/>
                <w:szCs w:val="32"/>
              </w:rPr>
              <w:t>Evidence of Impact</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_Toc222781565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7</w:t>
            </w:r>
            <w:r w:rsidRPr="009E2794">
              <w:rPr>
                <w:rFonts w:asciiTheme="majorHAnsi" w:hAnsiTheme="majorHAnsi"/>
                <w:b/>
                <w:bCs/>
                <w:i/>
                <w:iCs/>
                <w:noProof/>
                <w:webHidden/>
                <w:sz w:val="32"/>
                <w:szCs w:val="32"/>
              </w:rPr>
              <w:fldChar w:fldCharType="end"/>
            </w:r>
          </w:hyperlink>
        </w:p>
        <w:p w14:paraId="73427825" w14:textId="78A7117B" w:rsidR="009E2794" w:rsidRPr="009E2794" w:rsidRDefault="009E2794">
          <w:pPr>
            <w:pStyle w:val="TOC4"/>
            <w:tabs>
              <w:tab w:val="right" w:leader="dot" w:pos="9016"/>
            </w:tabs>
            <w:rPr>
              <w:rFonts w:asciiTheme="majorHAnsi" w:hAnsiTheme="majorHAnsi"/>
              <w:b/>
              <w:bCs/>
              <w:i/>
              <w:iCs/>
              <w:noProof/>
              <w:kern w:val="2"/>
              <w:sz w:val="32"/>
              <w:szCs w:val="32"/>
              <w:lang w:eastAsia="en-GB"/>
              <w14:ligatures w14:val="standardContextual"/>
            </w:rPr>
          </w:pPr>
          <w:hyperlink w:anchor="_Toc222781566" w:history="1">
            <w:r w:rsidRPr="009E2794">
              <w:rPr>
                <w:rStyle w:val="Hyperlink"/>
                <w:rFonts w:asciiTheme="majorHAnsi" w:hAnsiTheme="majorHAnsi" w:cs="Times New Roman"/>
                <w:b/>
                <w:bCs/>
                <w:i/>
                <w:iCs/>
                <w:noProof/>
                <w:sz w:val="32"/>
                <w:szCs w:val="32"/>
              </w:rPr>
              <w:t>Critical Evaluation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_Toc222781566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8</w:t>
            </w:r>
            <w:r w:rsidRPr="009E2794">
              <w:rPr>
                <w:rFonts w:asciiTheme="majorHAnsi" w:hAnsiTheme="majorHAnsi"/>
                <w:b/>
                <w:bCs/>
                <w:i/>
                <w:iCs/>
                <w:noProof/>
                <w:webHidden/>
                <w:sz w:val="32"/>
                <w:szCs w:val="32"/>
              </w:rPr>
              <w:fldChar w:fldCharType="end"/>
            </w:r>
          </w:hyperlink>
        </w:p>
        <w:p w14:paraId="58082BE2" w14:textId="61B2A4B1" w:rsidR="009E2794" w:rsidRPr="009E2794" w:rsidRDefault="009E2794">
          <w:pPr>
            <w:pStyle w:val="TOC5"/>
            <w:tabs>
              <w:tab w:val="right" w:leader="dot" w:pos="9016"/>
            </w:tabs>
            <w:rPr>
              <w:rFonts w:asciiTheme="majorHAnsi" w:hAnsiTheme="majorHAnsi"/>
              <w:b/>
              <w:bCs/>
              <w:i/>
              <w:iCs/>
              <w:noProof/>
              <w:kern w:val="2"/>
              <w:sz w:val="32"/>
              <w:szCs w:val="32"/>
              <w:lang w:eastAsia="en-GB"/>
              <w14:ligatures w14:val="standardContextual"/>
            </w:rPr>
          </w:pPr>
          <w:hyperlink w:anchor="_Toc222781567" w:history="1">
            <w:r w:rsidRPr="009E2794">
              <w:rPr>
                <w:rStyle w:val="Hyperlink"/>
                <w:rFonts w:asciiTheme="majorHAnsi" w:hAnsiTheme="majorHAnsi" w:cs="Times New Roman"/>
                <w:b/>
                <w:bCs/>
                <w:i/>
                <w:iCs/>
                <w:noProof/>
                <w:sz w:val="32"/>
                <w:szCs w:val="32"/>
              </w:rPr>
              <w:t>Addressing Shortfalls</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_Toc222781567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9</w:t>
            </w:r>
            <w:r w:rsidRPr="009E2794">
              <w:rPr>
                <w:rFonts w:asciiTheme="majorHAnsi" w:hAnsiTheme="majorHAnsi"/>
                <w:b/>
                <w:bCs/>
                <w:i/>
                <w:iCs/>
                <w:noProof/>
                <w:webHidden/>
                <w:sz w:val="32"/>
                <w:szCs w:val="32"/>
              </w:rPr>
              <w:fldChar w:fldCharType="end"/>
            </w:r>
          </w:hyperlink>
        </w:p>
        <w:p w14:paraId="4C887476" w14:textId="493849BC" w:rsidR="009E2794" w:rsidRPr="009E2794" w:rsidRDefault="009E2794">
          <w:pPr>
            <w:pStyle w:val="TOC5"/>
            <w:tabs>
              <w:tab w:val="right" w:leader="dot" w:pos="9016"/>
            </w:tabs>
            <w:rPr>
              <w:rFonts w:asciiTheme="majorHAnsi" w:hAnsiTheme="majorHAnsi"/>
              <w:b/>
              <w:bCs/>
              <w:i/>
              <w:iCs/>
              <w:noProof/>
              <w:kern w:val="2"/>
              <w:sz w:val="32"/>
              <w:szCs w:val="32"/>
              <w:lang w:eastAsia="en-GB"/>
              <w14:ligatures w14:val="standardContextual"/>
            </w:rPr>
          </w:pPr>
          <w:hyperlink w:anchor="_Toc222781568" w:history="1">
            <w:r w:rsidRPr="009E2794">
              <w:rPr>
                <w:rStyle w:val="Hyperlink"/>
                <w:rFonts w:asciiTheme="majorHAnsi" w:hAnsiTheme="majorHAnsi" w:cs="Times New Roman"/>
                <w:b/>
                <w:bCs/>
                <w:i/>
                <w:iCs/>
                <w:noProof/>
                <w:sz w:val="32"/>
                <w:szCs w:val="32"/>
              </w:rPr>
              <w:t>Conclusion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_Toc222781568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10</w:t>
            </w:r>
            <w:r w:rsidRPr="009E2794">
              <w:rPr>
                <w:rFonts w:asciiTheme="majorHAnsi" w:hAnsiTheme="majorHAnsi"/>
                <w:b/>
                <w:bCs/>
                <w:i/>
                <w:iCs/>
                <w:noProof/>
                <w:webHidden/>
                <w:sz w:val="32"/>
                <w:szCs w:val="32"/>
              </w:rPr>
              <w:fldChar w:fldCharType="end"/>
            </w:r>
          </w:hyperlink>
        </w:p>
        <w:p w14:paraId="29E8BA45" w14:textId="1388DD28" w:rsidR="009E2794" w:rsidRPr="009E2794" w:rsidRDefault="009E2794">
          <w:pPr>
            <w:pStyle w:val="TOC6"/>
            <w:tabs>
              <w:tab w:val="right" w:leader="dot" w:pos="9016"/>
            </w:tabs>
            <w:rPr>
              <w:rStyle w:val="Hyperlink"/>
              <w:rFonts w:asciiTheme="majorHAnsi" w:hAnsiTheme="majorHAnsi"/>
              <w:b/>
              <w:bCs/>
              <w:i/>
              <w:iCs/>
              <w:noProof/>
              <w:sz w:val="32"/>
              <w:szCs w:val="32"/>
            </w:rPr>
          </w:pPr>
          <w:hyperlink w:anchor="_Toc222781569" w:history="1">
            <w:r w:rsidRPr="009E2794">
              <w:rPr>
                <w:rStyle w:val="Hyperlink"/>
                <w:rFonts w:asciiTheme="majorHAnsi" w:hAnsiTheme="majorHAnsi" w:cs="Times New Roman"/>
                <w:b/>
                <w:bCs/>
                <w:i/>
                <w:iCs/>
                <w:noProof/>
                <w:sz w:val="32"/>
                <w:szCs w:val="32"/>
              </w:rPr>
              <w:t>References</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_Toc222781569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11</w:t>
            </w:r>
            <w:r w:rsidRPr="009E2794">
              <w:rPr>
                <w:rFonts w:asciiTheme="majorHAnsi" w:hAnsiTheme="majorHAnsi"/>
                <w:b/>
                <w:bCs/>
                <w:i/>
                <w:iCs/>
                <w:noProof/>
                <w:webHidden/>
                <w:sz w:val="32"/>
                <w:szCs w:val="32"/>
              </w:rPr>
              <w:fldChar w:fldCharType="end"/>
            </w:r>
          </w:hyperlink>
        </w:p>
        <w:p w14:paraId="617A6387" w14:textId="272138FE" w:rsidR="009E2794" w:rsidRPr="009E2794" w:rsidRDefault="009E2794" w:rsidP="009E2794">
          <w:pPr>
            <w:rPr>
              <w:rFonts w:asciiTheme="majorHAnsi" w:hAnsiTheme="majorHAnsi"/>
              <w:b/>
              <w:bCs/>
              <w:i/>
              <w:iCs/>
              <w:sz w:val="32"/>
              <w:szCs w:val="32"/>
            </w:rPr>
          </w:pPr>
          <w:r w:rsidRPr="009E2794">
            <w:rPr>
              <w:rFonts w:asciiTheme="majorHAnsi" w:hAnsiTheme="majorHAnsi"/>
              <w:b/>
              <w:bCs/>
              <w:i/>
              <w:iCs/>
              <w:sz w:val="32"/>
              <w:szCs w:val="32"/>
            </w:rPr>
            <w:t>Blog 2</w:t>
          </w:r>
        </w:p>
        <w:p w14:paraId="603EB604" w14:textId="7AF977DF" w:rsidR="009E2794" w:rsidRPr="009E2794" w:rsidRDefault="009E2794">
          <w:pPr>
            <w:pStyle w:val="TOC1"/>
            <w:tabs>
              <w:tab w:val="right" w:leader="dot" w:pos="9016"/>
            </w:tabs>
            <w:rPr>
              <w:rFonts w:asciiTheme="majorHAnsi" w:hAnsiTheme="majorHAnsi"/>
              <w:noProof/>
              <w:kern w:val="2"/>
              <w:sz w:val="32"/>
              <w:szCs w:val="32"/>
              <w:lang w:eastAsia="en-GB"/>
              <w14:ligatures w14:val="standardContextual"/>
            </w:rPr>
          </w:pPr>
          <w:hyperlink w:anchor="_Toc222781570" w:history="1">
            <w:r w:rsidRPr="009E2794">
              <w:rPr>
                <w:rStyle w:val="Hyperlink"/>
                <w:rFonts w:asciiTheme="majorHAnsi" w:hAnsiTheme="majorHAnsi" w:cs="Times New Roman"/>
                <w:noProof/>
                <w:sz w:val="32"/>
                <w:szCs w:val="32"/>
                <w:lang w:val="en-US"/>
              </w:rPr>
              <w:t>Public Health Problem</w:t>
            </w:r>
            <w:r w:rsidRPr="009E2794">
              <w:rPr>
                <w:rFonts w:asciiTheme="majorHAnsi" w:hAnsiTheme="majorHAnsi"/>
                <w:noProof/>
                <w:webHidden/>
                <w:sz w:val="32"/>
                <w:szCs w:val="32"/>
              </w:rPr>
              <w:tab/>
            </w:r>
            <w:r w:rsidRPr="009E2794">
              <w:rPr>
                <w:rFonts w:asciiTheme="majorHAnsi" w:hAnsiTheme="majorHAnsi"/>
                <w:noProof/>
                <w:webHidden/>
                <w:sz w:val="32"/>
                <w:szCs w:val="32"/>
              </w:rPr>
              <w:fldChar w:fldCharType="begin"/>
            </w:r>
            <w:r w:rsidRPr="009E2794">
              <w:rPr>
                <w:rFonts w:asciiTheme="majorHAnsi" w:hAnsiTheme="majorHAnsi"/>
                <w:noProof/>
                <w:webHidden/>
                <w:sz w:val="32"/>
                <w:szCs w:val="32"/>
              </w:rPr>
              <w:instrText xml:space="preserve"> PAGEREF _Toc222781570 \h </w:instrText>
            </w:r>
            <w:r w:rsidRPr="009E2794">
              <w:rPr>
                <w:rFonts w:asciiTheme="majorHAnsi" w:hAnsiTheme="majorHAnsi"/>
                <w:noProof/>
                <w:webHidden/>
                <w:sz w:val="32"/>
                <w:szCs w:val="32"/>
              </w:rPr>
            </w:r>
            <w:r w:rsidRPr="009E2794">
              <w:rPr>
                <w:rFonts w:asciiTheme="majorHAnsi" w:hAnsiTheme="majorHAnsi"/>
                <w:noProof/>
                <w:webHidden/>
                <w:sz w:val="32"/>
                <w:szCs w:val="32"/>
              </w:rPr>
              <w:fldChar w:fldCharType="separate"/>
            </w:r>
            <w:r w:rsidRPr="009E2794">
              <w:rPr>
                <w:rFonts w:asciiTheme="majorHAnsi" w:hAnsiTheme="majorHAnsi"/>
                <w:noProof/>
                <w:webHidden/>
                <w:sz w:val="32"/>
                <w:szCs w:val="32"/>
              </w:rPr>
              <w:t>14</w:t>
            </w:r>
            <w:r w:rsidRPr="009E2794">
              <w:rPr>
                <w:rFonts w:asciiTheme="majorHAnsi" w:hAnsiTheme="majorHAnsi"/>
                <w:noProof/>
                <w:webHidden/>
                <w:sz w:val="32"/>
                <w:szCs w:val="32"/>
              </w:rPr>
              <w:fldChar w:fldCharType="end"/>
            </w:r>
          </w:hyperlink>
        </w:p>
        <w:p w14:paraId="60D9A632" w14:textId="60C45237" w:rsidR="009E2794" w:rsidRPr="009E2794" w:rsidRDefault="009E2794">
          <w:pPr>
            <w:pStyle w:val="TOC2"/>
            <w:tabs>
              <w:tab w:val="right" w:leader="dot" w:pos="9016"/>
            </w:tabs>
            <w:rPr>
              <w:rFonts w:asciiTheme="majorHAnsi" w:hAnsiTheme="majorHAnsi"/>
              <w:i/>
              <w:iCs/>
              <w:noProof/>
              <w:kern w:val="2"/>
              <w:sz w:val="32"/>
              <w:szCs w:val="32"/>
              <w:lang w:eastAsia="en-GB"/>
              <w14:ligatures w14:val="standardContextual"/>
            </w:rPr>
          </w:pPr>
          <w:hyperlink w:anchor="_Toc222781571" w:history="1">
            <w:r w:rsidRPr="009E2794">
              <w:rPr>
                <w:rStyle w:val="Hyperlink"/>
                <w:rFonts w:asciiTheme="majorHAnsi" w:hAnsiTheme="majorHAnsi" w:cs="Times New Roman"/>
                <w:i/>
                <w:iCs/>
                <w:noProof/>
                <w:sz w:val="32"/>
                <w:szCs w:val="32"/>
                <w:lang w:val="en-US"/>
              </w:rPr>
              <w:t>Digital Technology Description</w:t>
            </w:r>
            <w:r w:rsidRPr="009E2794">
              <w:rPr>
                <w:rFonts w:asciiTheme="majorHAnsi" w:hAnsiTheme="majorHAnsi"/>
                <w:i/>
                <w:iCs/>
                <w:noProof/>
                <w:webHidden/>
                <w:sz w:val="32"/>
                <w:szCs w:val="32"/>
              </w:rPr>
              <w:tab/>
            </w:r>
            <w:r w:rsidRPr="009E2794">
              <w:rPr>
                <w:rFonts w:asciiTheme="majorHAnsi" w:hAnsiTheme="majorHAnsi"/>
                <w:i/>
                <w:iCs/>
                <w:noProof/>
                <w:webHidden/>
                <w:sz w:val="32"/>
                <w:szCs w:val="32"/>
              </w:rPr>
              <w:fldChar w:fldCharType="begin"/>
            </w:r>
            <w:r w:rsidRPr="009E2794">
              <w:rPr>
                <w:rFonts w:asciiTheme="majorHAnsi" w:hAnsiTheme="majorHAnsi"/>
                <w:i/>
                <w:iCs/>
                <w:noProof/>
                <w:webHidden/>
                <w:sz w:val="32"/>
                <w:szCs w:val="32"/>
              </w:rPr>
              <w:instrText xml:space="preserve"> PAGEREF _Toc222781571 \h </w:instrText>
            </w:r>
            <w:r w:rsidRPr="009E2794">
              <w:rPr>
                <w:rFonts w:asciiTheme="majorHAnsi" w:hAnsiTheme="majorHAnsi"/>
                <w:i/>
                <w:iCs/>
                <w:noProof/>
                <w:webHidden/>
                <w:sz w:val="32"/>
                <w:szCs w:val="32"/>
              </w:rPr>
            </w:r>
            <w:r w:rsidRPr="009E2794">
              <w:rPr>
                <w:rFonts w:asciiTheme="majorHAnsi" w:hAnsiTheme="majorHAnsi"/>
                <w:i/>
                <w:iCs/>
                <w:noProof/>
                <w:webHidden/>
                <w:sz w:val="32"/>
                <w:szCs w:val="32"/>
              </w:rPr>
              <w:fldChar w:fldCharType="separate"/>
            </w:r>
            <w:r w:rsidRPr="009E2794">
              <w:rPr>
                <w:rFonts w:asciiTheme="majorHAnsi" w:hAnsiTheme="majorHAnsi"/>
                <w:i/>
                <w:iCs/>
                <w:noProof/>
                <w:webHidden/>
                <w:sz w:val="32"/>
                <w:szCs w:val="32"/>
              </w:rPr>
              <w:t>15</w:t>
            </w:r>
            <w:r w:rsidRPr="009E2794">
              <w:rPr>
                <w:rFonts w:asciiTheme="majorHAnsi" w:hAnsiTheme="majorHAnsi"/>
                <w:i/>
                <w:iCs/>
                <w:noProof/>
                <w:webHidden/>
                <w:sz w:val="32"/>
                <w:szCs w:val="32"/>
              </w:rPr>
              <w:fldChar w:fldCharType="end"/>
            </w:r>
          </w:hyperlink>
        </w:p>
        <w:p w14:paraId="18C9B7D7" w14:textId="2C52A270" w:rsidR="009E2794" w:rsidRPr="009E2794" w:rsidRDefault="009E2794">
          <w:pPr>
            <w:pStyle w:val="TOC3"/>
            <w:tabs>
              <w:tab w:val="right" w:leader="dot" w:pos="9016"/>
            </w:tabs>
            <w:rPr>
              <w:rFonts w:asciiTheme="majorHAnsi" w:hAnsiTheme="majorHAnsi"/>
              <w:b/>
              <w:bCs/>
              <w:i/>
              <w:iCs/>
              <w:noProof/>
              <w:kern w:val="2"/>
              <w:sz w:val="32"/>
              <w:szCs w:val="32"/>
              <w:lang w:eastAsia="en-GB"/>
              <w14:ligatures w14:val="standardContextual"/>
            </w:rPr>
          </w:pPr>
          <w:hyperlink w:anchor="_Toc222781572" w:history="1">
            <w:r w:rsidRPr="009E2794">
              <w:rPr>
                <w:rStyle w:val="Hyperlink"/>
                <w:rFonts w:asciiTheme="majorHAnsi" w:hAnsiTheme="majorHAnsi" w:cs="Times New Roman"/>
                <w:b/>
                <w:bCs/>
                <w:i/>
                <w:iCs/>
                <w:noProof/>
                <w:sz w:val="32"/>
                <w:szCs w:val="32"/>
                <w:lang w:val="en-US"/>
              </w:rPr>
              <w:t>Evidence of Impact</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_Toc222781572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16</w:t>
            </w:r>
            <w:r w:rsidRPr="009E2794">
              <w:rPr>
                <w:rFonts w:asciiTheme="majorHAnsi" w:hAnsiTheme="majorHAnsi"/>
                <w:b/>
                <w:bCs/>
                <w:i/>
                <w:iCs/>
                <w:noProof/>
                <w:webHidden/>
                <w:sz w:val="32"/>
                <w:szCs w:val="32"/>
              </w:rPr>
              <w:fldChar w:fldCharType="end"/>
            </w:r>
          </w:hyperlink>
        </w:p>
        <w:p w14:paraId="0D9E6742" w14:textId="02FCABCD" w:rsidR="009E2794" w:rsidRPr="009E2794" w:rsidRDefault="009E2794">
          <w:pPr>
            <w:pStyle w:val="TOC4"/>
            <w:tabs>
              <w:tab w:val="right" w:leader="dot" w:pos="9016"/>
            </w:tabs>
            <w:rPr>
              <w:rFonts w:asciiTheme="majorHAnsi" w:hAnsiTheme="majorHAnsi"/>
              <w:b/>
              <w:bCs/>
              <w:i/>
              <w:iCs/>
              <w:noProof/>
              <w:kern w:val="2"/>
              <w:sz w:val="32"/>
              <w:szCs w:val="32"/>
              <w:lang w:eastAsia="en-GB"/>
              <w14:ligatures w14:val="standardContextual"/>
            </w:rPr>
          </w:pPr>
          <w:hyperlink w:anchor="_Toc222781573" w:history="1">
            <w:r w:rsidRPr="009E2794">
              <w:rPr>
                <w:rStyle w:val="Hyperlink"/>
                <w:rFonts w:asciiTheme="majorHAnsi" w:hAnsiTheme="majorHAnsi"/>
                <w:b/>
                <w:bCs/>
                <w:i/>
                <w:iCs/>
                <w:noProof/>
                <w:sz w:val="32"/>
                <w:szCs w:val="32"/>
                <w:lang w:val="en-US"/>
              </w:rPr>
              <w:t>Critical Evaluation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_Toc222781573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17</w:t>
            </w:r>
            <w:r w:rsidRPr="009E2794">
              <w:rPr>
                <w:rFonts w:asciiTheme="majorHAnsi" w:hAnsiTheme="majorHAnsi"/>
                <w:b/>
                <w:bCs/>
                <w:i/>
                <w:iCs/>
                <w:noProof/>
                <w:webHidden/>
                <w:sz w:val="32"/>
                <w:szCs w:val="32"/>
              </w:rPr>
              <w:fldChar w:fldCharType="end"/>
            </w:r>
          </w:hyperlink>
        </w:p>
        <w:p w14:paraId="10EC12A4" w14:textId="65E74204" w:rsidR="009E2794" w:rsidRPr="009E2794" w:rsidRDefault="009E2794">
          <w:pPr>
            <w:pStyle w:val="TOC5"/>
            <w:tabs>
              <w:tab w:val="right" w:leader="dot" w:pos="9016"/>
            </w:tabs>
            <w:rPr>
              <w:rFonts w:asciiTheme="majorHAnsi" w:hAnsiTheme="majorHAnsi"/>
              <w:b/>
              <w:bCs/>
              <w:i/>
              <w:iCs/>
              <w:noProof/>
              <w:kern w:val="2"/>
              <w:sz w:val="32"/>
              <w:szCs w:val="32"/>
              <w:lang w:eastAsia="en-GB"/>
              <w14:ligatures w14:val="standardContextual"/>
            </w:rPr>
          </w:pPr>
          <w:hyperlink w:anchor="_Toc222781574" w:history="1">
            <w:r w:rsidRPr="009E2794">
              <w:rPr>
                <w:rStyle w:val="Hyperlink"/>
                <w:rFonts w:asciiTheme="majorHAnsi" w:hAnsiTheme="majorHAnsi" w:cs="Times New Roman"/>
                <w:b/>
                <w:bCs/>
                <w:i/>
                <w:iCs/>
                <w:noProof/>
                <w:sz w:val="32"/>
                <w:szCs w:val="32"/>
                <w:lang w:val="en-US"/>
              </w:rPr>
              <w:t>Addressing Shortfalls</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_Toc222781574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18</w:t>
            </w:r>
            <w:r w:rsidRPr="009E2794">
              <w:rPr>
                <w:rFonts w:asciiTheme="majorHAnsi" w:hAnsiTheme="majorHAnsi"/>
                <w:b/>
                <w:bCs/>
                <w:i/>
                <w:iCs/>
                <w:noProof/>
                <w:webHidden/>
                <w:sz w:val="32"/>
                <w:szCs w:val="32"/>
              </w:rPr>
              <w:fldChar w:fldCharType="end"/>
            </w:r>
          </w:hyperlink>
        </w:p>
        <w:p w14:paraId="4B93D1E1" w14:textId="6C8FEE70" w:rsidR="009E2794" w:rsidRPr="009E2794" w:rsidRDefault="009E2794">
          <w:pPr>
            <w:pStyle w:val="TOC6"/>
            <w:tabs>
              <w:tab w:val="right" w:leader="dot" w:pos="9016"/>
            </w:tabs>
            <w:rPr>
              <w:rFonts w:asciiTheme="majorHAnsi" w:hAnsiTheme="majorHAnsi"/>
              <w:b/>
              <w:bCs/>
              <w:i/>
              <w:iCs/>
              <w:noProof/>
              <w:kern w:val="2"/>
              <w:sz w:val="32"/>
              <w:szCs w:val="32"/>
              <w:lang w:eastAsia="en-GB"/>
              <w14:ligatures w14:val="standardContextual"/>
            </w:rPr>
          </w:pPr>
          <w:hyperlink w:anchor="_Toc222781575" w:history="1">
            <w:r w:rsidRPr="009E2794">
              <w:rPr>
                <w:rStyle w:val="Hyperlink"/>
                <w:rFonts w:asciiTheme="majorHAnsi" w:hAnsiTheme="majorHAnsi" w:cs="Times New Roman"/>
                <w:b/>
                <w:bCs/>
                <w:i/>
                <w:iCs/>
                <w:noProof/>
                <w:sz w:val="32"/>
                <w:szCs w:val="32"/>
                <w:lang w:val="en-US"/>
              </w:rPr>
              <w:t>Conclusion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_Toc222781575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19</w:t>
            </w:r>
            <w:r w:rsidRPr="009E2794">
              <w:rPr>
                <w:rFonts w:asciiTheme="majorHAnsi" w:hAnsiTheme="majorHAnsi"/>
                <w:b/>
                <w:bCs/>
                <w:i/>
                <w:iCs/>
                <w:noProof/>
                <w:webHidden/>
                <w:sz w:val="32"/>
                <w:szCs w:val="32"/>
              </w:rPr>
              <w:fldChar w:fldCharType="end"/>
            </w:r>
          </w:hyperlink>
        </w:p>
        <w:p w14:paraId="24896729" w14:textId="00E77657" w:rsidR="009E2794" w:rsidRPr="009E2794" w:rsidRDefault="009E2794" w:rsidP="009E2794">
          <w:pPr>
            <w:pStyle w:val="TOCHeading"/>
          </w:pPr>
          <w:r w:rsidRPr="009E2794">
            <w:fldChar w:fldCharType="end"/>
          </w:r>
        </w:p>
        <w:p w14:paraId="1AF0ACC8" w14:textId="74351C0C" w:rsidR="000F5B85" w:rsidRPr="006319DD" w:rsidRDefault="00B8570F" w:rsidP="006319DD"/>
      </w:sdtContent>
    </w:sdt>
    <w:p w14:paraId="2A6C06C5" w14:textId="1BEBD29D" w:rsidR="000F5B85" w:rsidRPr="00C34F38" w:rsidRDefault="000F5B85" w:rsidP="00102DF7">
      <w:pPr>
        <w:pStyle w:val="Title"/>
        <w:spacing w:before="240"/>
        <w:jc w:val="center"/>
        <w:rPr>
          <w:rFonts w:ascii="Times New Roman" w:hAnsi="Times New Roman" w:cs="Times New Roman"/>
          <w:i w:val="0"/>
          <w:iCs w:val="0"/>
          <w:sz w:val="50"/>
          <w:szCs w:val="50"/>
          <w:lang w:val="en-US"/>
        </w:rPr>
      </w:pPr>
      <w:r w:rsidRPr="00C34F38">
        <w:rPr>
          <w:rFonts w:ascii="Times New Roman" w:hAnsi="Times New Roman" w:cs="Times New Roman"/>
          <w:i w:val="0"/>
          <w:iCs w:val="0"/>
          <w:sz w:val="50"/>
          <w:szCs w:val="50"/>
          <w:lang w:val="en-US"/>
        </w:rPr>
        <w:lastRenderedPageBreak/>
        <w:t>BLOG</w:t>
      </w:r>
      <w:r w:rsidR="00102DF7">
        <w:rPr>
          <w:rFonts w:ascii="Times New Roman" w:hAnsi="Times New Roman" w:cs="Times New Roman"/>
          <w:i w:val="0"/>
          <w:iCs w:val="0"/>
          <w:sz w:val="50"/>
          <w:szCs w:val="50"/>
          <w:lang w:val="en-US"/>
        </w:rPr>
        <w:t xml:space="preserve"> </w:t>
      </w:r>
      <w:r w:rsidRPr="00C34F38">
        <w:rPr>
          <w:rFonts w:ascii="Times New Roman" w:hAnsi="Times New Roman" w:cs="Times New Roman"/>
          <w:i w:val="0"/>
          <w:iCs w:val="0"/>
          <w:sz w:val="50"/>
          <w:szCs w:val="50"/>
          <w:lang w:val="en-US"/>
        </w:rPr>
        <w:t xml:space="preserve">1: Can </w:t>
      </w:r>
      <w:r w:rsidR="00D774E1">
        <w:rPr>
          <w:rFonts w:ascii="Times New Roman" w:hAnsi="Times New Roman" w:cs="Times New Roman"/>
          <w:i w:val="0"/>
          <w:iCs w:val="0"/>
          <w:sz w:val="50"/>
          <w:szCs w:val="50"/>
          <w:lang w:val="en-US"/>
        </w:rPr>
        <w:t>The Student Health App</w:t>
      </w:r>
      <w:r w:rsidR="00064FB4">
        <w:rPr>
          <w:rFonts w:ascii="Times New Roman" w:hAnsi="Times New Roman" w:cs="Times New Roman"/>
          <w:i w:val="0"/>
          <w:iCs w:val="0"/>
          <w:sz w:val="50"/>
          <w:szCs w:val="50"/>
          <w:lang w:val="en-US"/>
        </w:rPr>
        <w:t xml:space="preserve"> </w:t>
      </w:r>
      <w:r w:rsidR="00FE0913">
        <w:rPr>
          <w:rFonts w:ascii="Times New Roman" w:hAnsi="Times New Roman" w:cs="Times New Roman"/>
          <w:i w:val="0"/>
          <w:iCs w:val="0"/>
          <w:sz w:val="50"/>
          <w:szCs w:val="50"/>
          <w:lang w:val="en-US"/>
        </w:rPr>
        <w:t>(UK)</w:t>
      </w:r>
      <w:r w:rsidRPr="00C34F38">
        <w:rPr>
          <w:rFonts w:ascii="Times New Roman" w:hAnsi="Times New Roman" w:cs="Times New Roman"/>
          <w:i w:val="0"/>
          <w:iCs w:val="0"/>
          <w:sz w:val="50"/>
          <w:szCs w:val="50"/>
          <w:lang w:val="en-US"/>
        </w:rPr>
        <w:t xml:space="preserve"> </w:t>
      </w:r>
      <w:r w:rsidR="00FE0913">
        <w:rPr>
          <w:rFonts w:ascii="Times New Roman" w:hAnsi="Times New Roman" w:cs="Times New Roman"/>
          <w:i w:val="0"/>
          <w:iCs w:val="0"/>
          <w:sz w:val="50"/>
          <w:szCs w:val="50"/>
          <w:lang w:val="en-US"/>
        </w:rPr>
        <w:t xml:space="preserve">Help Bridge the </w:t>
      </w:r>
      <w:r w:rsidRPr="00C34F38">
        <w:rPr>
          <w:rFonts w:ascii="Times New Roman" w:hAnsi="Times New Roman" w:cs="Times New Roman"/>
          <w:i w:val="0"/>
          <w:iCs w:val="0"/>
          <w:sz w:val="50"/>
          <w:szCs w:val="50"/>
          <w:lang w:val="en-US"/>
        </w:rPr>
        <w:t>Mental Health Gap for</w:t>
      </w:r>
      <w:r w:rsidR="00FE0913">
        <w:rPr>
          <w:rFonts w:ascii="Times New Roman" w:hAnsi="Times New Roman" w:cs="Times New Roman"/>
          <w:i w:val="0"/>
          <w:iCs w:val="0"/>
          <w:sz w:val="50"/>
          <w:szCs w:val="50"/>
          <w:lang w:val="en-US"/>
        </w:rPr>
        <w:t xml:space="preserve"> International</w:t>
      </w:r>
      <w:r w:rsidRPr="00C34F38">
        <w:rPr>
          <w:rFonts w:ascii="Times New Roman" w:hAnsi="Times New Roman" w:cs="Times New Roman"/>
          <w:i w:val="0"/>
          <w:iCs w:val="0"/>
          <w:sz w:val="50"/>
          <w:szCs w:val="50"/>
          <w:lang w:val="en-US"/>
        </w:rPr>
        <w:t xml:space="preserve"> Students</w:t>
      </w:r>
      <w:r w:rsidR="00FE0913">
        <w:rPr>
          <w:rFonts w:ascii="Times New Roman" w:hAnsi="Times New Roman" w:cs="Times New Roman"/>
          <w:i w:val="0"/>
          <w:iCs w:val="0"/>
          <w:sz w:val="50"/>
          <w:szCs w:val="50"/>
          <w:lang w:val="en-US"/>
        </w:rPr>
        <w:t xml:space="preserve"> in UK Univers</w:t>
      </w:r>
      <w:r w:rsidR="007413C7">
        <w:rPr>
          <w:rFonts w:ascii="Times New Roman" w:hAnsi="Times New Roman" w:cs="Times New Roman"/>
          <w:i w:val="0"/>
          <w:iCs w:val="0"/>
          <w:sz w:val="50"/>
          <w:szCs w:val="50"/>
          <w:lang w:val="en-US"/>
        </w:rPr>
        <w:t>i</w:t>
      </w:r>
      <w:r w:rsidR="00FE0913">
        <w:rPr>
          <w:rFonts w:ascii="Times New Roman" w:hAnsi="Times New Roman" w:cs="Times New Roman"/>
          <w:i w:val="0"/>
          <w:iCs w:val="0"/>
          <w:sz w:val="50"/>
          <w:szCs w:val="50"/>
          <w:lang w:val="en-US"/>
        </w:rPr>
        <w:t>ties</w:t>
      </w:r>
      <w:r w:rsidRPr="00C34F38">
        <w:rPr>
          <w:rFonts w:ascii="Times New Roman" w:hAnsi="Times New Roman" w:cs="Times New Roman"/>
          <w:i w:val="0"/>
          <w:iCs w:val="0"/>
          <w:sz w:val="50"/>
          <w:szCs w:val="50"/>
          <w:lang w:val="en-US"/>
        </w:rPr>
        <w:t>?</w:t>
      </w:r>
      <w:r w:rsidR="00102DF7" w:rsidRPr="00102DF7">
        <w:rPr>
          <w:noProof/>
        </w:rPr>
        <w:t xml:space="preserve"> </w:t>
      </w:r>
      <w:r w:rsidR="00102DF7" w:rsidRPr="00102DF7">
        <w:rPr>
          <w:rFonts w:ascii="Times New Roman" w:hAnsi="Times New Roman" w:cs="Times New Roman"/>
          <w:i w:val="0"/>
          <w:iCs w:val="0"/>
          <w:noProof/>
          <w:sz w:val="50"/>
          <w:szCs w:val="50"/>
          <w:lang w:val="en-US"/>
        </w:rPr>
        <w:drawing>
          <wp:inline distT="0" distB="0" distL="0" distR="0" wp14:anchorId="10532525" wp14:editId="3FB64AF7">
            <wp:extent cx="5731510" cy="4298950"/>
            <wp:effectExtent l="0" t="0" r="0" b="6350"/>
            <wp:docPr id="1030004554" name="Picture 1" descr="A phone with a scale and a map of eng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04554" name="Picture 1" descr="A phone with a scale and a map of england&#10;&#10;AI-generated content may be incorrect."/>
                    <pic:cNvPicPr/>
                  </pic:nvPicPr>
                  <pic:blipFill>
                    <a:blip r:embed="rId9"/>
                    <a:stretch>
                      <a:fillRect/>
                    </a:stretch>
                  </pic:blipFill>
                  <pic:spPr>
                    <a:xfrm>
                      <a:off x="0" y="0"/>
                      <a:ext cx="5731510" cy="4298950"/>
                    </a:xfrm>
                    <a:prstGeom prst="rect">
                      <a:avLst/>
                    </a:prstGeom>
                  </pic:spPr>
                </pic:pic>
              </a:graphicData>
            </a:graphic>
          </wp:inline>
        </w:drawing>
      </w:r>
    </w:p>
    <w:p w14:paraId="521106D3" w14:textId="465B72D9" w:rsidR="000F5B85" w:rsidRDefault="002C11FE" w:rsidP="000F5B85">
      <w:pPr>
        <w:rPr>
          <w:lang w:val="en-US"/>
        </w:rPr>
      </w:pPr>
      <w:r>
        <w:rPr>
          <w:lang w:val="en-US"/>
        </w:rPr>
        <w:t xml:space="preserve">                                                                  Source: Author</w:t>
      </w:r>
    </w:p>
    <w:p w14:paraId="0FB7B7E1" w14:textId="77A721CB" w:rsidR="000F5B85" w:rsidRDefault="000F5B85" w:rsidP="00C34F38">
      <w:pPr>
        <w:pStyle w:val="Heading1"/>
        <w:jc w:val="both"/>
        <w:rPr>
          <w:rFonts w:ascii="Times New Roman" w:hAnsi="Times New Roman" w:cs="Times New Roman"/>
          <w:lang w:val="en-US"/>
        </w:rPr>
      </w:pPr>
      <w:bookmarkStart w:id="0" w:name="_Toc222781462"/>
      <w:bookmarkStart w:id="1" w:name="_Toc222781531"/>
      <w:bookmarkStart w:id="2" w:name="_Toc222781563"/>
      <w:r w:rsidRPr="000F5B85">
        <w:rPr>
          <w:rFonts w:ascii="Times New Roman" w:hAnsi="Times New Roman" w:cs="Times New Roman"/>
          <w:lang w:val="en-US"/>
        </w:rPr>
        <w:t>Public Health Problem</w:t>
      </w:r>
      <w:bookmarkEnd w:id="0"/>
      <w:bookmarkEnd w:id="1"/>
      <w:bookmarkEnd w:id="2"/>
    </w:p>
    <w:p w14:paraId="335C7AF2" w14:textId="104B536B" w:rsidR="000F5B85" w:rsidRDefault="000F5B85" w:rsidP="00A72C11">
      <w:pPr>
        <w:jc w:val="both"/>
        <w:rPr>
          <w:rFonts w:eastAsia="Georgia" w:cs="Georgia"/>
        </w:rPr>
      </w:pPr>
      <w:r>
        <w:rPr>
          <w:lang w:val="en-US"/>
        </w:rPr>
        <w:t xml:space="preserve">Mental health </w:t>
      </w:r>
      <w:r w:rsidR="001E0F7B">
        <w:rPr>
          <w:lang w:val="en-US"/>
        </w:rPr>
        <w:t>challenges among</w:t>
      </w:r>
      <w:r w:rsidR="00E629D8">
        <w:rPr>
          <w:lang w:val="en-US"/>
        </w:rPr>
        <w:t xml:space="preserve"> </w:t>
      </w:r>
      <w:r w:rsidR="001E0F7B">
        <w:rPr>
          <w:lang w:val="en-US"/>
        </w:rPr>
        <w:t>students in UK higher education institutions have reached unprecedented levels, with particul</w:t>
      </w:r>
      <w:r w:rsidR="00E629D8">
        <w:rPr>
          <w:lang w:val="en-US"/>
        </w:rPr>
        <w:t>ar</w:t>
      </w:r>
      <w:r w:rsidR="001E0F7B">
        <w:rPr>
          <w:lang w:val="en-US"/>
        </w:rPr>
        <w:t xml:space="preserve"> concern for international and migrant students </w:t>
      </w:r>
      <w:r w:rsidR="001E0F7B" w:rsidRPr="001E0F7B">
        <w:rPr>
          <w:rFonts w:eastAsia="Georgia" w:cs="Georgia"/>
        </w:rPr>
        <w:t>(Office for National Statistics, 2023; PMC, 2025).</w:t>
      </w:r>
      <w:r w:rsidR="001E0F7B">
        <w:rPr>
          <w:rFonts w:eastAsia="Georgia" w:cs="Georgia"/>
        </w:rPr>
        <w:t xml:space="preserve"> In 2022, </w:t>
      </w:r>
      <w:r w:rsidR="009160C6">
        <w:rPr>
          <w:rFonts w:eastAsia="Georgia" w:cs="Georgia"/>
        </w:rPr>
        <w:t>t</w:t>
      </w:r>
      <w:r w:rsidR="001E0F7B">
        <w:rPr>
          <w:rFonts w:eastAsia="Georgia" w:cs="Georgia"/>
        </w:rPr>
        <w:t xml:space="preserve">he UK </w:t>
      </w:r>
      <w:r w:rsidR="00E629D8">
        <w:rPr>
          <w:rFonts w:eastAsia="Georgia" w:cs="Georgia"/>
        </w:rPr>
        <w:t>O</w:t>
      </w:r>
      <w:r w:rsidR="001E0F7B">
        <w:rPr>
          <w:rFonts w:eastAsia="Georgia" w:cs="Georgia"/>
        </w:rPr>
        <w:t>ffice for Nation</w:t>
      </w:r>
      <w:r w:rsidR="00E629D8">
        <w:rPr>
          <w:rFonts w:eastAsia="Georgia" w:cs="Georgia"/>
        </w:rPr>
        <w:t>al</w:t>
      </w:r>
      <w:r w:rsidR="001E0F7B">
        <w:rPr>
          <w:rFonts w:eastAsia="Georgia" w:cs="Georgia"/>
        </w:rPr>
        <w:t xml:space="preserve"> Statistics reported that 37% of students experience</w:t>
      </w:r>
      <w:r w:rsidR="00E629D8">
        <w:rPr>
          <w:rFonts w:eastAsia="Georgia" w:cs="Georgia"/>
        </w:rPr>
        <w:t>d</w:t>
      </w:r>
      <w:r w:rsidR="001E0F7B">
        <w:rPr>
          <w:rFonts w:eastAsia="Georgia" w:cs="Georgia"/>
        </w:rPr>
        <w:t xml:space="preserve"> moderate </w:t>
      </w:r>
      <w:r w:rsidR="009160C6">
        <w:rPr>
          <w:rFonts w:eastAsia="Georgia" w:cs="Georgia"/>
        </w:rPr>
        <w:t>to severe symptoms of depression or anxiety</w:t>
      </w:r>
      <w:r w:rsidR="00A72C11" w:rsidRPr="00A72C11">
        <w:rPr>
          <w:rFonts w:eastAsia="Georgia" w:cs="Georgia"/>
        </w:rPr>
        <w:t xml:space="preserve"> (PMC, 2025).</w:t>
      </w:r>
      <w:r w:rsidR="00A72C11">
        <w:rPr>
          <w:rFonts w:eastAsia="Georgia" w:cs="Georgia"/>
        </w:rPr>
        <w:t xml:space="preserve"> Recent data from UK </w:t>
      </w:r>
      <w:r w:rsidR="00035575">
        <w:rPr>
          <w:rFonts w:eastAsia="Georgia" w:cs="Georgia"/>
        </w:rPr>
        <w:t>u</w:t>
      </w:r>
      <w:r w:rsidR="00A72C11">
        <w:rPr>
          <w:rFonts w:eastAsia="Georgia" w:cs="Georgia"/>
        </w:rPr>
        <w:t>niversit</w:t>
      </w:r>
      <w:r w:rsidR="00E629D8">
        <w:rPr>
          <w:rFonts w:eastAsia="Georgia" w:cs="Georgia"/>
        </w:rPr>
        <w:t>ies</w:t>
      </w:r>
      <w:r w:rsidR="00A72C11">
        <w:rPr>
          <w:rFonts w:eastAsia="Georgia" w:cs="Georgia"/>
        </w:rPr>
        <w:t xml:space="preserve"> reveals that over </w:t>
      </w:r>
      <w:r w:rsidR="00BB1D05">
        <w:rPr>
          <w:rFonts w:eastAsia="Georgia" w:cs="Georgia"/>
        </w:rPr>
        <w:t>half</w:t>
      </w:r>
      <w:r w:rsidR="00A72C11">
        <w:rPr>
          <w:rFonts w:eastAsia="Georgia" w:cs="Georgia"/>
        </w:rPr>
        <w:t xml:space="preserve"> of international students report struggling with poor mental health during th</w:t>
      </w:r>
      <w:r w:rsidR="00BB1D05">
        <w:rPr>
          <w:rFonts w:eastAsia="Georgia" w:cs="Georgia"/>
        </w:rPr>
        <w:t>eir</w:t>
      </w:r>
      <w:r w:rsidR="00A72C11">
        <w:rPr>
          <w:rFonts w:eastAsia="Georgia" w:cs="Georgia"/>
        </w:rPr>
        <w:t xml:space="preserve"> time in the UK</w:t>
      </w:r>
      <w:r w:rsidR="00A72C11" w:rsidRPr="00A72C11">
        <w:rPr>
          <w:rFonts w:eastAsia="Georgia" w:cs="Georgia"/>
        </w:rPr>
        <w:t xml:space="preserve"> (HEPI, 2025a).</w:t>
      </w:r>
      <w:r w:rsidR="00A72C11">
        <w:rPr>
          <w:rFonts w:eastAsia="Georgia" w:cs="Georgia"/>
        </w:rPr>
        <w:t xml:space="preserve"> </w:t>
      </w:r>
    </w:p>
    <w:p w14:paraId="0D84E817" w14:textId="34CBE359" w:rsidR="00A72C11" w:rsidRDefault="00A72C11" w:rsidP="00A72C11">
      <w:pPr>
        <w:jc w:val="both"/>
      </w:pPr>
      <w:r>
        <w:rPr>
          <w:rFonts w:eastAsia="Georgia" w:cs="Georgia"/>
        </w:rPr>
        <w:lastRenderedPageBreak/>
        <w:t xml:space="preserve">International students in the UK </w:t>
      </w:r>
      <w:r w:rsidR="00BB1D05">
        <w:rPr>
          <w:rFonts w:eastAsia="Georgia" w:cs="Georgia"/>
        </w:rPr>
        <w:t>f</w:t>
      </w:r>
      <w:r>
        <w:rPr>
          <w:rFonts w:eastAsia="Georgia" w:cs="Georgia"/>
        </w:rPr>
        <w:t>a</w:t>
      </w:r>
      <w:r w:rsidR="00BB1D05">
        <w:rPr>
          <w:rFonts w:eastAsia="Georgia" w:cs="Georgia"/>
        </w:rPr>
        <w:t>c</w:t>
      </w:r>
      <w:r>
        <w:rPr>
          <w:rFonts w:eastAsia="Georgia" w:cs="Georgia"/>
        </w:rPr>
        <w:t>e specific challenges that distinguish their mental health needs from domestic students. A study of international postgraduate students in England found that 36% exhibited symptoms of depression and 52.63% screened positive for anxiety (</w:t>
      </w:r>
      <w:proofErr w:type="spellStart"/>
      <w:r>
        <w:t>Hosseinpur</w:t>
      </w:r>
      <w:proofErr w:type="spellEnd"/>
      <w:r>
        <w:t xml:space="preserve"> et al., 2023). These rates are higher than those </w:t>
      </w:r>
      <w:r w:rsidR="009160C6">
        <w:t>of</w:t>
      </w:r>
      <w:r>
        <w:t xml:space="preserve"> UK</w:t>
      </w:r>
      <w:r w:rsidR="00C15B60">
        <w:t>-</w:t>
      </w:r>
      <w:r>
        <w:t xml:space="preserve">domiciled students, with 69% of UK students reporting mental health challenges affecting their academic </w:t>
      </w:r>
      <w:r w:rsidRPr="00A72C11">
        <w:t>participation (Oxford CBT, 2024).</w:t>
      </w:r>
      <w:r>
        <w:t xml:space="preserve"> Despite these high rates help</w:t>
      </w:r>
      <w:r w:rsidR="00BB1D05">
        <w:t>-</w:t>
      </w:r>
      <w:r>
        <w:t>seeking behaviour among international students remains</w:t>
      </w:r>
      <w:r w:rsidR="00035575">
        <w:t>,</w:t>
      </w:r>
      <w:r>
        <w:t xml:space="preserve"> particularly low </w:t>
      </w:r>
      <w:r w:rsidR="00960C3D">
        <w:t xml:space="preserve">with evidence suggesting they are less likely to disclose mental health difficulties or engage with available university support services (PMC, 2025; HEPI, 2022). </w:t>
      </w:r>
    </w:p>
    <w:p w14:paraId="4092B42C" w14:textId="1A30F48D" w:rsidR="00960C3D" w:rsidRPr="00F63F6F" w:rsidRDefault="00960C3D" w:rsidP="00F63F6F">
      <w:pPr>
        <w:ind w:firstLine="0"/>
        <w:rPr>
          <w:rFonts w:asciiTheme="majorHAnsi" w:eastAsiaTheme="majorEastAsia" w:hAnsiTheme="majorHAnsi" w:cs="Times New Roman"/>
          <w:b/>
          <w:bCs/>
          <w:i/>
          <w:iCs/>
          <w:sz w:val="32"/>
          <w:szCs w:val="32"/>
          <w:lang w:val="en-US"/>
        </w:rPr>
      </w:pPr>
      <w:bookmarkStart w:id="3" w:name="_Toc222781463"/>
      <w:bookmarkStart w:id="4" w:name="_Toc222781532"/>
      <w:bookmarkStart w:id="5" w:name="_Toc222781564"/>
      <w:r w:rsidRPr="00F63F6F">
        <w:rPr>
          <w:rFonts w:asciiTheme="majorHAnsi" w:hAnsiTheme="majorHAnsi" w:cs="Times New Roman"/>
          <w:b/>
          <w:bCs/>
          <w:i/>
          <w:iCs/>
          <w:sz w:val="32"/>
          <w:szCs w:val="32"/>
          <w:lang w:val="en-US"/>
        </w:rPr>
        <w:t>Digital Technology Description</w:t>
      </w:r>
      <w:bookmarkEnd w:id="3"/>
      <w:bookmarkEnd w:id="4"/>
      <w:bookmarkEnd w:id="5"/>
    </w:p>
    <w:p w14:paraId="6402C83F" w14:textId="1E81509A" w:rsidR="00960670" w:rsidRPr="00960670" w:rsidRDefault="00960670" w:rsidP="00960670">
      <w:pPr>
        <w:rPr>
          <w:lang w:val="en-US"/>
        </w:rPr>
      </w:pPr>
      <w:r>
        <w:fldChar w:fldCharType="begin"/>
      </w:r>
      <w:r>
        <w:instrText xml:space="preserve"> INCLUDEPICTURE "https://user-gen-media-assets.s3.amazonaws.com/seedream_images/a0b1f0a4-14b1-4be0-a642-ce8084c90c1b.png" \* MERGEFORMATINET </w:instrText>
      </w:r>
      <w:r>
        <w:fldChar w:fldCharType="separate"/>
      </w:r>
      <w:r>
        <w:rPr>
          <w:noProof/>
        </w:rPr>
        <w:drawing>
          <wp:inline distT="0" distB="0" distL="0" distR="0" wp14:anchorId="63B0112E" wp14:editId="0DB8D7C2">
            <wp:extent cx="5731510" cy="4298950"/>
            <wp:effectExtent l="0" t="0" r="0" b="6350"/>
            <wp:docPr id="241557857" name="Picture 12" descr="Illustration of a UK student using a health app with clear mental health information on their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llustration of a UK student using a health app with clear mental health information on their phone."/>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Source: Author</w:t>
      </w:r>
    </w:p>
    <w:p w14:paraId="24D40F92" w14:textId="0CDD9F02" w:rsidR="00C4708A" w:rsidRPr="009905DB" w:rsidRDefault="004D69B9" w:rsidP="00C34F38">
      <w:pPr>
        <w:jc w:val="both"/>
      </w:pPr>
      <w:r>
        <w:rPr>
          <w:lang w:val="en-US"/>
        </w:rPr>
        <w:t>Student Health App</w:t>
      </w:r>
      <w:r w:rsidR="00C34F38">
        <w:rPr>
          <w:lang w:val="en-US"/>
        </w:rPr>
        <w:t xml:space="preserve"> </w:t>
      </w:r>
      <w:r w:rsidR="00DA2EC9">
        <w:rPr>
          <w:lang w:val="en-US"/>
        </w:rPr>
        <w:t>is a free UK mobile application creat</w:t>
      </w:r>
      <w:r w:rsidR="00C06961">
        <w:rPr>
          <w:lang w:val="en-US"/>
        </w:rPr>
        <w:t xml:space="preserve">ed </w:t>
      </w:r>
      <w:r w:rsidR="00DA2EC9">
        <w:rPr>
          <w:lang w:val="en-US"/>
        </w:rPr>
        <w:t>by clinicians and student health experts to support university students with evidence</w:t>
      </w:r>
      <w:r w:rsidR="00C06961">
        <w:rPr>
          <w:lang w:val="en-US"/>
        </w:rPr>
        <w:t>-</w:t>
      </w:r>
      <w:r w:rsidR="00DA2EC9">
        <w:rPr>
          <w:lang w:val="en-US"/>
        </w:rPr>
        <w:t xml:space="preserve">informed health information </w:t>
      </w:r>
      <w:r w:rsidR="00DA2EC9" w:rsidRPr="00DA2EC9">
        <w:rPr>
          <w:rFonts w:cs="Segoe UI"/>
        </w:rPr>
        <w:t>(Expert Self Care, 2025).</w:t>
      </w:r>
      <w:r w:rsidR="009905DB">
        <w:rPr>
          <w:rFonts w:cs="Segoe UI"/>
        </w:rPr>
        <w:t xml:space="preserve"> It covers </w:t>
      </w:r>
      <w:r w:rsidR="009905DB">
        <w:rPr>
          <w:rFonts w:cs="Segoe UI"/>
        </w:rPr>
        <w:lastRenderedPageBreak/>
        <w:t>over 125 topics, including stress, anxiety, low mood, self</w:t>
      </w:r>
      <w:r w:rsidR="00C06961">
        <w:rPr>
          <w:rFonts w:cs="Segoe UI"/>
        </w:rPr>
        <w:t>-h</w:t>
      </w:r>
      <w:r w:rsidR="009905DB">
        <w:rPr>
          <w:rFonts w:cs="Segoe UI"/>
        </w:rPr>
        <w:t>arm and common physical health issues using plain English language suitable for young adults (</w:t>
      </w:r>
      <w:r w:rsidR="009905DB" w:rsidRPr="009905DB">
        <w:rPr>
          <w:rFonts w:cs="Segoe UI"/>
        </w:rPr>
        <w:t>Expert Self Care, 2025; Google Play, 2024). </w:t>
      </w:r>
      <w:r w:rsidR="009905DB">
        <w:rPr>
          <w:rFonts w:cs="Segoe UI"/>
        </w:rPr>
        <w:t xml:space="preserve">This app explains when students can safely </w:t>
      </w:r>
      <w:r w:rsidR="00C06961">
        <w:rPr>
          <w:rFonts w:cs="Segoe UI"/>
        </w:rPr>
        <w:t>self-manage</w:t>
      </w:r>
      <w:r w:rsidR="009905DB">
        <w:rPr>
          <w:rFonts w:cs="Segoe UI"/>
        </w:rPr>
        <w:t xml:space="preserve"> difficulties and when they should seek help from a pharmacist, GP,</w:t>
      </w:r>
      <w:r w:rsidR="00C06961">
        <w:rPr>
          <w:rFonts w:cs="Segoe UI"/>
        </w:rPr>
        <w:t xml:space="preserve"> </w:t>
      </w:r>
      <w:r w:rsidR="009905DB">
        <w:rPr>
          <w:rFonts w:cs="Segoe UI"/>
        </w:rPr>
        <w:t xml:space="preserve">NHS 111, emergency services, or university counselling and </w:t>
      </w:r>
      <w:r w:rsidR="00C06961">
        <w:rPr>
          <w:rFonts w:cs="Segoe UI"/>
        </w:rPr>
        <w:t>wellbeing</w:t>
      </w:r>
      <w:r w:rsidR="009905DB">
        <w:rPr>
          <w:rFonts w:cs="Segoe UI"/>
        </w:rPr>
        <w:t xml:space="preserve"> te</w:t>
      </w:r>
      <w:r w:rsidR="005F3C1C">
        <w:rPr>
          <w:rFonts w:cs="Segoe UI"/>
        </w:rPr>
        <w:t>ams,</w:t>
      </w:r>
      <w:r w:rsidR="009905DB">
        <w:rPr>
          <w:rFonts w:cs="Segoe UI"/>
        </w:rPr>
        <w:t xml:space="preserve"> providing clear signposting to appropriate services </w:t>
      </w:r>
      <w:r w:rsidR="009905DB" w:rsidRPr="009905DB">
        <w:rPr>
          <w:rFonts w:cs="Segoe UI"/>
        </w:rPr>
        <w:t>(Expert Self Care, 2025; The Students’ Union, 2018).</w:t>
      </w:r>
      <w:r w:rsidR="009905DB">
        <w:rPr>
          <w:rFonts w:cs="Segoe UI"/>
        </w:rPr>
        <w:t xml:space="preserve"> Once downloaded, it works largely of</w:t>
      </w:r>
      <w:r w:rsidR="00C06961">
        <w:rPr>
          <w:rFonts w:cs="Segoe UI"/>
        </w:rPr>
        <w:t>f</w:t>
      </w:r>
      <w:r w:rsidR="009905DB">
        <w:rPr>
          <w:rFonts w:cs="Segoe UI"/>
        </w:rPr>
        <w:t xml:space="preserve">line and does not collect personal data, which may reassure students worried about privacy or immigration consequences </w:t>
      </w:r>
      <w:r w:rsidR="009905DB" w:rsidRPr="009905DB">
        <w:rPr>
          <w:rFonts w:cs="Segoe UI"/>
        </w:rPr>
        <w:t>(Expert Self Care, 2025; Apple App Store, 2023).</w:t>
      </w:r>
      <w:r w:rsidR="009905DB">
        <w:rPr>
          <w:rFonts w:cs="Segoe UI"/>
        </w:rPr>
        <w:t xml:space="preserve"> </w:t>
      </w:r>
    </w:p>
    <w:p w14:paraId="3C4A383B" w14:textId="0579A483" w:rsidR="00C4708A" w:rsidRDefault="00C4708A" w:rsidP="009905DB">
      <w:pPr>
        <w:jc w:val="both"/>
      </w:pPr>
      <w:r>
        <w:t xml:space="preserve">    </w:t>
      </w:r>
      <w:r w:rsidR="009F6E29">
        <w:t xml:space="preserve">                    </w:t>
      </w:r>
    </w:p>
    <w:p w14:paraId="2D3534FA" w14:textId="77777777" w:rsidR="009F6E29" w:rsidRDefault="009F6E29" w:rsidP="00244F90">
      <w:pPr>
        <w:jc w:val="both"/>
      </w:pPr>
    </w:p>
    <w:p w14:paraId="06AB7E26" w14:textId="50427AF0" w:rsidR="009F6E29" w:rsidRDefault="00244F90" w:rsidP="009F6E29">
      <w:pPr>
        <w:jc w:val="both"/>
      </w:pPr>
      <w:r>
        <w:t xml:space="preserve"> </w:t>
      </w:r>
      <w:r w:rsidR="00434073">
        <w:t xml:space="preserve">                                                 </w:t>
      </w:r>
      <w:r w:rsidR="009F6E29">
        <w:fldChar w:fldCharType="begin"/>
      </w:r>
      <w:r w:rsidR="009F6E29">
        <w:instrText xml:space="preserve"> INCLUDEPICTURE "https://d2u1z1lopyfwlx.cloudfront.net/thumbnails/05d6d167-ee7a-5d14-944f-1246c2edb2c7/1c6e0521-ee45-5c84-b953-966975883f76.jpg" \* MERGEFORMATINET </w:instrText>
      </w:r>
      <w:r w:rsidR="009F6E29">
        <w:fldChar w:fldCharType="separate"/>
      </w:r>
      <w:r w:rsidR="009F6E29">
        <w:rPr>
          <w:noProof/>
        </w:rPr>
        <w:drawing>
          <wp:inline distT="0" distB="0" distL="0" distR="0" wp14:anchorId="45BCA041" wp14:editId="2AAEC498">
            <wp:extent cx="5731510" cy="4303395"/>
            <wp:effectExtent l="0" t="0" r="0" b="1905"/>
            <wp:docPr id="880775931" name="Picture 9" descr="UCW Graduates Start Own Counselling Service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CW Graduates Start Own Counselling Service - University ..."/>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5731510" cy="4303395"/>
                    </a:xfrm>
                    <a:prstGeom prst="rect">
                      <a:avLst/>
                    </a:prstGeom>
                    <a:noFill/>
                    <a:ln>
                      <a:noFill/>
                    </a:ln>
                  </pic:spPr>
                </pic:pic>
              </a:graphicData>
            </a:graphic>
          </wp:inline>
        </w:drawing>
      </w:r>
      <w:r w:rsidR="009F6E29">
        <w:fldChar w:fldCharType="end"/>
      </w:r>
      <w:r w:rsidR="00434073">
        <w:t xml:space="preserve">    </w:t>
      </w:r>
      <w:r w:rsidR="002C11FE">
        <w:t xml:space="preserve">      </w:t>
      </w:r>
      <w:r w:rsidR="004310C4">
        <w:t xml:space="preserve">  </w:t>
      </w:r>
      <w:r w:rsidR="009F6E29" w:rsidRPr="009F6E29">
        <w:rPr>
          <w:rFonts w:cs="Segoe UI"/>
        </w:rPr>
        <w:t xml:space="preserve">UK university counselling and wellbeing services that </w:t>
      </w:r>
      <w:r w:rsidR="004D69B9">
        <w:rPr>
          <w:rFonts w:cs="Segoe UI"/>
        </w:rPr>
        <w:t>Student Health App</w:t>
      </w:r>
      <w:r w:rsidR="009F6E29" w:rsidRPr="009F6E29">
        <w:rPr>
          <w:rFonts w:cs="Segoe UI"/>
        </w:rPr>
        <w:t xml:space="preserve"> can signpost to.</w:t>
      </w:r>
      <w:r w:rsidR="002C11FE">
        <w:t xml:space="preserve"> </w:t>
      </w:r>
      <w:r w:rsidR="009F6E29">
        <w:t xml:space="preserve">                                       </w:t>
      </w:r>
      <w:r w:rsidR="002C11FE">
        <w:t xml:space="preserve">                                     </w:t>
      </w:r>
      <w:r w:rsidR="009F6E29">
        <w:t xml:space="preserve">                                                                    </w:t>
      </w:r>
    </w:p>
    <w:p w14:paraId="6FC117D2" w14:textId="65ABEE91" w:rsidR="002C11FE" w:rsidRPr="00F63F6F" w:rsidRDefault="009F6E29" w:rsidP="00F63F6F">
      <w:pPr>
        <w:jc w:val="both"/>
        <w:rPr>
          <w:rFonts w:ascii="Segoe UI" w:hAnsi="Segoe UI" w:cs="Segoe UI"/>
        </w:rPr>
      </w:pPr>
      <w:r>
        <w:t xml:space="preserve">                              Source: </w:t>
      </w:r>
      <w:r w:rsidR="002C11FE">
        <w:t xml:space="preserve"> </w:t>
      </w:r>
      <w:r w:rsidR="002C11FE">
        <w:rPr>
          <w:rFonts w:ascii="Segoe UI" w:hAnsi="Segoe UI" w:cs="Segoe UI"/>
        </w:rPr>
        <w:t>(</w:t>
      </w:r>
      <w:r w:rsidR="002C11FE" w:rsidRPr="002C11FE">
        <w:rPr>
          <w:rFonts w:cs="Segoe UI"/>
        </w:rPr>
        <w:t>Discovery Counselling and Wellbeing, 2024).</w:t>
      </w:r>
      <w:r w:rsidR="00434073" w:rsidRPr="002C11FE">
        <w:t xml:space="preserve">                                  </w:t>
      </w:r>
      <w:r w:rsidR="00244F90">
        <w:t xml:space="preserve">         </w:t>
      </w:r>
      <w:r w:rsidR="00434073">
        <w:t xml:space="preserve">                                                            </w:t>
      </w:r>
      <w:r w:rsidR="00244F90">
        <w:t xml:space="preserve">                                        </w:t>
      </w:r>
    </w:p>
    <w:p w14:paraId="1ED4B8EE" w14:textId="54AE1C38" w:rsidR="00196E5E" w:rsidRDefault="00196E5E" w:rsidP="002C11FE">
      <w:pPr>
        <w:pStyle w:val="Heading3"/>
        <w:rPr>
          <w:rFonts w:ascii="Times New Roman" w:hAnsi="Times New Roman" w:cs="Times New Roman"/>
          <w:sz w:val="32"/>
          <w:szCs w:val="32"/>
        </w:rPr>
      </w:pPr>
      <w:bookmarkStart w:id="6" w:name="_Toc222781464"/>
      <w:bookmarkStart w:id="7" w:name="_Toc222781533"/>
      <w:bookmarkStart w:id="8" w:name="_Toc222781565"/>
      <w:r w:rsidRPr="002C11FE">
        <w:rPr>
          <w:rFonts w:ascii="Times New Roman" w:hAnsi="Times New Roman" w:cs="Times New Roman"/>
          <w:sz w:val="32"/>
          <w:szCs w:val="32"/>
        </w:rPr>
        <w:lastRenderedPageBreak/>
        <w:t>Evidence of Impact</w:t>
      </w:r>
      <w:bookmarkEnd w:id="6"/>
      <w:bookmarkEnd w:id="7"/>
      <w:bookmarkEnd w:id="8"/>
    </w:p>
    <w:p w14:paraId="24B1C84C" w14:textId="2D8F870B" w:rsidR="004D69B9" w:rsidRPr="004D69B9" w:rsidRDefault="004D69B9" w:rsidP="004D69B9">
      <w:r>
        <w:fldChar w:fldCharType="begin"/>
      </w:r>
      <w:r>
        <w:instrText xml:space="preserve"> INCLUDEPICTURE "https://user-gen-media-assets.s3.amazonaws.com/seedream_images/0f51b6bc-01be-4767-b2aa-a3ecbfd9e6a2.png" \* MERGEFORMATINET </w:instrText>
      </w:r>
      <w:r>
        <w:fldChar w:fldCharType="separate"/>
      </w:r>
      <w:r>
        <w:rPr>
          <w:noProof/>
        </w:rPr>
        <w:drawing>
          <wp:inline distT="0" distB="0" distL="0" distR="0" wp14:anchorId="11651CD7" wp14:editId="0F00BF12">
            <wp:extent cx="5731510" cy="3219450"/>
            <wp:effectExtent l="0" t="0" r="0" b="6350"/>
            <wp:docPr id="210597041" name="Picture 14" descr="Illustration of Student Health App interface for university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llustration of Student Health App interface for university students."/>
                    <pic:cNvPicPr>
                      <a:picLocks noChangeAspect="1" noChangeArrowheads="1"/>
                    </pic:cNvPicPr>
                  </pic:nvPicPr>
                  <pic:blipFill>
                    <a:blip r:embed="rId12" cstate="print">
                      <a:extLst>
                        <a:ext uri="{28A0092B-C50C-407E-A947-70E740481C1C}">
                          <a14:useLocalDpi xmlns:a14="http://schemas.microsoft.com/office/drawing/2010/main"/>
                        </a:ext>
                      </a:extLst>
                    </a:blip>
                    <a:srcRect/>
                    <a:stretch>
                      <a:fillRect/>
                    </a:stretch>
                  </pic:blipFill>
                  <pic:spPr bwMode="auto">
                    <a:xfrm>
                      <a:off x="0" y="0"/>
                      <a:ext cx="5731510" cy="3219450"/>
                    </a:xfrm>
                    <a:prstGeom prst="rect">
                      <a:avLst/>
                    </a:prstGeom>
                    <a:noFill/>
                    <a:ln>
                      <a:noFill/>
                    </a:ln>
                  </pic:spPr>
                </pic:pic>
              </a:graphicData>
            </a:graphic>
          </wp:inline>
        </w:drawing>
      </w:r>
      <w:r>
        <w:fldChar w:fldCharType="end"/>
      </w:r>
      <w:r>
        <w:t xml:space="preserve">                                                                                Source: Author</w:t>
      </w:r>
    </w:p>
    <w:p w14:paraId="53CC286E" w14:textId="07524AB6" w:rsidR="00196E5E" w:rsidRDefault="009905DB" w:rsidP="00376986">
      <w:pPr>
        <w:jc w:val="both"/>
      </w:pPr>
      <w:r>
        <w:t xml:space="preserve">There is limited published trial evidence specifically on </w:t>
      </w:r>
      <w:r w:rsidR="00D774E1">
        <w:t>The Student Health App</w:t>
      </w:r>
      <w:r w:rsidR="00035575">
        <w:t xml:space="preserve"> </w:t>
      </w:r>
      <w:r>
        <w:t>itself, but it fits within a growing body of research showing th</w:t>
      </w:r>
      <w:r w:rsidR="00C4565D">
        <w:t>at</w:t>
      </w:r>
      <w:r>
        <w:t xml:space="preserve"> digital interventions can improve students</w:t>
      </w:r>
      <w:r w:rsidR="00F63F6F">
        <w:t>’</w:t>
      </w:r>
      <w:r>
        <w:t xml:space="preserve"> mental health and help</w:t>
      </w:r>
      <w:r w:rsidR="00C4565D">
        <w:t>-</w:t>
      </w:r>
      <w:r>
        <w:t xml:space="preserve">seeking </w:t>
      </w:r>
      <w:r w:rsidRPr="009905DB">
        <w:t>(</w:t>
      </w:r>
      <w:proofErr w:type="spellStart"/>
      <w:r w:rsidRPr="009905DB">
        <w:rPr>
          <w:rFonts w:cs="Segoe UI"/>
        </w:rPr>
        <w:t>AssessmentHelpUK</w:t>
      </w:r>
      <w:proofErr w:type="spellEnd"/>
      <w:r w:rsidRPr="009905DB">
        <w:rPr>
          <w:rFonts w:cs="Segoe UI"/>
        </w:rPr>
        <w:t>, 2025; Lipson et al., 2023).</w:t>
      </w:r>
      <w:r>
        <w:rPr>
          <w:rFonts w:cs="Segoe UI"/>
        </w:rPr>
        <w:t xml:space="preserve"> Systematic reviews and </w:t>
      </w:r>
      <w:r w:rsidR="00C4565D">
        <w:rPr>
          <w:rFonts w:cs="Segoe UI"/>
        </w:rPr>
        <w:t>meta-analyses</w:t>
      </w:r>
      <w:r>
        <w:rPr>
          <w:rFonts w:cs="Segoe UI"/>
        </w:rPr>
        <w:t xml:space="preserve"> indicate that </w:t>
      </w:r>
      <w:r w:rsidR="00C4565D">
        <w:rPr>
          <w:rFonts w:cs="Segoe UI"/>
        </w:rPr>
        <w:t>app-based</w:t>
      </w:r>
      <w:r>
        <w:rPr>
          <w:rFonts w:cs="Segoe UI"/>
        </w:rPr>
        <w:t xml:space="preserve"> and web-based programmes for university </w:t>
      </w:r>
      <w:r w:rsidR="00C4565D">
        <w:rPr>
          <w:rFonts w:cs="Segoe UI"/>
        </w:rPr>
        <w:t>s</w:t>
      </w:r>
      <w:r>
        <w:rPr>
          <w:rFonts w:cs="Segoe UI"/>
        </w:rPr>
        <w:t>tudents produce small to moderate reduction</w:t>
      </w:r>
      <w:r w:rsidR="00C4565D">
        <w:rPr>
          <w:rFonts w:cs="Segoe UI"/>
        </w:rPr>
        <w:t>s</w:t>
      </w:r>
      <w:r>
        <w:rPr>
          <w:rFonts w:cs="Segoe UI"/>
        </w:rPr>
        <w:t xml:space="preserve"> in</w:t>
      </w:r>
      <w:r w:rsidR="00F63F6F">
        <w:rPr>
          <w:rFonts w:cs="Segoe UI"/>
        </w:rPr>
        <w:t xml:space="preserve"> </w:t>
      </w:r>
      <w:r>
        <w:rPr>
          <w:rFonts w:cs="Segoe UI"/>
        </w:rPr>
        <w:t xml:space="preserve">anxiety and depression </w:t>
      </w:r>
      <w:r w:rsidR="00C4565D">
        <w:rPr>
          <w:rFonts w:cs="Segoe UI"/>
        </w:rPr>
        <w:t>w</w:t>
      </w:r>
      <w:r>
        <w:rPr>
          <w:rFonts w:cs="Segoe UI"/>
        </w:rPr>
        <w:t>hen content is brief</w:t>
      </w:r>
      <w:r w:rsidR="005F3C1C">
        <w:rPr>
          <w:rFonts w:cs="Segoe UI"/>
        </w:rPr>
        <w:t>,</w:t>
      </w:r>
      <w:r>
        <w:rPr>
          <w:rFonts w:cs="Segoe UI"/>
        </w:rPr>
        <w:t xml:space="preserve"> accessible and tailored to student life </w:t>
      </w:r>
      <w:r w:rsidRPr="009905DB">
        <w:rPr>
          <w:rFonts w:cs="Segoe UI"/>
        </w:rPr>
        <w:t>(Gulliver et al., 2022; Harrer et al., 2022).</w:t>
      </w:r>
      <w:r>
        <w:rPr>
          <w:rFonts w:cs="Segoe UI"/>
        </w:rPr>
        <w:t xml:space="preserve"> </w:t>
      </w:r>
      <w:r w:rsidR="00376986">
        <w:rPr>
          <w:rFonts w:cs="Segoe UI"/>
        </w:rPr>
        <w:t xml:space="preserve">Studies of </w:t>
      </w:r>
      <w:r w:rsidR="005F3C1C">
        <w:rPr>
          <w:rFonts w:cs="Segoe UI"/>
        </w:rPr>
        <w:t xml:space="preserve">online mindfulness and culturally </w:t>
      </w:r>
      <w:r w:rsidR="00376986">
        <w:rPr>
          <w:rFonts w:cs="Segoe UI"/>
        </w:rPr>
        <w:t xml:space="preserve">adapted web applications suggest that easy to access psychoeducation and clear signposting can reduce distress and increase confidence in using support </w:t>
      </w:r>
      <w:r w:rsidR="00376986" w:rsidRPr="00376986">
        <w:rPr>
          <w:rFonts w:cs="Segoe UI"/>
        </w:rPr>
        <w:t>services (Lin et al., 2023; Rana et al., 2024; Lattie et al., 2025b).</w:t>
      </w:r>
      <w:r w:rsidR="00376986">
        <w:rPr>
          <w:rFonts w:cs="Segoe UI"/>
        </w:rPr>
        <w:t xml:space="preserve"> As an information focused app that guide</w:t>
      </w:r>
      <w:r w:rsidR="00C4565D">
        <w:rPr>
          <w:rFonts w:cs="Segoe UI"/>
        </w:rPr>
        <w:t>s</w:t>
      </w:r>
      <w:r w:rsidR="00376986">
        <w:rPr>
          <w:rFonts w:cs="Segoe UI"/>
        </w:rPr>
        <w:t xml:space="preserve"> students on when and w</w:t>
      </w:r>
      <w:r w:rsidR="00C4565D">
        <w:rPr>
          <w:rFonts w:cs="Segoe UI"/>
        </w:rPr>
        <w:t>here</w:t>
      </w:r>
      <w:r w:rsidR="00376986">
        <w:rPr>
          <w:rFonts w:cs="Segoe UI"/>
        </w:rPr>
        <w:t xml:space="preserve"> to seek help, </w:t>
      </w:r>
      <w:r w:rsidR="00D774E1">
        <w:rPr>
          <w:rFonts w:cs="Segoe UI"/>
        </w:rPr>
        <w:t xml:space="preserve">The Student Health App </w:t>
      </w:r>
      <w:proofErr w:type="spellStart"/>
      <w:r w:rsidR="00D774E1">
        <w:rPr>
          <w:rFonts w:cs="Segoe UI"/>
        </w:rPr>
        <w:t>App</w:t>
      </w:r>
      <w:r w:rsidR="00376986">
        <w:rPr>
          <w:rFonts w:cs="Segoe UI"/>
        </w:rPr>
        <w:t>can</w:t>
      </w:r>
      <w:proofErr w:type="spellEnd"/>
      <w:r w:rsidR="00376986">
        <w:rPr>
          <w:rFonts w:cs="Segoe UI"/>
        </w:rPr>
        <w:t xml:space="preserve"> be seen as a practical implementation for this wider evidence base </w:t>
      </w:r>
      <w:r w:rsidR="00376986" w:rsidRPr="00376986">
        <w:rPr>
          <w:rFonts w:cs="Segoe UI"/>
        </w:rPr>
        <w:t>(Expert Self Care, 2025; The Students’ Union, 2018).</w:t>
      </w:r>
    </w:p>
    <w:p w14:paraId="075CF6D2" w14:textId="77777777" w:rsidR="004D69B9" w:rsidRDefault="004D69B9" w:rsidP="00686D1B">
      <w:pPr>
        <w:pStyle w:val="Heading4"/>
        <w:jc w:val="both"/>
        <w:rPr>
          <w:rFonts w:ascii="Times New Roman" w:hAnsi="Times New Roman" w:cs="Times New Roman"/>
          <w:sz w:val="32"/>
          <w:szCs w:val="32"/>
        </w:rPr>
      </w:pPr>
    </w:p>
    <w:p w14:paraId="3549D70F" w14:textId="77777777" w:rsidR="00C15B60" w:rsidRDefault="00C15B60" w:rsidP="00686D1B">
      <w:pPr>
        <w:pStyle w:val="Heading4"/>
        <w:jc w:val="both"/>
        <w:rPr>
          <w:rFonts w:ascii="Times New Roman" w:hAnsi="Times New Roman" w:cs="Times New Roman"/>
          <w:sz w:val="32"/>
          <w:szCs w:val="32"/>
        </w:rPr>
      </w:pPr>
    </w:p>
    <w:p w14:paraId="4A90CCBA" w14:textId="77777777" w:rsidR="00893A26" w:rsidRDefault="00893A26" w:rsidP="00686D1B">
      <w:pPr>
        <w:pStyle w:val="Heading4"/>
        <w:jc w:val="both"/>
        <w:rPr>
          <w:rFonts w:ascii="Times New Roman" w:hAnsi="Times New Roman" w:cs="Times New Roman"/>
          <w:sz w:val="32"/>
          <w:szCs w:val="32"/>
        </w:rPr>
      </w:pPr>
      <w:bookmarkStart w:id="9" w:name="_Toc222781465"/>
      <w:bookmarkStart w:id="10" w:name="_Toc222781566"/>
    </w:p>
    <w:p w14:paraId="535556F9" w14:textId="2C6C1C92" w:rsidR="00196E5E" w:rsidRDefault="00196E5E" w:rsidP="00686D1B">
      <w:pPr>
        <w:pStyle w:val="Heading4"/>
        <w:jc w:val="both"/>
        <w:rPr>
          <w:rFonts w:ascii="Times New Roman" w:hAnsi="Times New Roman" w:cs="Times New Roman"/>
          <w:sz w:val="32"/>
          <w:szCs w:val="32"/>
        </w:rPr>
      </w:pPr>
      <w:r w:rsidRPr="00C4708A">
        <w:rPr>
          <w:rFonts w:ascii="Times New Roman" w:hAnsi="Times New Roman" w:cs="Times New Roman"/>
          <w:sz w:val="32"/>
          <w:szCs w:val="32"/>
        </w:rPr>
        <w:lastRenderedPageBreak/>
        <w:t>Critical Evaluation</w:t>
      </w:r>
      <w:bookmarkEnd w:id="9"/>
      <w:bookmarkEnd w:id="10"/>
    </w:p>
    <w:p w14:paraId="716A0066" w14:textId="1D3C2F23" w:rsidR="00376986" w:rsidRDefault="00376986" w:rsidP="00376986">
      <w:pPr>
        <w:jc w:val="both"/>
        <w:rPr>
          <w:rFonts w:cs="Segoe UI"/>
        </w:rPr>
      </w:pPr>
      <w:r>
        <w:t xml:space="preserve">A major strength of </w:t>
      </w:r>
      <w:r w:rsidR="00D774E1">
        <w:t>The Student Health App</w:t>
      </w:r>
      <w:r w:rsidR="00F63F6F">
        <w:t xml:space="preserve"> i</w:t>
      </w:r>
      <w:r>
        <w:t>s that it offers trustworthy NHS</w:t>
      </w:r>
      <w:r w:rsidR="005F3C1C">
        <w:t xml:space="preserve"> </w:t>
      </w:r>
      <w:r>
        <w:t>and mental health information in</w:t>
      </w:r>
      <w:r w:rsidR="00C4565D">
        <w:t xml:space="preserve"> a</w:t>
      </w:r>
      <w:r>
        <w:t xml:space="preserve"> format that is free</w:t>
      </w:r>
      <w:r w:rsidR="00F63F6F">
        <w:t>,</w:t>
      </w:r>
      <w:r>
        <w:t xml:space="preserve"> anonymous and available 24/7 on </w:t>
      </w:r>
      <w:r w:rsidR="00C4565D">
        <w:t>a</w:t>
      </w:r>
      <w:r>
        <w:t xml:space="preserve"> device</w:t>
      </w:r>
      <w:r w:rsidR="00F63F6F">
        <w:t xml:space="preserve"> </w:t>
      </w:r>
      <w:r>
        <w:t xml:space="preserve">most students already carry </w:t>
      </w:r>
      <w:r w:rsidRPr="00376986">
        <w:rPr>
          <w:rFonts w:cs="Segoe UI"/>
        </w:rPr>
        <w:t>(Expert Self Care, 2025; The Students’ Union, 2018).</w:t>
      </w:r>
      <w:r>
        <w:rPr>
          <w:rFonts w:cs="Segoe UI"/>
        </w:rPr>
        <w:t xml:space="preserve"> This may lower barriers such as stigma and time constraints, allowing students to explore sens</w:t>
      </w:r>
      <w:r w:rsidR="00C4565D">
        <w:rPr>
          <w:rFonts w:cs="Segoe UI"/>
        </w:rPr>
        <w:t>itive</w:t>
      </w:r>
      <w:r>
        <w:rPr>
          <w:rFonts w:cs="Segoe UI"/>
        </w:rPr>
        <w:t xml:space="preserve">  topics like </w:t>
      </w:r>
      <w:r w:rsidR="00C4565D">
        <w:rPr>
          <w:rFonts w:cs="Segoe UI"/>
        </w:rPr>
        <w:t>self-harm</w:t>
      </w:r>
      <w:r>
        <w:rPr>
          <w:rFonts w:cs="Segoe UI"/>
        </w:rPr>
        <w:t xml:space="preserve"> or suicidal thoughts in </w:t>
      </w:r>
      <w:r w:rsidR="00C4565D">
        <w:rPr>
          <w:rFonts w:cs="Segoe UI"/>
        </w:rPr>
        <w:t>p</w:t>
      </w:r>
      <w:r>
        <w:rPr>
          <w:rFonts w:cs="Segoe UI"/>
        </w:rPr>
        <w:t xml:space="preserve">rivate before deciding whether to contact services </w:t>
      </w:r>
      <w:r w:rsidRPr="00376986">
        <w:rPr>
          <w:rFonts w:cs="Segoe UI"/>
        </w:rPr>
        <w:t>(Lipson et al., 2023; Oxford CBT, 2024).</w:t>
      </w:r>
      <w:r>
        <w:rPr>
          <w:rFonts w:cs="Segoe UI"/>
        </w:rPr>
        <w:t xml:space="preserve"> The clear signposting to NHS 111,  emergency services and </w:t>
      </w:r>
      <w:r w:rsidR="00035575">
        <w:rPr>
          <w:rFonts w:cs="Segoe UI"/>
        </w:rPr>
        <w:t>u</w:t>
      </w:r>
      <w:r>
        <w:rPr>
          <w:rFonts w:cs="Segoe UI"/>
        </w:rPr>
        <w:t>niversity support teams can also reduce confusion about w</w:t>
      </w:r>
      <w:r w:rsidR="00C4565D">
        <w:rPr>
          <w:rFonts w:cs="Segoe UI"/>
        </w:rPr>
        <w:t>here</w:t>
      </w:r>
      <w:r>
        <w:rPr>
          <w:rFonts w:cs="Segoe UI"/>
        </w:rPr>
        <w:t xml:space="preserve"> to go, which is particularly </w:t>
      </w:r>
      <w:r w:rsidR="00C4565D">
        <w:rPr>
          <w:rFonts w:cs="Segoe UI"/>
        </w:rPr>
        <w:t>valua</w:t>
      </w:r>
      <w:r w:rsidR="00D774E1">
        <w:rPr>
          <w:rFonts w:cs="Segoe UI"/>
        </w:rPr>
        <w:t>ble</w:t>
      </w:r>
      <w:r>
        <w:rPr>
          <w:rFonts w:cs="Segoe UI"/>
        </w:rPr>
        <w:t xml:space="preserve"> for international and migrant students who are unfamiliar with UK healthcare pathways </w:t>
      </w:r>
      <w:r w:rsidRPr="00376986">
        <w:rPr>
          <w:rFonts w:cs="Segoe UI"/>
        </w:rPr>
        <w:t>(HEPI, 2022; Office for Students, 2023).</w:t>
      </w:r>
    </w:p>
    <w:p w14:paraId="70412B5C" w14:textId="1F1E3A67" w:rsidR="004D69B9" w:rsidRDefault="004D69B9" w:rsidP="00376986">
      <w:pPr>
        <w:jc w:val="both"/>
        <w:rPr>
          <w:rFonts w:cs="Segoe UI"/>
        </w:rPr>
      </w:pPr>
      <w:r>
        <w:fldChar w:fldCharType="begin"/>
      </w:r>
      <w:r>
        <w:instrText xml:space="preserve"> INCLUDEPICTURE "https://user-gen-media-assets.s3.amazonaws.com/seedream_images/ae33565c-6102-4f8b-9b30-e1ccf995eb3a.png" \* MERGEFORMATINET </w:instrText>
      </w:r>
      <w:r>
        <w:fldChar w:fldCharType="separate"/>
      </w:r>
      <w:r>
        <w:rPr>
          <w:noProof/>
        </w:rPr>
        <w:drawing>
          <wp:inline distT="0" distB="0" distL="0" distR="0" wp14:anchorId="7CEAF492" wp14:editId="2978812F">
            <wp:extent cx="5731510" cy="3219450"/>
            <wp:effectExtent l="0" t="0" r="0" b="6350"/>
            <wp:docPr id="1951727674" name="Picture 15" descr="Critical evaluation illustration showing strengths and limitations of a student mental health app for international student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ritical evaluation illustration showing strengths and limitations of a student mental health app for international students in the UK."/>
                    <pic:cNvPicPr>
                      <a:picLocks noChangeAspect="1" noChangeArrowheads="1"/>
                    </pic:cNvPicPr>
                  </pic:nvPicPr>
                  <pic:blipFill>
                    <a:blip r:embed="rId13" cstate="print">
                      <a:extLst>
                        <a:ext uri="{28A0092B-C50C-407E-A947-70E740481C1C}">
                          <a14:useLocalDpi xmlns:a14="http://schemas.microsoft.com/office/drawing/2010/main"/>
                        </a:ext>
                      </a:extLst>
                    </a:blip>
                    <a:srcRect/>
                    <a:stretch>
                      <a:fillRect/>
                    </a:stretch>
                  </pic:blipFill>
                  <pic:spPr bwMode="auto">
                    <a:xfrm>
                      <a:off x="0" y="0"/>
                      <a:ext cx="5731510" cy="3219450"/>
                    </a:xfrm>
                    <a:prstGeom prst="rect">
                      <a:avLst/>
                    </a:prstGeom>
                    <a:noFill/>
                    <a:ln>
                      <a:noFill/>
                    </a:ln>
                  </pic:spPr>
                </pic:pic>
              </a:graphicData>
            </a:graphic>
          </wp:inline>
        </w:drawing>
      </w:r>
      <w:r>
        <w:fldChar w:fldCharType="end"/>
      </w:r>
      <w:r>
        <w:t xml:space="preserve">                                                                                    Source: Author</w:t>
      </w:r>
    </w:p>
    <w:p w14:paraId="111D8355" w14:textId="28E90558" w:rsidR="00376986" w:rsidRPr="004940BC" w:rsidRDefault="00376986" w:rsidP="00376986">
      <w:pPr>
        <w:jc w:val="both"/>
        <w:rPr>
          <w:rFonts w:cs="Segoe UI"/>
        </w:rPr>
      </w:pPr>
      <w:r>
        <w:rPr>
          <w:rFonts w:cs="Segoe UI"/>
        </w:rPr>
        <w:t xml:space="preserve">However, the app has important limitations. Its content is primarily in English and not specifically </w:t>
      </w:r>
      <w:r w:rsidR="00D774E1">
        <w:rPr>
          <w:rFonts w:cs="Segoe UI"/>
        </w:rPr>
        <w:t>t</w:t>
      </w:r>
      <w:r>
        <w:rPr>
          <w:rFonts w:cs="Segoe UI"/>
        </w:rPr>
        <w:t>ailored to the cultural beliefs or help</w:t>
      </w:r>
      <w:r w:rsidR="00D774E1">
        <w:rPr>
          <w:rFonts w:cs="Segoe UI"/>
        </w:rPr>
        <w:t>-</w:t>
      </w:r>
      <w:r>
        <w:rPr>
          <w:rFonts w:cs="Segoe UI"/>
        </w:rPr>
        <w:t xml:space="preserve">seeking preferences of international students, which may limit engagement among those with lower language proficiency </w:t>
      </w:r>
      <w:r w:rsidRPr="00376986">
        <w:rPr>
          <w:rFonts w:cs="Segoe UI"/>
        </w:rPr>
        <w:t>(Lin et al., 2023; Rana et al., 2024).</w:t>
      </w:r>
      <w:r>
        <w:rPr>
          <w:rFonts w:cs="Segoe UI"/>
        </w:rPr>
        <w:t xml:space="preserve"> </w:t>
      </w:r>
      <w:r w:rsidR="00D774E1">
        <w:rPr>
          <w:rFonts w:cs="Segoe UI"/>
        </w:rPr>
        <w:t>The Student Health App</w:t>
      </w:r>
      <w:r w:rsidR="005F3C1C">
        <w:rPr>
          <w:rFonts w:cs="Segoe UI"/>
        </w:rPr>
        <w:t xml:space="preserve"> </w:t>
      </w:r>
      <w:r>
        <w:rPr>
          <w:rFonts w:cs="Segoe UI"/>
        </w:rPr>
        <w:t>focuses on the information and signposting rather than providing interactive therapy or personalised behavioural support, so it may be less effective for students with moderate to se</w:t>
      </w:r>
      <w:r w:rsidR="00D774E1">
        <w:rPr>
          <w:rFonts w:cs="Segoe UI"/>
        </w:rPr>
        <w:t>ver</w:t>
      </w:r>
      <w:r>
        <w:rPr>
          <w:rFonts w:cs="Segoe UI"/>
        </w:rPr>
        <w:t xml:space="preserve">e mental health difficulties who require structured interventions </w:t>
      </w:r>
      <w:r w:rsidRPr="00376986">
        <w:rPr>
          <w:rFonts w:cs="Segoe UI"/>
        </w:rPr>
        <w:t>(Harrer et al., 2022; Lattie et al., 2025a).</w:t>
      </w:r>
      <w:r>
        <w:rPr>
          <w:rFonts w:cs="Segoe UI"/>
        </w:rPr>
        <w:t xml:space="preserve"> </w:t>
      </w:r>
      <w:r w:rsidR="004940BC">
        <w:rPr>
          <w:rFonts w:cs="Segoe UI"/>
        </w:rPr>
        <w:t xml:space="preserve">As with all </w:t>
      </w:r>
      <w:r w:rsidR="004940BC">
        <w:rPr>
          <w:rFonts w:cs="Segoe UI"/>
        </w:rPr>
        <w:lastRenderedPageBreak/>
        <w:t>digital tools, digital exclusion, such as lack of data</w:t>
      </w:r>
      <w:r w:rsidR="00035575">
        <w:rPr>
          <w:rFonts w:cs="Segoe UI"/>
        </w:rPr>
        <w:t>,</w:t>
      </w:r>
      <w:r w:rsidR="004940BC">
        <w:rPr>
          <w:rFonts w:cs="Segoe UI"/>
        </w:rPr>
        <w:t xml:space="preserve"> smartphones </w:t>
      </w:r>
      <w:r w:rsidR="00D774E1">
        <w:rPr>
          <w:rFonts w:cs="Segoe UI"/>
        </w:rPr>
        <w:t>or</w:t>
      </w:r>
      <w:r w:rsidR="004940BC">
        <w:rPr>
          <w:rFonts w:cs="Segoe UI"/>
        </w:rPr>
        <w:t xml:space="preserve"> confidence using apps can mean that marginalised migrants and asylum seekers benefit least</w:t>
      </w:r>
      <w:r w:rsidR="00D774E1">
        <w:rPr>
          <w:rFonts w:cs="Segoe UI"/>
        </w:rPr>
        <w:t>,</w:t>
      </w:r>
      <w:r w:rsidR="004940BC">
        <w:rPr>
          <w:rFonts w:cs="Segoe UI"/>
        </w:rPr>
        <w:t xml:space="preserve"> potentially widening inequalities </w:t>
      </w:r>
      <w:r w:rsidR="004940BC" w:rsidRPr="004940BC">
        <w:rPr>
          <w:rFonts w:cs="Segoe UI"/>
        </w:rPr>
        <w:t>(British Red Cross, 2023; Refugee Action, 2023).</w:t>
      </w:r>
    </w:p>
    <w:p w14:paraId="76E9003B" w14:textId="77777777" w:rsidR="00376986" w:rsidRPr="00376986" w:rsidRDefault="00376986" w:rsidP="00376986">
      <w:pPr>
        <w:ind w:firstLine="0"/>
        <w:jc w:val="both"/>
      </w:pPr>
    </w:p>
    <w:p w14:paraId="6AAF58BC" w14:textId="39072CEB" w:rsidR="00376986" w:rsidRDefault="004940BC" w:rsidP="00686D1B">
      <w:pPr>
        <w:pStyle w:val="Heading5"/>
        <w:rPr>
          <w:rFonts w:ascii="Times New Roman" w:hAnsi="Times New Roman" w:cs="Times New Roman"/>
          <w:sz w:val="32"/>
          <w:szCs w:val="32"/>
        </w:rPr>
      </w:pPr>
      <w:bookmarkStart w:id="11" w:name="_Toc222781466"/>
      <w:bookmarkStart w:id="12" w:name="_Toc222781567"/>
      <w:r>
        <w:rPr>
          <w:rFonts w:ascii="Times New Roman" w:hAnsi="Times New Roman" w:cs="Times New Roman"/>
          <w:sz w:val="32"/>
          <w:szCs w:val="32"/>
        </w:rPr>
        <w:t>Addressing Shortfalls</w:t>
      </w:r>
      <w:bookmarkEnd w:id="11"/>
      <w:bookmarkEnd w:id="12"/>
    </w:p>
    <w:p w14:paraId="71DBB34C" w14:textId="77777777" w:rsidR="004D69B9" w:rsidRDefault="00960670" w:rsidP="004D69B9">
      <w:r>
        <w:fldChar w:fldCharType="begin"/>
      </w:r>
      <w:r>
        <w:instrText xml:space="preserve"> INCLUDEPICTURE "https://user-gen-media-assets.s3.amazonaws.com/seedream_images/3e8009bb-f4ce-4c29-963d-7b6768fa8e43.png" \* MERGEFORMATINET </w:instrText>
      </w:r>
      <w:r>
        <w:fldChar w:fldCharType="separate"/>
      </w:r>
      <w:r>
        <w:rPr>
          <w:noProof/>
        </w:rPr>
        <w:drawing>
          <wp:inline distT="0" distB="0" distL="0" distR="0" wp14:anchorId="55E516F6" wp14:editId="1977F180">
            <wp:extent cx="5731510" cy="4298950"/>
            <wp:effectExtent l="0" t="0" r="0" b="6350"/>
            <wp:docPr id="355606246" name="Picture 13" descr="Co-design workshop illustration showing how to improve a student health app and address its shortf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o-design workshop illustration showing how to improve a student health app and address its shortfalls."/>
                    <pic:cNvPicPr>
                      <a:picLocks noChangeAspect="1" noChangeArrowheads="1"/>
                    </pic:cNvPicPr>
                  </pic:nvPicPr>
                  <pic:blipFill>
                    <a:blip r:embed="rId14"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Source: Author       </w:t>
      </w:r>
    </w:p>
    <w:p w14:paraId="7F443193" w14:textId="77777777" w:rsidR="00E453BD" w:rsidRPr="00E453BD" w:rsidRDefault="00E453BD" w:rsidP="00E453BD">
      <w:pPr>
        <w:pStyle w:val="ListParagraph"/>
        <w:numPr>
          <w:ilvl w:val="0"/>
          <w:numId w:val="9"/>
        </w:numPr>
        <w:jc w:val="both"/>
      </w:pPr>
      <w:r>
        <w:rPr>
          <w:rFonts w:cs="Segoe UI"/>
        </w:rPr>
        <w:t>Co-design the app with international students to add culturally relevant examples, videos and translated summaries for major language groups in UK universities (</w:t>
      </w:r>
      <w:r w:rsidR="00960670" w:rsidRPr="00E453BD">
        <w:rPr>
          <w:rFonts w:cs="Segoe UI"/>
        </w:rPr>
        <w:t xml:space="preserve">Rana et al., 2024; HEPI, 2025a). </w:t>
      </w:r>
    </w:p>
    <w:p w14:paraId="75729D86" w14:textId="77777777" w:rsidR="00E453BD" w:rsidRPr="00E453BD" w:rsidRDefault="00E453BD" w:rsidP="00E453BD">
      <w:pPr>
        <w:pStyle w:val="ListParagraph"/>
        <w:numPr>
          <w:ilvl w:val="0"/>
          <w:numId w:val="9"/>
        </w:numPr>
        <w:jc w:val="both"/>
      </w:pPr>
      <w:r>
        <w:rPr>
          <w:rFonts w:cs="Segoe UI"/>
        </w:rPr>
        <w:t xml:space="preserve">Embed the app into induction, international orientation and GP registration so students learn how to use it alongside counselling, disability services and crisis pathways </w:t>
      </w:r>
      <w:r w:rsidR="00960670" w:rsidRPr="00E453BD">
        <w:rPr>
          <w:rFonts w:cs="Segoe UI"/>
        </w:rPr>
        <w:t xml:space="preserve">(Office for Students, 2023; NHS, 2025). </w:t>
      </w:r>
    </w:p>
    <w:p w14:paraId="4E04E809" w14:textId="2DCE3F5D" w:rsidR="00E453BD" w:rsidRPr="00E453BD" w:rsidRDefault="00E453BD" w:rsidP="00E453BD">
      <w:pPr>
        <w:pStyle w:val="ListParagraph"/>
        <w:numPr>
          <w:ilvl w:val="0"/>
          <w:numId w:val="9"/>
        </w:numPr>
        <w:jc w:val="both"/>
      </w:pPr>
      <w:r>
        <w:rPr>
          <w:rFonts w:cs="Segoe UI"/>
        </w:rPr>
        <w:lastRenderedPageBreak/>
        <w:t xml:space="preserve">Offer free </w:t>
      </w:r>
      <w:r w:rsidR="00E767C7">
        <w:rPr>
          <w:rFonts w:cs="Segoe UI"/>
        </w:rPr>
        <w:t>Wi</w:t>
      </w:r>
      <w:r>
        <w:rPr>
          <w:rFonts w:cs="Segoe UI"/>
        </w:rPr>
        <w:t>-F</w:t>
      </w:r>
      <w:r w:rsidR="00E767C7">
        <w:rPr>
          <w:rFonts w:cs="Segoe UI"/>
        </w:rPr>
        <w:t>i</w:t>
      </w:r>
      <w:r>
        <w:rPr>
          <w:rFonts w:cs="Segoe UI"/>
        </w:rPr>
        <w:t>, device-loan</w:t>
      </w:r>
      <w:r w:rsidR="00E767C7">
        <w:rPr>
          <w:rFonts w:cs="Segoe UI"/>
        </w:rPr>
        <w:t xml:space="preserve"> </w:t>
      </w:r>
      <w:r>
        <w:rPr>
          <w:rFonts w:cs="Segoe UI"/>
        </w:rPr>
        <w:t xml:space="preserve">schemes and basic digital-skills support to reduce digital exclusion for migrants and asylum seekers </w:t>
      </w:r>
      <w:r w:rsidR="00960670" w:rsidRPr="00E453BD">
        <w:rPr>
          <w:rFonts w:cs="Segoe UI"/>
        </w:rPr>
        <w:t xml:space="preserve">(British Red Cross, 2023; Refugee Action, 2023). </w:t>
      </w:r>
    </w:p>
    <w:p w14:paraId="59C8E709" w14:textId="2E2B05D5" w:rsidR="004940BC" w:rsidRPr="00960670" w:rsidRDefault="00E453BD" w:rsidP="00E453BD">
      <w:pPr>
        <w:pStyle w:val="ListParagraph"/>
        <w:numPr>
          <w:ilvl w:val="0"/>
          <w:numId w:val="9"/>
        </w:numPr>
        <w:jc w:val="both"/>
      </w:pPr>
      <w:r>
        <w:rPr>
          <w:rFonts w:cs="Segoe UI"/>
        </w:rPr>
        <w:t xml:space="preserve">Integrate the app into a wider stepped-care model so it acts as an entry point that directs students with complex needs to timely professional assessment and treatment </w:t>
      </w:r>
      <w:r w:rsidR="00960670" w:rsidRPr="00E453BD">
        <w:rPr>
          <w:rFonts w:cs="Segoe UI"/>
        </w:rPr>
        <w:t>(Gulliver et al., 2022; Harrer et al., 2022).</w:t>
      </w:r>
    </w:p>
    <w:p w14:paraId="6C701607" w14:textId="77777777" w:rsidR="007E6127" w:rsidRDefault="007E6127" w:rsidP="00686D1B">
      <w:pPr>
        <w:pStyle w:val="Heading5"/>
        <w:rPr>
          <w:rFonts w:ascii="Times New Roman" w:hAnsi="Times New Roman" w:cs="Times New Roman"/>
          <w:sz w:val="32"/>
          <w:szCs w:val="32"/>
        </w:rPr>
      </w:pPr>
    </w:p>
    <w:p w14:paraId="3D4C2280" w14:textId="7B14EA5E" w:rsidR="00686D1B" w:rsidRPr="00C4708A" w:rsidRDefault="00686D1B" w:rsidP="00686D1B">
      <w:pPr>
        <w:pStyle w:val="Heading5"/>
        <w:rPr>
          <w:rFonts w:ascii="Times New Roman" w:hAnsi="Times New Roman" w:cs="Times New Roman"/>
          <w:sz w:val="32"/>
          <w:szCs w:val="32"/>
        </w:rPr>
      </w:pPr>
      <w:bookmarkStart w:id="13" w:name="_Toc222781467"/>
      <w:bookmarkStart w:id="14" w:name="_Toc222781568"/>
      <w:r w:rsidRPr="00C4708A">
        <w:rPr>
          <w:rFonts w:ascii="Times New Roman" w:hAnsi="Times New Roman" w:cs="Times New Roman"/>
          <w:sz w:val="32"/>
          <w:szCs w:val="32"/>
        </w:rPr>
        <w:t>Conclusion</w:t>
      </w:r>
      <w:bookmarkEnd w:id="13"/>
      <w:bookmarkEnd w:id="14"/>
    </w:p>
    <w:p w14:paraId="22A191F6" w14:textId="344CA2F9" w:rsidR="00C4708A" w:rsidRDefault="00686D1B" w:rsidP="004D69B9">
      <w:pPr>
        <w:spacing w:after="210"/>
        <w:jc w:val="both"/>
      </w:pPr>
      <w:r>
        <w:t>Digital intervention</w:t>
      </w:r>
      <w:r w:rsidR="007E6127">
        <w:t>s</w:t>
      </w:r>
      <w:r>
        <w:t xml:space="preserve"> such as </w:t>
      </w:r>
      <w:r w:rsidR="004D69B9">
        <w:t>Student Health App</w:t>
      </w:r>
      <w:r w:rsidR="007E6127">
        <w:t xml:space="preserve"> </w:t>
      </w:r>
      <w:r>
        <w:t>offer promise for reducing the mental health treatment gap among international students through cultural adapted</w:t>
      </w:r>
      <w:r w:rsidR="007E6127">
        <w:t>,</w:t>
      </w:r>
      <w:r>
        <w:t xml:space="preserve"> evidence</w:t>
      </w:r>
      <w:r w:rsidR="007E6127">
        <w:t>-</w:t>
      </w:r>
      <w:r>
        <w:t>bas</w:t>
      </w:r>
      <w:r w:rsidR="007E6127">
        <w:t>ed</w:t>
      </w:r>
      <w:r>
        <w:t xml:space="preserve"> self</w:t>
      </w:r>
      <w:r w:rsidR="007E6127">
        <w:t>-help</w:t>
      </w:r>
      <w:r>
        <w:t xml:space="preserve"> that is accessible and scalable (Lin et al., 2023; Rana et al., 2024; Gulliver et al., 2022). However, without proactive measures to tackle digital exclusion, genuine cultural relevance through co</w:t>
      </w:r>
      <w:r w:rsidR="007E6127">
        <w:t>-</w:t>
      </w:r>
      <w:r>
        <w:t>design and integrat</w:t>
      </w:r>
      <w:r w:rsidR="007E6127">
        <w:t>ion of</w:t>
      </w:r>
      <w:r>
        <w:t xml:space="preserve"> apps within comprehensive care pathways, such tools risk widening rather than narrowing inequalities (British Red Cross, 2023; Lipson et al., 2023; Harrer et al., 2022).</w:t>
      </w:r>
    </w:p>
    <w:p w14:paraId="57AEF761" w14:textId="77777777" w:rsidR="00C4708A" w:rsidRDefault="00C4708A">
      <w:r>
        <w:br w:type="page"/>
      </w:r>
    </w:p>
    <w:p w14:paraId="1ED966A4" w14:textId="570CEF9C" w:rsidR="00686D1B" w:rsidRPr="00C4708A" w:rsidRDefault="00C4708A" w:rsidP="00C4708A">
      <w:pPr>
        <w:pStyle w:val="Heading6"/>
        <w:rPr>
          <w:rFonts w:ascii="Times New Roman" w:hAnsi="Times New Roman" w:cs="Times New Roman"/>
          <w:sz w:val="32"/>
          <w:szCs w:val="32"/>
        </w:rPr>
      </w:pPr>
      <w:r w:rsidRPr="00C4708A">
        <w:rPr>
          <w:rFonts w:ascii="Times New Roman" w:hAnsi="Times New Roman" w:cs="Times New Roman"/>
          <w:sz w:val="32"/>
          <w:szCs w:val="32"/>
        </w:rPr>
        <w:lastRenderedPageBreak/>
        <w:t xml:space="preserve">                                                  </w:t>
      </w:r>
      <w:bookmarkStart w:id="15" w:name="_Toc222781468"/>
      <w:bookmarkStart w:id="16" w:name="_Toc222781569"/>
      <w:r w:rsidRPr="00C4708A">
        <w:rPr>
          <w:rFonts w:ascii="Times New Roman" w:hAnsi="Times New Roman" w:cs="Times New Roman"/>
          <w:sz w:val="32"/>
          <w:szCs w:val="32"/>
        </w:rPr>
        <w:t>References</w:t>
      </w:r>
      <w:bookmarkEnd w:id="15"/>
      <w:bookmarkEnd w:id="16"/>
    </w:p>
    <w:p w14:paraId="501CCF00" w14:textId="35CCAAEA" w:rsidR="00C4708A" w:rsidRDefault="00C4708A" w:rsidP="00304AC0">
      <w:pPr>
        <w:pStyle w:val="ListParagraph"/>
        <w:numPr>
          <w:ilvl w:val="0"/>
          <w:numId w:val="1"/>
        </w:numPr>
      </w:pPr>
      <w:r>
        <w:t xml:space="preserve">British Red Cross. (2023). </w:t>
      </w:r>
      <w:r w:rsidRPr="00C4708A">
        <w:rPr>
          <w:i/>
        </w:rPr>
        <w:t>Offline and isolated: How digital exclusion impacts access to healthcare for people seeking asylum in England</w:t>
      </w:r>
      <w:r>
        <w:t xml:space="preserve">. Available at </w:t>
      </w:r>
      <w:hyperlink r:id="rId15">
        <w:r w:rsidRPr="00C4708A">
          <w:rPr>
            <w:color w:val="4472C4"/>
          </w:rPr>
          <w:t>https://www.redcross.org.uk/about-us/what-we-do/we-speak-up-for-change/how-digital-exclusion-impacts-access-to-healthcare-for-people-seeking-asylum</w:t>
        </w:r>
      </w:hyperlink>
      <w:r>
        <w:t xml:space="preserve"> </w:t>
      </w:r>
      <w:r w:rsidR="00035575">
        <w:t>(Accessed 14 February 2026)</w:t>
      </w:r>
      <w:r>
        <w:t>.</w:t>
      </w:r>
    </w:p>
    <w:p w14:paraId="09078F15" w14:textId="43292DAA" w:rsidR="00C4708A" w:rsidRDefault="00C4708A" w:rsidP="00304AC0">
      <w:pPr>
        <w:pStyle w:val="ListParagraph"/>
        <w:numPr>
          <w:ilvl w:val="0"/>
          <w:numId w:val="1"/>
        </w:numPr>
      </w:pPr>
      <w:r>
        <w:t xml:space="preserve">British Red Cross. (2025). People seeking asylum missing out on basic health services due to digital exclusion. </w:t>
      </w:r>
      <w:r w:rsidRPr="00C4708A">
        <w:rPr>
          <w:i/>
        </w:rPr>
        <w:t>Press Release</w:t>
      </w:r>
      <w:r>
        <w:t xml:space="preserve">. Available at </w:t>
      </w:r>
      <w:hyperlink r:id="rId16">
        <w:r w:rsidRPr="00C4708A">
          <w:rPr>
            <w:color w:val="4472C4"/>
          </w:rPr>
          <w:t>https://www.redcross.org.uk/about-us/news-and-media/media-centre/press-releases/people-seeking-asylum-at-risk-of-missing-out-on-vital-health-services</w:t>
        </w:r>
      </w:hyperlink>
      <w:r>
        <w:t xml:space="preserve"> </w:t>
      </w:r>
      <w:r w:rsidR="00035575">
        <w:t>(Accessed 14 February 2026)</w:t>
      </w:r>
      <w:r>
        <w:t>.</w:t>
      </w:r>
    </w:p>
    <w:p w14:paraId="73903A60" w14:textId="5A545942" w:rsidR="00C4708A" w:rsidRDefault="00C4708A" w:rsidP="00304AC0">
      <w:pPr>
        <w:pStyle w:val="ListParagraph"/>
        <w:numPr>
          <w:ilvl w:val="0"/>
          <w:numId w:val="1"/>
        </w:numPr>
      </w:pPr>
      <w:r>
        <w:t xml:space="preserve">Gulliver, A., et al. (2022). Digital interventions for psychological well-being in university students: A systematic review and meta-analysis. </w:t>
      </w:r>
      <w:r w:rsidRPr="00C4708A">
        <w:rPr>
          <w:i/>
        </w:rPr>
        <w:t>Journal of Medical Internet Research</w:t>
      </w:r>
      <w:r>
        <w:t xml:space="preserve">, 24(9), e39686. Available at </w:t>
      </w:r>
      <w:hyperlink r:id="rId17">
        <w:r w:rsidRPr="00C4708A">
          <w:rPr>
            <w:color w:val="4472C4"/>
          </w:rPr>
          <w:t>https://doi.org/10.2196/39686</w:t>
        </w:r>
      </w:hyperlink>
      <w:r>
        <w:t xml:space="preserve"> </w:t>
      </w:r>
      <w:r w:rsidR="00035575">
        <w:t>(Accessed 14 February 2026)</w:t>
      </w:r>
      <w:r>
        <w:t>.</w:t>
      </w:r>
    </w:p>
    <w:p w14:paraId="480367FC" w14:textId="6AE7738B" w:rsidR="00C4708A" w:rsidRDefault="00C4708A" w:rsidP="00304AC0">
      <w:pPr>
        <w:pStyle w:val="ListParagraph"/>
        <w:numPr>
          <w:ilvl w:val="0"/>
          <w:numId w:val="1"/>
        </w:numPr>
      </w:pPr>
      <w:r>
        <w:t xml:space="preserve">HEPI. (2022). Better targeting of mental health support is needed for international students. Available at </w:t>
      </w:r>
      <w:hyperlink r:id="rId18">
        <w:r w:rsidRPr="00C4708A">
          <w:rPr>
            <w:color w:val="4472C4"/>
          </w:rPr>
          <w:t>https://www.hepi.ac.uk/2022/07/01/better-targeting-of-mental-health-support-is-needed-for-international-students/</w:t>
        </w:r>
      </w:hyperlink>
      <w:r>
        <w:t xml:space="preserve"> </w:t>
      </w:r>
      <w:r w:rsidR="00035575">
        <w:t>(Accessed 14 February 2026)</w:t>
      </w:r>
      <w:r>
        <w:t>.</w:t>
      </w:r>
    </w:p>
    <w:p w14:paraId="72FF505F" w14:textId="6044BC94" w:rsidR="00C4708A" w:rsidRDefault="00C4708A" w:rsidP="00304AC0">
      <w:pPr>
        <w:pStyle w:val="ListParagraph"/>
        <w:numPr>
          <w:ilvl w:val="0"/>
          <w:numId w:val="1"/>
        </w:numPr>
      </w:pPr>
      <w:r>
        <w:t xml:space="preserve">HEPI. (2025a). Globally competitive? What international students are really experiencing in the UK. Available at </w:t>
      </w:r>
      <w:hyperlink r:id="rId19">
        <w:r w:rsidRPr="00C4708A">
          <w:rPr>
            <w:color w:val="4472C4"/>
          </w:rPr>
          <w:t>https://www.hepi.ac.uk/2025/05/20/globally-competitive-what-international-students-are-really-experiencing-in-the-uk/</w:t>
        </w:r>
      </w:hyperlink>
    </w:p>
    <w:p w14:paraId="20F5DB8B" w14:textId="1822786F" w:rsidR="00C4708A" w:rsidRDefault="00C4708A" w:rsidP="00304AC0">
      <w:pPr>
        <w:pStyle w:val="ListParagraph"/>
        <w:numPr>
          <w:ilvl w:val="0"/>
          <w:numId w:val="1"/>
        </w:numPr>
        <w:spacing w:after="210"/>
      </w:pPr>
      <w:proofErr w:type="spellStart"/>
      <w:r>
        <w:t>Hosseinpur</w:t>
      </w:r>
      <w:proofErr w:type="spellEnd"/>
      <w:r>
        <w:t xml:space="preserve">, H., Parsa, A. D., &amp; Kabir, R. (2023). The prevalence of depression and its predictors among international postgraduate students studying public health at a UK university. </w:t>
      </w:r>
      <w:r w:rsidRPr="00C4708A">
        <w:rPr>
          <w:i/>
        </w:rPr>
        <w:t>SAGE Journals</w:t>
      </w:r>
      <w:r>
        <w:t xml:space="preserve">, Available at </w:t>
      </w:r>
      <w:hyperlink r:id="rId20">
        <w:r w:rsidRPr="00C4708A">
          <w:rPr>
            <w:color w:val="4472C4"/>
          </w:rPr>
          <w:t>https://doi.org/10.1177/26318318231181689</w:t>
        </w:r>
      </w:hyperlink>
      <w:r>
        <w:t xml:space="preserve"> </w:t>
      </w:r>
      <w:r w:rsidR="00035575">
        <w:t>(Accessed 14 February 2026)</w:t>
      </w:r>
      <w:r>
        <w:t>.</w:t>
      </w:r>
    </w:p>
    <w:p w14:paraId="12F42DCA" w14:textId="3D5040B0" w:rsidR="00C4708A" w:rsidRDefault="00C4708A" w:rsidP="00304AC0">
      <w:pPr>
        <w:pStyle w:val="ListParagraph"/>
        <w:numPr>
          <w:ilvl w:val="0"/>
          <w:numId w:val="1"/>
        </w:numPr>
        <w:spacing w:after="210"/>
      </w:pPr>
      <w:r>
        <w:t xml:space="preserve">Harrer, M., et al. (2022). Effectiveness of digital mental health interventions for university students: An umbrella review. </w:t>
      </w:r>
      <w:proofErr w:type="spellStart"/>
      <w:r w:rsidRPr="00C4708A">
        <w:rPr>
          <w:i/>
        </w:rPr>
        <w:t>PeerJ</w:t>
      </w:r>
      <w:proofErr w:type="spellEnd"/>
      <w:r>
        <w:t xml:space="preserve">, 10, e13111. Available at </w:t>
      </w:r>
      <w:hyperlink r:id="rId21">
        <w:r w:rsidRPr="00C4708A">
          <w:rPr>
            <w:color w:val="4472C4"/>
          </w:rPr>
          <w:t>https://doi.org/10.7717/peerj.13111</w:t>
        </w:r>
      </w:hyperlink>
      <w:r>
        <w:t xml:space="preserve"> </w:t>
      </w:r>
      <w:r w:rsidR="00035575">
        <w:t>(Accessed 14 February 2026)</w:t>
      </w:r>
      <w:r>
        <w:t>.</w:t>
      </w:r>
    </w:p>
    <w:p w14:paraId="3C8D68C0" w14:textId="6DD7DC53" w:rsidR="00C4708A" w:rsidRDefault="00C4708A" w:rsidP="00304AC0">
      <w:pPr>
        <w:pStyle w:val="ListParagraph"/>
        <w:numPr>
          <w:ilvl w:val="0"/>
          <w:numId w:val="1"/>
        </w:numPr>
        <w:spacing w:after="210"/>
      </w:pPr>
      <w:r>
        <w:t xml:space="preserve">Lattie, E. G., et al. (2025a). Effectiveness of a self-guided digital intervention for mental health and well-being in university students: A randomised controlled trial. </w:t>
      </w:r>
      <w:r w:rsidRPr="00C4708A">
        <w:rPr>
          <w:i/>
        </w:rPr>
        <w:t xml:space="preserve">Journal of Medical </w:t>
      </w:r>
      <w:r w:rsidRPr="00C4708A">
        <w:rPr>
          <w:i/>
        </w:rPr>
        <w:lastRenderedPageBreak/>
        <w:t>Internet Research</w:t>
      </w:r>
      <w:r>
        <w:t xml:space="preserve">, 27, e69031. Available at </w:t>
      </w:r>
      <w:hyperlink r:id="rId22">
        <w:r w:rsidRPr="00C4708A">
          <w:rPr>
            <w:color w:val="4472C4"/>
          </w:rPr>
          <w:t>https://doi.org/10.2196/69031</w:t>
        </w:r>
      </w:hyperlink>
      <w:r>
        <w:t xml:space="preserve"> </w:t>
      </w:r>
      <w:r w:rsidR="00035575">
        <w:t>(Accessed 14 February 2026)</w:t>
      </w:r>
      <w:r>
        <w:t>.</w:t>
      </w:r>
    </w:p>
    <w:p w14:paraId="17F85F16" w14:textId="789DEF49" w:rsidR="00C4708A" w:rsidRDefault="00C4708A" w:rsidP="00304AC0">
      <w:pPr>
        <w:pStyle w:val="ListParagraph"/>
        <w:numPr>
          <w:ilvl w:val="0"/>
          <w:numId w:val="1"/>
        </w:numPr>
        <w:spacing w:after="210"/>
      </w:pPr>
      <w:r>
        <w:t xml:space="preserve">Lattie, E. G., et al. (2025b). Designing culturally adapted digital mental health support tool for international students: A qualitative study. </w:t>
      </w:r>
      <w:r w:rsidRPr="00C4708A">
        <w:rPr>
          <w:i/>
        </w:rPr>
        <w:t>JMIR Formative Research</w:t>
      </w:r>
      <w:r>
        <w:t xml:space="preserve">, 9, e76695. Available at </w:t>
      </w:r>
      <w:hyperlink r:id="rId23">
        <w:r w:rsidRPr="00C4708A">
          <w:rPr>
            <w:color w:val="4472C4"/>
          </w:rPr>
          <w:t>https://doi.org/10.2196/76695</w:t>
        </w:r>
      </w:hyperlink>
      <w:r>
        <w:t xml:space="preserve"> </w:t>
      </w:r>
      <w:r w:rsidR="00035575">
        <w:t>(Accessed 14 February 2026)</w:t>
      </w:r>
      <w:r>
        <w:t>.</w:t>
      </w:r>
    </w:p>
    <w:p w14:paraId="2E649C3F" w14:textId="20167490" w:rsidR="00C4708A" w:rsidRDefault="00C4708A" w:rsidP="00304AC0">
      <w:pPr>
        <w:pStyle w:val="ListParagraph"/>
        <w:numPr>
          <w:ilvl w:val="0"/>
          <w:numId w:val="1"/>
        </w:numPr>
        <w:spacing w:after="210"/>
      </w:pPr>
      <w:r>
        <w:t xml:space="preserve">Lin, Y., et al. (2023). An online mindfulness intervention for international students: A feasibility study. </w:t>
      </w:r>
      <w:r w:rsidRPr="00C4708A">
        <w:rPr>
          <w:i/>
        </w:rPr>
        <w:t>PLOS ONE</w:t>
      </w:r>
      <w:r>
        <w:t xml:space="preserve">, 18(9), e0290615. Available at </w:t>
      </w:r>
      <w:hyperlink r:id="rId24">
        <w:r w:rsidRPr="00C4708A">
          <w:rPr>
            <w:color w:val="4472C4"/>
          </w:rPr>
          <w:t>https://doi.org/10.1371/journal.pone.0290615</w:t>
        </w:r>
      </w:hyperlink>
      <w:r>
        <w:t xml:space="preserve"> </w:t>
      </w:r>
      <w:r w:rsidR="00035575">
        <w:t>(Accessed 14 February 2026)</w:t>
      </w:r>
      <w:r>
        <w:t>.</w:t>
      </w:r>
    </w:p>
    <w:p w14:paraId="64CADAC7" w14:textId="5DFDDB19" w:rsidR="00C4708A" w:rsidRDefault="00C4708A" w:rsidP="00304AC0">
      <w:pPr>
        <w:pStyle w:val="ListParagraph"/>
        <w:numPr>
          <w:ilvl w:val="0"/>
          <w:numId w:val="1"/>
        </w:numPr>
        <w:spacing w:after="210"/>
      </w:pPr>
      <w:r>
        <w:t xml:space="preserve">Lipson, S. K., et al. (2023). Understanding the adoption and use of digital mental health apps among college students: Secondary analysis of a national survey. </w:t>
      </w:r>
      <w:r w:rsidRPr="00C4708A">
        <w:rPr>
          <w:i/>
        </w:rPr>
        <w:t>JMIR Mental Health</w:t>
      </w:r>
      <w:r>
        <w:t xml:space="preserve">, 10, e43942. Available at </w:t>
      </w:r>
      <w:hyperlink r:id="rId25">
        <w:r w:rsidRPr="00C4708A">
          <w:rPr>
            <w:color w:val="4472C4"/>
          </w:rPr>
          <w:t>https://doi.org/10.2196/43942</w:t>
        </w:r>
      </w:hyperlink>
      <w:r>
        <w:t xml:space="preserve"> </w:t>
      </w:r>
      <w:r w:rsidR="00035575">
        <w:t>(Accessed 14 February 2026)</w:t>
      </w:r>
      <w:r>
        <w:t>.</w:t>
      </w:r>
    </w:p>
    <w:p w14:paraId="5537DF7B" w14:textId="03CCEEA4" w:rsidR="00C4708A" w:rsidRDefault="00C4708A" w:rsidP="00304AC0">
      <w:pPr>
        <w:pStyle w:val="ListParagraph"/>
        <w:numPr>
          <w:ilvl w:val="0"/>
          <w:numId w:val="1"/>
        </w:numPr>
        <w:spacing w:after="210"/>
      </w:pPr>
      <w:r>
        <w:t xml:space="preserve">NHS. (2025). Counselling for student mental health problems. Available at </w:t>
      </w:r>
      <w:hyperlink r:id="rId26">
        <w:r w:rsidRPr="00C4708A">
          <w:rPr>
            <w:color w:val="4472C4"/>
          </w:rPr>
          <w:t>https://www.nhs.uk/mental-health/children-and-young-adults/help-for-teenagers-young-adults-and-students/student-mental-health-counselling/</w:t>
        </w:r>
      </w:hyperlink>
      <w:r>
        <w:t xml:space="preserve"> </w:t>
      </w:r>
      <w:r w:rsidR="00035575">
        <w:t>(Accessed 14 February 2026)</w:t>
      </w:r>
      <w:r>
        <w:t>.</w:t>
      </w:r>
    </w:p>
    <w:p w14:paraId="5B854DB2" w14:textId="5AFCC588" w:rsidR="00C4708A" w:rsidRDefault="00C4708A" w:rsidP="00304AC0">
      <w:pPr>
        <w:pStyle w:val="ListParagraph"/>
        <w:numPr>
          <w:ilvl w:val="0"/>
          <w:numId w:val="1"/>
        </w:numPr>
        <w:spacing w:after="210"/>
      </w:pPr>
      <w:r>
        <w:t xml:space="preserve">Office for Students. (2023). Meeting the mental health needs of students. Available at </w:t>
      </w:r>
      <w:hyperlink r:id="rId27">
        <w:r w:rsidRPr="00C4708A">
          <w:rPr>
            <w:color w:val="4472C4"/>
          </w:rPr>
          <w:t>https://www.officeforstudents.org.uk/publications/meeting-the-mental-health-needs-of-students/</w:t>
        </w:r>
      </w:hyperlink>
      <w:r>
        <w:t xml:space="preserve"> </w:t>
      </w:r>
      <w:r w:rsidR="00035575">
        <w:t>(Accessed 14 February 2026)</w:t>
      </w:r>
      <w:r>
        <w:t>.</w:t>
      </w:r>
    </w:p>
    <w:p w14:paraId="2402819A" w14:textId="77777777" w:rsidR="00C4708A" w:rsidRDefault="00C4708A" w:rsidP="00304AC0">
      <w:pPr>
        <w:pStyle w:val="ListParagraph"/>
        <w:numPr>
          <w:ilvl w:val="0"/>
          <w:numId w:val="1"/>
        </w:numPr>
        <w:spacing w:after="210"/>
      </w:pPr>
      <w:r>
        <w:t>Office for National Statistics. (2023). Student mental health statistics. Referenced in PMC (2025).</w:t>
      </w:r>
    </w:p>
    <w:p w14:paraId="0F32C5EB" w14:textId="6ECF532D" w:rsidR="00C4708A" w:rsidRDefault="00C4708A" w:rsidP="00304AC0">
      <w:pPr>
        <w:pStyle w:val="ListParagraph"/>
        <w:numPr>
          <w:ilvl w:val="0"/>
          <w:numId w:val="1"/>
        </w:numPr>
        <w:spacing w:after="210"/>
      </w:pPr>
      <w:r>
        <w:t xml:space="preserve">Oxford CBT. (2024). Student mental health statistics 2024. Available at </w:t>
      </w:r>
      <w:hyperlink r:id="rId28">
        <w:r w:rsidRPr="00C4708A">
          <w:rPr>
            <w:color w:val="4472C4"/>
          </w:rPr>
          <w:t>https://www.oxfordcbt.co.uk/student-mental-health-statistics-2024/</w:t>
        </w:r>
      </w:hyperlink>
      <w:r>
        <w:t xml:space="preserve"> </w:t>
      </w:r>
      <w:r w:rsidR="00035575">
        <w:t>(Accessed 14 February 2026)</w:t>
      </w:r>
      <w:r>
        <w:t>.</w:t>
      </w:r>
    </w:p>
    <w:p w14:paraId="29DF7B19" w14:textId="5AE502BF" w:rsidR="00C4708A" w:rsidRDefault="00C4708A" w:rsidP="00304AC0">
      <w:pPr>
        <w:pStyle w:val="ListParagraph"/>
        <w:numPr>
          <w:ilvl w:val="0"/>
          <w:numId w:val="1"/>
        </w:numPr>
        <w:spacing w:after="210"/>
      </w:pPr>
      <w:r>
        <w:t xml:space="preserve">PMC. (2025). Student mental health in UK higher education institutions. </w:t>
      </w:r>
      <w:r w:rsidRPr="00C4708A">
        <w:rPr>
          <w:i/>
        </w:rPr>
        <w:t>PMC National Library of Medicine</w:t>
      </w:r>
      <w:r>
        <w:t xml:space="preserve">, 12332455. Available at </w:t>
      </w:r>
      <w:hyperlink r:id="rId29">
        <w:r w:rsidRPr="00C4708A">
          <w:rPr>
            <w:color w:val="4472C4"/>
          </w:rPr>
          <w:t>https://pmc.ncbi.nlm.nih.gov/articles/PMC12332455/</w:t>
        </w:r>
      </w:hyperlink>
      <w:r>
        <w:t xml:space="preserve"> </w:t>
      </w:r>
      <w:r w:rsidR="00035575">
        <w:t>(Accessed 14 February 2026)</w:t>
      </w:r>
      <w:r>
        <w:t>.</w:t>
      </w:r>
    </w:p>
    <w:p w14:paraId="7D8246CB" w14:textId="13A0B8FD" w:rsidR="00C4708A" w:rsidRDefault="00C4708A" w:rsidP="00304AC0">
      <w:pPr>
        <w:pStyle w:val="ListParagraph"/>
        <w:numPr>
          <w:ilvl w:val="0"/>
          <w:numId w:val="1"/>
        </w:numPr>
        <w:spacing w:after="210"/>
      </w:pPr>
      <w:r>
        <w:t xml:space="preserve">Rana, S., et al. (2024). Enhancing mental health support for international students: A digital intervention framework. </w:t>
      </w:r>
      <w:r w:rsidRPr="00C4708A">
        <w:rPr>
          <w:i/>
        </w:rPr>
        <w:t>STEM Education</w:t>
      </w:r>
      <w:r w:rsidRPr="00C4708A">
        <w:rPr>
          <w:rFonts w:ascii="Georgia" w:eastAsia="Georgia" w:hAnsi="Georgia" w:cs="Georgia"/>
        </w:rPr>
        <w:t xml:space="preserve">, 4(4), 394–415. Available at </w:t>
      </w:r>
      <w:hyperlink r:id="rId30">
        <w:r w:rsidRPr="00C4708A">
          <w:rPr>
            <w:color w:val="4472C4"/>
          </w:rPr>
          <w:t>https://doi.org/10.3934/steme.2024025</w:t>
        </w:r>
      </w:hyperlink>
      <w:r>
        <w:t xml:space="preserve"> </w:t>
      </w:r>
      <w:r w:rsidR="00035575">
        <w:t>(Accessed 14 February 2026)</w:t>
      </w:r>
      <w:r>
        <w:t>.</w:t>
      </w:r>
    </w:p>
    <w:p w14:paraId="09E2DC5A" w14:textId="5BA6A82D" w:rsidR="00C4708A" w:rsidRDefault="00C4708A" w:rsidP="00304AC0">
      <w:pPr>
        <w:pStyle w:val="ListParagraph"/>
        <w:numPr>
          <w:ilvl w:val="0"/>
          <w:numId w:val="1"/>
        </w:numPr>
        <w:spacing w:after="210"/>
      </w:pPr>
      <w:r>
        <w:lastRenderedPageBreak/>
        <w:t xml:space="preserve">Refugee Action. (2023). </w:t>
      </w:r>
      <w:r w:rsidRPr="00C4708A">
        <w:rPr>
          <w:i/>
        </w:rPr>
        <w:t>Reducing digital exclusion for refugees and people seeking asylum in the UK</w:t>
      </w:r>
      <w:r>
        <w:t xml:space="preserve">. Available at </w:t>
      </w:r>
      <w:hyperlink r:id="rId31">
        <w:r w:rsidRPr="00C4708A">
          <w:rPr>
            <w:color w:val="4472C4"/>
          </w:rPr>
          <w:t>https://www.refugee-action.org.uk/reducing-digital-exclusion-for-refugees-and-people-seeking-asylum-in-the-uk/</w:t>
        </w:r>
      </w:hyperlink>
      <w:r>
        <w:t xml:space="preserve"> </w:t>
      </w:r>
      <w:r w:rsidR="00035575">
        <w:t>(Accessed 14 February 2026)</w:t>
      </w:r>
      <w:r>
        <w:t>.</w:t>
      </w:r>
    </w:p>
    <w:p w14:paraId="0C61DA06" w14:textId="77777777" w:rsidR="00C4708A" w:rsidRPr="00C4708A" w:rsidRDefault="00C4708A" w:rsidP="00C4708A">
      <w:pPr>
        <w:pStyle w:val="ListParagraph"/>
        <w:ind w:left="1080" w:firstLine="0"/>
      </w:pPr>
    </w:p>
    <w:p w14:paraId="28C56C63" w14:textId="2B695C1E" w:rsidR="00686D1B" w:rsidRPr="00686D1B" w:rsidRDefault="00686D1B" w:rsidP="00686D1B"/>
    <w:p w14:paraId="2FBA2B50" w14:textId="77777777" w:rsidR="00196E5E" w:rsidRPr="00196E5E" w:rsidRDefault="00196E5E" w:rsidP="00196E5E">
      <w:pPr>
        <w:pStyle w:val="Heading4"/>
      </w:pPr>
    </w:p>
    <w:p w14:paraId="5E3B90AD" w14:textId="784444FD" w:rsidR="00196E5E" w:rsidRPr="00960C3D" w:rsidRDefault="00196E5E" w:rsidP="00196E5E">
      <w:pPr>
        <w:pStyle w:val="Heading2"/>
        <w:rPr>
          <w:lang w:val="en-US"/>
        </w:rPr>
      </w:pPr>
    </w:p>
    <w:p w14:paraId="5E2A5E25" w14:textId="1466881D" w:rsidR="002631EA" w:rsidRDefault="002631EA">
      <w:pPr>
        <w:rPr>
          <w:lang w:val="en-US"/>
        </w:rPr>
      </w:pPr>
      <w:r>
        <w:rPr>
          <w:lang w:val="en-US"/>
        </w:rPr>
        <w:br w:type="page"/>
      </w:r>
    </w:p>
    <w:p w14:paraId="3C8079B5" w14:textId="6D4C693D" w:rsidR="000F5B85" w:rsidRPr="00894BA5" w:rsidRDefault="00EC3C13" w:rsidP="006319DD">
      <w:pPr>
        <w:pStyle w:val="Title"/>
        <w:rPr>
          <w:rFonts w:ascii="Times New Roman" w:hAnsi="Times New Roman" w:cs="Times New Roman"/>
          <w:i w:val="0"/>
          <w:iCs w:val="0"/>
          <w:lang w:val="en-US"/>
        </w:rPr>
      </w:pPr>
      <w:r w:rsidRPr="00894BA5">
        <w:rPr>
          <w:rFonts w:ascii="Times New Roman" w:hAnsi="Times New Roman" w:cs="Times New Roman"/>
          <w:i w:val="0"/>
          <w:iCs w:val="0"/>
          <w:lang w:val="en-US"/>
        </w:rPr>
        <w:lastRenderedPageBreak/>
        <w:t xml:space="preserve">Blog-2 Designing Med Helper: A Literacy Medication App to Reduce Preventable Drug Errors </w:t>
      </w:r>
      <w:r w:rsidR="00894BA5" w:rsidRPr="00894BA5">
        <w:rPr>
          <w:rFonts w:ascii="Times New Roman" w:hAnsi="Times New Roman" w:cs="Times New Roman"/>
          <w:i w:val="0"/>
          <w:iCs w:val="0"/>
          <w:lang w:val="en-US"/>
        </w:rPr>
        <w:t>in Migrants</w:t>
      </w:r>
      <w:r w:rsidRPr="00894BA5">
        <w:rPr>
          <w:rFonts w:ascii="Times New Roman" w:hAnsi="Times New Roman" w:cs="Times New Roman"/>
          <w:i w:val="0"/>
          <w:iCs w:val="0"/>
          <w:lang w:val="en-US"/>
        </w:rPr>
        <w:t xml:space="preserve"> and Older Patients</w:t>
      </w:r>
    </w:p>
    <w:p w14:paraId="7D2F95EE" w14:textId="4AA48A4D" w:rsidR="0019111E" w:rsidRDefault="0019111E" w:rsidP="0019111E">
      <w:r>
        <w:fldChar w:fldCharType="begin"/>
      </w:r>
      <w:r>
        <w:instrText xml:space="preserve"> INCLUDEPICTURE "https://user-gen-media-assets.s3.amazonaws.com/seedream_images/76fcaa0f-817f-4e8b-856d-cb65d4332c11.png" \* MERGEFORMATINET </w:instrText>
      </w:r>
      <w:r>
        <w:fldChar w:fldCharType="separate"/>
      </w:r>
      <w:r>
        <w:rPr>
          <w:noProof/>
        </w:rPr>
        <w:drawing>
          <wp:inline distT="0" distB="0" distL="0" distR="0" wp14:anchorId="1BF19CF0" wp14:editId="0C3CF461">
            <wp:extent cx="5731510" cy="4298950"/>
            <wp:effectExtent l="0" t="0" r="0" b="6350"/>
            <wp:docPr id="253535187" name="Picture 1" descr="Rich picture diagram illustrating the MedHelper low‑literacy medication app concept and its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ch picture diagram illustrating the MedHelper low‑literacy medication app concept and its stakeholders."/>
                    <pic:cNvPicPr>
                      <a:picLocks noChangeAspect="1" noChangeArrowheads="1"/>
                    </pic:cNvPicPr>
                  </pic:nvPicPr>
                  <pic:blipFill>
                    <a:blip r:embed="rId32"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w:t>
      </w:r>
      <w:r w:rsidR="00600FEA">
        <w:t xml:space="preserve">          </w:t>
      </w:r>
      <w:r>
        <w:t xml:space="preserve">   Source : Author</w:t>
      </w:r>
    </w:p>
    <w:p w14:paraId="081F9DAB" w14:textId="7E2EF383" w:rsidR="0019111E" w:rsidRPr="005F765C" w:rsidRDefault="0019111E" w:rsidP="0019111E">
      <w:pPr>
        <w:pStyle w:val="Heading1"/>
        <w:rPr>
          <w:rFonts w:ascii="Times New Roman" w:hAnsi="Times New Roman" w:cs="Times New Roman"/>
          <w:lang w:val="en-US"/>
        </w:rPr>
      </w:pPr>
      <w:bookmarkStart w:id="17" w:name="_Toc222781469"/>
      <w:bookmarkStart w:id="18" w:name="_Toc222781534"/>
      <w:bookmarkStart w:id="19" w:name="_Toc222781570"/>
      <w:r w:rsidRPr="005F765C">
        <w:rPr>
          <w:rFonts w:ascii="Times New Roman" w:hAnsi="Times New Roman" w:cs="Times New Roman"/>
          <w:lang w:val="en-US"/>
        </w:rPr>
        <w:t xml:space="preserve">Public </w:t>
      </w:r>
      <w:r w:rsidR="003C2EBA" w:rsidRPr="005F765C">
        <w:rPr>
          <w:rFonts w:ascii="Times New Roman" w:hAnsi="Times New Roman" w:cs="Times New Roman"/>
          <w:lang w:val="en-US"/>
        </w:rPr>
        <w:t>H</w:t>
      </w:r>
      <w:r w:rsidRPr="005F765C">
        <w:rPr>
          <w:rFonts w:ascii="Times New Roman" w:hAnsi="Times New Roman" w:cs="Times New Roman"/>
          <w:lang w:val="en-US"/>
        </w:rPr>
        <w:t xml:space="preserve">ealth </w:t>
      </w:r>
      <w:r w:rsidR="003C2EBA" w:rsidRPr="005F765C">
        <w:rPr>
          <w:rFonts w:ascii="Times New Roman" w:hAnsi="Times New Roman" w:cs="Times New Roman"/>
          <w:lang w:val="en-US"/>
        </w:rPr>
        <w:t>P</w:t>
      </w:r>
      <w:r w:rsidRPr="005F765C">
        <w:rPr>
          <w:rFonts w:ascii="Times New Roman" w:hAnsi="Times New Roman" w:cs="Times New Roman"/>
          <w:lang w:val="en-US"/>
        </w:rPr>
        <w:t>roblem</w:t>
      </w:r>
      <w:bookmarkEnd w:id="17"/>
      <w:bookmarkEnd w:id="18"/>
      <w:bookmarkEnd w:id="19"/>
    </w:p>
    <w:p w14:paraId="1A2A1DB4" w14:textId="1399EA3D" w:rsidR="0019111E" w:rsidRDefault="0019111E" w:rsidP="005F765C">
      <w:pPr>
        <w:jc w:val="both"/>
        <w:rPr>
          <w:spacing w:val="1"/>
        </w:rPr>
      </w:pPr>
      <w:r>
        <w:rPr>
          <w:lang w:val="en-US"/>
        </w:rPr>
        <w:t xml:space="preserve">Medication mismanagement is a major public health challenge, particularly for adults with low literacy or </w:t>
      </w:r>
      <w:r w:rsidR="00E767C7">
        <w:rPr>
          <w:lang w:val="en-US"/>
        </w:rPr>
        <w:t>l</w:t>
      </w:r>
      <w:r>
        <w:rPr>
          <w:lang w:val="en-US"/>
        </w:rPr>
        <w:t xml:space="preserve">imited English who cannot fully understand written instructions on medicine, labels, and leaflets </w:t>
      </w:r>
      <w:r w:rsidRPr="0019111E">
        <w:rPr>
          <w:spacing w:val="1"/>
        </w:rPr>
        <w:t>(</w:t>
      </w:r>
      <w:proofErr w:type="spellStart"/>
      <w:r w:rsidRPr="0019111E">
        <w:rPr>
          <w:spacing w:val="1"/>
        </w:rPr>
        <w:t>Dhamash</w:t>
      </w:r>
      <w:proofErr w:type="spellEnd"/>
      <w:r w:rsidRPr="0019111E">
        <w:rPr>
          <w:spacing w:val="1"/>
        </w:rPr>
        <w:t xml:space="preserve"> et al., 2021).</w:t>
      </w:r>
      <w:r>
        <w:rPr>
          <w:rFonts w:ascii="Georgia" w:hAnsi="Georgia"/>
          <w:spacing w:val="1"/>
        </w:rPr>
        <w:t xml:space="preserve"> </w:t>
      </w:r>
      <w:r w:rsidRPr="0019111E">
        <w:rPr>
          <w:spacing w:val="1"/>
        </w:rPr>
        <w:t xml:space="preserve">These can lead to </w:t>
      </w:r>
      <w:r>
        <w:rPr>
          <w:spacing w:val="1"/>
        </w:rPr>
        <w:t xml:space="preserve">missed doses, double dosing, confusion between tablets and avoidable side effects </w:t>
      </w:r>
      <w:r w:rsidR="003C2EBA">
        <w:rPr>
          <w:spacing w:val="1"/>
        </w:rPr>
        <w:t xml:space="preserve">and hospital visits increasing costs for health systems </w:t>
      </w:r>
      <w:r w:rsidR="003C2EBA" w:rsidRPr="003C2EBA">
        <w:rPr>
          <w:spacing w:val="1"/>
        </w:rPr>
        <w:t>(Elliott et al., 2021)</w:t>
      </w:r>
      <w:r w:rsidR="003C2EBA">
        <w:rPr>
          <w:spacing w:val="1"/>
        </w:rPr>
        <w:t xml:space="preserve">. Evidence shows that patients with low literacy are much more likely to misunderstand medication instructions and </w:t>
      </w:r>
      <w:r w:rsidR="003C2EBA">
        <w:rPr>
          <w:spacing w:val="1"/>
        </w:rPr>
        <w:lastRenderedPageBreak/>
        <w:t xml:space="preserve">have higher rates of preventable medication errors </w:t>
      </w:r>
      <w:r w:rsidR="003C2EBA" w:rsidRPr="003C2EBA">
        <w:rPr>
          <w:spacing w:val="1"/>
        </w:rPr>
        <w:t xml:space="preserve">(Mukhtar et al., 2018; </w:t>
      </w:r>
      <w:proofErr w:type="spellStart"/>
      <w:r w:rsidR="003C2EBA" w:rsidRPr="003C2EBA">
        <w:rPr>
          <w:spacing w:val="1"/>
        </w:rPr>
        <w:t>Dhamash</w:t>
      </w:r>
      <w:proofErr w:type="spellEnd"/>
      <w:r w:rsidR="003C2EBA" w:rsidRPr="003C2EBA">
        <w:rPr>
          <w:spacing w:val="1"/>
        </w:rPr>
        <w:t xml:space="preserve"> et al., 2021).</w:t>
      </w:r>
      <w:r w:rsidR="003C2EBA">
        <w:rPr>
          <w:spacing w:val="1"/>
        </w:rPr>
        <w:t xml:space="preserve"> Migrants and refugees in the UK are especially affected because they often receive complex </w:t>
      </w:r>
      <w:r w:rsidR="00E767C7">
        <w:rPr>
          <w:spacing w:val="1"/>
        </w:rPr>
        <w:t>English</w:t>
      </w:r>
      <w:r w:rsidR="003C2EBA">
        <w:rPr>
          <w:spacing w:val="1"/>
        </w:rPr>
        <w:t xml:space="preserve"> leaflets they cannot read or trust, while older adults may struggle with small print and polypharmacy </w:t>
      </w:r>
      <w:r w:rsidR="003C2EBA" w:rsidRPr="003C2EBA">
        <w:rPr>
          <w:spacing w:val="1"/>
        </w:rPr>
        <w:t>(Jackson &amp; Doell, 2018; BMA, 2025).</w:t>
      </w:r>
      <w:r w:rsidR="003C2EBA">
        <w:rPr>
          <w:spacing w:val="1"/>
        </w:rPr>
        <w:t xml:space="preserve"> These factors contribute to poor adherence and worse outcomes in long-term conditions, such as diabetes and hypertension, reinforcing existing health inequalities </w:t>
      </w:r>
      <w:r w:rsidR="003C2EBA" w:rsidRPr="003C2EBA">
        <w:rPr>
          <w:spacing w:val="1"/>
        </w:rPr>
        <w:t>(</w:t>
      </w:r>
      <w:proofErr w:type="spellStart"/>
      <w:r w:rsidR="003C2EBA" w:rsidRPr="003C2EBA">
        <w:rPr>
          <w:spacing w:val="1"/>
        </w:rPr>
        <w:t>Katikireddi</w:t>
      </w:r>
      <w:proofErr w:type="spellEnd"/>
      <w:r w:rsidR="003C2EBA" w:rsidRPr="003C2EBA">
        <w:rPr>
          <w:spacing w:val="1"/>
        </w:rPr>
        <w:t xml:space="preserve"> et al., 2017).</w:t>
      </w:r>
    </w:p>
    <w:p w14:paraId="3BA21B99" w14:textId="77777777" w:rsidR="003C2EBA" w:rsidRDefault="003C2EBA" w:rsidP="0019111E">
      <w:pPr>
        <w:rPr>
          <w:spacing w:val="1"/>
        </w:rPr>
      </w:pPr>
    </w:p>
    <w:p w14:paraId="6AF3A961" w14:textId="7FB828F4" w:rsidR="003C2EBA" w:rsidRPr="006319DD" w:rsidRDefault="003C2EBA" w:rsidP="003C2EBA">
      <w:pPr>
        <w:pStyle w:val="Heading2"/>
        <w:rPr>
          <w:rFonts w:ascii="Times New Roman" w:hAnsi="Times New Roman" w:cs="Times New Roman"/>
          <w:sz w:val="32"/>
          <w:szCs w:val="32"/>
          <w:lang w:val="en-US"/>
        </w:rPr>
      </w:pPr>
      <w:bookmarkStart w:id="20" w:name="_Toc222781470"/>
      <w:bookmarkStart w:id="21" w:name="_Toc222781535"/>
      <w:bookmarkStart w:id="22" w:name="_Toc222781571"/>
      <w:r w:rsidRPr="006319DD">
        <w:rPr>
          <w:rFonts w:ascii="Times New Roman" w:hAnsi="Times New Roman" w:cs="Times New Roman"/>
          <w:sz w:val="32"/>
          <w:szCs w:val="32"/>
          <w:lang w:val="en-US"/>
        </w:rPr>
        <w:t>Digital Technology Description</w:t>
      </w:r>
      <w:bookmarkEnd w:id="20"/>
      <w:bookmarkEnd w:id="21"/>
      <w:bookmarkEnd w:id="22"/>
    </w:p>
    <w:p w14:paraId="579420E4" w14:textId="0E7EBA38" w:rsidR="003C2EBA" w:rsidRDefault="003C2EBA" w:rsidP="005F765C">
      <w:pPr>
        <w:jc w:val="both"/>
        <w:rPr>
          <w:spacing w:val="1"/>
        </w:rPr>
      </w:pPr>
      <w:r>
        <w:rPr>
          <w:lang w:val="en-US"/>
        </w:rPr>
        <w:t>To address this problem, I designed Med Helper, a low</w:t>
      </w:r>
      <w:r w:rsidR="00E767C7">
        <w:rPr>
          <w:lang w:val="en-US"/>
        </w:rPr>
        <w:t>-</w:t>
      </w:r>
      <w:r>
        <w:rPr>
          <w:lang w:val="en-US"/>
        </w:rPr>
        <w:t>literacy medication helper app aim</w:t>
      </w:r>
      <w:r w:rsidR="00282896">
        <w:rPr>
          <w:lang w:val="en-US"/>
        </w:rPr>
        <w:t>ed at</w:t>
      </w:r>
      <w:r>
        <w:rPr>
          <w:lang w:val="en-US"/>
        </w:rPr>
        <w:t xml:space="preserve"> migrants</w:t>
      </w:r>
      <w:r w:rsidR="005F765C">
        <w:rPr>
          <w:lang w:val="en-US"/>
        </w:rPr>
        <w:t>,</w:t>
      </w:r>
      <w:r>
        <w:rPr>
          <w:lang w:val="en-US"/>
        </w:rPr>
        <w:t xml:space="preserve"> refugees and older adults taking multiple medicines </w:t>
      </w:r>
      <w:r w:rsidRPr="003C2EBA">
        <w:rPr>
          <w:spacing w:val="1"/>
        </w:rPr>
        <w:t xml:space="preserve">(Author, </w:t>
      </w:r>
      <w:r>
        <w:rPr>
          <w:spacing w:val="1"/>
        </w:rPr>
        <w:t>2026</w:t>
      </w:r>
      <w:r w:rsidRPr="003C2EBA">
        <w:rPr>
          <w:spacing w:val="1"/>
        </w:rPr>
        <w:t>).</w:t>
      </w:r>
      <w:r>
        <w:rPr>
          <w:spacing w:val="1"/>
        </w:rPr>
        <w:t xml:space="preserve"> Med Helper replaces complex written labels</w:t>
      </w:r>
      <w:r w:rsidR="005F765C">
        <w:rPr>
          <w:spacing w:val="1"/>
        </w:rPr>
        <w:t xml:space="preserve"> with a combination of pictograms, colour</w:t>
      </w:r>
      <w:r w:rsidR="00282896">
        <w:rPr>
          <w:spacing w:val="1"/>
        </w:rPr>
        <w:t>-</w:t>
      </w:r>
      <w:r w:rsidR="005F765C">
        <w:rPr>
          <w:spacing w:val="1"/>
        </w:rPr>
        <w:t xml:space="preserve">coded icons, and simple spoken instructions so that users can see and </w:t>
      </w:r>
      <w:r w:rsidR="005749EF">
        <w:rPr>
          <w:spacing w:val="1"/>
        </w:rPr>
        <w:t>hear</w:t>
      </w:r>
      <w:r w:rsidR="005F765C">
        <w:rPr>
          <w:spacing w:val="1"/>
        </w:rPr>
        <w:t xml:space="preserve"> what to take </w:t>
      </w:r>
      <w:r w:rsidR="00282896">
        <w:rPr>
          <w:spacing w:val="1"/>
        </w:rPr>
        <w:t>and when</w:t>
      </w:r>
      <w:r w:rsidR="005F765C">
        <w:rPr>
          <w:spacing w:val="1"/>
        </w:rPr>
        <w:t xml:space="preserve"> </w:t>
      </w:r>
      <w:r w:rsidR="005F765C" w:rsidRPr="005F765C">
        <w:rPr>
          <w:spacing w:val="1"/>
        </w:rPr>
        <w:t>(Houts et al., 2006; Katz et al., 2016).</w:t>
      </w:r>
      <w:r w:rsidR="005F765C">
        <w:rPr>
          <w:spacing w:val="1"/>
        </w:rPr>
        <w:t xml:space="preserve"> During setup, patient</w:t>
      </w:r>
      <w:r w:rsidR="00E767C7">
        <w:rPr>
          <w:spacing w:val="1"/>
        </w:rPr>
        <w:t>s</w:t>
      </w:r>
      <w:r w:rsidR="005F765C">
        <w:rPr>
          <w:spacing w:val="1"/>
        </w:rPr>
        <w:t xml:space="preserve"> or care</w:t>
      </w:r>
      <w:r w:rsidR="00282896">
        <w:rPr>
          <w:spacing w:val="1"/>
        </w:rPr>
        <w:t>rs</w:t>
      </w:r>
      <w:r w:rsidR="005F765C">
        <w:rPr>
          <w:spacing w:val="1"/>
        </w:rPr>
        <w:t xml:space="preserve"> upload photos of their blister packs, strips or barcodes; the app links each medicine to universal pictograms for morning, afternoon, night, with food or before food and to tablet, syrup or insulin icons </w:t>
      </w:r>
      <w:r w:rsidR="005F765C" w:rsidRPr="005F765C">
        <w:rPr>
          <w:spacing w:val="1"/>
        </w:rPr>
        <w:t>(Katz et al., 2016).</w:t>
      </w:r>
    </w:p>
    <w:p w14:paraId="2AE807E0" w14:textId="0D43CE8B" w:rsidR="005F765C" w:rsidRDefault="005F765C" w:rsidP="003C2EBA">
      <w:r>
        <w:fldChar w:fldCharType="begin"/>
      </w:r>
      <w:r>
        <w:instrText xml:space="preserve"> INCLUDEPICTURE "https://user-gen-media-assets.s3.amazonaws.com/seedream_images/3b6f6c17-6db8-4f72-bd93-2302554ac205.png" \* MERGEFORMATINET </w:instrText>
      </w:r>
      <w:r>
        <w:fldChar w:fldCharType="separate"/>
      </w:r>
      <w:r>
        <w:rPr>
          <w:noProof/>
        </w:rPr>
        <w:drawing>
          <wp:inline distT="0" distB="0" distL="0" distR="0" wp14:anchorId="63B0B143" wp14:editId="54E910F9">
            <wp:extent cx="5731510" cy="3219450"/>
            <wp:effectExtent l="0" t="0" r="0" b="6350"/>
            <wp:docPr id="190408574" name="Picture 2" descr="Rich picture focusing on the digital technology design and modules of the MedHelpe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ch picture focusing on the digital technology design and modules of the MedHelper app."/>
                    <pic:cNvPicPr>
                      <a:picLocks noChangeAspect="1" noChangeArrowheads="1"/>
                    </pic:cNvPicPr>
                  </pic:nvPicPr>
                  <pic:blipFill>
                    <a:blip r:embed="rId33" cstate="print">
                      <a:extLst>
                        <a:ext uri="{28A0092B-C50C-407E-A947-70E740481C1C}">
                          <a14:useLocalDpi xmlns:a14="http://schemas.microsoft.com/office/drawing/2010/main"/>
                        </a:ext>
                      </a:extLst>
                    </a:blip>
                    <a:srcRect/>
                    <a:stretch>
                      <a:fillRect/>
                    </a:stretch>
                  </pic:blipFill>
                  <pic:spPr bwMode="auto">
                    <a:xfrm>
                      <a:off x="0" y="0"/>
                      <a:ext cx="5731510" cy="3219450"/>
                    </a:xfrm>
                    <a:prstGeom prst="rect">
                      <a:avLst/>
                    </a:prstGeom>
                    <a:noFill/>
                    <a:ln>
                      <a:noFill/>
                    </a:ln>
                  </pic:spPr>
                </pic:pic>
              </a:graphicData>
            </a:graphic>
          </wp:inline>
        </w:drawing>
      </w:r>
      <w:r>
        <w:fldChar w:fldCharType="end"/>
      </w:r>
      <w:r>
        <w:t xml:space="preserve">                                                                              Source : Author</w:t>
      </w:r>
    </w:p>
    <w:p w14:paraId="7F9AF394" w14:textId="267893AA" w:rsidR="005F765C" w:rsidRDefault="005F765C" w:rsidP="008B7A1B">
      <w:pPr>
        <w:jc w:val="both"/>
        <w:rPr>
          <w:spacing w:val="1"/>
        </w:rPr>
      </w:pPr>
      <w:r>
        <w:lastRenderedPageBreak/>
        <w:t xml:space="preserve">Time-based Reminders then appear </w:t>
      </w:r>
      <w:r w:rsidR="00282896">
        <w:t>at</w:t>
      </w:r>
      <w:r>
        <w:t xml:space="preserve"> set</w:t>
      </w:r>
      <w:r w:rsidR="00282896">
        <w:t xml:space="preserve"> </w:t>
      </w:r>
      <w:r>
        <w:t>time</w:t>
      </w:r>
      <w:r w:rsidR="00282896">
        <w:t xml:space="preserve">s </w:t>
      </w:r>
      <w:r>
        <w:t>(for example 08:00, 13:00 and 20:00) with large buttons</w:t>
      </w:r>
      <w:r w:rsidR="00E767C7">
        <w:t xml:space="preserve"> </w:t>
      </w:r>
      <w:r>
        <w:t>(took it, skipped, need help)</w:t>
      </w:r>
      <w:r w:rsidR="008B7A1B">
        <w:t xml:space="preserve"> and responses are stored in an adherence lo</w:t>
      </w:r>
      <w:r w:rsidR="00282896">
        <w:t>g</w:t>
      </w:r>
      <w:r w:rsidR="008B7A1B">
        <w:t xml:space="preserve"> that can be shown to a nurse or pharmacist </w:t>
      </w:r>
      <w:r w:rsidR="008B7A1B" w:rsidRPr="008B7A1B">
        <w:rPr>
          <w:spacing w:val="1"/>
        </w:rPr>
        <w:t>(</w:t>
      </w:r>
      <w:proofErr w:type="spellStart"/>
      <w:r w:rsidR="008B7A1B" w:rsidRPr="008B7A1B">
        <w:rPr>
          <w:spacing w:val="1"/>
        </w:rPr>
        <w:t>Vrijens</w:t>
      </w:r>
      <w:proofErr w:type="spellEnd"/>
      <w:r w:rsidR="008B7A1B" w:rsidRPr="008B7A1B">
        <w:rPr>
          <w:spacing w:val="1"/>
        </w:rPr>
        <w:t xml:space="preserve"> et al., 2012).</w:t>
      </w:r>
      <w:r w:rsidR="008B7A1B">
        <w:rPr>
          <w:spacing w:val="1"/>
        </w:rPr>
        <w:t xml:space="preserve"> A basic chatbot allows use</w:t>
      </w:r>
      <w:r w:rsidR="00282896">
        <w:rPr>
          <w:spacing w:val="1"/>
        </w:rPr>
        <w:t>rs</w:t>
      </w:r>
      <w:r w:rsidR="008B7A1B">
        <w:rPr>
          <w:spacing w:val="1"/>
        </w:rPr>
        <w:t xml:space="preserve"> to type questions in their preferred language and receive short, safe information about the medicine and condition, while most features are designed to work offline after initial setup so patients are not dependent on Wi-Fi or mobile data </w:t>
      </w:r>
      <w:r w:rsidR="008B7A1B" w:rsidRPr="008B7A1B">
        <w:rPr>
          <w:spacing w:val="1"/>
        </w:rPr>
        <w:t>(WHO, 2019; BMA, 2025).</w:t>
      </w:r>
    </w:p>
    <w:p w14:paraId="4E38E2DA" w14:textId="77777777" w:rsidR="008B7A1B" w:rsidRDefault="008B7A1B" w:rsidP="003C2EBA">
      <w:pPr>
        <w:rPr>
          <w:spacing w:val="1"/>
        </w:rPr>
      </w:pPr>
    </w:p>
    <w:p w14:paraId="472607EB" w14:textId="00A23945" w:rsidR="008B7A1B" w:rsidRPr="006319DD" w:rsidRDefault="008B7A1B" w:rsidP="008B7A1B">
      <w:pPr>
        <w:pStyle w:val="Heading3"/>
        <w:rPr>
          <w:rFonts w:ascii="Times New Roman" w:hAnsi="Times New Roman" w:cs="Times New Roman"/>
          <w:sz w:val="32"/>
          <w:szCs w:val="32"/>
          <w:lang w:val="en-US"/>
        </w:rPr>
      </w:pPr>
      <w:bookmarkStart w:id="23" w:name="_Toc222781471"/>
      <w:bookmarkStart w:id="24" w:name="_Toc222781536"/>
      <w:bookmarkStart w:id="25" w:name="_Toc222781572"/>
      <w:r w:rsidRPr="006319DD">
        <w:rPr>
          <w:rFonts w:ascii="Times New Roman" w:hAnsi="Times New Roman" w:cs="Times New Roman"/>
          <w:sz w:val="32"/>
          <w:szCs w:val="32"/>
          <w:lang w:val="en-US"/>
        </w:rPr>
        <w:t xml:space="preserve">Evidence of </w:t>
      </w:r>
      <w:r w:rsidR="00365E92" w:rsidRPr="006319DD">
        <w:rPr>
          <w:rFonts w:ascii="Times New Roman" w:hAnsi="Times New Roman" w:cs="Times New Roman"/>
          <w:sz w:val="32"/>
          <w:szCs w:val="32"/>
          <w:lang w:val="en-US"/>
        </w:rPr>
        <w:t>I</w:t>
      </w:r>
      <w:r w:rsidRPr="006319DD">
        <w:rPr>
          <w:rFonts w:ascii="Times New Roman" w:hAnsi="Times New Roman" w:cs="Times New Roman"/>
          <w:sz w:val="32"/>
          <w:szCs w:val="32"/>
          <w:lang w:val="en-US"/>
        </w:rPr>
        <w:t>mpact</w:t>
      </w:r>
      <w:bookmarkEnd w:id="23"/>
      <w:bookmarkEnd w:id="24"/>
      <w:bookmarkEnd w:id="25"/>
    </w:p>
    <w:p w14:paraId="2E565B39" w14:textId="48C43DF6" w:rsidR="008B7A1B" w:rsidRDefault="008B7A1B" w:rsidP="008B7A1B">
      <w:pPr>
        <w:jc w:val="both"/>
        <w:rPr>
          <w:spacing w:val="1"/>
        </w:rPr>
      </w:pPr>
      <w:r>
        <w:rPr>
          <w:lang w:val="en-US"/>
        </w:rPr>
        <w:t xml:space="preserve">Med Helper is designed in line with evidence that pictogram-based and voice-supported instructions can improve comprehension and adherence across literacy levels </w:t>
      </w:r>
      <w:r w:rsidRPr="008B7A1B">
        <w:rPr>
          <w:spacing w:val="1"/>
        </w:rPr>
        <w:t>(Ng et al., 2016; Dowse &amp; Ehlers, 2005).</w:t>
      </w:r>
      <w:r>
        <w:rPr>
          <w:spacing w:val="1"/>
        </w:rPr>
        <w:t xml:space="preserve"> Studies summarised in the project materials indicate that combining clear pictograms with reminders can lead to very high correct recall of medication timing </w:t>
      </w:r>
      <w:r w:rsidR="00282896">
        <w:rPr>
          <w:spacing w:val="1"/>
        </w:rPr>
        <w:t xml:space="preserve">with </w:t>
      </w:r>
      <w:r>
        <w:rPr>
          <w:spacing w:val="1"/>
        </w:rPr>
        <w:t xml:space="preserve"> a 25</w:t>
      </w:r>
      <w:r w:rsidR="00282896">
        <w:rPr>
          <w:spacing w:val="1"/>
        </w:rPr>
        <w:t>-</w:t>
      </w:r>
      <w:r>
        <w:rPr>
          <w:spacing w:val="1"/>
        </w:rPr>
        <w:t>43% improvement in adherence when visual cues and voice reminders are used together compared with text</w:t>
      </w:r>
      <w:r w:rsidR="00035575">
        <w:rPr>
          <w:spacing w:val="1"/>
        </w:rPr>
        <w:t>-</w:t>
      </w:r>
      <w:r>
        <w:rPr>
          <w:spacing w:val="1"/>
        </w:rPr>
        <w:t xml:space="preserve">only instructions </w:t>
      </w:r>
      <w:r w:rsidRPr="008B7A1B">
        <w:rPr>
          <w:spacing w:val="1"/>
        </w:rPr>
        <w:t>(Ng et al., 2016; Katz et al., 2016).</w:t>
      </w:r>
    </w:p>
    <w:p w14:paraId="43B57B53" w14:textId="77777777" w:rsidR="00365E92" w:rsidRDefault="008B7A1B" w:rsidP="008B7A1B">
      <w:pPr>
        <w:jc w:val="both"/>
      </w:pPr>
      <w:r>
        <w:fldChar w:fldCharType="begin"/>
      </w:r>
      <w:r>
        <w:instrText xml:space="preserve"> INCLUDEPICTURE "https://user-gen-media-assets.s3.amazonaws.com/seedream_images/7f5f519c-427c-4827-a130-bc0e0186622a.png" \* MERGEFORMATINET </w:instrText>
      </w:r>
      <w:r>
        <w:fldChar w:fldCharType="separate"/>
      </w:r>
      <w:r>
        <w:rPr>
          <w:noProof/>
        </w:rPr>
        <w:drawing>
          <wp:inline distT="0" distB="0" distL="0" distR="0" wp14:anchorId="34559A0C" wp14:editId="1525598C">
            <wp:extent cx="4596714" cy="3447791"/>
            <wp:effectExtent l="0" t="0" r="1270" b="0"/>
            <wp:docPr id="842646377" name="Picture 3" descr="Rich picture visualising evidence of impact for the MedHelper app on adherence, understanding, and medication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ich picture visualising evidence of impact for the MedHelper app on adherence, understanding, and medication safety."/>
                    <pic:cNvPicPr>
                      <a:picLocks noChangeAspect="1" noChangeArrowheads="1"/>
                    </pic:cNvPicPr>
                  </pic:nvPicPr>
                  <pic:blipFill>
                    <a:blip r:embed="rId34" cstate="print">
                      <a:extLst>
                        <a:ext uri="{28A0092B-C50C-407E-A947-70E740481C1C}">
                          <a14:useLocalDpi xmlns:a14="http://schemas.microsoft.com/office/drawing/2010/main"/>
                        </a:ext>
                      </a:extLst>
                    </a:blip>
                    <a:srcRect/>
                    <a:stretch>
                      <a:fillRect/>
                    </a:stretch>
                  </pic:blipFill>
                  <pic:spPr bwMode="auto">
                    <a:xfrm>
                      <a:off x="0" y="0"/>
                      <a:ext cx="4674070" cy="3505812"/>
                    </a:xfrm>
                    <a:prstGeom prst="rect">
                      <a:avLst/>
                    </a:prstGeom>
                    <a:noFill/>
                    <a:ln>
                      <a:noFill/>
                    </a:ln>
                  </pic:spPr>
                </pic:pic>
              </a:graphicData>
            </a:graphic>
          </wp:inline>
        </w:drawing>
      </w:r>
      <w:r>
        <w:fldChar w:fldCharType="end"/>
      </w:r>
      <w:r>
        <w:t xml:space="preserve">     </w:t>
      </w:r>
      <w:r w:rsidR="00365E92">
        <w:t xml:space="preserve">           </w:t>
      </w:r>
      <w:r>
        <w:t xml:space="preserve">  </w:t>
      </w:r>
      <w:r w:rsidR="00365E92">
        <w:t xml:space="preserve">                                 </w:t>
      </w:r>
    </w:p>
    <w:p w14:paraId="3504236D" w14:textId="11CE9624" w:rsidR="008B7A1B" w:rsidRDefault="00365E92" w:rsidP="008B7A1B">
      <w:pPr>
        <w:jc w:val="both"/>
      </w:pPr>
      <w:r>
        <w:t xml:space="preserve">                                                 </w:t>
      </w:r>
      <w:r w:rsidR="008B7A1B">
        <w:t>S</w:t>
      </w:r>
      <w:r>
        <w:t>ource: Author</w:t>
      </w:r>
    </w:p>
    <w:p w14:paraId="0C923C1A" w14:textId="0217996F" w:rsidR="00365E92" w:rsidRDefault="00365E92" w:rsidP="008B7A1B">
      <w:pPr>
        <w:jc w:val="both"/>
        <w:rPr>
          <w:spacing w:val="1"/>
        </w:rPr>
      </w:pPr>
      <w:r>
        <w:lastRenderedPageBreak/>
        <w:t>Research on low literacy and multilingual patients also suggests that simple icon</w:t>
      </w:r>
      <w:r w:rsidR="00282896">
        <w:t>s</w:t>
      </w:r>
      <w:r>
        <w:t xml:space="preserve"> and audio in the patient’s own language</w:t>
      </w:r>
      <w:r w:rsidR="00E767C7">
        <w:t xml:space="preserve"> h</w:t>
      </w:r>
      <w:r>
        <w:t xml:space="preserve">elp them understand when </w:t>
      </w:r>
      <w:r w:rsidR="00E767C7">
        <w:t xml:space="preserve">and </w:t>
      </w:r>
      <w:r>
        <w:t xml:space="preserve">how to take medicines more safely </w:t>
      </w:r>
      <w:r w:rsidRPr="00365E92">
        <w:rPr>
          <w:spacing w:val="1"/>
        </w:rPr>
        <w:t>(Houts et al., 2006; Yin et al., 2008).</w:t>
      </w:r>
      <w:r>
        <w:rPr>
          <w:spacing w:val="1"/>
        </w:rPr>
        <w:t xml:space="preserve"> For migrants with limited English having medicine instructions spoken in their own language can increase perceived usefulness and self-efficacy, </w:t>
      </w:r>
      <w:r w:rsidR="00064FB4">
        <w:rPr>
          <w:spacing w:val="1"/>
        </w:rPr>
        <w:t>c</w:t>
      </w:r>
      <w:r>
        <w:rPr>
          <w:spacing w:val="1"/>
        </w:rPr>
        <w:t xml:space="preserve">ore components of behaviour change theories such as the Health Belief Model and COM-B </w:t>
      </w:r>
      <w:r w:rsidRPr="00365E92">
        <w:rPr>
          <w:spacing w:val="1"/>
        </w:rPr>
        <w:t>(Jackson &amp; Doell, 2018; Michie et al., 2011).</w:t>
      </w:r>
      <w:r>
        <w:rPr>
          <w:spacing w:val="1"/>
        </w:rPr>
        <w:t xml:space="preserve"> </w:t>
      </w:r>
    </w:p>
    <w:p w14:paraId="2BFA29B1" w14:textId="77777777" w:rsidR="00365E92" w:rsidRDefault="00365E92" w:rsidP="00365E92">
      <w:pPr>
        <w:pStyle w:val="Heading4"/>
        <w:rPr>
          <w:lang w:val="en-US"/>
        </w:rPr>
      </w:pPr>
    </w:p>
    <w:p w14:paraId="3EC3F224" w14:textId="66DA35CC" w:rsidR="00365E92" w:rsidRPr="006319DD" w:rsidRDefault="00365E92" w:rsidP="00365E92">
      <w:pPr>
        <w:pStyle w:val="Heading4"/>
        <w:rPr>
          <w:sz w:val="32"/>
          <w:szCs w:val="32"/>
          <w:lang w:val="en-US"/>
        </w:rPr>
      </w:pPr>
      <w:bookmarkStart w:id="26" w:name="_Toc222781472"/>
      <w:bookmarkStart w:id="27" w:name="_Toc222781573"/>
      <w:r w:rsidRPr="006319DD">
        <w:rPr>
          <w:sz w:val="32"/>
          <w:szCs w:val="32"/>
          <w:lang w:val="en-US"/>
        </w:rPr>
        <w:t>Critical Evaluation</w:t>
      </w:r>
      <w:bookmarkEnd w:id="26"/>
      <w:bookmarkEnd w:id="27"/>
    </w:p>
    <w:p w14:paraId="743F7A7E" w14:textId="77777777" w:rsidR="00581EF0" w:rsidRDefault="00547CE7" w:rsidP="00581EF0">
      <w:pPr>
        <w:rPr>
          <w:lang w:val="en-US"/>
        </w:rPr>
      </w:pPr>
      <w:r>
        <w:fldChar w:fldCharType="begin"/>
      </w:r>
      <w:r>
        <w:instrText xml:space="preserve"> INCLUDEPICTURE "https://user-gen-media-assets.s3.amazonaws.com/seedream_images/9fd047ab-1347-40c5-bd76-ebcaa1026863.png" \* MERGEFORMATINET </w:instrText>
      </w:r>
      <w:r>
        <w:fldChar w:fldCharType="separate"/>
      </w:r>
      <w:r>
        <w:rPr>
          <w:noProof/>
        </w:rPr>
        <w:drawing>
          <wp:inline distT="0" distB="0" distL="0" distR="0" wp14:anchorId="3F7FFA5E" wp14:editId="6E6789FB">
            <wp:extent cx="5731510" cy="4298950"/>
            <wp:effectExtent l="0" t="0" r="0" b="6350"/>
            <wp:docPr id="459777769" name="Picture 4" descr="Rich picture illustrating strengths and limitations in the critical evaluation of the MedHelpe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ich picture illustrating strengths and limitations in the critical evaluation of the MedHelper app."/>
                    <pic:cNvPicPr>
                      <a:picLocks noChangeAspect="1" noChangeArrowheads="1"/>
                    </pic:cNvPicPr>
                  </pic:nvPicPr>
                  <pic:blipFill>
                    <a:blip r:embed="rId35"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w:t>
      </w:r>
      <w:r w:rsidR="00F117D8">
        <w:t xml:space="preserve">                                                                                  Source: Author</w:t>
      </w:r>
    </w:p>
    <w:p w14:paraId="56723CB8" w14:textId="2B89F171" w:rsidR="00365E92" w:rsidRPr="00581EF0" w:rsidRDefault="00365E92" w:rsidP="00581EF0">
      <w:pPr>
        <w:rPr>
          <w:lang w:val="en-US"/>
        </w:rPr>
      </w:pPr>
      <w:r>
        <w:rPr>
          <w:lang w:val="en-US"/>
        </w:rPr>
        <w:t>A major</w:t>
      </w:r>
      <w:r w:rsidR="00547CE7">
        <w:rPr>
          <w:lang w:val="en-US"/>
        </w:rPr>
        <w:t xml:space="preserve"> strength of Med Helper is</w:t>
      </w:r>
      <w:r w:rsidR="00581EF0">
        <w:rPr>
          <w:lang w:val="en-US"/>
        </w:rPr>
        <w:t xml:space="preserve"> </w:t>
      </w:r>
      <w:r w:rsidR="00547CE7">
        <w:rPr>
          <w:lang w:val="en-US"/>
        </w:rPr>
        <w:t>its focus on health equity, targeting groups</w:t>
      </w:r>
      <w:r w:rsidR="00AF2921">
        <w:rPr>
          <w:lang w:val="en-US"/>
        </w:rPr>
        <w:t xml:space="preserve"> often excluded from traditional text</w:t>
      </w:r>
      <w:r w:rsidR="00581EF0">
        <w:rPr>
          <w:lang w:val="en-US"/>
        </w:rPr>
        <w:t>-</w:t>
      </w:r>
      <w:r w:rsidR="00AF2921">
        <w:rPr>
          <w:lang w:val="en-US"/>
        </w:rPr>
        <w:t>heavy digital tools and providing offline</w:t>
      </w:r>
      <w:r w:rsidR="00035575">
        <w:rPr>
          <w:lang w:val="en-US"/>
        </w:rPr>
        <w:t>,</w:t>
      </w:r>
      <w:r w:rsidR="00AF2921">
        <w:rPr>
          <w:lang w:val="en-US"/>
        </w:rPr>
        <w:t xml:space="preserve"> multilingual support on a device many households already own </w:t>
      </w:r>
      <w:r w:rsidR="00AF2921" w:rsidRPr="00AF2921">
        <w:rPr>
          <w:spacing w:val="1"/>
        </w:rPr>
        <w:t>(WHO, 2019; BMA, 2025).</w:t>
      </w:r>
      <w:r w:rsidR="00581EF0">
        <w:rPr>
          <w:spacing w:val="1"/>
        </w:rPr>
        <w:t xml:space="preserve"> </w:t>
      </w:r>
      <w:r w:rsidR="00AF2921">
        <w:rPr>
          <w:spacing w:val="1"/>
        </w:rPr>
        <w:t>However, key limitations include the need for a smartphone and basic digital skills, potential errors</w:t>
      </w:r>
      <w:r w:rsidR="000D764A">
        <w:rPr>
          <w:spacing w:val="1"/>
        </w:rPr>
        <w:t xml:space="preserve"> if medicine photos are poor quality and the lack of </w:t>
      </w:r>
      <w:r w:rsidR="000D764A">
        <w:rPr>
          <w:spacing w:val="1"/>
        </w:rPr>
        <w:lastRenderedPageBreak/>
        <w:t>current integration with NHS prescribing systems</w:t>
      </w:r>
      <w:r w:rsidR="000D764A" w:rsidRPr="000D764A">
        <w:rPr>
          <w:spacing w:val="1"/>
        </w:rPr>
        <w:t xml:space="preserve"> (Elliott et al., 2021; Shaw et al., 2017).</w:t>
      </w:r>
      <w:r w:rsidR="000D764A">
        <w:rPr>
          <w:spacing w:val="1"/>
        </w:rPr>
        <w:t xml:space="preserve"> The</w:t>
      </w:r>
      <w:r w:rsidR="00581EF0">
        <w:rPr>
          <w:spacing w:val="1"/>
        </w:rPr>
        <w:t>re</w:t>
      </w:r>
      <w:r w:rsidR="000D764A">
        <w:rPr>
          <w:spacing w:val="1"/>
        </w:rPr>
        <w:t xml:space="preserve"> are also important questions about data protection and user trust, particularly for migrants worried about how health information might be shared beyond the app </w:t>
      </w:r>
      <w:r w:rsidR="000D764A" w:rsidRPr="000D764A">
        <w:rPr>
          <w:spacing w:val="1"/>
        </w:rPr>
        <w:t>(Jackson &amp; Doell, 2018; BMA, 2025).</w:t>
      </w:r>
    </w:p>
    <w:p w14:paraId="10659368" w14:textId="77777777" w:rsidR="000D764A" w:rsidRDefault="000D764A" w:rsidP="00365E92">
      <w:pPr>
        <w:rPr>
          <w:spacing w:val="1"/>
        </w:rPr>
      </w:pPr>
    </w:p>
    <w:p w14:paraId="31862522" w14:textId="539234DB" w:rsidR="000D764A" w:rsidRPr="006319DD" w:rsidRDefault="000D764A" w:rsidP="000D764A">
      <w:pPr>
        <w:pStyle w:val="Heading5"/>
        <w:rPr>
          <w:rFonts w:ascii="Times New Roman" w:hAnsi="Times New Roman" w:cs="Times New Roman"/>
          <w:sz w:val="32"/>
          <w:szCs w:val="32"/>
          <w:lang w:val="en-US"/>
        </w:rPr>
      </w:pPr>
      <w:bookmarkStart w:id="28" w:name="_Toc222781473"/>
      <w:bookmarkStart w:id="29" w:name="_Toc222781574"/>
      <w:r w:rsidRPr="006319DD">
        <w:rPr>
          <w:rFonts w:ascii="Times New Roman" w:hAnsi="Times New Roman" w:cs="Times New Roman"/>
          <w:sz w:val="32"/>
          <w:szCs w:val="32"/>
          <w:lang w:val="en-US"/>
        </w:rPr>
        <w:t>Addressing Shortfalls</w:t>
      </w:r>
      <w:bookmarkEnd w:id="28"/>
      <w:bookmarkEnd w:id="29"/>
    </w:p>
    <w:p w14:paraId="57AD5087" w14:textId="32BB2BD6" w:rsidR="000D764A" w:rsidRDefault="000D764A" w:rsidP="000D764A">
      <w:pPr>
        <w:jc w:val="both"/>
        <w:rPr>
          <w:spacing w:val="1"/>
        </w:rPr>
      </w:pPr>
      <w:r>
        <w:rPr>
          <w:lang w:val="en-US"/>
        </w:rPr>
        <w:t>These shortfalls could be addressed by co</w:t>
      </w:r>
      <w:r w:rsidR="00064FB4">
        <w:rPr>
          <w:lang w:val="en-US"/>
        </w:rPr>
        <w:t>-</w:t>
      </w:r>
      <w:r>
        <w:rPr>
          <w:lang w:val="en-US"/>
        </w:rPr>
        <w:t>designing the app with migrants, older adults and pharmacists to refine pictograms</w:t>
      </w:r>
      <w:r w:rsidR="00064FB4">
        <w:rPr>
          <w:lang w:val="en-US"/>
        </w:rPr>
        <w:t>,</w:t>
      </w:r>
      <w:r>
        <w:rPr>
          <w:lang w:val="en-US"/>
        </w:rPr>
        <w:t xml:space="preserve"> languages and workflows, and by offering training through community </w:t>
      </w:r>
      <w:proofErr w:type="spellStart"/>
      <w:r>
        <w:rPr>
          <w:lang w:val="en-US"/>
        </w:rPr>
        <w:t>organisations</w:t>
      </w:r>
      <w:proofErr w:type="spellEnd"/>
      <w:r>
        <w:rPr>
          <w:lang w:val="en-US"/>
        </w:rPr>
        <w:t xml:space="preserve"> and primary care </w:t>
      </w:r>
      <w:r w:rsidRPr="000D764A">
        <w:rPr>
          <w:spacing w:val="1"/>
        </w:rPr>
        <w:t xml:space="preserve">(Greenhalgh et al., 2017; Sanders &amp; </w:t>
      </w:r>
      <w:proofErr w:type="spellStart"/>
      <w:r w:rsidRPr="000D764A">
        <w:rPr>
          <w:spacing w:val="1"/>
        </w:rPr>
        <w:t>Stappers</w:t>
      </w:r>
      <w:proofErr w:type="spellEnd"/>
      <w:r w:rsidRPr="000D764A">
        <w:rPr>
          <w:spacing w:val="1"/>
        </w:rPr>
        <w:t>, 2014).</w:t>
      </w:r>
    </w:p>
    <w:p w14:paraId="4CE9065B" w14:textId="77777777" w:rsidR="00100135" w:rsidRDefault="000D764A" w:rsidP="00100135">
      <w:pPr>
        <w:jc w:val="both"/>
      </w:pPr>
      <w:r>
        <w:fldChar w:fldCharType="begin"/>
      </w:r>
      <w:r>
        <w:instrText xml:space="preserve"> INCLUDEPICTURE "https://user-gen-media-assets.s3.amazonaws.com/seedream_images/05027833-7c31-4e40-9514-f67b9de0f7b0.png" \* MERGEFORMATINET </w:instrText>
      </w:r>
      <w:r>
        <w:fldChar w:fldCharType="separate"/>
      </w:r>
      <w:r>
        <w:rPr>
          <w:noProof/>
        </w:rPr>
        <w:drawing>
          <wp:inline distT="0" distB="0" distL="0" distR="0" wp14:anchorId="14D080FE" wp14:editId="196EA86E">
            <wp:extent cx="4493623" cy="3384831"/>
            <wp:effectExtent l="0" t="0" r="2540" b="6350"/>
            <wp:docPr id="2091283502" name="Picture 5" descr="Rich picture showing how to address key shortfalls of the MedHelper app through co‑design, training, and integ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ich picture showing how to address key shortfalls of the MedHelper app through co‑design, training, and integration."/>
                    <pic:cNvPicPr>
                      <a:picLocks noChangeAspect="1" noChangeArrowheads="1"/>
                    </pic:cNvPicPr>
                  </pic:nvPicPr>
                  <pic:blipFill>
                    <a:blip r:embed="rId36" cstate="print">
                      <a:extLst>
                        <a:ext uri="{28A0092B-C50C-407E-A947-70E740481C1C}">
                          <a14:useLocalDpi xmlns:a14="http://schemas.microsoft.com/office/drawing/2010/main"/>
                        </a:ext>
                      </a:extLst>
                    </a:blip>
                    <a:srcRect/>
                    <a:stretch>
                      <a:fillRect/>
                    </a:stretch>
                  </pic:blipFill>
                  <pic:spPr bwMode="auto">
                    <a:xfrm>
                      <a:off x="0" y="0"/>
                      <a:ext cx="4533924" cy="3415188"/>
                    </a:xfrm>
                    <a:prstGeom prst="rect">
                      <a:avLst/>
                    </a:prstGeom>
                    <a:noFill/>
                    <a:ln>
                      <a:noFill/>
                    </a:ln>
                  </pic:spPr>
                </pic:pic>
              </a:graphicData>
            </a:graphic>
          </wp:inline>
        </w:drawing>
      </w:r>
      <w:r>
        <w:fldChar w:fldCharType="end"/>
      </w:r>
      <w:r>
        <w:t xml:space="preserve">                               </w:t>
      </w:r>
      <w:r w:rsidR="00100135">
        <w:t xml:space="preserve">    </w:t>
      </w:r>
    </w:p>
    <w:p w14:paraId="5878178C" w14:textId="4BD2F2BC" w:rsidR="000D764A" w:rsidRDefault="00100135" w:rsidP="00100135">
      <w:pPr>
        <w:jc w:val="both"/>
      </w:pPr>
      <w:r>
        <w:t xml:space="preserve">                                    </w:t>
      </w:r>
      <w:r w:rsidR="00304AC0">
        <w:t xml:space="preserve">      </w:t>
      </w:r>
      <w:r>
        <w:t xml:space="preserve">            </w:t>
      </w:r>
      <w:r w:rsidR="000D764A">
        <w:t>Source: Author</w:t>
      </w:r>
    </w:p>
    <w:p w14:paraId="4151E6C7" w14:textId="2BAFD721" w:rsidR="000D764A" w:rsidRDefault="0042080F" w:rsidP="000D764A">
      <w:pPr>
        <w:jc w:val="both"/>
        <w:rPr>
          <w:spacing w:val="1"/>
        </w:rPr>
      </w:pPr>
      <w:r>
        <w:t xml:space="preserve">Technical partnerships with pharmacies or NHS IT teams would be needed to link </w:t>
      </w:r>
      <w:r w:rsidR="00581EF0">
        <w:t>Med Helper</w:t>
      </w:r>
      <w:r>
        <w:t xml:space="preserve"> safely to up-to-date medication data</w:t>
      </w:r>
      <w:r w:rsidR="00035575">
        <w:t>,</w:t>
      </w:r>
      <w:r>
        <w:t xml:space="preserve"> </w:t>
      </w:r>
      <w:r w:rsidR="00035575">
        <w:t>which</w:t>
      </w:r>
      <w:r>
        <w:t xml:space="preserve"> could improve trust </w:t>
      </w:r>
      <w:r w:rsidRPr="0042080F">
        <w:rPr>
          <w:spacing w:val="1"/>
        </w:rPr>
        <w:t>(NHS England, 2021; BMA, 2025).</w:t>
      </w:r>
    </w:p>
    <w:p w14:paraId="4464BA6D" w14:textId="77777777" w:rsidR="0042080F" w:rsidRDefault="0042080F" w:rsidP="000D764A">
      <w:pPr>
        <w:jc w:val="both"/>
        <w:rPr>
          <w:spacing w:val="1"/>
        </w:rPr>
      </w:pPr>
    </w:p>
    <w:p w14:paraId="40B48984" w14:textId="77777777" w:rsidR="00064FB4" w:rsidRDefault="00064FB4" w:rsidP="0042080F">
      <w:pPr>
        <w:pStyle w:val="Heading6"/>
        <w:rPr>
          <w:rFonts w:ascii="Times New Roman" w:hAnsi="Times New Roman" w:cs="Times New Roman"/>
          <w:sz w:val="32"/>
          <w:szCs w:val="32"/>
          <w:lang w:val="en-US"/>
        </w:rPr>
      </w:pPr>
      <w:bookmarkStart w:id="30" w:name="_Toc222781474"/>
      <w:bookmarkStart w:id="31" w:name="_Toc222781575"/>
    </w:p>
    <w:p w14:paraId="21B1E4FF" w14:textId="55372C8A" w:rsidR="0042080F" w:rsidRPr="006319DD" w:rsidRDefault="0042080F" w:rsidP="0042080F">
      <w:pPr>
        <w:pStyle w:val="Heading6"/>
        <w:rPr>
          <w:rFonts w:ascii="Times New Roman" w:hAnsi="Times New Roman" w:cs="Times New Roman"/>
          <w:sz w:val="32"/>
          <w:szCs w:val="32"/>
          <w:lang w:val="en-US"/>
        </w:rPr>
      </w:pPr>
      <w:r w:rsidRPr="006319DD">
        <w:rPr>
          <w:rFonts w:ascii="Times New Roman" w:hAnsi="Times New Roman" w:cs="Times New Roman"/>
          <w:sz w:val="32"/>
          <w:szCs w:val="32"/>
          <w:lang w:val="en-US"/>
        </w:rPr>
        <w:lastRenderedPageBreak/>
        <w:t>Conclusion</w:t>
      </w:r>
      <w:bookmarkEnd w:id="30"/>
      <w:bookmarkEnd w:id="31"/>
    </w:p>
    <w:p w14:paraId="06E9EA24" w14:textId="54BE8F9B" w:rsidR="0042080F" w:rsidRDefault="0042080F" w:rsidP="0042080F">
      <w:pPr>
        <w:jc w:val="both"/>
        <w:rPr>
          <w:spacing w:val="1"/>
        </w:rPr>
      </w:pPr>
      <w:r>
        <w:rPr>
          <w:lang w:val="en-US"/>
        </w:rPr>
        <w:t xml:space="preserve">Overall, the Med Helper concept shows promise, and a </w:t>
      </w:r>
      <w:r w:rsidR="00035575">
        <w:rPr>
          <w:lang w:val="en-US"/>
        </w:rPr>
        <w:t>low-</w:t>
      </w:r>
      <w:r>
        <w:rPr>
          <w:lang w:val="en-US"/>
        </w:rPr>
        <w:t xml:space="preserve">literacy, multilingual digital tool to support safe medicine, use among migrants, refugees and older adults, helping to reduce preventable drug errors and improve adherence </w:t>
      </w:r>
      <w:r w:rsidRPr="0042080F">
        <w:rPr>
          <w:spacing w:val="1"/>
        </w:rPr>
        <w:t>(Ng et al., 2016; Elliott et al., 2021).</w:t>
      </w:r>
      <w:r>
        <w:rPr>
          <w:spacing w:val="1"/>
        </w:rPr>
        <w:t xml:space="preserve"> To realise this potential future development, m</w:t>
      </w:r>
      <w:r w:rsidR="00064FB4">
        <w:rPr>
          <w:spacing w:val="1"/>
        </w:rPr>
        <w:t>ust</w:t>
      </w:r>
      <w:r>
        <w:rPr>
          <w:spacing w:val="1"/>
        </w:rPr>
        <w:t xml:space="preserve"> focus on co-design </w:t>
      </w:r>
      <w:r w:rsidR="00064FB4">
        <w:rPr>
          <w:spacing w:val="1"/>
        </w:rPr>
        <w:t>robust</w:t>
      </w:r>
      <w:r>
        <w:rPr>
          <w:spacing w:val="1"/>
        </w:rPr>
        <w:t xml:space="preserve"> data protection, and integration with existing health services so that Med Helper compliments rather than replace</w:t>
      </w:r>
      <w:r w:rsidR="00035575">
        <w:rPr>
          <w:spacing w:val="1"/>
        </w:rPr>
        <w:t>s</w:t>
      </w:r>
      <w:r>
        <w:rPr>
          <w:spacing w:val="1"/>
        </w:rPr>
        <w:t xml:space="preserve"> face-to-face medication counselling </w:t>
      </w:r>
      <w:r w:rsidRPr="0042080F">
        <w:rPr>
          <w:spacing w:val="1"/>
        </w:rPr>
        <w:t>(Greenhalgh et al., 2017; NHS England, 2021).</w:t>
      </w:r>
    </w:p>
    <w:p w14:paraId="1C347E8F" w14:textId="24E8004E" w:rsidR="00516932" w:rsidRDefault="00516932">
      <w:pPr>
        <w:rPr>
          <w:spacing w:val="1"/>
        </w:rPr>
      </w:pPr>
      <w:r>
        <w:rPr>
          <w:spacing w:val="1"/>
        </w:rPr>
        <w:br w:type="page"/>
      </w:r>
    </w:p>
    <w:p w14:paraId="736072D5" w14:textId="6BCCC13F" w:rsidR="00516932" w:rsidRDefault="00516932" w:rsidP="00516932">
      <w:pPr>
        <w:pStyle w:val="Title"/>
        <w:rPr>
          <w:rFonts w:ascii="Times New Roman" w:hAnsi="Times New Roman" w:cs="Times New Roman"/>
          <w:lang w:val="en-US"/>
        </w:rPr>
      </w:pPr>
      <w:r>
        <w:rPr>
          <w:lang w:val="en-US"/>
        </w:rPr>
        <w:lastRenderedPageBreak/>
        <w:t xml:space="preserve">                  </w:t>
      </w:r>
      <w:r w:rsidRPr="00516932">
        <w:rPr>
          <w:rFonts w:ascii="Times New Roman" w:hAnsi="Times New Roman" w:cs="Times New Roman"/>
          <w:lang w:val="en-US"/>
        </w:rPr>
        <w:t>References</w:t>
      </w:r>
    </w:p>
    <w:p w14:paraId="60B4E852" w14:textId="77777777" w:rsidR="008D589C" w:rsidRDefault="008D589C" w:rsidP="00304AC0">
      <w:pPr>
        <w:pStyle w:val="ListParagraph"/>
        <w:numPr>
          <w:ilvl w:val="0"/>
          <w:numId w:val="7"/>
        </w:numPr>
        <w:spacing w:after="210"/>
        <w:jc w:val="both"/>
      </w:pPr>
      <w:r>
        <w:t xml:space="preserve">BMC (2024) </w:t>
      </w:r>
      <w:r w:rsidRPr="008D589C">
        <w:rPr>
          <w:i/>
        </w:rPr>
        <w:t>An umbrella review on how digital health intervention co-design is reported</w:t>
      </w:r>
      <w:r>
        <w:t xml:space="preserve">. BMC Digital Health, 22 December. Available at: </w:t>
      </w:r>
      <w:hyperlink r:id="rId37">
        <w:r w:rsidRPr="008D589C">
          <w:rPr>
            <w:color w:val="4472C4"/>
          </w:rPr>
          <w:t>https://pmc.ncbi.nlm.nih.gov/articles/PMC11666587/</w:t>
        </w:r>
      </w:hyperlink>
      <w:r>
        <w:t xml:space="preserve"> (Accessed 15 February 2026).</w:t>
      </w:r>
    </w:p>
    <w:p w14:paraId="38C6FCEA" w14:textId="77777777" w:rsidR="00B20F0E" w:rsidRDefault="00B20F0E" w:rsidP="00304AC0">
      <w:pPr>
        <w:pStyle w:val="ListParagraph"/>
        <w:numPr>
          <w:ilvl w:val="0"/>
          <w:numId w:val="7"/>
        </w:numPr>
        <w:spacing w:after="210"/>
        <w:jc w:val="both"/>
      </w:pPr>
      <w:r>
        <w:t xml:space="preserve">BMJ Group (2020) '237 million medication errors made every year in England', </w:t>
      </w:r>
      <w:r w:rsidRPr="00B20F0E">
        <w:rPr>
          <w:i/>
        </w:rPr>
        <w:t>BMJ Group Newsroom</w:t>
      </w:r>
      <w:r>
        <w:t xml:space="preserve">, 11 June. Available at: </w:t>
      </w:r>
      <w:hyperlink r:id="rId38">
        <w:r w:rsidRPr="00B20F0E">
          <w:rPr>
            <w:color w:val="4472C4"/>
          </w:rPr>
          <w:t>https://bmjgroup.com/237-million-medication-errors-made-every-year-in-england/</w:t>
        </w:r>
      </w:hyperlink>
      <w:r>
        <w:t xml:space="preserve"> (Accessed 15 February 2026).</w:t>
      </w:r>
    </w:p>
    <w:p w14:paraId="12682B0A" w14:textId="77777777" w:rsidR="007946AE" w:rsidRDefault="007946AE" w:rsidP="00304AC0">
      <w:pPr>
        <w:pStyle w:val="ListParagraph"/>
        <w:numPr>
          <w:ilvl w:val="0"/>
          <w:numId w:val="7"/>
        </w:numPr>
        <w:spacing w:after="210"/>
        <w:jc w:val="both"/>
      </w:pPr>
      <w:r>
        <w:t xml:space="preserve">British Medical Association (2025) </w:t>
      </w:r>
      <w:r w:rsidRPr="007946AE">
        <w:rPr>
          <w:i/>
        </w:rPr>
        <w:t>Managing language barriers: refugee and asylum seeker patient toolkit</w:t>
      </w:r>
      <w:r>
        <w:t xml:space="preserve">. London: BMA. Available at: </w:t>
      </w:r>
      <w:hyperlink r:id="rId39">
        <w:r w:rsidRPr="007946AE">
          <w:rPr>
            <w:color w:val="4472C4"/>
          </w:rPr>
          <w:t>https://www.bma.org.uk/advice-and-support/ethics/refugees-overseas-visitors-and-vulnerable-migrants/refugee-and-asylum-seeker-patient-health-toolkit/managing-language-barriers</w:t>
        </w:r>
      </w:hyperlink>
      <w:r>
        <w:t xml:space="preserve"> (Accessed 15 February 2026).</w:t>
      </w:r>
    </w:p>
    <w:p w14:paraId="249F82E9" w14:textId="77777777" w:rsidR="00474252" w:rsidRDefault="00474252" w:rsidP="00304AC0">
      <w:pPr>
        <w:pStyle w:val="ListParagraph"/>
        <w:numPr>
          <w:ilvl w:val="0"/>
          <w:numId w:val="7"/>
        </w:numPr>
        <w:spacing w:after="210"/>
        <w:jc w:val="both"/>
      </w:pPr>
      <w:r>
        <w:t xml:space="preserve">Dowse, R. and Ehlers, M.S. (2005) 'Medicine labels incorporating pictograms: do they influence understanding and adherence?', </w:t>
      </w:r>
      <w:r w:rsidRPr="00474252">
        <w:rPr>
          <w:i/>
        </w:rPr>
        <w:t xml:space="preserve">Patient Education and </w:t>
      </w:r>
      <w:proofErr w:type="spellStart"/>
      <w:r w:rsidRPr="00474252">
        <w:rPr>
          <w:i/>
        </w:rPr>
        <w:t>Counseling</w:t>
      </w:r>
      <w:proofErr w:type="spellEnd"/>
      <w:r w:rsidRPr="00474252">
        <w:rPr>
          <w:rFonts w:ascii="Georgia" w:eastAsia="Georgia" w:hAnsi="Georgia" w:cs="Georgia"/>
        </w:rPr>
        <w:t xml:space="preserve">, 58(1), pp. 63–70. Available at: </w:t>
      </w:r>
      <w:hyperlink r:id="rId40">
        <w:r w:rsidRPr="00474252">
          <w:rPr>
            <w:color w:val="4472C4"/>
          </w:rPr>
          <w:t>https://doi.org/10.1016/j.pec.2004.06.012</w:t>
        </w:r>
      </w:hyperlink>
      <w:r>
        <w:t xml:space="preserve"> (Accessed 15 February 2026).</w:t>
      </w:r>
    </w:p>
    <w:p w14:paraId="6814C060" w14:textId="77777777" w:rsidR="00C10A17" w:rsidRDefault="00C10A17" w:rsidP="00304AC0">
      <w:pPr>
        <w:pStyle w:val="ListParagraph"/>
        <w:numPr>
          <w:ilvl w:val="0"/>
          <w:numId w:val="7"/>
        </w:numPr>
        <w:spacing w:after="210"/>
        <w:jc w:val="both"/>
      </w:pPr>
      <w:r>
        <w:t xml:space="preserve">Elliott, R.A., Camacho, E., Jankovic, D., </w:t>
      </w:r>
      <w:proofErr w:type="spellStart"/>
      <w:r>
        <w:t>Sculpher</w:t>
      </w:r>
      <w:proofErr w:type="spellEnd"/>
      <w:r>
        <w:t xml:space="preserve">, M.J. and Faria, R. (2021) 'Economic analysis of the prevalence and clinical and economic burden of medication error in England', </w:t>
      </w:r>
      <w:r w:rsidRPr="00C10A17">
        <w:rPr>
          <w:i/>
        </w:rPr>
        <w:t>BMJ Quality &amp; Safety</w:t>
      </w:r>
      <w:r w:rsidRPr="00C10A17">
        <w:rPr>
          <w:rFonts w:ascii="Georgia" w:eastAsia="Georgia" w:hAnsi="Georgia" w:cs="Georgia"/>
        </w:rPr>
        <w:t xml:space="preserve">, 30(2), pp. 96–105. Available at: </w:t>
      </w:r>
      <w:hyperlink r:id="rId41">
        <w:r w:rsidRPr="00C10A17">
          <w:rPr>
            <w:color w:val="4472C4"/>
          </w:rPr>
          <w:t>https://qualitysafety.bmj.com/content/30/2/96</w:t>
        </w:r>
      </w:hyperlink>
      <w:r>
        <w:t xml:space="preserve"> (Accessed 15 February 2026).</w:t>
      </w:r>
    </w:p>
    <w:p w14:paraId="003CE953" w14:textId="77777777" w:rsidR="007C2AC8" w:rsidRDefault="007C2AC8" w:rsidP="00304AC0">
      <w:pPr>
        <w:pStyle w:val="ListParagraph"/>
        <w:numPr>
          <w:ilvl w:val="0"/>
          <w:numId w:val="7"/>
        </w:numPr>
        <w:spacing w:after="210"/>
        <w:jc w:val="both"/>
      </w:pPr>
      <w:r>
        <w:t xml:space="preserve">Houts, P.S., Doak, C.C., Doak, L.G. and Loscalzo, M.J. (2006) 'The role of pictures in improving health communication: a review of research on attention, comprehension, recall, and adherence', </w:t>
      </w:r>
      <w:r w:rsidRPr="00C63807">
        <w:rPr>
          <w:i/>
        </w:rPr>
        <w:t xml:space="preserve">Patient Education and </w:t>
      </w:r>
      <w:proofErr w:type="spellStart"/>
      <w:r w:rsidRPr="00C63807">
        <w:rPr>
          <w:i/>
        </w:rPr>
        <w:t>Counseling</w:t>
      </w:r>
      <w:proofErr w:type="spellEnd"/>
      <w:r w:rsidRPr="00C63807">
        <w:rPr>
          <w:rFonts w:ascii="Georgia" w:eastAsia="Georgia" w:hAnsi="Georgia" w:cs="Georgia"/>
        </w:rPr>
        <w:t xml:space="preserve">, 61(2), pp. 173–190. Available at: </w:t>
      </w:r>
      <w:hyperlink r:id="rId42">
        <w:r w:rsidRPr="00C63807">
          <w:rPr>
            <w:color w:val="4472C4"/>
          </w:rPr>
          <w:t>https://doi.org/10.1016/j.pec.2005.05.004</w:t>
        </w:r>
      </w:hyperlink>
      <w:r>
        <w:t xml:space="preserve"> (Accessed 15 February 2026).</w:t>
      </w:r>
    </w:p>
    <w:p w14:paraId="5550D2D3" w14:textId="77777777" w:rsidR="00311E63" w:rsidRDefault="00311E63" w:rsidP="00304AC0">
      <w:pPr>
        <w:pStyle w:val="ListParagraph"/>
        <w:numPr>
          <w:ilvl w:val="0"/>
          <w:numId w:val="7"/>
        </w:numPr>
        <w:spacing w:after="210"/>
        <w:jc w:val="both"/>
      </w:pPr>
      <w:r>
        <w:t xml:space="preserve">Farrell, B., </w:t>
      </w:r>
      <w:proofErr w:type="spellStart"/>
      <w:r>
        <w:t>Pottie</w:t>
      </w:r>
      <w:proofErr w:type="spellEnd"/>
      <w:r>
        <w:t xml:space="preserve">, K., Haydt, S., Kennie, N., </w:t>
      </w:r>
      <w:proofErr w:type="spellStart"/>
      <w:r>
        <w:t>Sellors</w:t>
      </w:r>
      <w:proofErr w:type="spellEnd"/>
      <w:r>
        <w:t xml:space="preserve">, C. and </w:t>
      </w:r>
      <w:proofErr w:type="spellStart"/>
      <w:r>
        <w:t>Dolovich</w:t>
      </w:r>
      <w:proofErr w:type="spellEnd"/>
      <w:r>
        <w:t xml:space="preserve">, L. (2018) 'Can supporting health literacy reduce medication-related harm in older adults?', </w:t>
      </w:r>
      <w:r w:rsidRPr="00311E63">
        <w:rPr>
          <w:i/>
        </w:rPr>
        <w:t>BMC Family Practice</w:t>
      </w:r>
      <w:r>
        <w:t xml:space="preserve">, 19, 55. Available at: </w:t>
      </w:r>
      <w:hyperlink r:id="rId43">
        <w:r w:rsidRPr="00311E63">
          <w:rPr>
            <w:color w:val="4472C4"/>
          </w:rPr>
          <w:t>https://pmc.ncbi.nlm.nih.gov/articles/PMC5810855/</w:t>
        </w:r>
      </w:hyperlink>
      <w:r>
        <w:t xml:space="preserve"> (Accessed 15 February 2026).</w:t>
      </w:r>
    </w:p>
    <w:p w14:paraId="18880B9A" w14:textId="77777777" w:rsidR="008D4955" w:rsidRDefault="008D4955" w:rsidP="00304AC0">
      <w:pPr>
        <w:pStyle w:val="ListParagraph"/>
        <w:numPr>
          <w:ilvl w:val="0"/>
          <w:numId w:val="7"/>
        </w:numPr>
        <w:spacing w:after="210"/>
      </w:pPr>
      <w:r>
        <w:lastRenderedPageBreak/>
        <w:t xml:space="preserve">Jackson, C. and Doell, M. (2018) 'Moving beyond the language problem: developing an understanding of the intersections of health, language and immigration status for migrants in the UK', </w:t>
      </w:r>
      <w:r w:rsidRPr="008D4955">
        <w:rPr>
          <w:i/>
        </w:rPr>
        <w:t>International Journal of Migration, Health and Social Care</w:t>
      </w:r>
      <w:r w:rsidRPr="008D4955">
        <w:rPr>
          <w:rFonts w:ascii="Georgia" w:eastAsia="Georgia" w:hAnsi="Georgia" w:cs="Georgia"/>
        </w:rPr>
        <w:t xml:space="preserve">, 14(2), pp. 146–159. Available at: </w:t>
      </w:r>
      <w:hyperlink r:id="rId44">
        <w:r w:rsidRPr="008D4955">
          <w:rPr>
            <w:color w:val="4472C4"/>
          </w:rPr>
          <w:t>https://researchonline.gcu.ac.uk/en/publications/moving-beyond-the-language-problem</w:t>
        </w:r>
      </w:hyperlink>
      <w:r>
        <w:t xml:space="preserve"> (Accessed 15 February 2026).</w:t>
      </w:r>
    </w:p>
    <w:p w14:paraId="4A345639" w14:textId="77777777" w:rsidR="00013CEC" w:rsidRDefault="00013CEC" w:rsidP="00304AC0">
      <w:pPr>
        <w:pStyle w:val="ListParagraph"/>
        <w:numPr>
          <w:ilvl w:val="0"/>
          <w:numId w:val="7"/>
        </w:numPr>
        <w:spacing w:after="210"/>
      </w:pPr>
      <w:r>
        <w:t xml:space="preserve">JMIR (2025) 'Examining challenges to co-design digital health interventions with end users: systematic review', </w:t>
      </w:r>
      <w:r w:rsidRPr="00013CEC">
        <w:rPr>
          <w:i/>
        </w:rPr>
        <w:t>Journal of Medical Internet Research</w:t>
      </w:r>
      <w:r>
        <w:t xml:space="preserve">, 27(1), e50178. Available at: </w:t>
      </w:r>
      <w:hyperlink r:id="rId45">
        <w:r w:rsidRPr="00013CEC">
          <w:rPr>
            <w:color w:val="4472C4"/>
          </w:rPr>
          <w:t>https://www.jmir.org/2025/1/e50178</w:t>
        </w:r>
      </w:hyperlink>
      <w:r>
        <w:t xml:space="preserve"> (Accessed 15 February 2026).</w:t>
      </w:r>
    </w:p>
    <w:p w14:paraId="72C7B5E0" w14:textId="77777777" w:rsidR="007E1155" w:rsidRDefault="007E1155" w:rsidP="00304AC0">
      <w:pPr>
        <w:pStyle w:val="ListParagraph"/>
        <w:numPr>
          <w:ilvl w:val="0"/>
          <w:numId w:val="7"/>
        </w:numPr>
        <w:spacing w:after="210"/>
      </w:pPr>
      <w:r>
        <w:t xml:space="preserve">Katz, M.G., Kripalani, S. and Weiss, B.D. (2006) 'Use of pictorial aids in medication instructions: a review of the literature', </w:t>
      </w:r>
      <w:r w:rsidRPr="007E1155">
        <w:rPr>
          <w:i/>
        </w:rPr>
        <w:t>American Journal of Health-System Pharmacy</w:t>
      </w:r>
      <w:r w:rsidRPr="007E1155">
        <w:rPr>
          <w:rFonts w:ascii="Georgia" w:eastAsia="Georgia" w:hAnsi="Georgia" w:cs="Georgia"/>
        </w:rPr>
        <w:t xml:space="preserve">, 63(23), pp. 2391–2397. Available at: </w:t>
      </w:r>
      <w:hyperlink r:id="rId46">
        <w:r w:rsidRPr="007E1155">
          <w:rPr>
            <w:color w:val="4472C4"/>
          </w:rPr>
          <w:t>https://doi.org/10.2146/ajhp060162</w:t>
        </w:r>
      </w:hyperlink>
      <w:r>
        <w:t xml:space="preserve"> (Accessed 15 February 2026).</w:t>
      </w:r>
    </w:p>
    <w:p w14:paraId="54D17A2D" w14:textId="77777777" w:rsidR="00565F49" w:rsidRDefault="00565F49" w:rsidP="00304AC0">
      <w:pPr>
        <w:pStyle w:val="ListParagraph"/>
        <w:numPr>
          <w:ilvl w:val="0"/>
          <w:numId w:val="7"/>
        </w:numPr>
        <w:spacing w:after="210"/>
      </w:pPr>
      <w:r>
        <w:t xml:space="preserve">Kripalani, S., Schmotzer, B. and Jacobson, T.A. (2012) 'Improving medication adherence through graphically enhanced interventions in coronary heart disease (IMAGE-CHD): a randomized controlled trial', </w:t>
      </w:r>
      <w:r w:rsidRPr="00565F49">
        <w:rPr>
          <w:i/>
        </w:rPr>
        <w:t>Journal of General Internal Medicine</w:t>
      </w:r>
      <w:r w:rsidRPr="00565F49">
        <w:rPr>
          <w:rFonts w:ascii="Georgia" w:eastAsia="Georgia" w:hAnsi="Georgia" w:cs="Georgia"/>
        </w:rPr>
        <w:t xml:space="preserve">, 27(12), pp. 1609–1617. Available at: </w:t>
      </w:r>
      <w:hyperlink r:id="rId47">
        <w:r w:rsidRPr="00565F49">
          <w:rPr>
            <w:color w:val="4472C4"/>
          </w:rPr>
          <w:t>https://pmc.ncbi.nlm.nih.gov/articles/PMC3575735/</w:t>
        </w:r>
      </w:hyperlink>
      <w:r>
        <w:t xml:space="preserve"> (Accessed 15 February 2026).</w:t>
      </w:r>
    </w:p>
    <w:p w14:paraId="26E3BE26" w14:textId="77777777" w:rsidR="005F20CA" w:rsidRDefault="005F20CA" w:rsidP="00304AC0">
      <w:pPr>
        <w:pStyle w:val="ListParagraph"/>
        <w:numPr>
          <w:ilvl w:val="0"/>
          <w:numId w:val="7"/>
        </w:numPr>
        <w:spacing w:after="210"/>
      </w:pPr>
      <w:r w:rsidRPr="005F20CA">
        <w:rPr>
          <w:rFonts w:ascii="Georgia" w:eastAsia="Georgia" w:hAnsi="Georgia" w:cs="Georgia"/>
        </w:rPr>
        <w:t xml:space="preserve">Merks, P., Jakubowska, M., Drelich, E., </w:t>
      </w:r>
      <w:proofErr w:type="spellStart"/>
      <w:r w:rsidRPr="005F20CA">
        <w:rPr>
          <w:rFonts w:ascii="Georgia" w:eastAsia="Georgia" w:hAnsi="Georgia" w:cs="Georgia"/>
        </w:rPr>
        <w:t>Świeczkowski</w:t>
      </w:r>
      <w:proofErr w:type="spellEnd"/>
      <w:r w:rsidRPr="005F20CA">
        <w:rPr>
          <w:rFonts w:ascii="Georgia" w:eastAsia="Georgia" w:hAnsi="Georgia" w:cs="Georgia"/>
        </w:rPr>
        <w:t xml:space="preserve">, D., Bogusz, J. and </w:t>
      </w:r>
      <w:proofErr w:type="spellStart"/>
      <w:r w:rsidRPr="005F20CA">
        <w:rPr>
          <w:rFonts w:ascii="Georgia" w:eastAsia="Georgia" w:hAnsi="Georgia" w:cs="Georgia"/>
        </w:rPr>
        <w:t>Bilmin</w:t>
      </w:r>
      <w:proofErr w:type="spellEnd"/>
      <w:r w:rsidRPr="005F20CA">
        <w:rPr>
          <w:rFonts w:ascii="Georgia" w:eastAsia="Georgia" w:hAnsi="Georgia" w:cs="Georgia"/>
        </w:rPr>
        <w:t xml:space="preserve">, K. (2021a) 'Patient counselling service with the use of pictograms as an effective tool in improving medication adherence', </w:t>
      </w:r>
      <w:r w:rsidRPr="005F20CA">
        <w:rPr>
          <w:i/>
        </w:rPr>
        <w:t>Frontiers in Pharmacology</w:t>
      </w:r>
      <w:r>
        <w:t xml:space="preserve">, 12, 627951. Available at: </w:t>
      </w:r>
      <w:hyperlink r:id="rId48">
        <w:r w:rsidRPr="005F20CA">
          <w:rPr>
            <w:color w:val="4472C4"/>
          </w:rPr>
          <w:t>https://pmc.ncbi.nlm.nih.gov/articles/PMC8747827/</w:t>
        </w:r>
      </w:hyperlink>
      <w:r>
        <w:t xml:space="preserve"> (Accessed 15 February 2026).</w:t>
      </w:r>
    </w:p>
    <w:p w14:paraId="0A02715A" w14:textId="77777777" w:rsidR="005F20CA" w:rsidRDefault="005F20CA" w:rsidP="00304AC0">
      <w:pPr>
        <w:pStyle w:val="ListParagraph"/>
        <w:numPr>
          <w:ilvl w:val="0"/>
          <w:numId w:val="7"/>
        </w:numPr>
        <w:spacing w:after="210"/>
      </w:pPr>
      <w:r w:rsidRPr="005F20CA">
        <w:rPr>
          <w:rFonts w:ascii="Georgia" w:eastAsia="Georgia" w:hAnsi="Georgia" w:cs="Georgia"/>
        </w:rPr>
        <w:t xml:space="preserve">Merks, P., </w:t>
      </w:r>
      <w:proofErr w:type="spellStart"/>
      <w:r w:rsidRPr="005F20CA">
        <w:rPr>
          <w:rFonts w:ascii="Georgia" w:eastAsia="Georgia" w:hAnsi="Georgia" w:cs="Georgia"/>
        </w:rPr>
        <w:t>Świeczkowski</w:t>
      </w:r>
      <w:proofErr w:type="spellEnd"/>
      <w:r w:rsidRPr="005F20CA">
        <w:rPr>
          <w:rFonts w:ascii="Georgia" w:eastAsia="Georgia" w:hAnsi="Georgia" w:cs="Georgia"/>
        </w:rPr>
        <w:t xml:space="preserve">, D. and </w:t>
      </w:r>
      <w:proofErr w:type="spellStart"/>
      <w:r w:rsidRPr="005F20CA">
        <w:rPr>
          <w:rFonts w:ascii="Georgia" w:eastAsia="Georgia" w:hAnsi="Georgia" w:cs="Georgia"/>
        </w:rPr>
        <w:t>Jaguszewski</w:t>
      </w:r>
      <w:proofErr w:type="spellEnd"/>
      <w:r w:rsidRPr="005F20CA">
        <w:rPr>
          <w:rFonts w:ascii="Georgia" w:eastAsia="Georgia" w:hAnsi="Georgia" w:cs="Georgia"/>
        </w:rPr>
        <w:t xml:space="preserve">, M.J. (2021b) 'Medication adherence and the role of pictograms in medication counselling of chronic patients: a review', </w:t>
      </w:r>
      <w:r w:rsidRPr="005F20CA">
        <w:rPr>
          <w:i/>
        </w:rPr>
        <w:t>Frontiers in Pharmacology</w:t>
      </w:r>
      <w:r>
        <w:t xml:space="preserve">, 12, 582200. Available at: </w:t>
      </w:r>
      <w:hyperlink r:id="rId49">
        <w:r w:rsidRPr="005F20CA">
          <w:rPr>
            <w:color w:val="4472C4"/>
          </w:rPr>
          <w:t>https://www.frontiersin.org/articles/10.3389/fphar.2021.582200/full</w:t>
        </w:r>
      </w:hyperlink>
      <w:r>
        <w:t xml:space="preserve"> (Accessed 15 February 2026).</w:t>
      </w:r>
    </w:p>
    <w:p w14:paraId="1AC3505B" w14:textId="77777777" w:rsidR="005F20CA" w:rsidRDefault="005F20CA" w:rsidP="00304AC0">
      <w:pPr>
        <w:pStyle w:val="ListParagraph"/>
        <w:numPr>
          <w:ilvl w:val="0"/>
          <w:numId w:val="7"/>
        </w:numPr>
        <w:spacing w:after="210"/>
      </w:pPr>
      <w:r>
        <w:lastRenderedPageBreak/>
        <w:t xml:space="preserve">Michie, S., Atkins, L. and West, R. (2014) </w:t>
      </w:r>
      <w:r w:rsidRPr="005F20CA">
        <w:rPr>
          <w:i/>
        </w:rPr>
        <w:t>The behaviour change wheel: a guide to designing interventions</w:t>
      </w:r>
      <w:r>
        <w:t xml:space="preserve">. London: Silverback Publishing. Available at: </w:t>
      </w:r>
      <w:hyperlink r:id="rId50">
        <w:r w:rsidRPr="005F20CA">
          <w:rPr>
            <w:color w:val="4472C4"/>
          </w:rPr>
          <w:t>https://www.behaviourchangewheel.com/</w:t>
        </w:r>
      </w:hyperlink>
      <w:r>
        <w:t xml:space="preserve"> (Accessed 15 February 2026).</w:t>
      </w:r>
    </w:p>
    <w:p w14:paraId="51EE718C" w14:textId="77777777" w:rsidR="005F20CA" w:rsidRDefault="005F20CA" w:rsidP="00304AC0">
      <w:pPr>
        <w:pStyle w:val="ListParagraph"/>
        <w:numPr>
          <w:ilvl w:val="0"/>
          <w:numId w:val="7"/>
        </w:numPr>
        <w:spacing w:after="210"/>
      </w:pPr>
      <w:r>
        <w:t xml:space="preserve">Ng, A.W.Y., Chan, A.H.S. and Ho, V.W.H. (2016) 'Impact of pharmaceutical pictograms on medication adherence: a systematic review', </w:t>
      </w:r>
      <w:r w:rsidRPr="005F20CA">
        <w:rPr>
          <w:i/>
        </w:rPr>
        <w:t xml:space="preserve">Patient Education and </w:t>
      </w:r>
      <w:proofErr w:type="spellStart"/>
      <w:r w:rsidRPr="005F20CA">
        <w:rPr>
          <w:i/>
        </w:rPr>
        <w:t>Counseling</w:t>
      </w:r>
      <w:proofErr w:type="spellEnd"/>
      <w:r w:rsidRPr="005F20CA">
        <w:rPr>
          <w:rFonts w:ascii="Georgia" w:eastAsia="Georgia" w:hAnsi="Georgia" w:cs="Georgia"/>
        </w:rPr>
        <w:t xml:space="preserve">, 99(2), pp. 283–289. Available at: </w:t>
      </w:r>
      <w:hyperlink r:id="rId51">
        <w:r w:rsidRPr="005F20CA">
          <w:rPr>
            <w:color w:val="4472C4"/>
          </w:rPr>
          <w:t>https://www.sciencedirect.com/science/article/pii/S0738399119305622</w:t>
        </w:r>
      </w:hyperlink>
      <w:r>
        <w:t xml:space="preserve"> (Accessed 15 February 2026).</w:t>
      </w:r>
    </w:p>
    <w:p w14:paraId="4386F46E" w14:textId="77777777" w:rsidR="005F20CA" w:rsidRDefault="005F20CA" w:rsidP="00304AC0">
      <w:pPr>
        <w:pStyle w:val="ListParagraph"/>
        <w:numPr>
          <w:ilvl w:val="0"/>
          <w:numId w:val="7"/>
        </w:numPr>
        <w:spacing w:after="210"/>
      </w:pPr>
      <w:r>
        <w:t xml:space="preserve">Public Health England (2017) </w:t>
      </w:r>
      <w:r w:rsidRPr="005F20CA">
        <w:rPr>
          <w:i/>
        </w:rPr>
        <w:t>Chapter 5: Inequality in health – Health profile for England</w:t>
      </w:r>
      <w:r>
        <w:t xml:space="preserve">. London: Public Health England. Available at: </w:t>
      </w:r>
      <w:hyperlink r:id="rId52">
        <w:r w:rsidRPr="005F20CA">
          <w:rPr>
            <w:color w:val="4472C4"/>
          </w:rPr>
          <w:t>https://www.gov.uk/government/publications/health-profile-for-england/chapter-5-inequality-in-health</w:t>
        </w:r>
      </w:hyperlink>
      <w:r>
        <w:t xml:space="preserve"> (Accessed 15 February 2026).</w:t>
      </w:r>
    </w:p>
    <w:p w14:paraId="2B5C015F" w14:textId="77777777" w:rsidR="005F20CA" w:rsidRDefault="005F20CA" w:rsidP="00304AC0">
      <w:pPr>
        <w:pStyle w:val="ListParagraph"/>
        <w:numPr>
          <w:ilvl w:val="0"/>
          <w:numId w:val="7"/>
        </w:numPr>
        <w:spacing w:after="210"/>
      </w:pPr>
      <w:r>
        <w:t xml:space="preserve">Rahman, M.S., Rahman, M., Arif, M.T., Chowdhury, E.I., Moni, M.A., Bhuiyan, M.A. and Islam, M.R. (2020) 'Medication understanding and health literacy among patients with multiple chronic conditions in Bangladesh', </w:t>
      </w:r>
      <w:r w:rsidRPr="005F20CA">
        <w:rPr>
          <w:i/>
        </w:rPr>
        <w:t>Journal of Public Health Research</w:t>
      </w:r>
      <w:r>
        <w:t xml:space="preserve">, 9(2), 1818. Available at: </w:t>
      </w:r>
      <w:hyperlink r:id="rId53">
        <w:r w:rsidRPr="005F20CA">
          <w:rPr>
            <w:color w:val="4472C4"/>
          </w:rPr>
          <w:t>https://pmc.ncbi.nlm.nih.gov/articles/PMC7315107/</w:t>
        </w:r>
      </w:hyperlink>
      <w:r>
        <w:t xml:space="preserve"> (Accessed 15 February 2026).</w:t>
      </w:r>
    </w:p>
    <w:p w14:paraId="03AD5216" w14:textId="77777777" w:rsidR="005F20CA" w:rsidRDefault="005F20CA" w:rsidP="00304AC0">
      <w:pPr>
        <w:pStyle w:val="ListParagraph"/>
        <w:numPr>
          <w:ilvl w:val="0"/>
          <w:numId w:val="7"/>
        </w:numPr>
        <w:spacing w:after="210"/>
      </w:pPr>
      <w:r>
        <w:t xml:space="preserve">The King's Fund (2022) </w:t>
      </w:r>
      <w:r w:rsidRPr="005F20CA">
        <w:rPr>
          <w:i/>
        </w:rPr>
        <w:t>What are health inequalities?</w:t>
      </w:r>
      <w:r>
        <w:t xml:space="preserve"> London: The King's Fund. Available at: </w:t>
      </w:r>
      <w:hyperlink r:id="rId54">
        <w:r w:rsidRPr="005F20CA">
          <w:rPr>
            <w:color w:val="4472C4"/>
          </w:rPr>
          <w:t>https://www.kingsfund.org.uk/insight-and-analysis/long-reads/what-are-health-inequalities</w:t>
        </w:r>
      </w:hyperlink>
      <w:r>
        <w:t xml:space="preserve"> (Accessed 15 February 2026).</w:t>
      </w:r>
    </w:p>
    <w:p w14:paraId="2B32CECA" w14:textId="77777777" w:rsidR="005F20CA" w:rsidRDefault="005F20CA" w:rsidP="00304AC0">
      <w:pPr>
        <w:pStyle w:val="ListParagraph"/>
        <w:numPr>
          <w:ilvl w:val="0"/>
          <w:numId w:val="7"/>
        </w:numPr>
        <w:spacing w:after="210"/>
      </w:pPr>
      <w:proofErr w:type="spellStart"/>
      <w:r>
        <w:t>Vrijens</w:t>
      </w:r>
      <w:proofErr w:type="spellEnd"/>
      <w:r>
        <w:t xml:space="preserve">, B., De </w:t>
      </w:r>
      <w:proofErr w:type="spellStart"/>
      <w:r>
        <w:t>Geest</w:t>
      </w:r>
      <w:proofErr w:type="spellEnd"/>
      <w:r>
        <w:t xml:space="preserve">, S., Hughes, D.A., Przemyslaw, K., </w:t>
      </w:r>
      <w:proofErr w:type="spellStart"/>
      <w:r>
        <w:t>Demonceau</w:t>
      </w:r>
      <w:proofErr w:type="spellEnd"/>
      <w:r>
        <w:t xml:space="preserve">, J., </w:t>
      </w:r>
      <w:proofErr w:type="spellStart"/>
      <w:r>
        <w:t>Ruppar</w:t>
      </w:r>
      <w:proofErr w:type="spellEnd"/>
      <w:r>
        <w:t xml:space="preserve">, T., Dobbels, F., Fargher, E., Morrison, V., Lewek, P., </w:t>
      </w:r>
      <w:proofErr w:type="spellStart"/>
      <w:r>
        <w:t>Matyjaszczyk</w:t>
      </w:r>
      <w:proofErr w:type="spellEnd"/>
      <w:r>
        <w:t xml:space="preserve">, M., </w:t>
      </w:r>
      <w:proofErr w:type="spellStart"/>
      <w:r>
        <w:t>Mshelia</w:t>
      </w:r>
      <w:proofErr w:type="spellEnd"/>
      <w:r>
        <w:t xml:space="preserve">, C., Clyne, W., Aronson, J.K. and Urquhart, J. (2012) 'A new taxonomy for describing and defining adherence to medications', </w:t>
      </w:r>
      <w:r w:rsidRPr="005F20CA">
        <w:rPr>
          <w:i/>
        </w:rPr>
        <w:t>British Journal of Clinical Pharmacology</w:t>
      </w:r>
      <w:r w:rsidRPr="005F20CA">
        <w:rPr>
          <w:rFonts w:ascii="Georgia" w:eastAsia="Georgia" w:hAnsi="Georgia" w:cs="Georgia"/>
        </w:rPr>
        <w:t xml:space="preserve">, 73(5), pp. 691–705. Available at: </w:t>
      </w:r>
      <w:hyperlink r:id="rId55">
        <w:r w:rsidRPr="005F20CA">
          <w:rPr>
            <w:color w:val="4472C4"/>
          </w:rPr>
          <w:t>https://pmc.ncbi.nlm.nih.gov/articles/PMC3403197/</w:t>
        </w:r>
      </w:hyperlink>
      <w:r>
        <w:t xml:space="preserve"> (Accessed 15 February 2026).</w:t>
      </w:r>
    </w:p>
    <w:p w14:paraId="5733E915" w14:textId="77777777" w:rsidR="005F20CA" w:rsidRDefault="005F20CA" w:rsidP="00304AC0">
      <w:pPr>
        <w:pStyle w:val="ListParagraph"/>
        <w:numPr>
          <w:ilvl w:val="0"/>
          <w:numId w:val="7"/>
        </w:numPr>
        <w:spacing w:after="210"/>
      </w:pPr>
      <w:r>
        <w:t xml:space="preserve">World Health Organization (2019) </w:t>
      </w:r>
      <w:r w:rsidRPr="005F20CA">
        <w:rPr>
          <w:i/>
        </w:rPr>
        <w:t>WHO guideline: recommendations on digital interventions for health system strengthening</w:t>
      </w:r>
      <w:r>
        <w:t xml:space="preserve">. Geneva: WHO. Available at: </w:t>
      </w:r>
      <w:hyperlink r:id="rId56">
        <w:r w:rsidRPr="005F20CA">
          <w:rPr>
            <w:color w:val="4472C4"/>
          </w:rPr>
          <w:t>https://www.who.int/publications/i/item/9789241550505</w:t>
        </w:r>
      </w:hyperlink>
      <w:r>
        <w:t xml:space="preserve"> (Accessed 15 February 2026).</w:t>
      </w:r>
    </w:p>
    <w:p w14:paraId="7D81B254" w14:textId="77777777" w:rsidR="005F20CA" w:rsidRDefault="005F20CA" w:rsidP="00304AC0">
      <w:pPr>
        <w:pStyle w:val="ListParagraph"/>
        <w:numPr>
          <w:ilvl w:val="0"/>
          <w:numId w:val="7"/>
        </w:numPr>
        <w:spacing w:after="210"/>
      </w:pPr>
      <w:r>
        <w:lastRenderedPageBreak/>
        <w:t xml:space="preserve">Yin, H.S., Dreyer, B.P., van Schaick, L., Foltin, G.L., </w:t>
      </w:r>
      <w:proofErr w:type="spellStart"/>
      <w:r>
        <w:t>Dinglas</w:t>
      </w:r>
      <w:proofErr w:type="spellEnd"/>
      <w:r>
        <w:t xml:space="preserve">, C. and Mendelsohn, A.L. (2008) 'Randomized controlled trial of a pictogram-based intervention to reduce liquid medication dosing errors and improve adherence among caregivers of young children', </w:t>
      </w:r>
      <w:r w:rsidRPr="005F20CA">
        <w:rPr>
          <w:i/>
        </w:rPr>
        <w:t xml:space="preserve">Archives of </w:t>
      </w:r>
      <w:proofErr w:type="spellStart"/>
      <w:r w:rsidRPr="005F20CA">
        <w:rPr>
          <w:i/>
        </w:rPr>
        <w:t>Pediatrics</w:t>
      </w:r>
      <w:proofErr w:type="spellEnd"/>
      <w:r w:rsidRPr="005F20CA">
        <w:rPr>
          <w:i/>
        </w:rPr>
        <w:t xml:space="preserve"> &amp; Adolescent Medicine</w:t>
      </w:r>
      <w:r w:rsidRPr="005F20CA">
        <w:rPr>
          <w:rFonts w:ascii="Georgia" w:eastAsia="Georgia" w:hAnsi="Georgia" w:cs="Georgia"/>
        </w:rPr>
        <w:t xml:space="preserve">, 162(9), pp. 814–822. Available at: </w:t>
      </w:r>
      <w:hyperlink r:id="rId57">
        <w:r w:rsidRPr="005F20CA">
          <w:rPr>
            <w:color w:val="4472C4"/>
          </w:rPr>
          <w:t>https://jamanetwork.com/journals/jamapediatrics/fullarticle/380096</w:t>
        </w:r>
      </w:hyperlink>
      <w:r>
        <w:t xml:space="preserve"> (Accessed 15 February 2026).</w:t>
      </w:r>
    </w:p>
    <w:p w14:paraId="4D41FA83" w14:textId="586B9FAF" w:rsidR="00516932" w:rsidRPr="00CD3E32" w:rsidRDefault="00516932" w:rsidP="00E52916">
      <w:pPr>
        <w:jc w:val="both"/>
        <w:rPr>
          <w:lang w:val="en-US"/>
        </w:rPr>
      </w:pPr>
    </w:p>
    <w:sectPr w:rsidR="00516932" w:rsidRPr="00CD3E32" w:rsidSect="000F5B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D8E29" w14:textId="77777777" w:rsidR="009E2794" w:rsidRDefault="009E2794" w:rsidP="009E2794">
      <w:pPr>
        <w:spacing w:after="0" w:line="240" w:lineRule="auto"/>
      </w:pPr>
      <w:r>
        <w:separator/>
      </w:r>
    </w:p>
  </w:endnote>
  <w:endnote w:type="continuationSeparator" w:id="0">
    <w:p w14:paraId="6CF6A45B" w14:textId="77777777" w:rsidR="009E2794" w:rsidRDefault="009E2794" w:rsidP="009E2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2" w:usb2="00000000" w:usb3="00000000" w:csb0="0000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C5185" w14:textId="77777777" w:rsidR="009E2794" w:rsidRDefault="009E2794" w:rsidP="009E2794">
      <w:pPr>
        <w:spacing w:after="0" w:line="240" w:lineRule="auto"/>
      </w:pPr>
      <w:r>
        <w:separator/>
      </w:r>
    </w:p>
  </w:footnote>
  <w:footnote w:type="continuationSeparator" w:id="0">
    <w:p w14:paraId="0484232F" w14:textId="77777777" w:rsidR="009E2794" w:rsidRDefault="009E2794" w:rsidP="009E27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4008"/>
    <w:multiLevelType w:val="multilevel"/>
    <w:tmpl w:val="66789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CB6392"/>
    <w:multiLevelType w:val="hybridMultilevel"/>
    <w:tmpl w:val="6C764B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940D0"/>
    <w:multiLevelType w:val="hybridMultilevel"/>
    <w:tmpl w:val="0FE6494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8073DF4"/>
    <w:multiLevelType w:val="hybridMultilevel"/>
    <w:tmpl w:val="44B2C1A2"/>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2EDB398F"/>
    <w:multiLevelType w:val="hybridMultilevel"/>
    <w:tmpl w:val="D2CC93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8C51C62"/>
    <w:multiLevelType w:val="hybridMultilevel"/>
    <w:tmpl w:val="0F8CB7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8E6011"/>
    <w:multiLevelType w:val="hybridMultilevel"/>
    <w:tmpl w:val="0F8CB77A"/>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4E1545A1"/>
    <w:multiLevelType w:val="hybridMultilevel"/>
    <w:tmpl w:val="C72C92EC"/>
    <w:lvl w:ilvl="0" w:tplc="E0EEC37A">
      <w:start w:val="1"/>
      <w:numFmt w:val="bullet"/>
      <w:lvlText w:val=""/>
      <w:lvlJc w:val="left"/>
      <w:pPr>
        <w:tabs>
          <w:tab w:val="num" w:pos="1080"/>
        </w:tabs>
        <w:ind w:left="720" w:hanging="360"/>
      </w:pPr>
      <w:rPr>
        <w:rFonts w:ascii="Symbol" w:hAnsi="Symbol" w:hint="default"/>
      </w:rPr>
    </w:lvl>
    <w:lvl w:ilvl="1" w:tplc="9DECD4BC">
      <w:numFmt w:val="decimal"/>
      <w:lvlText w:val=""/>
      <w:lvlJc w:val="left"/>
    </w:lvl>
    <w:lvl w:ilvl="2" w:tplc="A90CB390">
      <w:numFmt w:val="decimal"/>
      <w:lvlText w:val=""/>
      <w:lvlJc w:val="left"/>
    </w:lvl>
    <w:lvl w:ilvl="3" w:tplc="1922731C">
      <w:numFmt w:val="decimal"/>
      <w:lvlText w:val=""/>
      <w:lvlJc w:val="left"/>
    </w:lvl>
    <w:lvl w:ilvl="4" w:tplc="724A0A46">
      <w:numFmt w:val="decimal"/>
      <w:lvlText w:val=""/>
      <w:lvlJc w:val="left"/>
    </w:lvl>
    <w:lvl w:ilvl="5" w:tplc="61242FAE">
      <w:numFmt w:val="decimal"/>
      <w:lvlText w:val=""/>
      <w:lvlJc w:val="left"/>
    </w:lvl>
    <w:lvl w:ilvl="6" w:tplc="87B0E35C">
      <w:numFmt w:val="decimal"/>
      <w:lvlText w:val=""/>
      <w:lvlJc w:val="left"/>
    </w:lvl>
    <w:lvl w:ilvl="7" w:tplc="BB2C1AA0">
      <w:numFmt w:val="decimal"/>
      <w:lvlText w:val=""/>
      <w:lvlJc w:val="left"/>
    </w:lvl>
    <w:lvl w:ilvl="8" w:tplc="C3D4332A">
      <w:numFmt w:val="decimal"/>
      <w:lvlText w:val=""/>
      <w:lvlJc w:val="left"/>
    </w:lvl>
  </w:abstractNum>
  <w:abstractNum w:abstractNumId="8" w15:restartNumberingAfterBreak="0">
    <w:nsid w:val="7DDB0F55"/>
    <w:multiLevelType w:val="multilevel"/>
    <w:tmpl w:val="ADB0A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6271794">
    <w:abstractNumId w:val="5"/>
  </w:num>
  <w:num w:numId="2" w16cid:durableId="1207568031">
    <w:abstractNumId w:val="7"/>
  </w:num>
  <w:num w:numId="3" w16cid:durableId="978337783">
    <w:abstractNumId w:val="6"/>
  </w:num>
  <w:num w:numId="4" w16cid:durableId="924875107">
    <w:abstractNumId w:val="0"/>
  </w:num>
  <w:num w:numId="5" w16cid:durableId="1843352461">
    <w:abstractNumId w:val="8"/>
  </w:num>
  <w:num w:numId="6" w16cid:durableId="333457480">
    <w:abstractNumId w:val="1"/>
  </w:num>
  <w:num w:numId="7" w16cid:durableId="1437674689">
    <w:abstractNumId w:val="2"/>
  </w:num>
  <w:num w:numId="8" w16cid:durableId="1916620931">
    <w:abstractNumId w:val="3"/>
  </w:num>
  <w:num w:numId="9" w16cid:durableId="1189105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85"/>
    <w:rsid w:val="00013CEC"/>
    <w:rsid w:val="00035575"/>
    <w:rsid w:val="00064FB4"/>
    <w:rsid w:val="00092252"/>
    <w:rsid w:val="000D764A"/>
    <w:rsid w:val="000F5B85"/>
    <w:rsid w:val="00100135"/>
    <w:rsid w:val="00102DF7"/>
    <w:rsid w:val="001800D6"/>
    <w:rsid w:val="0019111E"/>
    <w:rsid w:val="00196E5E"/>
    <w:rsid w:val="001B100C"/>
    <w:rsid w:val="001E0F7B"/>
    <w:rsid w:val="00244F90"/>
    <w:rsid w:val="002631EA"/>
    <w:rsid w:val="00266AEE"/>
    <w:rsid w:val="00282896"/>
    <w:rsid w:val="002909FB"/>
    <w:rsid w:val="002A0EEF"/>
    <w:rsid w:val="002C11FE"/>
    <w:rsid w:val="002F4A5E"/>
    <w:rsid w:val="00304AC0"/>
    <w:rsid w:val="00311E63"/>
    <w:rsid w:val="00365E92"/>
    <w:rsid w:val="00376986"/>
    <w:rsid w:val="003A6BCC"/>
    <w:rsid w:val="003C2EBA"/>
    <w:rsid w:val="0042080F"/>
    <w:rsid w:val="004310C4"/>
    <w:rsid w:val="00434073"/>
    <w:rsid w:val="00474252"/>
    <w:rsid w:val="004940BC"/>
    <w:rsid w:val="004D69B9"/>
    <w:rsid w:val="00503FA5"/>
    <w:rsid w:val="00516932"/>
    <w:rsid w:val="00547CE7"/>
    <w:rsid w:val="00565F49"/>
    <w:rsid w:val="00570AE2"/>
    <w:rsid w:val="005749EF"/>
    <w:rsid w:val="005810BF"/>
    <w:rsid w:val="00581EF0"/>
    <w:rsid w:val="005F20CA"/>
    <w:rsid w:val="005F3C1C"/>
    <w:rsid w:val="005F765C"/>
    <w:rsid w:val="00600FEA"/>
    <w:rsid w:val="006319DD"/>
    <w:rsid w:val="00635BB1"/>
    <w:rsid w:val="006643C6"/>
    <w:rsid w:val="006845AF"/>
    <w:rsid w:val="00686D1B"/>
    <w:rsid w:val="007248C4"/>
    <w:rsid w:val="007413C7"/>
    <w:rsid w:val="0074230E"/>
    <w:rsid w:val="007946AE"/>
    <w:rsid w:val="007C2AC8"/>
    <w:rsid w:val="007E1155"/>
    <w:rsid w:val="007E6127"/>
    <w:rsid w:val="008739EF"/>
    <w:rsid w:val="00893A26"/>
    <w:rsid w:val="00894BA5"/>
    <w:rsid w:val="008B7A1B"/>
    <w:rsid w:val="008D4955"/>
    <w:rsid w:val="008D589C"/>
    <w:rsid w:val="009160C6"/>
    <w:rsid w:val="00923C40"/>
    <w:rsid w:val="009433DE"/>
    <w:rsid w:val="00960670"/>
    <w:rsid w:val="00960C3D"/>
    <w:rsid w:val="009905DB"/>
    <w:rsid w:val="009E2794"/>
    <w:rsid w:val="009F6E29"/>
    <w:rsid w:val="00A72C11"/>
    <w:rsid w:val="00AF2921"/>
    <w:rsid w:val="00B20F0E"/>
    <w:rsid w:val="00B27B43"/>
    <w:rsid w:val="00B4053F"/>
    <w:rsid w:val="00B7029D"/>
    <w:rsid w:val="00B94C9F"/>
    <w:rsid w:val="00BB1D05"/>
    <w:rsid w:val="00C06961"/>
    <w:rsid w:val="00C10A17"/>
    <w:rsid w:val="00C15B60"/>
    <w:rsid w:val="00C34F38"/>
    <w:rsid w:val="00C4565D"/>
    <w:rsid w:val="00C4708A"/>
    <w:rsid w:val="00C63807"/>
    <w:rsid w:val="00CD3E32"/>
    <w:rsid w:val="00CD4FC7"/>
    <w:rsid w:val="00D774E1"/>
    <w:rsid w:val="00DA2EC9"/>
    <w:rsid w:val="00DA7882"/>
    <w:rsid w:val="00DD1D87"/>
    <w:rsid w:val="00E453BD"/>
    <w:rsid w:val="00E52916"/>
    <w:rsid w:val="00E614A5"/>
    <w:rsid w:val="00E629D8"/>
    <w:rsid w:val="00E767C7"/>
    <w:rsid w:val="00EC3C13"/>
    <w:rsid w:val="00ED162F"/>
    <w:rsid w:val="00F117D8"/>
    <w:rsid w:val="00F63F6F"/>
    <w:rsid w:val="00F66522"/>
    <w:rsid w:val="00F8125C"/>
    <w:rsid w:val="00F81582"/>
    <w:rsid w:val="00F95059"/>
    <w:rsid w:val="00FE09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A383E"/>
  <w15:chartTrackingRefBased/>
  <w15:docId w15:val="{7F519E41-2004-B346-BF9F-C9650AB9C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B85"/>
  </w:style>
  <w:style w:type="paragraph" w:styleId="Heading1">
    <w:name w:val="heading 1"/>
    <w:basedOn w:val="Normal"/>
    <w:next w:val="Normal"/>
    <w:link w:val="Heading1Char"/>
    <w:uiPriority w:val="9"/>
    <w:qFormat/>
    <w:rsid w:val="000F5B85"/>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0F5B85"/>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0F5B85"/>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unhideWhenUsed/>
    <w:qFormat/>
    <w:rsid w:val="000F5B85"/>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unhideWhenUsed/>
    <w:qFormat/>
    <w:rsid w:val="000F5B85"/>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unhideWhenUsed/>
    <w:qFormat/>
    <w:rsid w:val="000F5B85"/>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F5B85"/>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0F5B85"/>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0F5B85"/>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B85"/>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0F5B85"/>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0F5B85"/>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rsid w:val="000F5B85"/>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rsid w:val="000F5B85"/>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rsid w:val="000F5B8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F5B85"/>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0F5B85"/>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0F5B85"/>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0F5B85"/>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0F5B85"/>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0F5B85"/>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0F5B85"/>
    <w:rPr>
      <w:i/>
      <w:iCs/>
      <w:color w:val="808080" w:themeColor="text1" w:themeTint="7F"/>
      <w:spacing w:val="10"/>
      <w:sz w:val="24"/>
      <w:szCs w:val="24"/>
    </w:rPr>
  </w:style>
  <w:style w:type="paragraph" w:styleId="Quote">
    <w:name w:val="Quote"/>
    <w:basedOn w:val="Normal"/>
    <w:next w:val="Normal"/>
    <w:link w:val="QuoteChar"/>
    <w:uiPriority w:val="29"/>
    <w:qFormat/>
    <w:rsid w:val="000F5B85"/>
    <w:rPr>
      <w:color w:val="5A5A5A" w:themeColor="text1" w:themeTint="A5"/>
    </w:rPr>
  </w:style>
  <w:style w:type="character" w:customStyle="1" w:styleId="QuoteChar">
    <w:name w:val="Quote Char"/>
    <w:basedOn w:val="DefaultParagraphFont"/>
    <w:link w:val="Quote"/>
    <w:uiPriority w:val="29"/>
    <w:rsid w:val="000F5B85"/>
    <w:rPr>
      <w:color w:val="5A5A5A" w:themeColor="text1" w:themeTint="A5"/>
    </w:rPr>
  </w:style>
  <w:style w:type="paragraph" w:styleId="ListParagraph">
    <w:name w:val="List Paragraph"/>
    <w:basedOn w:val="Normal"/>
    <w:uiPriority w:val="34"/>
    <w:qFormat/>
    <w:rsid w:val="000F5B85"/>
    <w:pPr>
      <w:ind w:left="720"/>
      <w:contextualSpacing/>
    </w:pPr>
  </w:style>
  <w:style w:type="character" w:styleId="IntenseEmphasis">
    <w:name w:val="Intense Emphasis"/>
    <w:uiPriority w:val="21"/>
    <w:qFormat/>
    <w:rsid w:val="000F5B85"/>
    <w:rPr>
      <w:b/>
      <w:bCs/>
      <w:i/>
      <w:iCs/>
      <w:color w:val="auto"/>
      <w:u w:val="single"/>
    </w:rPr>
  </w:style>
  <w:style w:type="paragraph" w:styleId="IntenseQuote">
    <w:name w:val="Intense Quote"/>
    <w:basedOn w:val="Normal"/>
    <w:next w:val="Normal"/>
    <w:link w:val="IntenseQuoteChar"/>
    <w:uiPriority w:val="30"/>
    <w:qFormat/>
    <w:rsid w:val="000F5B85"/>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0F5B85"/>
    <w:rPr>
      <w:rFonts w:asciiTheme="majorHAnsi" w:eastAsiaTheme="majorEastAsia" w:hAnsiTheme="majorHAnsi" w:cstheme="majorBidi"/>
      <w:i/>
      <w:iCs/>
      <w:sz w:val="20"/>
      <w:szCs w:val="20"/>
    </w:rPr>
  </w:style>
  <w:style w:type="character" w:styleId="IntenseReference">
    <w:name w:val="Intense Reference"/>
    <w:uiPriority w:val="32"/>
    <w:qFormat/>
    <w:rsid w:val="000F5B85"/>
    <w:rPr>
      <w:b/>
      <w:bCs/>
      <w:smallCaps/>
      <w:color w:val="auto"/>
    </w:rPr>
  </w:style>
  <w:style w:type="paragraph" w:styleId="Caption">
    <w:name w:val="caption"/>
    <w:basedOn w:val="Normal"/>
    <w:next w:val="Normal"/>
    <w:uiPriority w:val="35"/>
    <w:semiHidden/>
    <w:unhideWhenUsed/>
    <w:qFormat/>
    <w:rsid w:val="000F5B85"/>
    <w:rPr>
      <w:b/>
      <w:bCs/>
      <w:sz w:val="18"/>
      <w:szCs w:val="18"/>
    </w:rPr>
  </w:style>
  <w:style w:type="character" w:styleId="Strong">
    <w:name w:val="Strong"/>
    <w:basedOn w:val="DefaultParagraphFont"/>
    <w:uiPriority w:val="22"/>
    <w:qFormat/>
    <w:rsid w:val="000F5B85"/>
    <w:rPr>
      <w:b/>
      <w:bCs/>
      <w:spacing w:val="0"/>
    </w:rPr>
  </w:style>
  <w:style w:type="character" w:styleId="Emphasis">
    <w:name w:val="Emphasis"/>
    <w:uiPriority w:val="20"/>
    <w:qFormat/>
    <w:rsid w:val="000F5B85"/>
    <w:rPr>
      <w:b/>
      <w:bCs/>
      <w:i/>
      <w:iCs/>
      <w:color w:val="auto"/>
    </w:rPr>
  </w:style>
  <w:style w:type="paragraph" w:styleId="NoSpacing">
    <w:name w:val="No Spacing"/>
    <w:basedOn w:val="Normal"/>
    <w:uiPriority w:val="1"/>
    <w:qFormat/>
    <w:rsid w:val="000F5B85"/>
    <w:pPr>
      <w:spacing w:after="0" w:line="240" w:lineRule="auto"/>
      <w:ind w:firstLine="0"/>
    </w:pPr>
  </w:style>
  <w:style w:type="character" w:styleId="SubtleEmphasis">
    <w:name w:val="Subtle Emphasis"/>
    <w:uiPriority w:val="19"/>
    <w:qFormat/>
    <w:rsid w:val="000F5B85"/>
    <w:rPr>
      <w:i/>
      <w:iCs/>
      <w:color w:val="5A5A5A" w:themeColor="text1" w:themeTint="A5"/>
    </w:rPr>
  </w:style>
  <w:style w:type="character" w:styleId="SubtleReference">
    <w:name w:val="Subtle Reference"/>
    <w:uiPriority w:val="31"/>
    <w:qFormat/>
    <w:rsid w:val="000F5B85"/>
    <w:rPr>
      <w:smallCaps/>
    </w:rPr>
  </w:style>
  <w:style w:type="character" w:styleId="BookTitle">
    <w:name w:val="Book Title"/>
    <w:uiPriority w:val="33"/>
    <w:qFormat/>
    <w:rsid w:val="000F5B85"/>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0F5B85"/>
    <w:pPr>
      <w:outlineLvl w:val="9"/>
    </w:pPr>
  </w:style>
  <w:style w:type="character" w:styleId="Hyperlink">
    <w:name w:val="Hyperlink"/>
    <w:basedOn w:val="DefaultParagraphFont"/>
    <w:uiPriority w:val="99"/>
    <w:unhideWhenUsed/>
    <w:rsid w:val="00C4708A"/>
    <w:rPr>
      <w:color w:val="A8BF4D" w:themeColor="hyperlink"/>
      <w:u w:val="single"/>
    </w:rPr>
  </w:style>
  <w:style w:type="character" w:styleId="UnresolvedMention">
    <w:name w:val="Unresolved Mention"/>
    <w:basedOn w:val="DefaultParagraphFont"/>
    <w:uiPriority w:val="99"/>
    <w:semiHidden/>
    <w:unhideWhenUsed/>
    <w:rsid w:val="00C4708A"/>
    <w:rPr>
      <w:color w:val="605E5C"/>
      <w:shd w:val="clear" w:color="auto" w:fill="E1DFDD"/>
    </w:rPr>
  </w:style>
  <w:style w:type="paragraph" w:styleId="Revision">
    <w:name w:val="Revision"/>
    <w:hidden/>
    <w:uiPriority w:val="99"/>
    <w:semiHidden/>
    <w:rsid w:val="00FE0913"/>
    <w:pPr>
      <w:spacing w:after="0" w:line="240" w:lineRule="auto"/>
      <w:ind w:firstLine="0"/>
    </w:pPr>
  </w:style>
  <w:style w:type="paragraph" w:customStyle="1" w:styleId="my-2">
    <w:name w:val="my-2"/>
    <w:basedOn w:val="Normal"/>
    <w:rsid w:val="00516932"/>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inline-flex">
    <w:name w:val="inline-flex"/>
    <w:basedOn w:val="DefaultParagraphFont"/>
    <w:rsid w:val="00516932"/>
  </w:style>
  <w:style w:type="character" w:customStyle="1" w:styleId="text-box-trim-both">
    <w:name w:val="text-box-trim-both"/>
    <w:basedOn w:val="DefaultParagraphFont"/>
    <w:rsid w:val="00516932"/>
  </w:style>
  <w:style w:type="paragraph" w:customStyle="1" w:styleId="p1">
    <w:name w:val="p1"/>
    <w:basedOn w:val="Normal"/>
    <w:rsid w:val="00E52916"/>
    <w:pPr>
      <w:spacing w:after="0" w:line="240" w:lineRule="auto"/>
      <w:ind w:firstLine="0"/>
    </w:pPr>
    <w:rPr>
      <w:rFonts w:ascii="Helvetica" w:eastAsia="Times New Roman" w:hAnsi="Helvetica" w:cs="Times New Roman"/>
      <w:color w:val="000000"/>
      <w:sz w:val="19"/>
      <w:szCs w:val="19"/>
      <w:lang w:eastAsia="en-GB"/>
    </w:rPr>
  </w:style>
  <w:style w:type="paragraph" w:customStyle="1" w:styleId="p2">
    <w:name w:val="p2"/>
    <w:basedOn w:val="Normal"/>
    <w:rsid w:val="00E52916"/>
    <w:pPr>
      <w:spacing w:after="0" w:line="240" w:lineRule="auto"/>
      <w:ind w:firstLine="0"/>
    </w:pPr>
    <w:rPr>
      <w:rFonts w:ascii="Helvetica" w:eastAsia="Times New Roman" w:hAnsi="Helvetica" w:cs="Times New Roman"/>
      <w:color w:val="137CFF"/>
      <w:sz w:val="19"/>
      <w:szCs w:val="19"/>
      <w:lang w:eastAsia="en-GB"/>
    </w:rPr>
  </w:style>
  <w:style w:type="character" w:customStyle="1" w:styleId="s1">
    <w:name w:val="s1"/>
    <w:basedOn w:val="DefaultParagraphFont"/>
    <w:rsid w:val="00E52916"/>
    <w:rPr>
      <w:color w:val="137CFF"/>
    </w:rPr>
  </w:style>
  <w:style w:type="character" w:customStyle="1" w:styleId="s2">
    <w:name w:val="s2"/>
    <w:basedOn w:val="DefaultParagraphFont"/>
    <w:rsid w:val="00E52916"/>
    <w:rPr>
      <w:color w:val="000000"/>
    </w:rPr>
  </w:style>
  <w:style w:type="paragraph" w:styleId="TOC1">
    <w:name w:val="toc 1"/>
    <w:basedOn w:val="Normal"/>
    <w:next w:val="Normal"/>
    <w:autoRedefine/>
    <w:uiPriority w:val="39"/>
    <w:unhideWhenUsed/>
    <w:rsid w:val="009E2794"/>
    <w:pPr>
      <w:spacing w:before="120" w:after="0"/>
    </w:pPr>
    <w:rPr>
      <w:b/>
      <w:bCs/>
      <w:i/>
      <w:iCs/>
      <w:sz w:val="24"/>
      <w:szCs w:val="24"/>
    </w:rPr>
  </w:style>
  <w:style w:type="paragraph" w:styleId="TOC2">
    <w:name w:val="toc 2"/>
    <w:basedOn w:val="Normal"/>
    <w:next w:val="Normal"/>
    <w:autoRedefine/>
    <w:uiPriority w:val="39"/>
    <w:unhideWhenUsed/>
    <w:rsid w:val="009E2794"/>
    <w:pPr>
      <w:spacing w:before="120" w:after="0"/>
      <w:ind w:left="220"/>
    </w:pPr>
    <w:rPr>
      <w:b/>
      <w:bCs/>
    </w:rPr>
  </w:style>
  <w:style w:type="paragraph" w:styleId="TOC3">
    <w:name w:val="toc 3"/>
    <w:basedOn w:val="Normal"/>
    <w:next w:val="Normal"/>
    <w:autoRedefine/>
    <w:uiPriority w:val="39"/>
    <w:unhideWhenUsed/>
    <w:rsid w:val="009E2794"/>
    <w:pPr>
      <w:spacing w:after="0"/>
      <w:ind w:left="440"/>
    </w:pPr>
    <w:rPr>
      <w:sz w:val="20"/>
      <w:szCs w:val="20"/>
    </w:rPr>
  </w:style>
  <w:style w:type="paragraph" w:styleId="TOC4">
    <w:name w:val="toc 4"/>
    <w:basedOn w:val="Normal"/>
    <w:next w:val="Normal"/>
    <w:autoRedefine/>
    <w:uiPriority w:val="39"/>
    <w:unhideWhenUsed/>
    <w:rsid w:val="009E2794"/>
    <w:pPr>
      <w:spacing w:after="0"/>
      <w:ind w:left="660"/>
    </w:pPr>
    <w:rPr>
      <w:sz w:val="20"/>
      <w:szCs w:val="20"/>
    </w:rPr>
  </w:style>
  <w:style w:type="paragraph" w:styleId="TOC5">
    <w:name w:val="toc 5"/>
    <w:basedOn w:val="Normal"/>
    <w:next w:val="Normal"/>
    <w:autoRedefine/>
    <w:uiPriority w:val="39"/>
    <w:unhideWhenUsed/>
    <w:rsid w:val="009E2794"/>
    <w:pPr>
      <w:spacing w:after="0"/>
      <w:ind w:left="880"/>
    </w:pPr>
    <w:rPr>
      <w:sz w:val="20"/>
      <w:szCs w:val="20"/>
    </w:rPr>
  </w:style>
  <w:style w:type="paragraph" w:styleId="TOC6">
    <w:name w:val="toc 6"/>
    <w:basedOn w:val="Normal"/>
    <w:next w:val="Normal"/>
    <w:autoRedefine/>
    <w:uiPriority w:val="39"/>
    <w:unhideWhenUsed/>
    <w:rsid w:val="009E2794"/>
    <w:pPr>
      <w:spacing w:after="0"/>
      <w:ind w:left="1100"/>
    </w:pPr>
    <w:rPr>
      <w:sz w:val="20"/>
      <w:szCs w:val="20"/>
    </w:rPr>
  </w:style>
  <w:style w:type="paragraph" w:styleId="TOC7">
    <w:name w:val="toc 7"/>
    <w:basedOn w:val="Normal"/>
    <w:next w:val="Normal"/>
    <w:autoRedefine/>
    <w:uiPriority w:val="39"/>
    <w:semiHidden/>
    <w:unhideWhenUsed/>
    <w:rsid w:val="009E2794"/>
    <w:pPr>
      <w:spacing w:after="0"/>
      <w:ind w:left="1320"/>
    </w:pPr>
    <w:rPr>
      <w:sz w:val="20"/>
      <w:szCs w:val="20"/>
    </w:rPr>
  </w:style>
  <w:style w:type="paragraph" w:styleId="TOC8">
    <w:name w:val="toc 8"/>
    <w:basedOn w:val="Normal"/>
    <w:next w:val="Normal"/>
    <w:autoRedefine/>
    <w:uiPriority w:val="39"/>
    <w:semiHidden/>
    <w:unhideWhenUsed/>
    <w:rsid w:val="009E2794"/>
    <w:pPr>
      <w:spacing w:after="0"/>
      <w:ind w:left="1540"/>
    </w:pPr>
    <w:rPr>
      <w:sz w:val="20"/>
      <w:szCs w:val="20"/>
    </w:rPr>
  </w:style>
  <w:style w:type="paragraph" w:styleId="TOC9">
    <w:name w:val="toc 9"/>
    <w:basedOn w:val="Normal"/>
    <w:next w:val="Normal"/>
    <w:autoRedefine/>
    <w:uiPriority w:val="39"/>
    <w:semiHidden/>
    <w:unhideWhenUsed/>
    <w:rsid w:val="009E2794"/>
    <w:pPr>
      <w:spacing w:after="0"/>
      <w:ind w:left="1760"/>
    </w:pPr>
    <w:rPr>
      <w:sz w:val="20"/>
      <w:szCs w:val="20"/>
    </w:rPr>
  </w:style>
  <w:style w:type="paragraph" w:styleId="Header">
    <w:name w:val="header"/>
    <w:basedOn w:val="Normal"/>
    <w:link w:val="HeaderChar"/>
    <w:uiPriority w:val="99"/>
    <w:unhideWhenUsed/>
    <w:rsid w:val="009E2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794"/>
  </w:style>
  <w:style w:type="paragraph" w:styleId="Footer">
    <w:name w:val="footer"/>
    <w:basedOn w:val="Normal"/>
    <w:link w:val="FooterChar"/>
    <w:uiPriority w:val="99"/>
    <w:unhideWhenUsed/>
    <w:rsid w:val="009E2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794"/>
  </w:style>
  <w:style w:type="character" w:customStyle="1" w:styleId="s6">
    <w:name w:val="s6"/>
    <w:basedOn w:val="DefaultParagraphFont"/>
    <w:rsid w:val="009E2794"/>
  </w:style>
  <w:style w:type="character" w:customStyle="1" w:styleId="apple-converted-space">
    <w:name w:val="apple-converted-space"/>
    <w:basedOn w:val="DefaultParagraphFont"/>
    <w:rsid w:val="009E2794"/>
  </w:style>
  <w:style w:type="character" w:customStyle="1" w:styleId="s7">
    <w:name w:val="s7"/>
    <w:basedOn w:val="DefaultParagraphFont"/>
    <w:rsid w:val="009E2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hepi.ac.uk/2022/07/01/better-targeting-of-mental-health-support-is-needed-for-international-students/" TargetMode="External"/><Relationship Id="rId26" Type="http://schemas.openxmlformats.org/officeDocument/2006/relationships/hyperlink" Target="https://www.nhs.uk/mental-health/children-and-young-adults/help-for-teenagers-young-adults-and-students/student-mental-health-counselling/" TargetMode="External"/><Relationship Id="rId39" Type="http://schemas.openxmlformats.org/officeDocument/2006/relationships/hyperlink" Target="https://www.bma.org.uk/advice-and-support/ethics/refugees-overseas-visitors-and-vulnerable-migrants/refugee-and-asylum-seeker-patient-health-toolkit/managing-language-barriers" TargetMode="External"/><Relationship Id="rId21" Type="http://schemas.openxmlformats.org/officeDocument/2006/relationships/hyperlink" Target="https://doi.org/10.7717/peerj.13111" TargetMode="External"/><Relationship Id="rId34" Type="http://schemas.openxmlformats.org/officeDocument/2006/relationships/image" Target="media/image10.jpeg"/><Relationship Id="rId42" Type="http://schemas.openxmlformats.org/officeDocument/2006/relationships/hyperlink" Target="https://doi.org/10.1016/j.pec.2005.05.004" TargetMode="External"/><Relationship Id="rId47" Type="http://schemas.openxmlformats.org/officeDocument/2006/relationships/hyperlink" Target="https://pmc.ncbi.nlm.nih.gov/articles/PMC3575735/" TargetMode="External"/><Relationship Id="rId50" Type="http://schemas.openxmlformats.org/officeDocument/2006/relationships/hyperlink" Target="https://www.behaviourchangewheel.com/" TargetMode="External"/><Relationship Id="rId55" Type="http://schemas.openxmlformats.org/officeDocument/2006/relationships/hyperlink" Target="https://pmc.ncbi.nlm.nih.gov/articles/PMC340319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dcross.org.uk/about-us/news-and-media/media-centre/press-releases/people-seeking-asylum-at-risk-of-missing-out-on-vital-health-services" TargetMode="External"/><Relationship Id="rId29" Type="http://schemas.openxmlformats.org/officeDocument/2006/relationships/hyperlink" Target="https://pmc.ncbi.nlm.nih.gov/articles/PMC12332455/" TargetMode="External"/><Relationship Id="rId11" Type="http://schemas.openxmlformats.org/officeDocument/2006/relationships/image" Target="media/image4.jpeg"/><Relationship Id="rId24" Type="http://schemas.openxmlformats.org/officeDocument/2006/relationships/hyperlink" Target="https://doi.org/10.1371/journal.pone.0290615" TargetMode="External"/><Relationship Id="rId32" Type="http://schemas.openxmlformats.org/officeDocument/2006/relationships/image" Target="media/image8.jpeg"/><Relationship Id="rId37" Type="http://schemas.openxmlformats.org/officeDocument/2006/relationships/hyperlink" Target="https://pmc.ncbi.nlm.nih.gov/articles/PMC11666587/" TargetMode="External"/><Relationship Id="rId40" Type="http://schemas.openxmlformats.org/officeDocument/2006/relationships/hyperlink" Target="https://doi.org/10.1016/j.pec.2004.06.012" TargetMode="External"/><Relationship Id="rId45" Type="http://schemas.openxmlformats.org/officeDocument/2006/relationships/hyperlink" Target="https://www.jmir.org/2025/1/e50178" TargetMode="External"/><Relationship Id="rId53" Type="http://schemas.openxmlformats.org/officeDocument/2006/relationships/hyperlink" Target="https://pmc.ncbi.nlm.nih.gov/articles/PMC7315107/"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hepi.ac.uk/2025/05/20/globally-competitive-what-international-students-are-really-experiencing-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2196/69031" TargetMode="External"/><Relationship Id="rId27" Type="http://schemas.openxmlformats.org/officeDocument/2006/relationships/hyperlink" Target="https://www.officeforstudents.org.uk/publications/meeting-the-mental-health-needs-of-students/" TargetMode="External"/><Relationship Id="rId30" Type="http://schemas.openxmlformats.org/officeDocument/2006/relationships/hyperlink" Target="https://doi.org/10.3934/steme.2024025" TargetMode="External"/><Relationship Id="rId35" Type="http://schemas.openxmlformats.org/officeDocument/2006/relationships/image" Target="media/image11.jpeg"/><Relationship Id="rId43" Type="http://schemas.openxmlformats.org/officeDocument/2006/relationships/hyperlink" Target="https://pmc.ncbi.nlm.nih.gov/articles/PMC5810855/" TargetMode="External"/><Relationship Id="rId48" Type="http://schemas.openxmlformats.org/officeDocument/2006/relationships/hyperlink" Target="https://pmc.ncbi.nlm.nih.gov/articles/PMC8747827/" TargetMode="External"/><Relationship Id="rId56" Type="http://schemas.openxmlformats.org/officeDocument/2006/relationships/hyperlink" Target="https://www.who.int/publications/i/item/9789241550505" TargetMode="External"/><Relationship Id="rId8" Type="http://schemas.openxmlformats.org/officeDocument/2006/relationships/image" Target="media/image1.png"/><Relationship Id="rId51" Type="http://schemas.openxmlformats.org/officeDocument/2006/relationships/hyperlink" Target="https://www.sciencedirect.com/science/article/pii/S0738399119305622"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10.2196/39686" TargetMode="External"/><Relationship Id="rId25" Type="http://schemas.openxmlformats.org/officeDocument/2006/relationships/hyperlink" Target="https://doi.org/10.2196/43942" TargetMode="External"/><Relationship Id="rId33" Type="http://schemas.openxmlformats.org/officeDocument/2006/relationships/image" Target="media/image9.jpeg"/><Relationship Id="rId38" Type="http://schemas.openxmlformats.org/officeDocument/2006/relationships/hyperlink" Target="https://bmjgroup.com/237-million-medication-errors-made-every-year-in-england/" TargetMode="External"/><Relationship Id="rId46" Type="http://schemas.openxmlformats.org/officeDocument/2006/relationships/hyperlink" Target="https://doi.org/10.2146/ajhp060162" TargetMode="External"/><Relationship Id="rId59" Type="http://schemas.openxmlformats.org/officeDocument/2006/relationships/theme" Target="theme/theme1.xml"/><Relationship Id="rId20" Type="http://schemas.openxmlformats.org/officeDocument/2006/relationships/hyperlink" Target="https://doi.org/10.1177/26318318231181689" TargetMode="External"/><Relationship Id="rId41" Type="http://schemas.openxmlformats.org/officeDocument/2006/relationships/hyperlink" Target="https://qualitysafety.bmj.com/content/30/2/96" TargetMode="External"/><Relationship Id="rId54" Type="http://schemas.openxmlformats.org/officeDocument/2006/relationships/hyperlink" Target="https://www.kingsfund.org.uk/insight-and-analysis/long-reads/what-are-health-inequaliti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dcross.org.uk/about-us/what-we-do/we-speak-up-for-change/how-digital-exclusion-impacts-access-to-healthcare-for-people-seeking-asylum" TargetMode="External"/><Relationship Id="rId23" Type="http://schemas.openxmlformats.org/officeDocument/2006/relationships/hyperlink" Target="https://doi.org/10.2196/76695" TargetMode="External"/><Relationship Id="rId28" Type="http://schemas.openxmlformats.org/officeDocument/2006/relationships/hyperlink" Target="https://www.oxfordcbt.co.uk/student-mental-health-statistics-2024/" TargetMode="External"/><Relationship Id="rId36" Type="http://schemas.openxmlformats.org/officeDocument/2006/relationships/image" Target="media/image12.jpeg"/><Relationship Id="rId49" Type="http://schemas.openxmlformats.org/officeDocument/2006/relationships/hyperlink" Target="https://www.frontiersin.org/articles/10.3389/fphar.2021.582200/full" TargetMode="External"/><Relationship Id="rId57" Type="http://schemas.openxmlformats.org/officeDocument/2006/relationships/hyperlink" Target="https://jamanetwork.com/journals/jamapediatrics/fullarticle/380096" TargetMode="External"/><Relationship Id="rId10" Type="http://schemas.openxmlformats.org/officeDocument/2006/relationships/image" Target="media/image3.jpeg"/><Relationship Id="rId31" Type="http://schemas.openxmlformats.org/officeDocument/2006/relationships/hyperlink" Target="https://www.refugee-action.org.uk/reducing-digital-exclusion-for-refugees-and-people-seeking-asylum-in-the-uk/" TargetMode="External"/><Relationship Id="rId44" Type="http://schemas.openxmlformats.org/officeDocument/2006/relationships/hyperlink" Target="https://researchonline.gcu.ac.uk/en/publications/moving-beyond-the-language-problem" TargetMode="External"/><Relationship Id="rId52" Type="http://schemas.openxmlformats.org/officeDocument/2006/relationships/hyperlink" Target="https://www.gov.uk/government/publications/health-profile-for-england/chapter-5-inequality-in-health"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14.jpeg"/><Relationship Id="rId1" Type="http://schemas.openxmlformats.org/officeDocument/2006/relationships/image" Target="../media/image1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DA0A0-524F-D741-BD56-D0DBEE3E3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4520</Words>
  <Characters>25766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Bharath Pogula (2512745)</dc:creator>
  <cp:keywords/>
  <dc:description/>
  <cp:lastModifiedBy>Bharath Pogula (2512745)</cp:lastModifiedBy>
  <cp:revision>2</cp:revision>
  <dcterms:created xsi:type="dcterms:W3CDTF">2026-02-27T03:12:00Z</dcterms:created>
  <dcterms:modified xsi:type="dcterms:W3CDTF">2026-02-27T03:12:00Z</dcterms:modified>
</cp:coreProperties>
</file>