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4472C4" w:themeColor="accent1"/>
          <w:u w:val="single"/>
          <w:lang w:val="en-GB"/>
        </w:rPr>
        <w:id w:val="147722386"/>
        <w:docPartObj>
          <w:docPartGallery w:val="Cover Pages"/>
          <w:docPartUnique/>
        </w:docPartObj>
      </w:sdtPr>
      <w:sdtEndPr>
        <w:rPr>
          <w:color w:val="auto"/>
        </w:rPr>
      </w:sdtEndPr>
      <w:sdtContent>
        <w:p w14:paraId="0AF4D0A9" w14:textId="2A157A18" w:rsidR="00CA2868" w:rsidRDefault="00BE299B">
          <w:pPr>
            <w:pStyle w:val="NoSpacing"/>
            <w:spacing w:before="1540" w:after="240"/>
            <w:jc w:val="center"/>
            <w:rPr>
              <w:color w:val="4472C4" w:themeColor="accent1"/>
            </w:rPr>
          </w:pPr>
          <w:r>
            <w:rPr>
              <w:noProof/>
            </w:rPr>
            <w:drawing>
              <wp:anchor distT="0" distB="0" distL="114300" distR="114300" simplePos="0" relativeHeight="251686912" behindDoc="0" locked="0" layoutInCell="1" allowOverlap="1" wp14:anchorId="2F631852" wp14:editId="6EA7FF7C">
                <wp:simplePos x="0" y="0"/>
                <wp:positionH relativeFrom="column">
                  <wp:posOffset>4543425</wp:posOffset>
                </wp:positionH>
                <wp:positionV relativeFrom="paragraph">
                  <wp:posOffset>0</wp:posOffset>
                </wp:positionV>
                <wp:extent cx="2039620" cy="676275"/>
                <wp:effectExtent l="0" t="0" r="0" b="9525"/>
                <wp:wrapSquare wrapText="bothSides"/>
                <wp:docPr id="20" name="Picture 20"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9620" cy="676275"/>
                        </a:xfrm>
                        <a:prstGeom prst="rect">
                          <a:avLst/>
                        </a:prstGeom>
                        <a:noFill/>
                        <a:ln>
                          <a:noFill/>
                        </a:ln>
                      </pic:spPr>
                    </pic:pic>
                  </a:graphicData>
                </a:graphic>
              </wp:anchor>
            </w:drawing>
          </w:r>
          <w:r w:rsidR="00CA2868">
            <w:rPr>
              <w:noProof/>
              <w:color w:val="4472C4" w:themeColor="accent1"/>
            </w:rPr>
            <w:drawing>
              <wp:inline distT="0" distB="0" distL="0" distR="0" wp14:anchorId="23E4D5C6" wp14:editId="3367853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B16AF22F6DF4EE4A47BA11DA05F10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F59CB6" w14:textId="704A681F" w:rsidR="00CA2868" w:rsidRDefault="00BC79B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 </w:t>
              </w:r>
              <w:r w:rsidR="00995A26">
                <w:rPr>
                  <w:rFonts w:asciiTheme="majorHAnsi" w:eastAsiaTheme="majorEastAsia" w:hAnsiTheme="majorHAnsi" w:cstheme="majorBidi"/>
                  <w:caps/>
                  <w:color w:val="4472C4" w:themeColor="accent1"/>
                  <w:sz w:val="72"/>
                  <w:szCs w:val="72"/>
                </w:rPr>
                <w:t>Plague in Two cities</w:t>
              </w:r>
            </w:p>
          </w:sdtContent>
        </w:sdt>
        <w:sdt>
          <w:sdtPr>
            <w:rPr>
              <w:color w:val="4472C4" w:themeColor="accent1"/>
              <w:sz w:val="28"/>
              <w:szCs w:val="28"/>
            </w:rPr>
            <w:alias w:val="Subtitle"/>
            <w:tag w:val=""/>
            <w:id w:val="328029620"/>
            <w:placeholder>
              <w:docPart w:val="218BE8ED42024BCF957D8668CD45E47B"/>
            </w:placeholder>
            <w:dataBinding w:prefixMappings="xmlns:ns0='http://purl.org/dc/elements/1.1/' xmlns:ns1='http://schemas.openxmlformats.org/package/2006/metadata/core-properties' " w:xpath="/ns1:coreProperties[1]/ns0:subject[1]" w:storeItemID="{6C3C8BC8-F283-45AE-878A-BAB7291924A1}"/>
            <w:text/>
          </w:sdtPr>
          <w:sdtEndPr/>
          <w:sdtContent>
            <w:p w14:paraId="2589F099" w14:textId="2F91E2C9" w:rsidR="00CA2868" w:rsidRDefault="00BC79B4">
              <w:pPr>
                <w:pStyle w:val="NoSpacing"/>
                <w:jc w:val="center"/>
                <w:rPr>
                  <w:color w:val="4472C4" w:themeColor="accent1"/>
                  <w:sz w:val="28"/>
                  <w:szCs w:val="28"/>
                </w:rPr>
              </w:pPr>
              <w:r>
                <w:rPr>
                  <w:color w:val="4472C4" w:themeColor="accent1"/>
                  <w:sz w:val="28"/>
                  <w:szCs w:val="28"/>
                </w:rPr>
                <w:t xml:space="preserve">How can the examination of literary sources from Florence and skeletal remains from London present the idea of the Black Death as a </w:t>
              </w:r>
              <w:r w:rsidR="00202566">
                <w:rPr>
                  <w:color w:val="4472C4" w:themeColor="accent1"/>
                  <w:sz w:val="28"/>
                  <w:szCs w:val="28"/>
                </w:rPr>
                <w:t>European pandemic</w:t>
              </w:r>
              <w:r>
                <w:rPr>
                  <w:color w:val="4472C4" w:themeColor="accent1"/>
                  <w:sz w:val="28"/>
                  <w:szCs w:val="28"/>
                </w:rPr>
                <w:t>?</w:t>
              </w:r>
            </w:p>
          </w:sdtContent>
        </w:sdt>
        <w:p w14:paraId="37DFE870" w14:textId="77777777" w:rsidR="00CA2868" w:rsidRDefault="00CA28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3EC828" wp14:editId="709180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52286824"/>
                                  <w:dataBinding w:prefixMappings="xmlns:ns0='http://schemas.microsoft.com/office/2006/coverPageProps' " w:xpath="/ns0:CoverPageProperties[1]/ns0:PublishDate[1]" w:storeItemID="{55AF091B-3C7A-41E3-B477-F2FDAA23CFDA}"/>
                                  <w:date w:fullDate="2018-11-12T00:00:00Z">
                                    <w:dateFormat w:val="MMMM d, yyyy"/>
                                    <w:lid w:val="en-US"/>
                                    <w:storeMappedDataAs w:val="dateTime"/>
                                    <w:calendar w:val="gregorian"/>
                                  </w:date>
                                </w:sdtPr>
                                <w:sdtEndPr/>
                                <w:sdtContent>
                                  <w:p w14:paraId="24BB991A" w14:textId="242A714C" w:rsidR="00607581" w:rsidRDefault="00411827">
                                    <w:pPr>
                                      <w:pStyle w:val="NoSpacing"/>
                                      <w:spacing w:after="40"/>
                                      <w:jc w:val="center"/>
                                      <w:rPr>
                                        <w:caps/>
                                        <w:color w:val="4472C4" w:themeColor="accent1"/>
                                        <w:sz w:val="28"/>
                                        <w:szCs w:val="28"/>
                                      </w:rPr>
                                    </w:pPr>
                                    <w:r>
                                      <w:rPr>
                                        <w:caps/>
                                        <w:color w:val="4472C4" w:themeColor="accent1"/>
                                        <w:sz w:val="28"/>
                                        <w:szCs w:val="28"/>
                                      </w:rPr>
                                      <w:t>November 12, 2018</w:t>
                                    </w:r>
                                  </w:p>
                                </w:sdtContent>
                              </w:sdt>
                              <w:p w14:paraId="4BED3F74" w14:textId="59C54E2C" w:rsidR="00607581" w:rsidRDefault="002C5862">
                                <w:pPr>
                                  <w:pStyle w:val="NoSpacing"/>
                                  <w:jc w:val="center"/>
                                  <w:rPr>
                                    <w:color w:val="4472C4" w:themeColor="accent1"/>
                                  </w:rPr>
                                </w:pPr>
                                <w:sdt>
                                  <w:sdtPr>
                                    <w:rPr>
                                      <w:caps/>
                                      <w:color w:val="4472C4" w:themeColor="accent1"/>
                                    </w:rPr>
                                    <w:alias w:val="Company"/>
                                    <w:tag w:val=""/>
                                    <w:id w:val="-593549200"/>
                                    <w:dataBinding w:prefixMappings="xmlns:ns0='http://schemas.openxmlformats.org/officeDocument/2006/extended-properties' " w:xpath="/ns0:Properties[1]/ns0:Company[1]" w:storeItemID="{6668398D-A668-4E3E-A5EB-62B293D839F1}"/>
                                    <w:text/>
                                  </w:sdtPr>
                                  <w:sdtEndPr/>
                                  <w:sdtContent>
                                    <w:r w:rsidR="00411827">
                                      <w:rPr>
                                        <w:caps/>
                                        <w:color w:val="4472C4" w:themeColor="accent1"/>
                                      </w:rPr>
                                      <w:t>Laura Blakemore</w:t>
                                    </w:r>
                                  </w:sdtContent>
                                </w:sdt>
                              </w:p>
                              <w:p w14:paraId="67A82A24" w14:textId="27AF063E" w:rsidR="00607581" w:rsidRDefault="002C5862">
                                <w:pPr>
                                  <w:pStyle w:val="NoSpacing"/>
                                  <w:jc w:val="center"/>
                                  <w:rPr>
                                    <w:color w:val="4472C4" w:themeColor="accent1"/>
                                  </w:rPr>
                                </w:pPr>
                                <w:sdt>
                                  <w:sdtPr>
                                    <w:rPr>
                                      <w:color w:val="4472C4" w:themeColor="accent1"/>
                                    </w:rPr>
                                    <w:alias w:val="Address"/>
                                    <w:tag w:val=""/>
                                    <w:id w:val="-1783718420"/>
                                    <w:dataBinding w:prefixMappings="xmlns:ns0='http://schemas.microsoft.com/office/2006/coverPageProps' " w:xpath="/ns0:CoverPageProperties[1]/ns0:CompanyAddress[1]" w:storeItemID="{55AF091B-3C7A-41E3-B477-F2FDAA23CFDA}"/>
                                    <w:text/>
                                  </w:sdtPr>
                                  <w:sdtEndPr/>
                                  <w:sdtContent>
                                    <w:r w:rsidR="00411827">
                                      <w:rPr>
                                        <w:color w:val="4472C4" w:themeColor="accent1"/>
                                      </w:rPr>
                                      <w:t>1500318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3EC8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252286824"/>
                            <w:dataBinding w:prefixMappings="xmlns:ns0='http://schemas.microsoft.com/office/2006/coverPageProps' " w:xpath="/ns0:CoverPageProperties[1]/ns0:PublishDate[1]" w:storeItemID="{55AF091B-3C7A-41E3-B477-F2FDAA23CFDA}"/>
                            <w:date w:fullDate="2018-11-12T00:00:00Z">
                              <w:dateFormat w:val="MMMM d, yyyy"/>
                              <w:lid w:val="en-US"/>
                              <w:storeMappedDataAs w:val="dateTime"/>
                              <w:calendar w:val="gregorian"/>
                            </w:date>
                          </w:sdtPr>
                          <w:sdtEndPr/>
                          <w:sdtContent>
                            <w:p w14:paraId="24BB991A" w14:textId="242A714C" w:rsidR="00607581" w:rsidRDefault="00411827">
                              <w:pPr>
                                <w:pStyle w:val="NoSpacing"/>
                                <w:spacing w:after="40"/>
                                <w:jc w:val="center"/>
                                <w:rPr>
                                  <w:caps/>
                                  <w:color w:val="4472C4" w:themeColor="accent1"/>
                                  <w:sz w:val="28"/>
                                  <w:szCs w:val="28"/>
                                </w:rPr>
                              </w:pPr>
                              <w:r>
                                <w:rPr>
                                  <w:caps/>
                                  <w:color w:val="4472C4" w:themeColor="accent1"/>
                                  <w:sz w:val="28"/>
                                  <w:szCs w:val="28"/>
                                </w:rPr>
                                <w:t>November 12, 2018</w:t>
                              </w:r>
                            </w:p>
                          </w:sdtContent>
                        </w:sdt>
                        <w:p w14:paraId="4BED3F74" w14:textId="59C54E2C" w:rsidR="00607581" w:rsidRDefault="002C5862">
                          <w:pPr>
                            <w:pStyle w:val="NoSpacing"/>
                            <w:jc w:val="center"/>
                            <w:rPr>
                              <w:color w:val="4472C4" w:themeColor="accent1"/>
                            </w:rPr>
                          </w:pPr>
                          <w:sdt>
                            <w:sdtPr>
                              <w:rPr>
                                <w:caps/>
                                <w:color w:val="4472C4" w:themeColor="accent1"/>
                              </w:rPr>
                              <w:alias w:val="Company"/>
                              <w:tag w:val=""/>
                              <w:id w:val="-593549200"/>
                              <w:dataBinding w:prefixMappings="xmlns:ns0='http://schemas.openxmlformats.org/officeDocument/2006/extended-properties' " w:xpath="/ns0:Properties[1]/ns0:Company[1]" w:storeItemID="{6668398D-A668-4E3E-A5EB-62B293D839F1}"/>
                              <w:text/>
                            </w:sdtPr>
                            <w:sdtEndPr/>
                            <w:sdtContent>
                              <w:r w:rsidR="00411827">
                                <w:rPr>
                                  <w:caps/>
                                  <w:color w:val="4472C4" w:themeColor="accent1"/>
                                </w:rPr>
                                <w:t>Laura Blakemore</w:t>
                              </w:r>
                            </w:sdtContent>
                          </w:sdt>
                        </w:p>
                        <w:p w14:paraId="67A82A24" w14:textId="27AF063E" w:rsidR="00607581" w:rsidRDefault="002C5862">
                          <w:pPr>
                            <w:pStyle w:val="NoSpacing"/>
                            <w:jc w:val="center"/>
                            <w:rPr>
                              <w:color w:val="4472C4" w:themeColor="accent1"/>
                            </w:rPr>
                          </w:pPr>
                          <w:sdt>
                            <w:sdtPr>
                              <w:rPr>
                                <w:color w:val="4472C4" w:themeColor="accent1"/>
                              </w:rPr>
                              <w:alias w:val="Address"/>
                              <w:tag w:val=""/>
                              <w:id w:val="-1783718420"/>
                              <w:dataBinding w:prefixMappings="xmlns:ns0='http://schemas.microsoft.com/office/2006/coverPageProps' " w:xpath="/ns0:CoverPageProperties[1]/ns0:CompanyAddress[1]" w:storeItemID="{55AF091B-3C7A-41E3-B477-F2FDAA23CFDA}"/>
                              <w:text/>
                            </w:sdtPr>
                            <w:sdtEndPr/>
                            <w:sdtContent>
                              <w:r w:rsidR="00411827">
                                <w:rPr>
                                  <w:color w:val="4472C4" w:themeColor="accent1"/>
                                </w:rPr>
                                <w:t>1500318</w:t>
                              </w:r>
                            </w:sdtContent>
                          </w:sdt>
                        </w:p>
                      </w:txbxContent>
                    </v:textbox>
                    <w10:wrap anchorx="margin" anchory="page"/>
                  </v:shape>
                </w:pict>
              </mc:Fallback>
            </mc:AlternateContent>
          </w:r>
          <w:r>
            <w:rPr>
              <w:noProof/>
              <w:color w:val="4472C4" w:themeColor="accent1"/>
            </w:rPr>
            <w:drawing>
              <wp:inline distT="0" distB="0" distL="0" distR="0" wp14:anchorId="18EB0EB4" wp14:editId="0C9FD30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89479A" w14:textId="2921977A" w:rsidR="00CA2868" w:rsidRDefault="00CA2868">
          <w:pPr>
            <w:rPr>
              <w:u w:val="none"/>
            </w:rPr>
          </w:pPr>
          <w:r>
            <w:rPr>
              <w:u w:val="none"/>
            </w:rPr>
            <w:br w:type="page"/>
          </w:r>
        </w:p>
      </w:sdtContent>
    </w:sdt>
    <w:sdt>
      <w:sdtPr>
        <w:rPr>
          <w:rFonts w:asciiTheme="minorHAnsi" w:eastAsiaTheme="minorHAnsi" w:hAnsiTheme="minorHAnsi" w:cstheme="minorHAnsi"/>
          <w:color w:val="auto"/>
          <w:sz w:val="22"/>
          <w:szCs w:val="22"/>
          <w:u w:val="single"/>
          <w:lang w:val="en-GB"/>
        </w:rPr>
        <w:id w:val="1753537520"/>
        <w:docPartObj>
          <w:docPartGallery w:val="Table of Contents"/>
          <w:docPartUnique/>
        </w:docPartObj>
      </w:sdtPr>
      <w:sdtEndPr>
        <w:rPr>
          <w:b/>
          <w:bCs/>
          <w:noProof/>
        </w:rPr>
      </w:sdtEndPr>
      <w:sdtContent>
        <w:p w14:paraId="065553E0" w14:textId="6CD4A170" w:rsidR="005D545E" w:rsidRDefault="005D545E">
          <w:pPr>
            <w:pStyle w:val="TOCHeading"/>
          </w:pPr>
          <w:r>
            <w:t>Table of Contents</w:t>
          </w:r>
        </w:p>
        <w:p w14:paraId="3F5ABA13" w14:textId="564A1E33" w:rsidR="00987F37" w:rsidRDefault="005D545E">
          <w:pPr>
            <w:pStyle w:val="TOC1"/>
            <w:tabs>
              <w:tab w:val="right" w:leader="dot" w:pos="9016"/>
            </w:tabs>
            <w:rPr>
              <w:rFonts w:eastAsiaTheme="minorEastAsia" w:cstheme="minorBidi"/>
              <w:noProof/>
              <w:u w:val="none"/>
              <w:lang w:eastAsia="en-GB"/>
            </w:rPr>
          </w:pPr>
          <w:r>
            <w:rPr>
              <w:b/>
              <w:bCs/>
              <w:noProof/>
            </w:rPr>
            <w:fldChar w:fldCharType="begin"/>
          </w:r>
          <w:r>
            <w:rPr>
              <w:b/>
              <w:bCs/>
              <w:noProof/>
            </w:rPr>
            <w:instrText xml:space="preserve"> TOC \o "1-3" \h \z \u </w:instrText>
          </w:r>
          <w:r>
            <w:rPr>
              <w:b/>
              <w:bCs/>
              <w:noProof/>
            </w:rPr>
            <w:fldChar w:fldCharType="separate"/>
          </w:r>
          <w:hyperlink w:anchor="_Toc529813003" w:history="1">
            <w:r w:rsidR="00987F37" w:rsidRPr="00E3135C">
              <w:rPr>
                <w:rStyle w:val="Hyperlink"/>
                <w:noProof/>
              </w:rPr>
              <w:t>Summary</w:t>
            </w:r>
            <w:r w:rsidR="00987F37">
              <w:rPr>
                <w:noProof/>
                <w:webHidden/>
              </w:rPr>
              <w:tab/>
            </w:r>
            <w:r w:rsidR="00987F37">
              <w:rPr>
                <w:noProof/>
                <w:webHidden/>
              </w:rPr>
              <w:fldChar w:fldCharType="begin"/>
            </w:r>
            <w:r w:rsidR="00987F37">
              <w:rPr>
                <w:noProof/>
                <w:webHidden/>
              </w:rPr>
              <w:instrText xml:space="preserve"> PAGEREF _Toc529813003 \h </w:instrText>
            </w:r>
            <w:r w:rsidR="00987F37">
              <w:rPr>
                <w:noProof/>
                <w:webHidden/>
              </w:rPr>
            </w:r>
            <w:r w:rsidR="00987F37">
              <w:rPr>
                <w:noProof/>
                <w:webHidden/>
              </w:rPr>
              <w:fldChar w:fldCharType="separate"/>
            </w:r>
            <w:r w:rsidR="00987F37">
              <w:rPr>
                <w:noProof/>
                <w:webHidden/>
              </w:rPr>
              <w:t>2</w:t>
            </w:r>
            <w:r w:rsidR="00987F37">
              <w:rPr>
                <w:noProof/>
                <w:webHidden/>
              </w:rPr>
              <w:fldChar w:fldCharType="end"/>
            </w:r>
          </w:hyperlink>
        </w:p>
        <w:p w14:paraId="16A14D83" w14:textId="62D43AC3" w:rsidR="00987F37" w:rsidRDefault="002C5862">
          <w:pPr>
            <w:pStyle w:val="TOC1"/>
            <w:tabs>
              <w:tab w:val="right" w:leader="dot" w:pos="9016"/>
            </w:tabs>
            <w:rPr>
              <w:rFonts w:eastAsiaTheme="minorEastAsia" w:cstheme="minorBidi"/>
              <w:noProof/>
              <w:u w:val="none"/>
              <w:lang w:eastAsia="en-GB"/>
            </w:rPr>
          </w:pPr>
          <w:hyperlink w:anchor="_Toc529813004" w:history="1">
            <w:r w:rsidR="00987F37" w:rsidRPr="00E3135C">
              <w:rPr>
                <w:rStyle w:val="Hyperlink"/>
                <w:noProof/>
              </w:rPr>
              <w:t>Acknowledgements:</w:t>
            </w:r>
            <w:r w:rsidR="00987F37">
              <w:rPr>
                <w:noProof/>
                <w:webHidden/>
              </w:rPr>
              <w:tab/>
            </w:r>
            <w:r w:rsidR="00987F37">
              <w:rPr>
                <w:noProof/>
                <w:webHidden/>
              </w:rPr>
              <w:fldChar w:fldCharType="begin"/>
            </w:r>
            <w:r w:rsidR="00987F37">
              <w:rPr>
                <w:noProof/>
                <w:webHidden/>
              </w:rPr>
              <w:instrText xml:space="preserve"> PAGEREF _Toc529813004 \h </w:instrText>
            </w:r>
            <w:r w:rsidR="00987F37">
              <w:rPr>
                <w:noProof/>
                <w:webHidden/>
              </w:rPr>
            </w:r>
            <w:r w:rsidR="00987F37">
              <w:rPr>
                <w:noProof/>
                <w:webHidden/>
              </w:rPr>
              <w:fldChar w:fldCharType="separate"/>
            </w:r>
            <w:r w:rsidR="00987F37">
              <w:rPr>
                <w:noProof/>
                <w:webHidden/>
              </w:rPr>
              <w:t>2</w:t>
            </w:r>
            <w:r w:rsidR="00987F37">
              <w:rPr>
                <w:noProof/>
                <w:webHidden/>
              </w:rPr>
              <w:fldChar w:fldCharType="end"/>
            </w:r>
          </w:hyperlink>
        </w:p>
        <w:p w14:paraId="45274F90" w14:textId="3471FDD6" w:rsidR="00987F37" w:rsidRDefault="002C5862">
          <w:pPr>
            <w:pStyle w:val="TOC1"/>
            <w:tabs>
              <w:tab w:val="right" w:leader="dot" w:pos="9016"/>
            </w:tabs>
            <w:rPr>
              <w:rFonts w:eastAsiaTheme="minorEastAsia" w:cstheme="minorBidi"/>
              <w:noProof/>
              <w:u w:val="none"/>
              <w:lang w:eastAsia="en-GB"/>
            </w:rPr>
          </w:pPr>
          <w:hyperlink w:anchor="_Toc529813005" w:history="1">
            <w:r w:rsidR="00987F37" w:rsidRPr="00E3135C">
              <w:rPr>
                <w:rStyle w:val="Hyperlink"/>
                <w:noProof/>
              </w:rPr>
              <w:t>Introduction</w:t>
            </w:r>
            <w:r w:rsidR="00987F37">
              <w:rPr>
                <w:noProof/>
                <w:webHidden/>
              </w:rPr>
              <w:tab/>
            </w:r>
            <w:r w:rsidR="00987F37">
              <w:rPr>
                <w:noProof/>
                <w:webHidden/>
              </w:rPr>
              <w:fldChar w:fldCharType="begin"/>
            </w:r>
            <w:r w:rsidR="00987F37">
              <w:rPr>
                <w:noProof/>
                <w:webHidden/>
              </w:rPr>
              <w:instrText xml:space="preserve"> PAGEREF _Toc529813005 \h </w:instrText>
            </w:r>
            <w:r w:rsidR="00987F37">
              <w:rPr>
                <w:noProof/>
                <w:webHidden/>
              </w:rPr>
            </w:r>
            <w:r w:rsidR="00987F37">
              <w:rPr>
                <w:noProof/>
                <w:webHidden/>
              </w:rPr>
              <w:fldChar w:fldCharType="separate"/>
            </w:r>
            <w:r w:rsidR="00987F37">
              <w:rPr>
                <w:noProof/>
                <w:webHidden/>
              </w:rPr>
              <w:t>2</w:t>
            </w:r>
            <w:r w:rsidR="00987F37">
              <w:rPr>
                <w:noProof/>
                <w:webHidden/>
              </w:rPr>
              <w:fldChar w:fldCharType="end"/>
            </w:r>
          </w:hyperlink>
        </w:p>
        <w:p w14:paraId="10243144" w14:textId="5E0DB2AD" w:rsidR="00987F37" w:rsidRDefault="002C5862">
          <w:pPr>
            <w:pStyle w:val="TOC1"/>
            <w:tabs>
              <w:tab w:val="right" w:leader="dot" w:pos="9016"/>
            </w:tabs>
            <w:rPr>
              <w:rFonts w:eastAsiaTheme="minorEastAsia" w:cstheme="minorBidi"/>
              <w:noProof/>
              <w:u w:val="none"/>
              <w:lang w:eastAsia="en-GB"/>
            </w:rPr>
          </w:pPr>
          <w:hyperlink w:anchor="_Toc529813006" w:history="1">
            <w:r w:rsidR="00987F37" w:rsidRPr="00E3135C">
              <w:rPr>
                <w:rStyle w:val="Hyperlink"/>
                <w:noProof/>
              </w:rPr>
              <w:t>Aims and Objectives:</w:t>
            </w:r>
            <w:r w:rsidR="00987F37">
              <w:rPr>
                <w:noProof/>
                <w:webHidden/>
              </w:rPr>
              <w:tab/>
            </w:r>
            <w:r w:rsidR="00987F37">
              <w:rPr>
                <w:noProof/>
                <w:webHidden/>
              </w:rPr>
              <w:fldChar w:fldCharType="begin"/>
            </w:r>
            <w:r w:rsidR="00987F37">
              <w:rPr>
                <w:noProof/>
                <w:webHidden/>
              </w:rPr>
              <w:instrText xml:space="preserve"> PAGEREF _Toc529813006 \h </w:instrText>
            </w:r>
            <w:r w:rsidR="00987F37">
              <w:rPr>
                <w:noProof/>
                <w:webHidden/>
              </w:rPr>
            </w:r>
            <w:r w:rsidR="00987F37">
              <w:rPr>
                <w:noProof/>
                <w:webHidden/>
              </w:rPr>
              <w:fldChar w:fldCharType="separate"/>
            </w:r>
            <w:r w:rsidR="00987F37">
              <w:rPr>
                <w:noProof/>
                <w:webHidden/>
              </w:rPr>
              <w:t>3</w:t>
            </w:r>
            <w:r w:rsidR="00987F37">
              <w:rPr>
                <w:noProof/>
                <w:webHidden/>
              </w:rPr>
              <w:fldChar w:fldCharType="end"/>
            </w:r>
          </w:hyperlink>
        </w:p>
        <w:p w14:paraId="5782AB09" w14:textId="30E7EA46" w:rsidR="00987F37" w:rsidRDefault="002C5862">
          <w:pPr>
            <w:pStyle w:val="TOC1"/>
            <w:tabs>
              <w:tab w:val="right" w:leader="dot" w:pos="9016"/>
            </w:tabs>
            <w:rPr>
              <w:rFonts w:eastAsiaTheme="minorEastAsia" w:cstheme="minorBidi"/>
              <w:noProof/>
              <w:u w:val="none"/>
              <w:lang w:eastAsia="en-GB"/>
            </w:rPr>
          </w:pPr>
          <w:hyperlink w:anchor="_Toc529813007" w:history="1">
            <w:r w:rsidR="00987F37" w:rsidRPr="00E3135C">
              <w:rPr>
                <w:rStyle w:val="Hyperlink"/>
                <w:noProof/>
              </w:rPr>
              <w:t>Methodology</w:t>
            </w:r>
            <w:r w:rsidR="00987F37">
              <w:rPr>
                <w:noProof/>
                <w:webHidden/>
              </w:rPr>
              <w:tab/>
            </w:r>
            <w:r w:rsidR="00987F37">
              <w:rPr>
                <w:noProof/>
                <w:webHidden/>
              </w:rPr>
              <w:fldChar w:fldCharType="begin"/>
            </w:r>
            <w:r w:rsidR="00987F37">
              <w:rPr>
                <w:noProof/>
                <w:webHidden/>
              </w:rPr>
              <w:instrText xml:space="preserve"> PAGEREF _Toc529813007 \h </w:instrText>
            </w:r>
            <w:r w:rsidR="00987F37">
              <w:rPr>
                <w:noProof/>
                <w:webHidden/>
              </w:rPr>
            </w:r>
            <w:r w:rsidR="00987F37">
              <w:rPr>
                <w:noProof/>
                <w:webHidden/>
              </w:rPr>
              <w:fldChar w:fldCharType="separate"/>
            </w:r>
            <w:r w:rsidR="00987F37">
              <w:rPr>
                <w:noProof/>
                <w:webHidden/>
              </w:rPr>
              <w:t>3</w:t>
            </w:r>
            <w:r w:rsidR="00987F37">
              <w:rPr>
                <w:noProof/>
                <w:webHidden/>
              </w:rPr>
              <w:fldChar w:fldCharType="end"/>
            </w:r>
          </w:hyperlink>
        </w:p>
        <w:p w14:paraId="4D04B4F5" w14:textId="290FBC06" w:rsidR="00987F37" w:rsidRDefault="002C5862">
          <w:pPr>
            <w:pStyle w:val="TOC1"/>
            <w:tabs>
              <w:tab w:val="right" w:leader="dot" w:pos="9016"/>
            </w:tabs>
            <w:rPr>
              <w:rFonts w:eastAsiaTheme="minorEastAsia" w:cstheme="minorBidi"/>
              <w:noProof/>
              <w:u w:val="none"/>
              <w:lang w:eastAsia="en-GB"/>
            </w:rPr>
          </w:pPr>
          <w:hyperlink w:anchor="_Toc529813009" w:history="1">
            <w:r w:rsidR="00987F37" w:rsidRPr="00E3135C">
              <w:rPr>
                <w:rStyle w:val="Hyperlink"/>
                <w:noProof/>
              </w:rPr>
              <w:t>Discussion</w:t>
            </w:r>
            <w:r w:rsidR="00987F37">
              <w:rPr>
                <w:noProof/>
                <w:webHidden/>
              </w:rPr>
              <w:tab/>
            </w:r>
            <w:r w:rsidR="00987F37">
              <w:rPr>
                <w:noProof/>
                <w:webHidden/>
              </w:rPr>
              <w:fldChar w:fldCharType="begin"/>
            </w:r>
            <w:r w:rsidR="00987F37">
              <w:rPr>
                <w:noProof/>
                <w:webHidden/>
              </w:rPr>
              <w:instrText xml:space="preserve"> PAGEREF _Toc529813009 \h </w:instrText>
            </w:r>
            <w:r w:rsidR="00987F37">
              <w:rPr>
                <w:noProof/>
                <w:webHidden/>
              </w:rPr>
            </w:r>
            <w:r w:rsidR="00987F37">
              <w:rPr>
                <w:noProof/>
                <w:webHidden/>
              </w:rPr>
              <w:fldChar w:fldCharType="separate"/>
            </w:r>
            <w:r w:rsidR="00987F37">
              <w:rPr>
                <w:noProof/>
                <w:webHidden/>
              </w:rPr>
              <w:t>9</w:t>
            </w:r>
            <w:r w:rsidR="00987F37">
              <w:rPr>
                <w:noProof/>
                <w:webHidden/>
              </w:rPr>
              <w:fldChar w:fldCharType="end"/>
            </w:r>
          </w:hyperlink>
        </w:p>
        <w:p w14:paraId="489EF0DF" w14:textId="31C3BBD6" w:rsidR="00987F37" w:rsidRDefault="002C5862">
          <w:pPr>
            <w:pStyle w:val="TOC1"/>
            <w:tabs>
              <w:tab w:val="right" w:leader="dot" w:pos="9016"/>
            </w:tabs>
            <w:rPr>
              <w:rFonts w:eastAsiaTheme="minorEastAsia" w:cstheme="minorBidi"/>
              <w:noProof/>
              <w:u w:val="none"/>
              <w:lang w:eastAsia="en-GB"/>
            </w:rPr>
          </w:pPr>
          <w:hyperlink w:anchor="_Toc529813010" w:history="1">
            <w:r w:rsidR="00987F37" w:rsidRPr="00E3135C">
              <w:rPr>
                <w:rStyle w:val="Hyperlink"/>
                <w:noProof/>
              </w:rPr>
              <w:t>Conclusion</w:t>
            </w:r>
            <w:r w:rsidR="00987F37">
              <w:rPr>
                <w:noProof/>
                <w:webHidden/>
              </w:rPr>
              <w:tab/>
            </w:r>
            <w:r w:rsidR="00987F37">
              <w:rPr>
                <w:noProof/>
                <w:webHidden/>
              </w:rPr>
              <w:fldChar w:fldCharType="begin"/>
            </w:r>
            <w:r w:rsidR="00987F37">
              <w:rPr>
                <w:noProof/>
                <w:webHidden/>
              </w:rPr>
              <w:instrText xml:space="preserve"> PAGEREF _Toc529813010 \h </w:instrText>
            </w:r>
            <w:r w:rsidR="00987F37">
              <w:rPr>
                <w:noProof/>
                <w:webHidden/>
              </w:rPr>
            </w:r>
            <w:r w:rsidR="00987F37">
              <w:rPr>
                <w:noProof/>
                <w:webHidden/>
              </w:rPr>
              <w:fldChar w:fldCharType="separate"/>
            </w:r>
            <w:r w:rsidR="00987F37">
              <w:rPr>
                <w:noProof/>
                <w:webHidden/>
              </w:rPr>
              <w:t>11</w:t>
            </w:r>
            <w:r w:rsidR="00987F37">
              <w:rPr>
                <w:noProof/>
                <w:webHidden/>
              </w:rPr>
              <w:fldChar w:fldCharType="end"/>
            </w:r>
          </w:hyperlink>
        </w:p>
        <w:p w14:paraId="148B7AFF" w14:textId="659BF5A9" w:rsidR="00987F37" w:rsidRDefault="002C5862">
          <w:pPr>
            <w:pStyle w:val="TOC1"/>
            <w:tabs>
              <w:tab w:val="right" w:leader="dot" w:pos="9016"/>
            </w:tabs>
            <w:rPr>
              <w:rFonts w:eastAsiaTheme="minorEastAsia" w:cstheme="minorBidi"/>
              <w:noProof/>
              <w:u w:val="none"/>
              <w:lang w:eastAsia="en-GB"/>
            </w:rPr>
          </w:pPr>
          <w:hyperlink w:anchor="_Toc529813011" w:history="1">
            <w:r w:rsidR="00987F37" w:rsidRPr="00E3135C">
              <w:rPr>
                <w:rStyle w:val="Hyperlink"/>
                <w:noProof/>
              </w:rPr>
              <w:t>Reference List:</w:t>
            </w:r>
            <w:r w:rsidR="00987F37">
              <w:rPr>
                <w:noProof/>
                <w:webHidden/>
              </w:rPr>
              <w:tab/>
            </w:r>
            <w:r w:rsidR="00987F37">
              <w:rPr>
                <w:noProof/>
                <w:webHidden/>
              </w:rPr>
              <w:fldChar w:fldCharType="begin"/>
            </w:r>
            <w:r w:rsidR="00987F37">
              <w:rPr>
                <w:noProof/>
                <w:webHidden/>
              </w:rPr>
              <w:instrText xml:space="preserve"> PAGEREF _Toc529813011 \h </w:instrText>
            </w:r>
            <w:r w:rsidR="00987F37">
              <w:rPr>
                <w:noProof/>
                <w:webHidden/>
              </w:rPr>
            </w:r>
            <w:r w:rsidR="00987F37">
              <w:rPr>
                <w:noProof/>
                <w:webHidden/>
              </w:rPr>
              <w:fldChar w:fldCharType="separate"/>
            </w:r>
            <w:r w:rsidR="00987F37">
              <w:rPr>
                <w:noProof/>
                <w:webHidden/>
              </w:rPr>
              <w:t>12</w:t>
            </w:r>
            <w:r w:rsidR="00987F37">
              <w:rPr>
                <w:noProof/>
                <w:webHidden/>
              </w:rPr>
              <w:fldChar w:fldCharType="end"/>
            </w:r>
          </w:hyperlink>
        </w:p>
        <w:p w14:paraId="45FA5643" w14:textId="68095ACE" w:rsidR="00987F37" w:rsidRDefault="002C5862">
          <w:pPr>
            <w:pStyle w:val="TOC1"/>
            <w:tabs>
              <w:tab w:val="right" w:leader="dot" w:pos="9016"/>
            </w:tabs>
            <w:rPr>
              <w:rFonts w:eastAsiaTheme="minorEastAsia" w:cstheme="minorBidi"/>
              <w:noProof/>
              <w:u w:val="none"/>
              <w:lang w:eastAsia="en-GB"/>
            </w:rPr>
          </w:pPr>
          <w:hyperlink w:anchor="_Toc529813012" w:history="1">
            <w:r w:rsidR="00987F37" w:rsidRPr="00E3135C">
              <w:rPr>
                <w:rStyle w:val="Hyperlink"/>
                <w:noProof/>
              </w:rPr>
              <w:t>Appendices:</w:t>
            </w:r>
            <w:r w:rsidR="00987F37">
              <w:rPr>
                <w:noProof/>
                <w:webHidden/>
              </w:rPr>
              <w:tab/>
            </w:r>
            <w:r w:rsidR="00987F37">
              <w:rPr>
                <w:noProof/>
                <w:webHidden/>
              </w:rPr>
              <w:fldChar w:fldCharType="begin"/>
            </w:r>
            <w:r w:rsidR="00987F37">
              <w:rPr>
                <w:noProof/>
                <w:webHidden/>
              </w:rPr>
              <w:instrText xml:space="preserve"> PAGEREF _Toc529813012 \h </w:instrText>
            </w:r>
            <w:r w:rsidR="00987F37">
              <w:rPr>
                <w:noProof/>
                <w:webHidden/>
              </w:rPr>
            </w:r>
            <w:r w:rsidR="00987F37">
              <w:rPr>
                <w:noProof/>
                <w:webHidden/>
              </w:rPr>
              <w:fldChar w:fldCharType="separate"/>
            </w:r>
            <w:r w:rsidR="00987F37">
              <w:rPr>
                <w:noProof/>
                <w:webHidden/>
              </w:rPr>
              <w:t>12</w:t>
            </w:r>
            <w:r w:rsidR="00987F37">
              <w:rPr>
                <w:noProof/>
                <w:webHidden/>
              </w:rPr>
              <w:fldChar w:fldCharType="end"/>
            </w:r>
          </w:hyperlink>
        </w:p>
        <w:p w14:paraId="3E050EA5" w14:textId="77777777" w:rsidR="00871B03" w:rsidRDefault="005D545E" w:rsidP="00987F37">
          <w:pPr>
            <w:pStyle w:val="TableofFigures"/>
            <w:tabs>
              <w:tab w:val="right" w:leader="dot" w:pos="9016"/>
            </w:tabs>
            <w:rPr>
              <w:b/>
              <w:bCs/>
              <w:noProof/>
            </w:rPr>
          </w:pPr>
          <w:r>
            <w:rPr>
              <w:b/>
              <w:bCs/>
              <w:noProof/>
            </w:rPr>
            <w:fldChar w:fldCharType="end"/>
          </w:r>
        </w:p>
        <w:p w14:paraId="0720DC37" w14:textId="77777777" w:rsidR="00871B03" w:rsidRDefault="00871B03" w:rsidP="00987F37">
          <w:pPr>
            <w:pStyle w:val="TableofFigures"/>
            <w:tabs>
              <w:tab w:val="right" w:leader="dot" w:pos="9016"/>
            </w:tabs>
            <w:rPr>
              <w:bCs/>
              <w:noProof/>
            </w:rPr>
          </w:pPr>
          <w:r w:rsidRPr="00871B03">
            <w:rPr>
              <w:bCs/>
              <w:noProof/>
            </w:rPr>
            <w:t>List of Figures:</w:t>
          </w:r>
        </w:p>
        <w:p w14:paraId="783B0947" w14:textId="608C72E6" w:rsidR="008D40D4" w:rsidRPr="00871B03" w:rsidRDefault="00987F37" w:rsidP="00987F37">
          <w:pPr>
            <w:pStyle w:val="TableofFigures"/>
            <w:tabs>
              <w:tab w:val="right" w:leader="dot" w:pos="9016"/>
            </w:tabs>
            <w:rPr>
              <w:noProof/>
            </w:rPr>
          </w:pPr>
          <w:r w:rsidRPr="00871B03">
            <w:rPr>
              <w:u w:val="none"/>
            </w:rPr>
            <w:fldChar w:fldCharType="begin"/>
          </w:r>
          <w:r w:rsidRPr="00871B03">
            <w:rPr>
              <w:u w:val="none"/>
            </w:rPr>
            <w:instrText xml:space="preserve"> TOC \c "Figure" </w:instrText>
          </w:r>
          <w:r w:rsidRPr="00871B03">
            <w:rPr>
              <w:u w:val="none"/>
            </w:rPr>
            <w:fldChar w:fldCharType="separate"/>
          </w:r>
        </w:p>
        <w:p w14:paraId="0BDFE3B7" w14:textId="09DD729F"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1 - 1520 Map of East Smithfield Cemetery</w:t>
          </w:r>
          <w:r w:rsidRPr="00871B03">
            <w:rPr>
              <w:noProof/>
            </w:rPr>
            <w:tab/>
          </w:r>
          <w:r w:rsidRPr="00871B03">
            <w:rPr>
              <w:noProof/>
            </w:rPr>
            <w:fldChar w:fldCharType="begin"/>
          </w:r>
          <w:r w:rsidRPr="00871B03">
            <w:rPr>
              <w:noProof/>
            </w:rPr>
            <w:instrText xml:space="preserve"> PAGEREF _Toc529813384 \h </w:instrText>
          </w:r>
          <w:r w:rsidRPr="00871B03">
            <w:rPr>
              <w:noProof/>
            </w:rPr>
          </w:r>
          <w:r w:rsidRPr="00871B03">
            <w:rPr>
              <w:noProof/>
            </w:rPr>
            <w:fldChar w:fldCharType="separate"/>
          </w:r>
          <w:r w:rsidRPr="00871B03">
            <w:rPr>
              <w:noProof/>
            </w:rPr>
            <w:t>6</w:t>
          </w:r>
          <w:r w:rsidRPr="00871B03">
            <w:rPr>
              <w:noProof/>
            </w:rPr>
            <w:fldChar w:fldCharType="end"/>
          </w:r>
        </w:p>
        <w:p w14:paraId="272FA98A" w14:textId="7C3C4683"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2 - Skeletal Completeness N=636</w:t>
          </w:r>
          <w:r w:rsidRPr="00871B03">
            <w:rPr>
              <w:noProof/>
            </w:rPr>
            <w:tab/>
          </w:r>
          <w:r w:rsidRPr="00871B03">
            <w:rPr>
              <w:noProof/>
            </w:rPr>
            <w:fldChar w:fldCharType="begin"/>
          </w:r>
          <w:r w:rsidRPr="00871B03">
            <w:rPr>
              <w:noProof/>
            </w:rPr>
            <w:instrText xml:space="preserve"> PAGEREF _Toc529813385 \h </w:instrText>
          </w:r>
          <w:r w:rsidRPr="00871B03">
            <w:rPr>
              <w:noProof/>
            </w:rPr>
          </w:r>
          <w:r w:rsidRPr="00871B03">
            <w:rPr>
              <w:noProof/>
            </w:rPr>
            <w:fldChar w:fldCharType="separate"/>
          </w:r>
          <w:r w:rsidRPr="00871B03">
            <w:rPr>
              <w:noProof/>
            </w:rPr>
            <w:t>6</w:t>
          </w:r>
          <w:r w:rsidRPr="00871B03">
            <w:rPr>
              <w:noProof/>
            </w:rPr>
            <w:fldChar w:fldCharType="end"/>
          </w:r>
        </w:p>
        <w:p w14:paraId="6A87E69A" w14:textId="3C91DD85"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3 - Age Distribution N=636</w:t>
          </w:r>
          <w:r w:rsidRPr="00871B03">
            <w:rPr>
              <w:noProof/>
            </w:rPr>
            <w:tab/>
          </w:r>
          <w:r w:rsidRPr="00871B03">
            <w:rPr>
              <w:noProof/>
            </w:rPr>
            <w:fldChar w:fldCharType="begin"/>
          </w:r>
          <w:r w:rsidRPr="00871B03">
            <w:rPr>
              <w:noProof/>
            </w:rPr>
            <w:instrText xml:space="preserve"> PAGEREF _Toc529813386 \h </w:instrText>
          </w:r>
          <w:r w:rsidRPr="00871B03">
            <w:rPr>
              <w:noProof/>
            </w:rPr>
          </w:r>
          <w:r w:rsidRPr="00871B03">
            <w:rPr>
              <w:noProof/>
            </w:rPr>
            <w:fldChar w:fldCharType="separate"/>
          </w:r>
          <w:r w:rsidRPr="00871B03">
            <w:rPr>
              <w:noProof/>
            </w:rPr>
            <w:t>7</w:t>
          </w:r>
          <w:r w:rsidRPr="00871B03">
            <w:rPr>
              <w:noProof/>
            </w:rPr>
            <w:fldChar w:fldCharType="end"/>
          </w:r>
        </w:p>
        <w:p w14:paraId="7AA6891E" w14:textId="77CA34D7"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4 - Male and Female Distribution of Adults N=420</w:t>
          </w:r>
          <w:r w:rsidRPr="00871B03">
            <w:rPr>
              <w:noProof/>
            </w:rPr>
            <w:tab/>
          </w:r>
          <w:r w:rsidRPr="00871B03">
            <w:rPr>
              <w:noProof/>
            </w:rPr>
            <w:fldChar w:fldCharType="begin"/>
          </w:r>
          <w:r w:rsidRPr="00871B03">
            <w:rPr>
              <w:noProof/>
            </w:rPr>
            <w:instrText xml:space="preserve"> PAGEREF _Toc529813387 \h </w:instrText>
          </w:r>
          <w:r w:rsidRPr="00871B03">
            <w:rPr>
              <w:noProof/>
            </w:rPr>
          </w:r>
          <w:r w:rsidRPr="00871B03">
            <w:rPr>
              <w:noProof/>
            </w:rPr>
            <w:fldChar w:fldCharType="separate"/>
          </w:r>
          <w:r w:rsidRPr="00871B03">
            <w:rPr>
              <w:noProof/>
            </w:rPr>
            <w:t>7</w:t>
          </w:r>
          <w:r w:rsidRPr="00871B03">
            <w:rPr>
              <w:noProof/>
            </w:rPr>
            <w:fldChar w:fldCharType="end"/>
          </w:r>
        </w:p>
        <w:p w14:paraId="3A75D0C3" w14:textId="630F9C11" w:rsidR="00987F37" w:rsidRDefault="00987F37" w:rsidP="00987F37">
          <w:pPr>
            <w:rPr>
              <w:u w:val="none"/>
            </w:rPr>
          </w:pPr>
          <w:r w:rsidRPr="00871B03">
            <w:rPr>
              <w:u w:val="none"/>
            </w:rPr>
            <w:fldChar w:fldCharType="end"/>
          </w:r>
        </w:p>
        <w:p w14:paraId="68E326FE" w14:textId="0E1B7223" w:rsidR="00871B03" w:rsidRPr="00871B03" w:rsidRDefault="00871B03" w:rsidP="00987F37">
          <w:r w:rsidRPr="00871B03">
            <w:t>List of Tables:</w:t>
          </w:r>
        </w:p>
        <w:p w14:paraId="299370F0" w14:textId="10B8F6B0" w:rsidR="00871B03" w:rsidRPr="00871B03" w:rsidRDefault="00871B03">
          <w:pPr>
            <w:pStyle w:val="TableofFigures"/>
            <w:tabs>
              <w:tab w:val="right" w:leader="dot" w:pos="9016"/>
            </w:tabs>
            <w:rPr>
              <w:rFonts w:eastAsiaTheme="minorEastAsia" w:cstheme="minorBidi"/>
              <w:noProof/>
              <w:u w:val="none"/>
              <w:lang w:eastAsia="en-GB"/>
            </w:rPr>
          </w:pPr>
          <w:r>
            <w:rPr>
              <w:u w:val="none"/>
            </w:rPr>
            <w:fldChar w:fldCharType="begin"/>
          </w:r>
          <w:r>
            <w:rPr>
              <w:u w:val="none"/>
            </w:rPr>
            <w:instrText xml:space="preserve"> TOC \h \z \c "Table" </w:instrText>
          </w:r>
          <w:r>
            <w:rPr>
              <w:u w:val="none"/>
            </w:rPr>
            <w:fldChar w:fldCharType="separate"/>
          </w:r>
          <w:hyperlink r:id="rId12" w:anchor="_Toc529813852" w:history="1">
            <w:r w:rsidRPr="00871B03">
              <w:rPr>
                <w:rStyle w:val="Hyperlink"/>
                <w:noProof/>
              </w:rPr>
              <w:t>Table 1 - Skeletal Preservation</w:t>
            </w:r>
            <w:r w:rsidRPr="00871B03">
              <w:rPr>
                <w:noProof/>
                <w:webHidden/>
              </w:rPr>
              <w:tab/>
            </w:r>
            <w:r w:rsidRPr="00871B03">
              <w:rPr>
                <w:noProof/>
                <w:webHidden/>
              </w:rPr>
              <w:fldChar w:fldCharType="begin"/>
            </w:r>
            <w:r w:rsidRPr="00871B03">
              <w:rPr>
                <w:noProof/>
                <w:webHidden/>
              </w:rPr>
              <w:instrText xml:space="preserve"> PAGEREF _Toc529813852 \h </w:instrText>
            </w:r>
            <w:r w:rsidRPr="00871B03">
              <w:rPr>
                <w:noProof/>
                <w:webHidden/>
              </w:rPr>
            </w:r>
            <w:r w:rsidRPr="00871B03">
              <w:rPr>
                <w:noProof/>
                <w:webHidden/>
              </w:rPr>
              <w:fldChar w:fldCharType="separate"/>
            </w:r>
            <w:r w:rsidRPr="00871B03">
              <w:rPr>
                <w:noProof/>
                <w:webHidden/>
              </w:rPr>
              <w:t>7</w:t>
            </w:r>
            <w:r w:rsidRPr="00871B03">
              <w:rPr>
                <w:noProof/>
                <w:webHidden/>
              </w:rPr>
              <w:fldChar w:fldCharType="end"/>
            </w:r>
          </w:hyperlink>
        </w:p>
        <w:p w14:paraId="18606FDF" w14:textId="6F7DA4F8" w:rsidR="00871B03" w:rsidRPr="00871B03" w:rsidRDefault="002C5862">
          <w:pPr>
            <w:pStyle w:val="TableofFigures"/>
            <w:tabs>
              <w:tab w:val="right" w:leader="dot" w:pos="9016"/>
            </w:tabs>
            <w:rPr>
              <w:rFonts w:eastAsiaTheme="minorEastAsia" w:cstheme="minorBidi"/>
              <w:noProof/>
              <w:u w:val="none"/>
              <w:lang w:eastAsia="en-GB"/>
            </w:rPr>
          </w:pPr>
          <w:hyperlink r:id="rId13" w:anchor="_Toc529813853" w:history="1">
            <w:r w:rsidR="00871B03" w:rsidRPr="00871B03">
              <w:rPr>
                <w:rStyle w:val="Hyperlink"/>
                <w:noProof/>
              </w:rPr>
              <w:t>Table 2- Age Distribution N=636</w:t>
            </w:r>
            <w:r w:rsidR="00871B03" w:rsidRPr="00871B03">
              <w:rPr>
                <w:noProof/>
                <w:webHidden/>
              </w:rPr>
              <w:tab/>
            </w:r>
            <w:r w:rsidR="00871B03" w:rsidRPr="00871B03">
              <w:rPr>
                <w:noProof/>
                <w:webHidden/>
              </w:rPr>
              <w:fldChar w:fldCharType="begin"/>
            </w:r>
            <w:r w:rsidR="00871B03" w:rsidRPr="00871B03">
              <w:rPr>
                <w:noProof/>
                <w:webHidden/>
              </w:rPr>
              <w:instrText xml:space="preserve"> PAGEREF _Toc529813853 \h </w:instrText>
            </w:r>
            <w:r w:rsidR="00871B03" w:rsidRPr="00871B03">
              <w:rPr>
                <w:noProof/>
                <w:webHidden/>
              </w:rPr>
            </w:r>
            <w:r w:rsidR="00871B03" w:rsidRPr="00871B03">
              <w:rPr>
                <w:noProof/>
                <w:webHidden/>
              </w:rPr>
              <w:fldChar w:fldCharType="separate"/>
            </w:r>
            <w:r w:rsidR="00871B03" w:rsidRPr="00871B03">
              <w:rPr>
                <w:noProof/>
                <w:webHidden/>
              </w:rPr>
              <w:t>8</w:t>
            </w:r>
            <w:r w:rsidR="00871B03" w:rsidRPr="00871B03">
              <w:rPr>
                <w:noProof/>
                <w:webHidden/>
              </w:rPr>
              <w:fldChar w:fldCharType="end"/>
            </w:r>
          </w:hyperlink>
        </w:p>
        <w:p w14:paraId="46B078D5" w14:textId="2C2D30FB" w:rsidR="00871B03" w:rsidRPr="00871B03" w:rsidRDefault="002C5862">
          <w:pPr>
            <w:pStyle w:val="TableofFigures"/>
            <w:tabs>
              <w:tab w:val="right" w:leader="dot" w:pos="9016"/>
            </w:tabs>
            <w:rPr>
              <w:rFonts w:eastAsiaTheme="minorEastAsia" w:cstheme="minorBidi"/>
              <w:noProof/>
              <w:u w:val="none"/>
              <w:lang w:eastAsia="en-GB"/>
            </w:rPr>
          </w:pPr>
          <w:hyperlink r:id="rId14" w:anchor="_Toc529813854" w:history="1">
            <w:r w:rsidR="00871B03" w:rsidRPr="00871B03">
              <w:rPr>
                <w:rStyle w:val="Hyperlink"/>
                <w:noProof/>
              </w:rPr>
              <w:t>Table 3 - Distribution of vertebral pathology by sex in adults with one or more vertebrae present</w:t>
            </w:r>
            <w:r w:rsidR="00871B03" w:rsidRPr="00871B03">
              <w:rPr>
                <w:noProof/>
                <w:webHidden/>
              </w:rPr>
              <w:tab/>
            </w:r>
            <w:r w:rsidR="00871B03" w:rsidRPr="00871B03">
              <w:rPr>
                <w:noProof/>
                <w:webHidden/>
              </w:rPr>
              <w:fldChar w:fldCharType="begin"/>
            </w:r>
            <w:r w:rsidR="00871B03" w:rsidRPr="00871B03">
              <w:rPr>
                <w:noProof/>
                <w:webHidden/>
              </w:rPr>
              <w:instrText xml:space="preserve"> PAGEREF _Toc529813854 \h </w:instrText>
            </w:r>
            <w:r w:rsidR="00871B03" w:rsidRPr="00871B03">
              <w:rPr>
                <w:noProof/>
                <w:webHidden/>
              </w:rPr>
            </w:r>
            <w:r w:rsidR="00871B03" w:rsidRPr="00871B03">
              <w:rPr>
                <w:noProof/>
                <w:webHidden/>
              </w:rPr>
              <w:fldChar w:fldCharType="separate"/>
            </w:r>
            <w:r w:rsidR="00871B03" w:rsidRPr="00871B03">
              <w:rPr>
                <w:noProof/>
                <w:webHidden/>
              </w:rPr>
              <w:t>9</w:t>
            </w:r>
            <w:r w:rsidR="00871B03" w:rsidRPr="00871B03">
              <w:rPr>
                <w:noProof/>
                <w:webHidden/>
              </w:rPr>
              <w:fldChar w:fldCharType="end"/>
            </w:r>
          </w:hyperlink>
        </w:p>
        <w:p w14:paraId="7B184D68" w14:textId="74F16FC7" w:rsidR="00871B03" w:rsidRPr="00871B03" w:rsidRDefault="002C5862">
          <w:pPr>
            <w:pStyle w:val="TableofFigures"/>
            <w:tabs>
              <w:tab w:val="right" w:leader="dot" w:pos="9016"/>
            </w:tabs>
            <w:rPr>
              <w:rFonts w:eastAsiaTheme="minorEastAsia" w:cstheme="minorBidi"/>
              <w:noProof/>
              <w:u w:val="none"/>
              <w:lang w:eastAsia="en-GB"/>
            </w:rPr>
          </w:pPr>
          <w:hyperlink r:id="rId15" w:anchor="_Toc529813855" w:history="1">
            <w:r w:rsidR="00871B03" w:rsidRPr="00871B03">
              <w:rPr>
                <w:rStyle w:val="Hyperlink"/>
                <w:noProof/>
              </w:rPr>
              <w:t>Table 4 - Distribution of dental pathology in adults and sub adults</w:t>
            </w:r>
            <w:r w:rsidR="00871B03" w:rsidRPr="00871B03">
              <w:rPr>
                <w:noProof/>
                <w:webHidden/>
              </w:rPr>
              <w:tab/>
            </w:r>
            <w:r w:rsidR="00871B03" w:rsidRPr="00871B03">
              <w:rPr>
                <w:noProof/>
                <w:webHidden/>
              </w:rPr>
              <w:fldChar w:fldCharType="begin"/>
            </w:r>
            <w:r w:rsidR="00871B03" w:rsidRPr="00871B03">
              <w:rPr>
                <w:noProof/>
                <w:webHidden/>
              </w:rPr>
              <w:instrText xml:space="preserve"> PAGEREF _Toc529813855 \h </w:instrText>
            </w:r>
            <w:r w:rsidR="00871B03" w:rsidRPr="00871B03">
              <w:rPr>
                <w:noProof/>
                <w:webHidden/>
              </w:rPr>
            </w:r>
            <w:r w:rsidR="00871B03" w:rsidRPr="00871B03">
              <w:rPr>
                <w:noProof/>
                <w:webHidden/>
              </w:rPr>
              <w:fldChar w:fldCharType="separate"/>
            </w:r>
            <w:r w:rsidR="00871B03" w:rsidRPr="00871B03">
              <w:rPr>
                <w:noProof/>
                <w:webHidden/>
              </w:rPr>
              <w:t>9</w:t>
            </w:r>
            <w:r w:rsidR="00871B03" w:rsidRPr="00871B03">
              <w:rPr>
                <w:noProof/>
                <w:webHidden/>
              </w:rPr>
              <w:fldChar w:fldCharType="end"/>
            </w:r>
          </w:hyperlink>
        </w:p>
        <w:p w14:paraId="18A49755" w14:textId="4DF66AF3" w:rsidR="00871B03" w:rsidRDefault="00871B03" w:rsidP="00987F37">
          <w:pPr>
            <w:rPr>
              <w:u w:val="none"/>
            </w:rPr>
          </w:pPr>
          <w:r>
            <w:rPr>
              <w:u w:val="none"/>
            </w:rPr>
            <w:fldChar w:fldCharType="end"/>
          </w:r>
        </w:p>
        <w:p w14:paraId="0171DC00" w14:textId="300C3CFD" w:rsidR="00871B03" w:rsidRPr="00871B03" w:rsidRDefault="00871B03" w:rsidP="00987F37">
          <w:r w:rsidRPr="00871B03">
            <w:t>List of Plates:</w:t>
          </w:r>
        </w:p>
        <w:p w14:paraId="4D256077" w14:textId="7983883E" w:rsidR="00871B03" w:rsidRPr="00871B03" w:rsidRDefault="00871B03">
          <w:pPr>
            <w:pStyle w:val="TableofFigures"/>
            <w:tabs>
              <w:tab w:val="right" w:leader="dot" w:pos="9016"/>
            </w:tabs>
            <w:rPr>
              <w:rFonts w:eastAsiaTheme="minorEastAsia" w:cstheme="minorBidi"/>
              <w:noProof/>
              <w:u w:val="none"/>
              <w:lang w:eastAsia="en-GB"/>
            </w:rPr>
          </w:pPr>
          <w:r w:rsidRPr="00871B03">
            <w:rPr>
              <w:u w:val="none"/>
            </w:rPr>
            <w:fldChar w:fldCharType="begin"/>
          </w:r>
          <w:r w:rsidRPr="00871B03">
            <w:rPr>
              <w:u w:val="none"/>
            </w:rPr>
            <w:instrText xml:space="preserve"> TOC \h \z \c "Plate" </w:instrText>
          </w:r>
          <w:r w:rsidRPr="00871B03">
            <w:rPr>
              <w:u w:val="none"/>
            </w:rPr>
            <w:fldChar w:fldCharType="separate"/>
          </w:r>
          <w:hyperlink r:id="rId16" w:anchor="_Toc529813863" w:history="1">
            <w:r w:rsidRPr="00871B03">
              <w:rPr>
                <w:rStyle w:val="Hyperlink"/>
                <w:noProof/>
              </w:rPr>
              <w:t>Plate 1 - Excavation Image of East Smithfield Cemetery</w:t>
            </w:r>
            <w:r w:rsidRPr="00871B03">
              <w:rPr>
                <w:noProof/>
                <w:webHidden/>
              </w:rPr>
              <w:tab/>
            </w:r>
            <w:r w:rsidRPr="00871B03">
              <w:rPr>
                <w:noProof/>
                <w:webHidden/>
              </w:rPr>
              <w:fldChar w:fldCharType="begin"/>
            </w:r>
            <w:r w:rsidRPr="00871B03">
              <w:rPr>
                <w:noProof/>
                <w:webHidden/>
              </w:rPr>
              <w:instrText xml:space="preserve"> PAGEREF _Toc529813863 \h </w:instrText>
            </w:r>
            <w:r w:rsidRPr="00871B03">
              <w:rPr>
                <w:noProof/>
                <w:webHidden/>
              </w:rPr>
            </w:r>
            <w:r w:rsidRPr="00871B03">
              <w:rPr>
                <w:noProof/>
                <w:webHidden/>
              </w:rPr>
              <w:fldChar w:fldCharType="separate"/>
            </w:r>
            <w:r w:rsidRPr="00871B03">
              <w:rPr>
                <w:noProof/>
                <w:webHidden/>
              </w:rPr>
              <w:t>6</w:t>
            </w:r>
            <w:r w:rsidRPr="00871B03">
              <w:rPr>
                <w:noProof/>
                <w:webHidden/>
              </w:rPr>
              <w:fldChar w:fldCharType="end"/>
            </w:r>
          </w:hyperlink>
        </w:p>
        <w:p w14:paraId="33FEC619" w14:textId="217DC23D" w:rsidR="00871B03" w:rsidRPr="001D0348" w:rsidRDefault="00871B03" w:rsidP="00987F37">
          <w:pPr>
            <w:rPr>
              <w:u w:val="none"/>
            </w:rPr>
          </w:pPr>
          <w:r w:rsidRPr="00871B03">
            <w:rPr>
              <w:u w:val="none"/>
            </w:rPr>
            <w:fldChar w:fldCharType="end"/>
          </w:r>
        </w:p>
        <w:p w14:paraId="127F7824" w14:textId="380AAEBB" w:rsidR="005D545E" w:rsidRDefault="002C5862"/>
      </w:sdtContent>
    </w:sdt>
    <w:p w14:paraId="2C04BF7D" w14:textId="4D32E13F" w:rsidR="000D209E" w:rsidRDefault="000D209E" w:rsidP="000D209E">
      <w:pPr>
        <w:pStyle w:val="Heading1"/>
      </w:pPr>
      <w:r>
        <w:t xml:space="preserve"> </w:t>
      </w:r>
    </w:p>
    <w:p w14:paraId="20571FC0" w14:textId="77777777" w:rsidR="00143B83" w:rsidRPr="00143B83" w:rsidRDefault="00143B83" w:rsidP="000D209E">
      <w:pPr>
        <w:pStyle w:val="Heading1"/>
        <w:rPr>
          <w:rFonts w:asciiTheme="minorHAnsi" w:hAnsiTheme="minorHAnsi" w:cstheme="minorHAnsi"/>
          <w:sz w:val="22"/>
          <w:szCs w:val="22"/>
          <w:u w:val="none"/>
        </w:rPr>
      </w:pPr>
    </w:p>
    <w:p w14:paraId="792A25B0" w14:textId="77777777" w:rsidR="000B3955" w:rsidRDefault="000B3955" w:rsidP="000D209E">
      <w:pPr>
        <w:pStyle w:val="Heading1"/>
      </w:pPr>
    </w:p>
    <w:p w14:paraId="683636B4" w14:textId="34FEB479" w:rsidR="000B3955" w:rsidRDefault="000B3955" w:rsidP="000B3955">
      <w:pPr>
        <w:rPr>
          <w:rFonts w:asciiTheme="majorHAnsi" w:eastAsiaTheme="majorEastAsia" w:hAnsiTheme="majorHAnsi" w:cstheme="majorBidi"/>
          <w:color w:val="2F5496" w:themeColor="accent1" w:themeShade="BF"/>
          <w:sz w:val="32"/>
          <w:szCs w:val="32"/>
        </w:rPr>
      </w:pPr>
    </w:p>
    <w:p w14:paraId="2A5E66EA" w14:textId="029EFA80" w:rsidR="00055201" w:rsidRDefault="00055201" w:rsidP="000B3955">
      <w:pPr>
        <w:rPr>
          <w:u w:val="none"/>
        </w:rPr>
      </w:pPr>
    </w:p>
    <w:p w14:paraId="27FCABA9" w14:textId="77777777" w:rsidR="00055201" w:rsidRDefault="00055201" w:rsidP="000B3955">
      <w:pPr>
        <w:rPr>
          <w:u w:val="none"/>
        </w:rPr>
      </w:pPr>
    </w:p>
    <w:p w14:paraId="1C5230CC" w14:textId="0153F703" w:rsidR="000B3955" w:rsidRDefault="00DC6FA1" w:rsidP="000B3955">
      <w:pPr>
        <w:pStyle w:val="Heading1"/>
      </w:pPr>
      <w:bookmarkStart w:id="0" w:name="_Toc529813003"/>
      <w:r>
        <w:lastRenderedPageBreak/>
        <w:t>Summary</w:t>
      </w:r>
      <w:bookmarkEnd w:id="0"/>
    </w:p>
    <w:p w14:paraId="1FA991D2" w14:textId="23F24824" w:rsidR="000B3955" w:rsidRDefault="00DC6FA1" w:rsidP="000B3955">
      <w:pPr>
        <w:rPr>
          <w:u w:val="none"/>
        </w:rPr>
      </w:pPr>
      <w:r>
        <w:rPr>
          <w:u w:val="none"/>
        </w:rPr>
        <w:t>When looking at cases of the Black Death it is often taken from a single city approach. By taking two literary accounts from Florence</w:t>
      </w:r>
      <w:r w:rsidR="00581008">
        <w:rPr>
          <w:u w:val="none"/>
        </w:rPr>
        <w:t>,</w:t>
      </w:r>
      <w:r>
        <w:rPr>
          <w:u w:val="none"/>
        </w:rPr>
        <w:t xml:space="preserve"> and skeletal remains from London this report attempts to see if there is any correlation between these two cities and if that could lead to any broader conclusions linking to Europe. </w:t>
      </w:r>
      <w:r w:rsidR="005D545E">
        <w:rPr>
          <w:u w:val="none"/>
        </w:rPr>
        <w:t xml:space="preserve">The aims of this report were to </w:t>
      </w:r>
      <w:r w:rsidR="000633D8">
        <w:rPr>
          <w:u w:val="none"/>
        </w:rPr>
        <w:t xml:space="preserve">examine the literary sources of the Black Death from Florence and to examine the skeletal remains from East Smithfield Black Death Cemetery in London. The objectives were to investigate whether the Black Death could have affected two European cities in the same way and to see if any broader conclusions could be made in terms of how the Black Death affected Europe as a whole. This was discussed in detail as the literary sources make some statements that are corroborated by the skeletal remains and how they were found. However, there were also </w:t>
      </w:r>
      <w:proofErr w:type="gramStart"/>
      <w:r w:rsidR="000633D8">
        <w:rPr>
          <w:u w:val="none"/>
        </w:rPr>
        <w:t>a number of</w:t>
      </w:r>
      <w:proofErr w:type="gramEnd"/>
      <w:r w:rsidR="000633D8">
        <w:rPr>
          <w:u w:val="none"/>
        </w:rPr>
        <w:t xml:space="preserve"> difficulties encountered due to the lack of any other sources available from these countries as Florence has not excavated any Black Death burial sites and there are very few accessible Black Death literary accounts from London. Therefore, meaning that it was difficult to be able to tell how far these two cities were affected in the same way with the overarching decision being that there are aspects in which they are the same but due to the two data sets being very different in type this makes it difficult to conclusively say whether the Black Death affected London and Florence in the same way. </w:t>
      </w:r>
    </w:p>
    <w:p w14:paraId="162019AE" w14:textId="5321885E" w:rsidR="001A4CE0" w:rsidRDefault="001A4CE0" w:rsidP="001A4CE0">
      <w:pPr>
        <w:pStyle w:val="Heading1"/>
      </w:pPr>
      <w:bookmarkStart w:id="1" w:name="_Toc529813004"/>
      <w:r>
        <w:t>Acknowledgements:</w:t>
      </w:r>
      <w:bookmarkEnd w:id="1"/>
    </w:p>
    <w:p w14:paraId="3E4EE746" w14:textId="77777777" w:rsidR="00003FFA" w:rsidRDefault="001A4CE0" w:rsidP="001A4CE0">
      <w:pPr>
        <w:rPr>
          <w:u w:val="none"/>
        </w:rPr>
      </w:pPr>
      <w:r>
        <w:rPr>
          <w:u w:val="none"/>
        </w:rPr>
        <w:t xml:space="preserve">I would like to acknowledge the Museum of London for </w:t>
      </w:r>
      <w:proofErr w:type="gramStart"/>
      <w:r>
        <w:rPr>
          <w:u w:val="none"/>
        </w:rPr>
        <w:t>all of</w:t>
      </w:r>
      <w:proofErr w:type="gramEnd"/>
      <w:r>
        <w:rPr>
          <w:u w:val="none"/>
        </w:rPr>
        <w:t xml:space="preserve"> the work that they have completed on the skeletal remains from East Smithfield Cemetery and also for them putting their results online to be accessible to all. </w:t>
      </w:r>
    </w:p>
    <w:p w14:paraId="3DEA4FAC" w14:textId="60FF5439" w:rsidR="00003FFA" w:rsidRDefault="001A4CE0" w:rsidP="001A4CE0">
      <w:pPr>
        <w:rPr>
          <w:u w:val="none"/>
        </w:rPr>
      </w:pPr>
      <w:r>
        <w:rPr>
          <w:u w:val="none"/>
        </w:rPr>
        <w:t xml:space="preserve">I would also like to acknowledge </w:t>
      </w:r>
      <w:r w:rsidR="00003FFA">
        <w:rPr>
          <w:u w:val="none"/>
        </w:rPr>
        <w:t xml:space="preserve">the University of Virginia for making a translation of The Florentine Chronicle aspects pertaining to the Black Death accessible. </w:t>
      </w:r>
    </w:p>
    <w:p w14:paraId="48795703" w14:textId="4AB286CD" w:rsidR="001A4CE0" w:rsidRDefault="00003FFA" w:rsidP="001A4CE0">
      <w:pPr>
        <w:rPr>
          <w:u w:val="none"/>
        </w:rPr>
      </w:pPr>
      <w:r>
        <w:rPr>
          <w:u w:val="none"/>
        </w:rPr>
        <w:t xml:space="preserve">I would also like to acknowledge the University of Adelaide for make an English translation of The Decameron by Giovanni Boccaccio accessible online. </w:t>
      </w:r>
    </w:p>
    <w:p w14:paraId="0F2E9FA5" w14:textId="45222FCC" w:rsidR="00003FFA" w:rsidRPr="001A4CE0" w:rsidRDefault="00003FFA" w:rsidP="001A4CE0">
      <w:pPr>
        <w:rPr>
          <w:u w:val="none"/>
        </w:rPr>
      </w:pPr>
      <w:r>
        <w:rPr>
          <w:u w:val="none"/>
        </w:rPr>
        <w:t xml:space="preserve">I would like to acknowledge my lecturer’s Dr Ros Coard and Dr Martin Bates for helping me in finding a way around any difficulties I encountered. </w:t>
      </w:r>
    </w:p>
    <w:p w14:paraId="77564507" w14:textId="3B65D53B" w:rsidR="000B3955" w:rsidRDefault="000B3955" w:rsidP="000B3955">
      <w:pPr>
        <w:pStyle w:val="Heading1"/>
      </w:pPr>
      <w:bookmarkStart w:id="2" w:name="_Toc529813005"/>
      <w:r>
        <w:t>Introduction</w:t>
      </w:r>
      <w:bookmarkEnd w:id="2"/>
    </w:p>
    <w:p w14:paraId="794B08F9" w14:textId="21CBFB55" w:rsidR="005D545E" w:rsidRPr="005A610E" w:rsidRDefault="000B3955" w:rsidP="000B3955">
      <w:pPr>
        <w:rPr>
          <w:rFonts w:asciiTheme="majorHAnsi" w:eastAsiaTheme="majorEastAsia" w:hAnsiTheme="majorHAnsi" w:cstheme="majorBidi"/>
          <w:color w:val="2F5496" w:themeColor="accent1" w:themeShade="BF"/>
          <w:sz w:val="32"/>
          <w:szCs w:val="32"/>
        </w:rPr>
      </w:pPr>
      <w:r w:rsidRPr="000B3955">
        <w:rPr>
          <w:u w:val="none"/>
        </w:rPr>
        <w:t>This report considers whether the literary accounts from Florence and skeletal evidence from London provide a consistent account in terms of how the Black Death affected these regions. Therefore, trying to a</w:t>
      </w:r>
      <w:r w:rsidR="0058098A">
        <w:rPr>
          <w:u w:val="none"/>
        </w:rPr>
        <w:t>scer</w:t>
      </w:r>
      <w:r w:rsidRPr="000B3955">
        <w:rPr>
          <w:u w:val="none"/>
        </w:rPr>
        <w:t>tain if this truly was a Europe</w:t>
      </w:r>
      <w:r w:rsidR="000C16A4">
        <w:rPr>
          <w:u w:val="none"/>
        </w:rPr>
        <w:t>an pandemic that affected all</w:t>
      </w:r>
      <w:r w:rsidRPr="000B3955">
        <w:rPr>
          <w:u w:val="none"/>
        </w:rPr>
        <w:t xml:space="preserve"> in a similar manner. </w:t>
      </w:r>
      <w:r w:rsidR="00814E9F">
        <w:rPr>
          <w:u w:val="none"/>
        </w:rPr>
        <w:t xml:space="preserve">Pandemic is defined as “(of a disease) prevalent over a whole country or the world” (Oxford University Press, 2018). </w:t>
      </w:r>
      <w:r w:rsidRPr="000B3955">
        <w:rPr>
          <w:u w:val="none"/>
        </w:rPr>
        <w:t>It is important to evaluate this</w:t>
      </w:r>
      <w:r w:rsidR="0058098A">
        <w:rPr>
          <w:u w:val="none"/>
        </w:rPr>
        <w:t>,</w:t>
      </w:r>
      <w:r w:rsidRPr="000B3955">
        <w:rPr>
          <w:u w:val="none"/>
        </w:rPr>
        <w:t xml:space="preserve"> as the Black Death is viewed as an epidemic that devastated Europe and by considering the literary sources from Florence and skeletal remains from London this allows for an approach to be taken that looks at the impact of this plague in terms of not just one city that was affected but two. </w:t>
      </w:r>
      <w:proofErr w:type="gramStart"/>
      <w:r w:rsidRPr="000B3955">
        <w:rPr>
          <w:u w:val="none"/>
        </w:rPr>
        <w:t>Both of these</w:t>
      </w:r>
      <w:proofErr w:type="gramEnd"/>
      <w:r w:rsidRPr="000B3955">
        <w:rPr>
          <w:u w:val="none"/>
        </w:rPr>
        <w:t xml:space="preserve"> cities are also important in terms of being port cities</w:t>
      </w:r>
      <w:r w:rsidR="007F1344">
        <w:rPr>
          <w:u w:val="none"/>
        </w:rPr>
        <w:t xml:space="preserve"> </w:t>
      </w:r>
      <w:r w:rsidRPr="000B3955">
        <w:rPr>
          <w:u w:val="none"/>
        </w:rPr>
        <w:t>and therefore being affected by the Black Death potentially through the trade routes in Europe and for an evaluation as to whether the plague was an indiscriminate force or if it was selective in terms of the people who were affected. This work is focusing on the impact on Florence and London based on differing evidence and allowing for a connection between the way that the Black Death affected these two cities to be determined and whether this can be related to the rest of Europe.</w:t>
      </w:r>
    </w:p>
    <w:p w14:paraId="0CD98040" w14:textId="115C4ED3" w:rsidR="005D545E" w:rsidRDefault="005D545E" w:rsidP="005D545E">
      <w:pPr>
        <w:pStyle w:val="Heading1"/>
      </w:pPr>
      <w:bookmarkStart w:id="3" w:name="_Toc529813006"/>
      <w:r>
        <w:lastRenderedPageBreak/>
        <w:t>Aims and Objectives:</w:t>
      </w:r>
      <w:bookmarkEnd w:id="3"/>
    </w:p>
    <w:p w14:paraId="3B256842" w14:textId="4EA436DC" w:rsidR="000B3955" w:rsidRPr="00BD6443" w:rsidRDefault="000B3955" w:rsidP="000B3955">
      <w:pPr>
        <w:rPr>
          <w:b/>
          <w:u w:val="none"/>
        </w:rPr>
      </w:pPr>
      <w:r w:rsidRPr="00BD6443">
        <w:rPr>
          <w:b/>
          <w:u w:val="none"/>
        </w:rPr>
        <w:t>Aims:</w:t>
      </w:r>
    </w:p>
    <w:p w14:paraId="251D6F7D" w14:textId="77777777" w:rsidR="000B3955" w:rsidRDefault="000B3955" w:rsidP="000B3955">
      <w:pPr>
        <w:pStyle w:val="ListParagraph"/>
        <w:numPr>
          <w:ilvl w:val="0"/>
          <w:numId w:val="1"/>
        </w:numPr>
        <w:rPr>
          <w:u w:val="none"/>
        </w:rPr>
      </w:pPr>
      <w:r>
        <w:rPr>
          <w:u w:val="none"/>
        </w:rPr>
        <w:t>To examine literary sources of the Black Death in Florence</w:t>
      </w:r>
    </w:p>
    <w:p w14:paraId="754ADB22" w14:textId="77777777" w:rsidR="000B3955" w:rsidRDefault="000B3955" w:rsidP="000B3955">
      <w:pPr>
        <w:pStyle w:val="ListParagraph"/>
        <w:numPr>
          <w:ilvl w:val="0"/>
          <w:numId w:val="1"/>
        </w:numPr>
        <w:rPr>
          <w:u w:val="none"/>
        </w:rPr>
      </w:pPr>
      <w:r>
        <w:rPr>
          <w:u w:val="none"/>
        </w:rPr>
        <w:t>To examine the skeletal remains from East Smithfield Black Death cemetery in London</w:t>
      </w:r>
    </w:p>
    <w:p w14:paraId="53C5A78E" w14:textId="77777777" w:rsidR="000B3955" w:rsidRPr="00BD6443" w:rsidRDefault="000B3955" w:rsidP="000B3955">
      <w:pPr>
        <w:rPr>
          <w:b/>
          <w:u w:val="none"/>
        </w:rPr>
      </w:pPr>
      <w:r w:rsidRPr="00BD6443">
        <w:rPr>
          <w:b/>
          <w:u w:val="none"/>
        </w:rPr>
        <w:t>Objectives:</w:t>
      </w:r>
    </w:p>
    <w:p w14:paraId="34FFD9C7" w14:textId="4276E138" w:rsidR="005D545E" w:rsidRPr="005D545E" w:rsidRDefault="00696A34" w:rsidP="005D545E">
      <w:pPr>
        <w:pStyle w:val="ListParagraph"/>
        <w:numPr>
          <w:ilvl w:val="0"/>
          <w:numId w:val="2"/>
        </w:numPr>
        <w:rPr>
          <w:u w:val="none"/>
        </w:rPr>
      </w:pPr>
      <w:r w:rsidRPr="00696A34">
        <w:rPr>
          <w:u w:val="none"/>
        </w:rPr>
        <w:t>To investigate whether the Black Death affected two European cities in the same way</w:t>
      </w:r>
    </w:p>
    <w:p w14:paraId="75DA5B1E" w14:textId="1C9D3A66" w:rsidR="000B3955" w:rsidRPr="00FE60E1" w:rsidRDefault="000B3955" w:rsidP="00DC4A84">
      <w:pPr>
        <w:pStyle w:val="ListParagraph"/>
        <w:numPr>
          <w:ilvl w:val="0"/>
          <w:numId w:val="2"/>
        </w:numPr>
        <w:rPr>
          <w:u w:val="none"/>
        </w:rPr>
      </w:pPr>
      <w:r>
        <w:rPr>
          <w:u w:val="none"/>
        </w:rPr>
        <w:t>To see if any broader conclusions can be made in terms of how the Black Death may have affected Europe as a whole</w:t>
      </w:r>
    </w:p>
    <w:p w14:paraId="2BF8C7C7" w14:textId="15E0AE15" w:rsidR="000B3955" w:rsidRPr="000B3955" w:rsidRDefault="000B3955" w:rsidP="000B3955">
      <w:pPr>
        <w:pStyle w:val="Heading1"/>
        <w:rPr>
          <w:u w:val="none"/>
        </w:rPr>
      </w:pPr>
      <w:bookmarkStart w:id="4" w:name="_Toc529813007"/>
      <w:r>
        <w:t>Methodology</w:t>
      </w:r>
      <w:bookmarkEnd w:id="4"/>
    </w:p>
    <w:p w14:paraId="14BAC9F7" w14:textId="1617D951" w:rsidR="00A11117" w:rsidRDefault="00AA230A" w:rsidP="00DC4A84">
      <w:pPr>
        <w:rPr>
          <w:u w:val="none"/>
        </w:rPr>
      </w:pPr>
      <w:r>
        <w:rPr>
          <w:u w:val="none"/>
        </w:rPr>
        <w:t>When considering the data sets it is important to note that they come from two different European cities. This is both due to this</w:t>
      </w:r>
      <w:r w:rsidR="00166EA6">
        <w:rPr>
          <w:u w:val="none"/>
        </w:rPr>
        <w:t xml:space="preserve"> approach</w:t>
      </w:r>
      <w:r>
        <w:rPr>
          <w:u w:val="none"/>
        </w:rPr>
        <w:t xml:space="preserve"> mak</w:t>
      </w:r>
      <w:r w:rsidR="00166EA6">
        <w:rPr>
          <w:u w:val="none"/>
        </w:rPr>
        <w:t>ing</w:t>
      </w:r>
      <w:r>
        <w:rPr>
          <w:u w:val="none"/>
        </w:rPr>
        <w:t xml:space="preserve"> it possible to consider the implications of the Black Death on two European cities </w:t>
      </w:r>
      <w:proofErr w:type="gramStart"/>
      <w:r>
        <w:rPr>
          <w:u w:val="none"/>
        </w:rPr>
        <w:t>and also</w:t>
      </w:r>
      <w:proofErr w:type="gramEnd"/>
      <w:r>
        <w:rPr>
          <w:u w:val="none"/>
        </w:rPr>
        <w:t xml:space="preserve"> that Florence lacked any skeletal evidence from this period and the lack of literary evidence from London that is relevant to the Black Death. </w:t>
      </w:r>
    </w:p>
    <w:p w14:paraId="2481B470" w14:textId="57B24C5E" w:rsidR="007E635D" w:rsidRDefault="0058098A" w:rsidP="00DC4A84">
      <w:pPr>
        <w:rPr>
          <w:u w:val="none"/>
        </w:rPr>
      </w:pPr>
      <w:r>
        <w:rPr>
          <w:u w:val="none"/>
        </w:rPr>
        <w:t xml:space="preserve">Within </w:t>
      </w:r>
      <w:r w:rsidR="007E635D">
        <w:rPr>
          <w:u w:val="none"/>
        </w:rPr>
        <w:t xml:space="preserve">Data Set 1 </w:t>
      </w:r>
      <w:r>
        <w:rPr>
          <w:u w:val="none"/>
        </w:rPr>
        <w:t>are the</w:t>
      </w:r>
      <w:r w:rsidR="007E635D">
        <w:rPr>
          <w:u w:val="none"/>
        </w:rPr>
        <w:t xml:space="preserve"> literary sources from Florence</w:t>
      </w:r>
      <w:r w:rsidR="004E403B">
        <w:rPr>
          <w:u w:val="none"/>
        </w:rPr>
        <w:t xml:space="preserve"> with Giovanni Boccaccio’s The Decameron and The Florentine Chronicle</w:t>
      </w:r>
      <w:r w:rsidR="00431C6F">
        <w:rPr>
          <w:u w:val="none"/>
        </w:rPr>
        <w:t xml:space="preserve"> by Marchione di </w:t>
      </w:r>
      <w:proofErr w:type="spellStart"/>
      <w:r w:rsidR="00431C6F">
        <w:rPr>
          <w:u w:val="none"/>
        </w:rPr>
        <w:t>Coppo</w:t>
      </w:r>
      <w:proofErr w:type="spellEnd"/>
      <w:r w:rsidR="00431C6F">
        <w:rPr>
          <w:u w:val="none"/>
        </w:rPr>
        <w:t xml:space="preserve"> Stefani</w:t>
      </w:r>
      <w:r w:rsidR="001D7D16">
        <w:rPr>
          <w:u w:val="none"/>
        </w:rPr>
        <w:t xml:space="preserve"> being the two that were </w:t>
      </w:r>
      <w:r w:rsidR="00B17303">
        <w:rPr>
          <w:u w:val="none"/>
        </w:rPr>
        <w:t>sele</w:t>
      </w:r>
      <w:r w:rsidR="006F71CC">
        <w:rPr>
          <w:u w:val="none"/>
        </w:rPr>
        <w:t>c</w:t>
      </w:r>
      <w:r w:rsidR="00B17303">
        <w:rPr>
          <w:u w:val="none"/>
        </w:rPr>
        <w:t>ted</w:t>
      </w:r>
      <w:r w:rsidR="001D7D16">
        <w:rPr>
          <w:u w:val="none"/>
        </w:rPr>
        <w:t>.</w:t>
      </w:r>
      <w:r w:rsidR="00A92B3A">
        <w:rPr>
          <w:u w:val="none"/>
        </w:rPr>
        <w:t xml:space="preserve"> </w:t>
      </w:r>
      <w:r w:rsidR="001D7D16">
        <w:rPr>
          <w:u w:val="none"/>
        </w:rPr>
        <w:t xml:space="preserve">The Decameron introduction </w:t>
      </w:r>
      <w:r w:rsidR="00CD7A6D">
        <w:rPr>
          <w:u w:val="none"/>
        </w:rPr>
        <w:t>is</w:t>
      </w:r>
      <w:r w:rsidR="00565C1B">
        <w:rPr>
          <w:u w:val="none"/>
        </w:rPr>
        <w:t xml:space="preserve"> </w:t>
      </w:r>
      <w:r w:rsidR="001D7D16">
        <w:rPr>
          <w:u w:val="none"/>
        </w:rPr>
        <w:t xml:space="preserve">the section that was used and </w:t>
      </w:r>
      <w:r w:rsidR="00C24102">
        <w:rPr>
          <w:u w:val="none"/>
        </w:rPr>
        <w:t>studied</w:t>
      </w:r>
      <w:r w:rsidR="001D7D16">
        <w:rPr>
          <w:u w:val="none"/>
        </w:rPr>
        <w:t xml:space="preserve"> due to it being Boccaccio’s account of his experience during the Black Death in Florence. </w:t>
      </w:r>
      <w:r w:rsidR="00565C1B">
        <w:rPr>
          <w:u w:val="none"/>
        </w:rPr>
        <w:t>The Florentine Chronicle, all sections that refer to the Black Death ar</w:t>
      </w:r>
      <w:r w:rsidR="006426DC">
        <w:rPr>
          <w:u w:val="none"/>
        </w:rPr>
        <w:t xml:space="preserve">e reviewed in terms of how this </w:t>
      </w:r>
      <w:r w:rsidR="00DB2A89">
        <w:rPr>
          <w:u w:val="none"/>
        </w:rPr>
        <w:t>ac</w:t>
      </w:r>
      <w:r w:rsidR="006426DC">
        <w:rPr>
          <w:u w:val="none"/>
        </w:rPr>
        <w:t>count is presented and also whether or not this present</w:t>
      </w:r>
      <w:r w:rsidR="002C71C4">
        <w:rPr>
          <w:u w:val="none"/>
        </w:rPr>
        <w:t>s</w:t>
      </w:r>
      <w:r w:rsidR="006426DC">
        <w:rPr>
          <w:u w:val="none"/>
        </w:rPr>
        <w:t xml:space="preserve"> the same or different information to Boccaccio as they are both accounts of the </w:t>
      </w:r>
      <w:r w:rsidR="000D1A26">
        <w:rPr>
          <w:u w:val="none"/>
        </w:rPr>
        <w:t>authors</w:t>
      </w:r>
      <w:r w:rsidR="006426DC">
        <w:rPr>
          <w:u w:val="none"/>
        </w:rPr>
        <w:t xml:space="preserve"> experience and this may have been presented in a different manner to the </w:t>
      </w:r>
      <w:r w:rsidR="00DE330A">
        <w:rPr>
          <w:u w:val="none"/>
        </w:rPr>
        <w:t xml:space="preserve">other author as they are </w:t>
      </w:r>
      <w:r w:rsidR="005D449C">
        <w:rPr>
          <w:u w:val="none"/>
        </w:rPr>
        <w:t xml:space="preserve">personal accounts of the authors individual experiences during the period of the Black Death. </w:t>
      </w:r>
    </w:p>
    <w:p w14:paraId="290D1754" w14:textId="0061914F" w:rsidR="009E27B0" w:rsidRDefault="005D449C" w:rsidP="00DC4A84">
      <w:pPr>
        <w:rPr>
          <w:u w:val="none"/>
        </w:rPr>
      </w:pPr>
      <w:r>
        <w:rPr>
          <w:u w:val="none"/>
        </w:rPr>
        <w:t xml:space="preserve">Data Set 2 </w:t>
      </w:r>
      <w:r w:rsidR="0058098A">
        <w:rPr>
          <w:u w:val="none"/>
        </w:rPr>
        <w:t>consists of the</w:t>
      </w:r>
      <w:r>
        <w:rPr>
          <w:u w:val="none"/>
        </w:rPr>
        <w:t xml:space="preserve"> skeletal remains from East Smithfield Black Death cemetery. It was determined to have been from this period as the Museum of London dated the cemetery to 1348-1350</w:t>
      </w:r>
      <w:r w:rsidR="0051202D">
        <w:rPr>
          <w:u w:val="none"/>
        </w:rPr>
        <w:t xml:space="preserve"> (Museum of London, 2018)</w:t>
      </w:r>
      <w:r>
        <w:rPr>
          <w:u w:val="none"/>
        </w:rPr>
        <w:t>. Th</w:t>
      </w:r>
      <w:r w:rsidR="00AF7E9F">
        <w:rPr>
          <w:u w:val="none"/>
        </w:rPr>
        <w:t xml:space="preserve">ere were many skeletons that </w:t>
      </w:r>
      <w:proofErr w:type="gramStart"/>
      <w:r w:rsidR="00AF7E9F">
        <w:rPr>
          <w:u w:val="none"/>
        </w:rPr>
        <w:t>were located in</w:t>
      </w:r>
      <w:proofErr w:type="gramEnd"/>
      <w:r w:rsidR="00AF7E9F">
        <w:rPr>
          <w:u w:val="none"/>
        </w:rPr>
        <w:t xml:space="preserve"> this cemetery and </w:t>
      </w:r>
      <w:r w:rsidR="000666F8">
        <w:rPr>
          <w:u w:val="none"/>
        </w:rPr>
        <w:t xml:space="preserve">they contain a range of ages and remains of both sexes. </w:t>
      </w:r>
    </w:p>
    <w:p w14:paraId="502124C1" w14:textId="77777777" w:rsidR="001E62E5" w:rsidRDefault="00A25E8B" w:rsidP="00DC4A84">
      <w:pPr>
        <w:rPr>
          <w:u w:val="none"/>
        </w:rPr>
      </w:pPr>
      <w:r>
        <w:rPr>
          <w:u w:val="none"/>
        </w:rPr>
        <w:t xml:space="preserve">When considering the literary </w:t>
      </w:r>
      <w:r w:rsidR="00AA230A">
        <w:rPr>
          <w:u w:val="none"/>
        </w:rPr>
        <w:t>sources,</w:t>
      </w:r>
      <w:r>
        <w:rPr>
          <w:u w:val="none"/>
        </w:rPr>
        <w:t xml:space="preserve"> it is important to </w:t>
      </w:r>
      <w:proofErr w:type="gramStart"/>
      <w:r>
        <w:rPr>
          <w:u w:val="none"/>
        </w:rPr>
        <w:t>take into account</w:t>
      </w:r>
      <w:proofErr w:type="gramEnd"/>
      <w:r>
        <w:rPr>
          <w:u w:val="none"/>
        </w:rPr>
        <w:t xml:space="preserve"> </w:t>
      </w:r>
      <w:r w:rsidR="0061025E">
        <w:rPr>
          <w:u w:val="none"/>
        </w:rPr>
        <w:t xml:space="preserve">that these are individual accounts and need to be considered as such. </w:t>
      </w:r>
      <w:r w:rsidR="00352F53">
        <w:rPr>
          <w:u w:val="none"/>
        </w:rPr>
        <w:t xml:space="preserve">They both were written about the Black Death in the same city but </w:t>
      </w:r>
      <w:r w:rsidR="00E83907">
        <w:rPr>
          <w:u w:val="none"/>
        </w:rPr>
        <w:t xml:space="preserve">do not guarantee the same experience of the plague. The way that the plague is written and recalled in these accounts is one way in which the impact of the Black Death can be assessed </w:t>
      </w:r>
      <w:proofErr w:type="gramStart"/>
      <w:r w:rsidR="00E83907">
        <w:rPr>
          <w:u w:val="none"/>
        </w:rPr>
        <w:t>and also</w:t>
      </w:r>
      <w:proofErr w:type="gramEnd"/>
      <w:r w:rsidR="00E83907">
        <w:rPr>
          <w:u w:val="none"/>
        </w:rPr>
        <w:t xml:space="preserve"> the way in which th</w:t>
      </w:r>
      <w:r w:rsidR="00E6286A">
        <w:rPr>
          <w:u w:val="none"/>
        </w:rPr>
        <w:t>is affected the population in particular on account of the people left behind in this case.</w:t>
      </w:r>
      <w:r w:rsidR="00AB7B86">
        <w:rPr>
          <w:u w:val="none"/>
        </w:rPr>
        <w:t xml:space="preserve"> When looking at this data set the accounts were looked at in terms of </w:t>
      </w:r>
      <w:proofErr w:type="gramStart"/>
      <w:r w:rsidR="00AB7B86">
        <w:rPr>
          <w:u w:val="none"/>
        </w:rPr>
        <w:t>whether or not</w:t>
      </w:r>
      <w:proofErr w:type="gramEnd"/>
      <w:r w:rsidR="00AB7B86">
        <w:rPr>
          <w:u w:val="none"/>
        </w:rPr>
        <w:t xml:space="preserve"> there was any correlation between the accounts of</w:t>
      </w:r>
      <w:r w:rsidR="004F1B3D">
        <w:rPr>
          <w:u w:val="none"/>
        </w:rPr>
        <w:t xml:space="preserve"> the experience of the Black Death for the individuals</w:t>
      </w:r>
      <w:r w:rsidR="001F3E87">
        <w:rPr>
          <w:u w:val="none"/>
        </w:rPr>
        <w:t xml:space="preserve"> and also to consider if there are any </w:t>
      </w:r>
      <w:r w:rsidR="00AF3F79">
        <w:rPr>
          <w:u w:val="none"/>
        </w:rPr>
        <w:t xml:space="preserve">differences or aspects that are left out of one account and included in the other. </w:t>
      </w:r>
    </w:p>
    <w:p w14:paraId="1D4446A0" w14:textId="1B8C7EE5" w:rsidR="00A25E8B" w:rsidRDefault="009B6BA5" w:rsidP="00DC4A84">
      <w:pPr>
        <w:rPr>
          <w:u w:val="none"/>
        </w:rPr>
      </w:pPr>
      <w:r>
        <w:rPr>
          <w:u w:val="none"/>
        </w:rPr>
        <w:t>Boccaccio’s account draws upon several important aspects</w:t>
      </w:r>
      <w:r w:rsidR="00F660CC">
        <w:rPr>
          <w:u w:val="none"/>
        </w:rPr>
        <w:t>,</w:t>
      </w:r>
      <w:r>
        <w:rPr>
          <w:u w:val="none"/>
        </w:rPr>
        <w:t xml:space="preserve"> </w:t>
      </w:r>
      <w:r w:rsidR="0031510A">
        <w:rPr>
          <w:u w:val="none"/>
        </w:rPr>
        <w:t xml:space="preserve">the first of which being that the plague affected Florence in 1348 and its impact reached across the rest of Italy and Europe (Boccaccio, 2016). </w:t>
      </w:r>
      <w:r w:rsidR="00F63C76">
        <w:rPr>
          <w:u w:val="none"/>
        </w:rPr>
        <w:t xml:space="preserve">He also writes that it started differently in Italy than it did in the East as it </w:t>
      </w:r>
      <w:r w:rsidR="00922C3A">
        <w:rPr>
          <w:u w:val="none"/>
        </w:rPr>
        <w:t>“</w:t>
      </w:r>
      <w:r w:rsidR="00F63C76">
        <w:rPr>
          <w:u w:val="none"/>
        </w:rPr>
        <w:t>did not start with the adults but with the children</w:t>
      </w:r>
      <w:r w:rsidR="00922C3A">
        <w:rPr>
          <w:u w:val="none"/>
        </w:rPr>
        <w:t>”</w:t>
      </w:r>
      <w:r w:rsidR="00F63C76">
        <w:rPr>
          <w:u w:val="none"/>
        </w:rPr>
        <w:t xml:space="preserve"> (Boccaccio, 2016). By approaching this account in a chronological and methodological approach this allows for the development of the plague to be seen and assessed therefore allowing for an accurate evaluation of the accounts. </w:t>
      </w:r>
      <w:r w:rsidR="00B838C8">
        <w:rPr>
          <w:u w:val="none"/>
        </w:rPr>
        <w:t xml:space="preserve">He also writes that there were swellings and </w:t>
      </w:r>
      <w:r w:rsidR="00922C3A">
        <w:rPr>
          <w:u w:val="none"/>
        </w:rPr>
        <w:t>“</w:t>
      </w:r>
      <w:r w:rsidR="00B838C8">
        <w:rPr>
          <w:u w:val="none"/>
        </w:rPr>
        <w:t>black and blue spots</w:t>
      </w:r>
      <w:r w:rsidR="00922C3A">
        <w:rPr>
          <w:u w:val="none"/>
        </w:rPr>
        <w:t>”</w:t>
      </w:r>
      <w:r w:rsidR="00B838C8">
        <w:rPr>
          <w:u w:val="none"/>
        </w:rPr>
        <w:t xml:space="preserve"> that spread throughout the body (Boccaccio, 2016). This </w:t>
      </w:r>
      <w:r w:rsidR="00B838C8">
        <w:rPr>
          <w:u w:val="none"/>
        </w:rPr>
        <w:lastRenderedPageBreak/>
        <w:t xml:space="preserve">account is providing details that would not be discernible from the skeletal remains due to the nature </w:t>
      </w:r>
      <w:r w:rsidR="00FE4665">
        <w:rPr>
          <w:u w:val="none"/>
        </w:rPr>
        <w:t>of the disease</w:t>
      </w:r>
      <w:r w:rsidR="00B838C8">
        <w:rPr>
          <w:u w:val="none"/>
        </w:rPr>
        <w:t xml:space="preserve">. </w:t>
      </w:r>
      <w:r w:rsidR="00BA5ED7">
        <w:rPr>
          <w:u w:val="none"/>
        </w:rPr>
        <w:t xml:space="preserve">He writes that many men and women became physicians and that they often </w:t>
      </w:r>
      <w:r w:rsidR="00922C3A">
        <w:rPr>
          <w:u w:val="none"/>
        </w:rPr>
        <w:t>“</w:t>
      </w:r>
      <w:r w:rsidR="00BA5ED7">
        <w:rPr>
          <w:u w:val="none"/>
        </w:rPr>
        <w:t>had no training in this field</w:t>
      </w:r>
      <w:r w:rsidR="00922C3A">
        <w:rPr>
          <w:u w:val="none"/>
        </w:rPr>
        <w:t>”</w:t>
      </w:r>
      <w:r w:rsidR="00BA5ED7">
        <w:rPr>
          <w:u w:val="none"/>
        </w:rPr>
        <w:t xml:space="preserve">, but that it didn’t matter as they </w:t>
      </w:r>
      <w:r w:rsidR="00922C3A">
        <w:rPr>
          <w:u w:val="none"/>
        </w:rPr>
        <w:t>“</w:t>
      </w:r>
      <w:r w:rsidR="00BA5ED7">
        <w:rPr>
          <w:u w:val="none"/>
        </w:rPr>
        <w:t>all died regardless</w:t>
      </w:r>
      <w:r w:rsidR="00922C3A">
        <w:rPr>
          <w:u w:val="none"/>
        </w:rPr>
        <w:t>”</w:t>
      </w:r>
      <w:r w:rsidR="00BA5ED7">
        <w:rPr>
          <w:u w:val="none"/>
        </w:rPr>
        <w:t xml:space="preserve"> (Boccaccio, 2016). </w:t>
      </w:r>
      <w:r w:rsidR="00FE4665">
        <w:rPr>
          <w:u w:val="none"/>
        </w:rPr>
        <w:t xml:space="preserve">This is a detail about the general public and the response that they had to the Black Death in terms of how to manage the difficulties surrounding the lack of doctors. </w:t>
      </w:r>
      <w:r w:rsidR="00A46B83">
        <w:rPr>
          <w:u w:val="none"/>
        </w:rPr>
        <w:t>It is also written about how contagious the Black Death was with it being spread through anything touched by the sick and not only to humans but to animals as well</w:t>
      </w:r>
      <w:r w:rsidR="0058098A">
        <w:rPr>
          <w:u w:val="none"/>
        </w:rPr>
        <w:t>,</w:t>
      </w:r>
      <w:r w:rsidR="00A46B83">
        <w:rPr>
          <w:u w:val="none"/>
        </w:rPr>
        <w:t xml:space="preserve"> </w:t>
      </w:r>
      <w:r w:rsidR="00922C3A">
        <w:rPr>
          <w:u w:val="none"/>
        </w:rPr>
        <w:t>“</w:t>
      </w:r>
      <w:r w:rsidR="00A46B83">
        <w:rPr>
          <w:u w:val="none"/>
        </w:rPr>
        <w:t>it affected dogs, cats and any other animal</w:t>
      </w:r>
      <w:r w:rsidR="00922C3A">
        <w:rPr>
          <w:u w:val="none"/>
        </w:rPr>
        <w:t>”</w:t>
      </w:r>
      <w:r w:rsidR="00A46B83">
        <w:rPr>
          <w:u w:val="none"/>
        </w:rPr>
        <w:t xml:space="preserve"> (Boccaccio, 2016). This presents the idea of a highly contagious disease that was also interspecies as it could spread without any difficulty to another species. </w:t>
      </w:r>
      <w:r w:rsidR="006507EA">
        <w:rPr>
          <w:u w:val="none"/>
        </w:rPr>
        <w:t xml:space="preserve">It is stated that people lived </w:t>
      </w:r>
      <w:r w:rsidR="006D3076">
        <w:rPr>
          <w:u w:val="none"/>
        </w:rPr>
        <w:t xml:space="preserve">one of several ways, </w:t>
      </w:r>
      <w:r w:rsidR="006507EA">
        <w:rPr>
          <w:u w:val="none"/>
        </w:rPr>
        <w:t>separately with no luxury to try not to encounter the illness</w:t>
      </w:r>
      <w:r w:rsidR="006D3076">
        <w:rPr>
          <w:u w:val="none"/>
        </w:rPr>
        <w:t>;</w:t>
      </w:r>
      <w:r w:rsidR="006507EA">
        <w:rPr>
          <w:u w:val="none"/>
        </w:rPr>
        <w:t xml:space="preserve"> they got merry and had fun going from tavern to tavern</w:t>
      </w:r>
      <w:r w:rsidR="0048648D">
        <w:rPr>
          <w:u w:val="none"/>
        </w:rPr>
        <w:t xml:space="preserve"> and a third lived somewhere in between</w:t>
      </w:r>
      <w:r w:rsidR="006507EA">
        <w:rPr>
          <w:u w:val="none"/>
        </w:rPr>
        <w:t xml:space="preserve"> (Boccaccio, 2016). This demonstrates that there were multiple accounts of how the </w:t>
      </w:r>
      <w:r w:rsidR="00B33D9F">
        <w:rPr>
          <w:u w:val="none"/>
        </w:rPr>
        <w:t xml:space="preserve">population of Florence approached and dealt with the Black Death. </w:t>
      </w:r>
      <w:r w:rsidR="00634964">
        <w:rPr>
          <w:u w:val="none"/>
        </w:rPr>
        <w:t xml:space="preserve">It is also stated that some people believed this to only be happening in Florence and therefore fled the city to what they believed would be safety (Boccaccio, 2016). This provides an insight into what the people in Florence may have been thinking or believing during the period of the Black Death. </w:t>
      </w:r>
      <w:r w:rsidR="00894882">
        <w:rPr>
          <w:u w:val="none"/>
        </w:rPr>
        <w:t>According to Boccaccio the burial practices of the time were atypical as the</w:t>
      </w:r>
      <w:r w:rsidR="00E606EB">
        <w:rPr>
          <w:u w:val="none"/>
        </w:rPr>
        <w:t xml:space="preserve">re were very few people who accompanied the dead and the coffins and ordinary practices were circumvented with </w:t>
      </w:r>
      <w:r w:rsidR="00922C3A">
        <w:rPr>
          <w:u w:val="none"/>
        </w:rPr>
        <w:t>“</w:t>
      </w:r>
      <w:r w:rsidR="00E606EB">
        <w:rPr>
          <w:u w:val="none"/>
        </w:rPr>
        <w:t>the body placed into the nearest open grave that could be located.</w:t>
      </w:r>
      <w:r w:rsidR="00922C3A">
        <w:rPr>
          <w:u w:val="none"/>
        </w:rPr>
        <w:t>”</w:t>
      </w:r>
      <w:r w:rsidR="00E606EB">
        <w:rPr>
          <w:u w:val="none"/>
        </w:rPr>
        <w:t xml:space="preserve"> This was also due to the quantity of people who were dying (Boccaccio, 2016). This presents the idea of a way that it affected the Florentine population due to the burial practices that would be customary having to be foregone and there being nothing to mark where people died meaning that it also affected the population socially. </w:t>
      </w:r>
      <w:r w:rsidR="00922C3A">
        <w:rPr>
          <w:u w:val="none"/>
        </w:rPr>
        <w:t>“</w:t>
      </w:r>
      <w:r w:rsidR="00273836">
        <w:rPr>
          <w:u w:val="none"/>
        </w:rPr>
        <w:t>Churchyards could no longer suffice so they had to be buried in great pits with hundreds of bodies</w:t>
      </w:r>
      <w:r w:rsidR="00922C3A">
        <w:rPr>
          <w:u w:val="none"/>
        </w:rPr>
        <w:t>”</w:t>
      </w:r>
      <w:r w:rsidR="00273836">
        <w:rPr>
          <w:u w:val="none"/>
        </w:rPr>
        <w:t xml:space="preserve"> (Boccaccio, 2016). This refers to the bodies being placed in mass graves due to the difficulties in the amount of people who died during the Black Death. </w:t>
      </w:r>
    </w:p>
    <w:p w14:paraId="0ED662D8" w14:textId="4A1B64FC" w:rsidR="00B34D5D" w:rsidRDefault="00B34D5D" w:rsidP="00DC4A84">
      <w:pPr>
        <w:rPr>
          <w:u w:val="none"/>
        </w:rPr>
      </w:pPr>
      <w:r>
        <w:rPr>
          <w:u w:val="none"/>
        </w:rPr>
        <w:t xml:space="preserve">The Florentine Chronicle also provides an account of the Black Death in Florence </w:t>
      </w:r>
      <w:r w:rsidR="00E74E51">
        <w:rPr>
          <w:u w:val="none"/>
        </w:rPr>
        <w:t xml:space="preserve">by a separate author. </w:t>
      </w:r>
      <w:r w:rsidR="004B3FFA">
        <w:rPr>
          <w:u w:val="none"/>
        </w:rPr>
        <w:t xml:space="preserve">The year of the Black Death is provided as 1348 in the chronicle with it also being described as </w:t>
      </w:r>
      <w:r w:rsidR="00922C3A">
        <w:rPr>
          <w:u w:val="none"/>
        </w:rPr>
        <w:t>“</w:t>
      </w:r>
      <w:r w:rsidR="004B3FFA">
        <w:rPr>
          <w:u w:val="none"/>
        </w:rPr>
        <w:t>tempestuous and that no one survived past the fourth day</w:t>
      </w:r>
      <w:r w:rsidR="00922C3A">
        <w:rPr>
          <w:u w:val="none"/>
        </w:rPr>
        <w:t>”</w:t>
      </w:r>
      <w:r w:rsidR="004B3FFA">
        <w:rPr>
          <w:u w:val="none"/>
        </w:rPr>
        <w:t xml:space="preserve"> (Stefani, 1903-1913). This provides details on how fast the Black Death took hold and how long people who were infected could be expected to live. </w:t>
      </w:r>
      <w:r w:rsidR="00EC1176">
        <w:rPr>
          <w:u w:val="none"/>
        </w:rPr>
        <w:t>“</w:t>
      </w:r>
      <w:r w:rsidR="00A27312">
        <w:rPr>
          <w:u w:val="none"/>
        </w:rPr>
        <w:t>There was no cure available</w:t>
      </w:r>
      <w:r w:rsidR="00730C4A">
        <w:rPr>
          <w:u w:val="none"/>
        </w:rPr>
        <w:t xml:space="preserve"> and </w:t>
      </w:r>
      <w:r w:rsidR="00817CE6">
        <w:rPr>
          <w:u w:val="none"/>
        </w:rPr>
        <w:t xml:space="preserve">it affected the </w:t>
      </w:r>
      <w:r w:rsidR="00102A35">
        <w:rPr>
          <w:u w:val="none"/>
        </w:rPr>
        <w:t>animals as well as people with dogs, cats, chickens, ox, donkeys and sheep all being affected</w:t>
      </w:r>
      <w:r w:rsidR="00EC1176">
        <w:rPr>
          <w:u w:val="none"/>
        </w:rPr>
        <w:t>”</w:t>
      </w:r>
      <w:r w:rsidR="00102A35">
        <w:rPr>
          <w:u w:val="none"/>
        </w:rPr>
        <w:t xml:space="preserve"> (Stefani, 1903-1913). </w:t>
      </w:r>
      <w:r w:rsidR="00961279">
        <w:rPr>
          <w:u w:val="none"/>
        </w:rPr>
        <w:t xml:space="preserve">This emphasises the range of species that this affected and the fact that it was indiscriminate to most species. </w:t>
      </w:r>
      <w:r w:rsidR="00A130B8">
        <w:rPr>
          <w:u w:val="none"/>
        </w:rPr>
        <w:t xml:space="preserve">Stefani also states that it was known who was infected by a </w:t>
      </w:r>
      <w:r w:rsidR="009D526D">
        <w:rPr>
          <w:u w:val="none"/>
        </w:rPr>
        <w:t>“</w:t>
      </w:r>
      <w:r w:rsidR="00A130B8">
        <w:rPr>
          <w:u w:val="none"/>
        </w:rPr>
        <w:t>bubo in the groin, swelling under the armpit or spitting blood and none who spat blood survived</w:t>
      </w:r>
      <w:r w:rsidR="009D526D">
        <w:rPr>
          <w:u w:val="none"/>
        </w:rPr>
        <w:t>”</w:t>
      </w:r>
      <w:r w:rsidR="00A130B8">
        <w:rPr>
          <w:u w:val="none"/>
        </w:rPr>
        <w:t xml:space="preserve"> (Stefani, 1903-1913)</w:t>
      </w:r>
      <w:r w:rsidR="005E0439">
        <w:rPr>
          <w:u w:val="none"/>
        </w:rPr>
        <w:t xml:space="preserve">. This is a significant statement as it demonstrates a way to identify those who were sick or getting sick from those who had not been infected. </w:t>
      </w:r>
      <w:r w:rsidR="007E6BB0">
        <w:rPr>
          <w:u w:val="none"/>
        </w:rPr>
        <w:t xml:space="preserve">The reaction of the population is said to have been people fled to other villages and </w:t>
      </w:r>
      <w:r w:rsidR="009D526D">
        <w:rPr>
          <w:u w:val="none"/>
        </w:rPr>
        <w:t>“</w:t>
      </w:r>
      <w:r w:rsidR="007E6BB0">
        <w:rPr>
          <w:u w:val="none"/>
        </w:rPr>
        <w:t>there were no physicians as they too had died</w:t>
      </w:r>
      <w:r w:rsidR="00D36E36">
        <w:rPr>
          <w:u w:val="none"/>
        </w:rPr>
        <w:t xml:space="preserve"> or wanted vast sums of money to enter the house</w:t>
      </w:r>
      <w:r w:rsidR="009D526D">
        <w:rPr>
          <w:u w:val="none"/>
        </w:rPr>
        <w:t>”</w:t>
      </w:r>
      <w:r w:rsidR="007E6BB0">
        <w:rPr>
          <w:u w:val="none"/>
        </w:rPr>
        <w:t xml:space="preserve"> (Stefani, 1903-1913). It is important to note how the general population reacted </w:t>
      </w:r>
      <w:proofErr w:type="gramStart"/>
      <w:r w:rsidR="007E6BB0">
        <w:rPr>
          <w:u w:val="none"/>
        </w:rPr>
        <w:t>and also</w:t>
      </w:r>
      <w:proofErr w:type="gramEnd"/>
      <w:r w:rsidR="007E6BB0">
        <w:rPr>
          <w:u w:val="none"/>
        </w:rPr>
        <w:t xml:space="preserve"> whether there were any doctors or if </w:t>
      </w:r>
      <w:r w:rsidR="009118D6">
        <w:rPr>
          <w:u w:val="none"/>
        </w:rPr>
        <w:t>not,</w:t>
      </w:r>
      <w:r w:rsidR="007E6BB0">
        <w:rPr>
          <w:u w:val="none"/>
        </w:rPr>
        <w:t xml:space="preserve"> what had happened to them during this period</w:t>
      </w:r>
      <w:r w:rsidR="00D36E36">
        <w:rPr>
          <w:u w:val="none"/>
        </w:rPr>
        <w:t xml:space="preserve"> and to those who did survive whether they were still acting as physicians</w:t>
      </w:r>
      <w:r w:rsidR="00A55F0C">
        <w:rPr>
          <w:u w:val="none"/>
        </w:rPr>
        <w:t xml:space="preserve"> and were they still accessible to the general population. </w:t>
      </w:r>
      <w:r w:rsidR="008B0255">
        <w:rPr>
          <w:u w:val="none"/>
        </w:rPr>
        <w:t xml:space="preserve">They dug deep trenches dependent on the size of the parish. </w:t>
      </w:r>
      <w:r w:rsidR="009D526D">
        <w:rPr>
          <w:u w:val="none"/>
        </w:rPr>
        <w:t>“</w:t>
      </w:r>
      <w:r w:rsidR="008B0255">
        <w:rPr>
          <w:u w:val="none"/>
        </w:rPr>
        <w:t xml:space="preserve">They put the dead in these ditches </w:t>
      </w:r>
      <w:r w:rsidR="00177539">
        <w:rPr>
          <w:u w:val="none"/>
        </w:rPr>
        <w:t>or they paid someone a lot of money to this for themselves</w:t>
      </w:r>
      <w:r w:rsidR="009D526D">
        <w:rPr>
          <w:u w:val="none"/>
        </w:rPr>
        <w:t>”</w:t>
      </w:r>
      <w:r w:rsidR="00177539">
        <w:rPr>
          <w:u w:val="none"/>
        </w:rPr>
        <w:t xml:space="preserve"> (Stefani, 1903-1913). The dead were buried in mass graves which varied in size dependent on the size of the parish and </w:t>
      </w:r>
      <w:r w:rsidR="00683088">
        <w:rPr>
          <w:u w:val="none"/>
        </w:rPr>
        <w:t xml:space="preserve">it is made apparent that people did not want to deal with the dead and therefore would pay others a great deal to do this on their behalf. </w:t>
      </w:r>
      <w:r w:rsidR="00B11386">
        <w:rPr>
          <w:u w:val="none"/>
        </w:rPr>
        <w:t xml:space="preserve">It is also stated that the bodies were </w:t>
      </w:r>
      <w:r w:rsidR="009D526D">
        <w:rPr>
          <w:u w:val="none"/>
        </w:rPr>
        <w:t>“</w:t>
      </w:r>
      <w:r w:rsidR="00B11386">
        <w:rPr>
          <w:u w:val="none"/>
        </w:rPr>
        <w:t>all layered up like a lasagne</w:t>
      </w:r>
      <w:r w:rsidR="00F230E8">
        <w:rPr>
          <w:u w:val="none"/>
        </w:rPr>
        <w:t>”</w:t>
      </w:r>
      <w:r w:rsidR="00B11386">
        <w:rPr>
          <w:u w:val="none"/>
        </w:rPr>
        <w:t xml:space="preserve"> (Stefani, 1903-1913). </w:t>
      </w:r>
      <w:r w:rsidR="00E46910">
        <w:rPr>
          <w:u w:val="none"/>
        </w:rPr>
        <w:t xml:space="preserve">This is important to note </w:t>
      </w:r>
      <w:proofErr w:type="gramStart"/>
      <w:r w:rsidR="00E46910">
        <w:rPr>
          <w:u w:val="none"/>
        </w:rPr>
        <w:t>due to the fact that</w:t>
      </w:r>
      <w:proofErr w:type="gramEnd"/>
      <w:r w:rsidR="00E46910">
        <w:rPr>
          <w:u w:val="none"/>
        </w:rPr>
        <w:t xml:space="preserve"> this gives a concept of how the mass graves may look on the inside. </w:t>
      </w:r>
      <w:r w:rsidR="004D1A67">
        <w:rPr>
          <w:u w:val="none"/>
        </w:rPr>
        <w:t xml:space="preserve">Men gathered together and ate with one another for a sense of comfort (Stefani, 1903,1913). Parts of the population gathered together as a source of </w:t>
      </w:r>
      <w:r w:rsidR="004D1A67">
        <w:rPr>
          <w:u w:val="none"/>
        </w:rPr>
        <w:lastRenderedPageBreak/>
        <w:t xml:space="preserve">comfort for themselves whilst the Black Death was ravaging the city. </w:t>
      </w:r>
      <w:r w:rsidR="00DB0FC7">
        <w:rPr>
          <w:u w:val="none"/>
        </w:rPr>
        <w:t xml:space="preserve">Some people fled and </w:t>
      </w:r>
      <w:r w:rsidR="0028756C">
        <w:rPr>
          <w:u w:val="none"/>
        </w:rPr>
        <w:t>“</w:t>
      </w:r>
      <w:r w:rsidR="00DB0FC7">
        <w:rPr>
          <w:u w:val="none"/>
        </w:rPr>
        <w:t>when you went outside you saw almost no one</w:t>
      </w:r>
      <w:r w:rsidR="0028756C">
        <w:rPr>
          <w:u w:val="none"/>
        </w:rPr>
        <w:t>”</w:t>
      </w:r>
      <w:r w:rsidR="00DB0FC7">
        <w:rPr>
          <w:u w:val="none"/>
        </w:rPr>
        <w:t xml:space="preserve"> (Stefani, 1903-1913). Some people fled the cities and some people never left their homes, many had died meaning there were not very many people around. </w:t>
      </w:r>
      <w:r w:rsidR="00667833">
        <w:rPr>
          <w:u w:val="none"/>
        </w:rPr>
        <w:t xml:space="preserve">The plague </w:t>
      </w:r>
      <w:r w:rsidR="0028756C">
        <w:rPr>
          <w:u w:val="none"/>
        </w:rPr>
        <w:t>“</w:t>
      </w:r>
      <w:r w:rsidR="00667833">
        <w:rPr>
          <w:u w:val="none"/>
        </w:rPr>
        <w:t>began in March and ended in September 1348</w:t>
      </w:r>
      <w:r w:rsidR="0028756C">
        <w:rPr>
          <w:u w:val="none"/>
        </w:rPr>
        <w:t>” (Stefani 1903-1913)</w:t>
      </w:r>
      <w:r w:rsidR="00667833">
        <w:rPr>
          <w:u w:val="none"/>
        </w:rPr>
        <w:t xml:space="preserve">. People returned, </w:t>
      </w:r>
      <w:r w:rsidR="00243825">
        <w:rPr>
          <w:u w:val="none"/>
        </w:rPr>
        <w:t>“</w:t>
      </w:r>
      <w:r w:rsidR="00667833">
        <w:rPr>
          <w:u w:val="none"/>
        </w:rPr>
        <w:t>those who had nothing had inherited everything and people dressed ostentatiously</w:t>
      </w:r>
      <w:r w:rsidR="00243825">
        <w:rPr>
          <w:u w:val="none"/>
        </w:rPr>
        <w:t>”</w:t>
      </w:r>
      <w:r w:rsidR="00667833">
        <w:rPr>
          <w:u w:val="none"/>
        </w:rPr>
        <w:t xml:space="preserve"> (Stefani, 1903-1913). Once the plague had ended the cities and people appeared to go back to normalcy </w:t>
      </w:r>
      <w:proofErr w:type="gramStart"/>
      <w:r w:rsidR="00667833">
        <w:rPr>
          <w:u w:val="none"/>
        </w:rPr>
        <w:t>fairly quickly</w:t>
      </w:r>
      <w:proofErr w:type="gramEnd"/>
      <w:r w:rsidR="00667833">
        <w:rPr>
          <w:u w:val="none"/>
        </w:rPr>
        <w:t xml:space="preserve">. </w:t>
      </w:r>
      <w:r w:rsidR="001E15A5">
        <w:rPr>
          <w:u w:val="none"/>
        </w:rPr>
        <w:t xml:space="preserve">A bishop wanted to find out the death toll and </w:t>
      </w:r>
      <w:r w:rsidR="00243825">
        <w:rPr>
          <w:u w:val="none"/>
        </w:rPr>
        <w:t>“</w:t>
      </w:r>
      <w:r w:rsidR="001E15A5">
        <w:rPr>
          <w:u w:val="none"/>
        </w:rPr>
        <w:t>between March and October it was said to be 96,000</w:t>
      </w:r>
      <w:r w:rsidR="00243825">
        <w:rPr>
          <w:u w:val="none"/>
        </w:rPr>
        <w:t>”</w:t>
      </w:r>
      <w:r w:rsidR="001E15A5">
        <w:rPr>
          <w:u w:val="none"/>
        </w:rPr>
        <w:t xml:space="preserve"> (Stefani, 1903-1913). This would have been a heavy death toll on Florence. </w:t>
      </w:r>
      <w:r w:rsidR="0000483B">
        <w:rPr>
          <w:u w:val="none"/>
        </w:rPr>
        <w:t>It is estimated that between 50 and 75 percent of the population of Florence and central Italy died (Cohn, 2007: 458).</w:t>
      </w:r>
      <w:r w:rsidR="00A72734">
        <w:rPr>
          <w:u w:val="none"/>
        </w:rPr>
        <w:t xml:space="preserve"> </w:t>
      </w:r>
    </w:p>
    <w:p w14:paraId="6B4D12D6" w14:textId="497D3A9D" w:rsidR="00A72734" w:rsidRDefault="00A72734" w:rsidP="00DC4A84">
      <w:pPr>
        <w:rPr>
          <w:u w:val="none"/>
        </w:rPr>
      </w:pPr>
      <w:r>
        <w:rPr>
          <w:u w:val="none"/>
        </w:rPr>
        <w:t xml:space="preserve">When approaching skeletal remains </w:t>
      </w:r>
      <w:r w:rsidR="0024299A">
        <w:rPr>
          <w:u w:val="none"/>
        </w:rPr>
        <w:t xml:space="preserve">there are </w:t>
      </w:r>
      <w:proofErr w:type="gramStart"/>
      <w:r w:rsidR="0024299A">
        <w:rPr>
          <w:u w:val="none"/>
        </w:rPr>
        <w:t>a number of</w:t>
      </w:r>
      <w:proofErr w:type="gramEnd"/>
      <w:r w:rsidR="0024299A">
        <w:rPr>
          <w:u w:val="none"/>
        </w:rPr>
        <w:t xml:space="preserve"> factors that must be taken into consideration such as the fact that there tend to be many more male skeletal remains than female due to the process of identification. There is also a likelihood of more adult remains to survive as skeletons of the old and young are more susceptible to degradation and therefore may not survive at all. </w:t>
      </w:r>
      <w:r w:rsidR="00592F2C">
        <w:rPr>
          <w:u w:val="none"/>
        </w:rPr>
        <w:t xml:space="preserve">The East Smithfield </w:t>
      </w:r>
      <w:r w:rsidR="005972CF">
        <w:rPr>
          <w:u w:val="none"/>
        </w:rPr>
        <w:t xml:space="preserve">skeletons were all investigated by the Museum of London with a total of 636 individuals from two locations at the site (See Figure </w:t>
      </w:r>
      <w:r w:rsidR="00FD2E7D">
        <w:rPr>
          <w:u w:val="none"/>
        </w:rPr>
        <w:t>1</w:t>
      </w:r>
      <w:r w:rsidR="005972CF">
        <w:rPr>
          <w:u w:val="none"/>
        </w:rPr>
        <w:t xml:space="preserve"> for the location of East Smithfield cemetery</w:t>
      </w:r>
      <w:r w:rsidR="00621D59">
        <w:rPr>
          <w:u w:val="none"/>
        </w:rPr>
        <w:t xml:space="preserve"> and </w:t>
      </w:r>
      <w:r w:rsidR="00FB7DB7">
        <w:rPr>
          <w:u w:val="none"/>
        </w:rPr>
        <w:t>Plate 1</w:t>
      </w:r>
      <w:r w:rsidR="00621D59">
        <w:rPr>
          <w:u w:val="none"/>
        </w:rPr>
        <w:t xml:space="preserve"> for an excavation image</w:t>
      </w:r>
      <w:r w:rsidR="005972CF">
        <w:rPr>
          <w:u w:val="none"/>
        </w:rPr>
        <w:t>).</w:t>
      </w:r>
      <w:r w:rsidR="00C70FB8">
        <w:rPr>
          <w:u w:val="none"/>
        </w:rPr>
        <w:t xml:space="preserve"> </w:t>
      </w:r>
      <w:r w:rsidR="00025041">
        <w:rPr>
          <w:u w:val="none"/>
        </w:rPr>
        <w:t xml:space="preserve">The Museum of London have dated this cemetery to between 1348 and 1350 (Museum of London, 2018). It was also identified as a Black Death cemetery as a DNA sequencing test that was undertaken found the bug </w:t>
      </w:r>
      <w:r w:rsidR="00025041">
        <w:rPr>
          <w:i/>
          <w:u w:val="none"/>
        </w:rPr>
        <w:t xml:space="preserve">Yersinia Pestis </w:t>
      </w:r>
      <w:r w:rsidR="00025041">
        <w:rPr>
          <w:u w:val="none"/>
        </w:rPr>
        <w:t xml:space="preserve">in 5 of the teeth that were investigated the full </w:t>
      </w:r>
      <w:r w:rsidR="00025041">
        <w:rPr>
          <w:i/>
          <w:u w:val="none"/>
        </w:rPr>
        <w:t xml:space="preserve">Yersinia Pestis </w:t>
      </w:r>
      <w:r w:rsidR="00025041">
        <w:rPr>
          <w:u w:val="none"/>
        </w:rPr>
        <w:t xml:space="preserve">specific sequence was discovered (Bos et al., 2011). </w:t>
      </w:r>
    </w:p>
    <w:p w14:paraId="4A78845B" w14:textId="6CAD2286" w:rsidR="00621D59" w:rsidRDefault="000E01EE" w:rsidP="00621D59">
      <w:pPr>
        <w:tabs>
          <w:tab w:val="center" w:pos="2556"/>
        </w:tabs>
        <w:rPr>
          <w:u w:val="none"/>
        </w:rPr>
      </w:pPr>
      <w:r>
        <w:rPr>
          <w:noProof/>
        </w:rPr>
        <w:drawing>
          <wp:anchor distT="0" distB="0" distL="114300" distR="114300" simplePos="0" relativeHeight="251660288" behindDoc="0" locked="0" layoutInCell="1" allowOverlap="1" wp14:anchorId="6AE0417F" wp14:editId="46B6C2DE">
            <wp:simplePos x="0" y="0"/>
            <wp:positionH relativeFrom="margin">
              <wp:align>left</wp:align>
            </wp:positionH>
            <wp:positionV relativeFrom="paragraph">
              <wp:posOffset>14605</wp:posOffset>
            </wp:positionV>
            <wp:extent cx="2324100" cy="3500755"/>
            <wp:effectExtent l="0" t="0" r="0" b="4445"/>
            <wp:wrapSquare wrapText="bothSides"/>
            <wp:docPr id="5" name="Picture 4">
              <a:extLst xmlns:a="http://schemas.openxmlformats.org/drawingml/2006/main">
                <a:ext uri="{FF2B5EF4-FFF2-40B4-BE49-F238E27FC236}">
                  <a16:creationId xmlns:a16="http://schemas.microsoft.com/office/drawing/2014/main" id="{B376C21D-41BF-4EF1-9ED7-911608CA2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376C21D-41BF-4EF1-9ED7-911608CA271B}"/>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37624" cy="352124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424A399" wp14:editId="0B834E32">
            <wp:simplePos x="0" y="0"/>
            <wp:positionH relativeFrom="column">
              <wp:posOffset>2233295</wp:posOffset>
            </wp:positionH>
            <wp:positionV relativeFrom="paragraph">
              <wp:posOffset>586740</wp:posOffset>
            </wp:positionV>
            <wp:extent cx="3540760" cy="2381885"/>
            <wp:effectExtent l="7937" t="0" r="0" b="0"/>
            <wp:wrapSquare wrapText="bothSides"/>
            <wp:docPr id="7" name="Picture 6">
              <a:extLst xmlns:a="http://schemas.openxmlformats.org/drawingml/2006/main">
                <a:ext uri="{FF2B5EF4-FFF2-40B4-BE49-F238E27FC236}">
                  <a16:creationId xmlns:a16="http://schemas.microsoft.com/office/drawing/2014/main" id="{AD3F3A67-ADDD-4CB7-9DD7-61F56BBC08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D3F3A67-ADDD-4CB7-9DD7-61F56BBC0837}"/>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rot="5400000">
                      <a:off x="0" y="0"/>
                      <a:ext cx="3540760" cy="2381885"/>
                    </a:xfrm>
                    <a:prstGeom prst="rect">
                      <a:avLst/>
                    </a:prstGeom>
                  </pic:spPr>
                </pic:pic>
              </a:graphicData>
            </a:graphic>
            <wp14:sizeRelH relativeFrom="margin">
              <wp14:pctWidth>0</wp14:pctWidth>
            </wp14:sizeRelH>
          </wp:anchor>
        </w:drawing>
      </w:r>
      <w:r w:rsidR="00621D59">
        <w:rPr>
          <w:u w:val="none"/>
        </w:rPr>
        <w:tab/>
      </w:r>
    </w:p>
    <w:p w14:paraId="21C85456" w14:textId="49126118" w:rsidR="00FC4374" w:rsidRDefault="00FE60E1" w:rsidP="00DC4A84">
      <w:pPr>
        <w:rPr>
          <w:u w:val="none"/>
        </w:rPr>
      </w:pPr>
      <w:r w:rsidRPr="00621D59">
        <w:rPr>
          <w:noProof/>
          <w:u w:val="none"/>
        </w:rPr>
        <mc:AlternateContent>
          <mc:Choice Requires="wps">
            <w:drawing>
              <wp:anchor distT="45720" distB="45720" distL="114300" distR="114300" simplePos="0" relativeHeight="251665408" behindDoc="0" locked="0" layoutInCell="1" allowOverlap="1" wp14:anchorId="4E7A1E90" wp14:editId="5E64F024">
                <wp:simplePos x="0" y="0"/>
                <wp:positionH relativeFrom="column">
                  <wp:posOffset>2847975</wp:posOffset>
                </wp:positionH>
                <wp:positionV relativeFrom="paragraph">
                  <wp:posOffset>3329305</wp:posOffset>
                </wp:positionV>
                <wp:extent cx="2324100" cy="5334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33400"/>
                        </a:xfrm>
                        <a:prstGeom prst="rect">
                          <a:avLst/>
                        </a:prstGeom>
                        <a:solidFill>
                          <a:srgbClr val="FFFFFF"/>
                        </a:solidFill>
                        <a:ln w="9525">
                          <a:solidFill>
                            <a:srgbClr val="000000"/>
                          </a:solidFill>
                          <a:miter lim="800000"/>
                          <a:headEnd/>
                          <a:tailEnd/>
                        </a:ln>
                      </wps:spPr>
                      <wps:txbx>
                        <w:txbxContent>
                          <w:p w14:paraId="643F699E" w14:textId="4238CA8A" w:rsidR="00FF5F46" w:rsidRPr="00FF5F46" w:rsidRDefault="00FF5F46" w:rsidP="00FF5F46">
                            <w:pPr>
                              <w:pStyle w:val="Caption"/>
                              <w:rPr>
                                <w:b/>
                                <w:sz w:val="22"/>
                                <w:szCs w:val="22"/>
                              </w:rPr>
                            </w:pPr>
                            <w:bookmarkStart w:id="5" w:name="_Toc529813863"/>
                            <w:r w:rsidRPr="00FF5F46">
                              <w:rPr>
                                <w:b/>
                                <w:sz w:val="22"/>
                                <w:szCs w:val="22"/>
                              </w:rPr>
                              <w:t xml:space="preserve">Plate </w:t>
                            </w:r>
                            <w:r w:rsidRPr="00FF5F46">
                              <w:rPr>
                                <w:b/>
                                <w:sz w:val="22"/>
                                <w:szCs w:val="22"/>
                              </w:rPr>
                              <w:fldChar w:fldCharType="begin"/>
                            </w:r>
                            <w:r w:rsidRPr="00FF5F46">
                              <w:rPr>
                                <w:b/>
                                <w:sz w:val="22"/>
                                <w:szCs w:val="22"/>
                              </w:rPr>
                              <w:instrText xml:space="preserve"> SEQ Plate \* ARABIC </w:instrText>
                            </w:r>
                            <w:r w:rsidRPr="00FF5F46">
                              <w:rPr>
                                <w:b/>
                                <w:sz w:val="22"/>
                                <w:szCs w:val="22"/>
                              </w:rPr>
                              <w:fldChar w:fldCharType="separate"/>
                            </w:r>
                            <w:r w:rsidRPr="00FF5F46">
                              <w:rPr>
                                <w:b/>
                                <w:noProof/>
                                <w:sz w:val="22"/>
                                <w:szCs w:val="22"/>
                              </w:rPr>
                              <w:t>1</w:t>
                            </w:r>
                            <w:r w:rsidRPr="00FF5F46">
                              <w:rPr>
                                <w:b/>
                                <w:sz w:val="22"/>
                                <w:szCs w:val="22"/>
                              </w:rPr>
                              <w:fldChar w:fldCharType="end"/>
                            </w:r>
                            <w:r w:rsidRPr="00FF5F46">
                              <w:rPr>
                                <w:b/>
                                <w:sz w:val="22"/>
                                <w:szCs w:val="22"/>
                              </w:rPr>
                              <w:t xml:space="preserve"> - Excavation Image of East Smithfield Cemetery</w:t>
                            </w:r>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A1E90" id="Text Box 2" o:spid="_x0000_s1027" type="#_x0000_t202" style="position:absolute;margin-left:224.25pt;margin-top:262.15pt;width:183pt;height:4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">
                <v:textbox>
                  <w:txbxContent>
                    <w:p w14:paraId="643F699E" w14:textId="4238CA8A" w:rsidR="00FF5F46" w:rsidRPr="00FF5F46" w:rsidRDefault="00FF5F46" w:rsidP="00FF5F46">
                      <w:pPr>
                        <w:pStyle w:val="Caption"/>
                        <w:rPr>
                          <w:b/>
                          <w:sz w:val="22"/>
                          <w:szCs w:val="22"/>
                        </w:rPr>
                      </w:pPr>
                      <w:bookmarkStart w:id="6" w:name="_Toc529813863"/>
                      <w:r w:rsidRPr="00FF5F46">
                        <w:rPr>
                          <w:b/>
                          <w:sz w:val="22"/>
                          <w:szCs w:val="22"/>
                        </w:rPr>
                        <w:t xml:space="preserve">Plate </w:t>
                      </w:r>
                      <w:r w:rsidRPr="00FF5F46">
                        <w:rPr>
                          <w:b/>
                          <w:sz w:val="22"/>
                          <w:szCs w:val="22"/>
                        </w:rPr>
                        <w:fldChar w:fldCharType="begin"/>
                      </w:r>
                      <w:r w:rsidRPr="00FF5F46">
                        <w:rPr>
                          <w:b/>
                          <w:sz w:val="22"/>
                          <w:szCs w:val="22"/>
                        </w:rPr>
                        <w:instrText xml:space="preserve"> SEQ Plate \* ARABIC </w:instrText>
                      </w:r>
                      <w:r w:rsidRPr="00FF5F46">
                        <w:rPr>
                          <w:b/>
                          <w:sz w:val="22"/>
                          <w:szCs w:val="22"/>
                        </w:rPr>
                        <w:fldChar w:fldCharType="separate"/>
                      </w:r>
                      <w:r w:rsidRPr="00FF5F46">
                        <w:rPr>
                          <w:b/>
                          <w:noProof/>
                          <w:sz w:val="22"/>
                          <w:szCs w:val="22"/>
                        </w:rPr>
                        <w:t>1</w:t>
                      </w:r>
                      <w:r w:rsidRPr="00FF5F46">
                        <w:rPr>
                          <w:b/>
                          <w:sz w:val="22"/>
                          <w:szCs w:val="22"/>
                        </w:rPr>
                        <w:fldChar w:fldCharType="end"/>
                      </w:r>
                      <w:r w:rsidRPr="00FF5F46">
                        <w:rPr>
                          <w:b/>
                          <w:sz w:val="22"/>
                          <w:szCs w:val="22"/>
                        </w:rPr>
                        <w:t xml:space="preserve"> - Excavation Image of East Smithfield Cemetery</w:t>
                      </w:r>
                      <w:bookmarkEnd w:id="6"/>
                    </w:p>
                  </w:txbxContent>
                </v:textbox>
                <w10:wrap type="square"/>
              </v:shape>
            </w:pict>
          </mc:Fallback>
        </mc:AlternateContent>
      </w:r>
      <w:r w:rsidRPr="00621D59">
        <w:rPr>
          <w:noProof/>
          <w:u w:val="none"/>
        </w:rPr>
        <mc:AlternateContent>
          <mc:Choice Requires="wps">
            <w:drawing>
              <wp:anchor distT="45720" distB="45720" distL="114300" distR="114300" simplePos="0" relativeHeight="251663360" behindDoc="0" locked="0" layoutInCell="1" allowOverlap="1" wp14:anchorId="44C6D183" wp14:editId="1A16B50D">
                <wp:simplePos x="0" y="0"/>
                <wp:positionH relativeFrom="margin">
                  <wp:align>left</wp:align>
                </wp:positionH>
                <wp:positionV relativeFrom="paragraph">
                  <wp:posOffset>3329940</wp:posOffset>
                </wp:positionV>
                <wp:extent cx="2343150" cy="409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409575"/>
                        </a:xfrm>
                        <a:prstGeom prst="rect">
                          <a:avLst/>
                        </a:prstGeom>
                        <a:solidFill>
                          <a:srgbClr val="FFFFFF"/>
                        </a:solidFill>
                        <a:ln w="9525">
                          <a:solidFill>
                            <a:srgbClr val="000000"/>
                          </a:solidFill>
                          <a:miter lim="800000"/>
                          <a:headEnd/>
                          <a:tailEnd/>
                        </a:ln>
                      </wps:spPr>
                      <wps:txbx>
                        <w:txbxContent>
                          <w:p w14:paraId="6F80683E" w14:textId="4EC590F6" w:rsidR="00607581" w:rsidRPr="00621D59" w:rsidRDefault="00987F37" w:rsidP="00FF5F46">
                            <w:pPr>
                              <w:pStyle w:val="Caption"/>
                              <w:rPr>
                                <w:b/>
                                <w:u w:val="none"/>
                              </w:rPr>
                            </w:pPr>
                            <w:bookmarkStart w:id="7" w:name="_Toc529813384"/>
                            <w:r w:rsidRPr="00987F37">
                              <w:rPr>
                                <w:b/>
                                <w:sz w:val="20"/>
                                <w:szCs w:val="20"/>
                              </w:rPr>
                              <w:t xml:space="preserve">Figure </w:t>
                            </w:r>
                            <w:r w:rsidRPr="00987F37">
                              <w:rPr>
                                <w:b/>
                                <w:sz w:val="20"/>
                                <w:szCs w:val="20"/>
                              </w:rPr>
                              <w:fldChar w:fldCharType="begin"/>
                            </w:r>
                            <w:r w:rsidRPr="00987F37">
                              <w:rPr>
                                <w:b/>
                                <w:sz w:val="20"/>
                                <w:szCs w:val="20"/>
                              </w:rPr>
                              <w:instrText xml:space="preserve"> SEQ Figure \* ARABIC </w:instrText>
                            </w:r>
                            <w:r w:rsidRPr="00987F37">
                              <w:rPr>
                                <w:b/>
                                <w:sz w:val="20"/>
                                <w:szCs w:val="20"/>
                              </w:rPr>
                              <w:fldChar w:fldCharType="separate"/>
                            </w:r>
                            <w:r w:rsidR="008D40D4">
                              <w:rPr>
                                <w:b/>
                                <w:noProof/>
                                <w:sz w:val="20"/>
                                <w:szCs w:val="20"/>
                              </w:rPr>
                              <w:t>1</w:t>
                            </w:r>
                            <w:r w:rsidRPr="00987F37">
                              <w:rPr>
                                <w:b/>
                                <w:sz w:val="20"/>
                                <w:szCs w:val="20"/>
                              </w:rPr>
                              <w:fldChar w:fldCharType="end"/>
                            </w:r>
                            <w:r w:rsidRPr="00987F37">
                              <w:rPr>
                                <w:b/>
                                <w:sz w:val="20"/>
                                <w:szCs w:val="20"/>
                              </w:rPr>
                              <w:t xml:space="preserve"> - 1520 Map of East Smithfield Cemetery</w:t>
                            </w:r>
                            <w:bookmarkEnd w:id="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6D183" id="_x0000_s1028" type="#_x0000_t202" style="position:absolute;margin-left:0;margin-top:262.2pt;width:184.5pt;height:32.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">
                <v:textbox>
                  <w:txbxContent>
                    <w:p w14:paraId="6F80683E" w14:textId="4EC590F6" w:rsidR="00607581" w:rsidRPr="00621D59" w:rsidRDefault="00987F37" w:rsidP="00FF5F46">
                      <w:pPr>
                        <w:pStyle w:val="Caption"/>
                        <w:rPr>
                          <w:b/>
                          <w:u w:val="none"/>
                        </w:rPr>
                      </w:pPr>
                      <w:bookmarkStart w:id="8" w:name="_Toc529813384"/>
                      <w:r w:rsidRPr="00987F37">
                        <w:rPr>
                          <w:b/>
                          <w:sz w:val="20"/>
                          <w:szCs w:val="20"/>
                        </w:rPr>
                        <w:t xml:space="preserve">Figure </w:t>
                      </w:r>
                      <w:r w:rsidRPr="00987F37">
                        <w:rPr>
                          <w:b/>
                          <w:sz w:val="20"/>
                          <w:szCs w:val="20"/>
                        </w:rPr>
                        <w:fldChar w:fldCharType="begin"/>
                      </w:r>
                      <w:r w:rsidRPr="00987F37">
                        <w:rPr>
                          <w:b/>
                          <w:sz w:val="20"/>
                          <w:szCs w:val="20"/>
                        </w:rPr>
                        <w:instrText xml:space="preserve"> SEQ Figure \* ARABIC </w:instrText>
                      </w:r>
                      <w:r w:rsidRPr="00987F37">
                        <w:rPr>
                          <w:b/>
                          <w:sz w:val="20"/>
                          <w:szCs w:val="20"/>
                        </w:rPr>
                        <w:fldChar w:fldCharType="separate"/>
                      </w:r>
                      <w:r w:rsidR="008D40D4">
                        <w:rPr>
                          <w:b/>
                          <w:noProof/>
                          <w:sz w:val="20"/>
                          <w:szCs w:val="20"/>
                        </w:rPr>
                        <w:t>1</w:t>
                      </w:r>
                      <w:r w:rsidRPr="00987F37">
                        <w:rPr>
                          <w:b/>
                          <w:sz w:val="20"/>
                          <w:szCs w:val="20"/>
                        </w:rPr>
                        <w:fldChar w:fldCharType="end"/>
                      </w:r>
                      <w:r w:rsidRPr="00987F37">
                        <w:rPr>
                          <w:b/>
                          <w:sz w:val="20"/>
                          <w:szCs w:val="20"/>
                        </w:rPr>
                        <w:t xml:space="preserve"> - 1520 Map of East Smithfield Cemetery</w:t>
                      </w:r>
                      <w:bookmarkEnd w:id="8"/>
                    </w:p>
                  </w:txbxContent>
                </v:textbox>
                <w10:wrap type="square" anchorx="margin"/>
              </v:shape>
            </w:pict>
          </mc:Fallback>
        </mc:AlternateContent>
      </w:r>
      <w:r w:rsidR="00621D59">
        <w:rPr>
          <w:u w:val="none"/>
        </w:rPr>
        <w:br w:type="textWrapping" w:clear="all"/>
      </w:r>
    </w:p>
    <w:p w14:paraId="5C2D66AA" w14:textId="3691D070" w:rsidR="00FC4374" w:rsidRDefault="00FC4374" w:rsidP="00DC4A84">
      <w:pPr>
        <w:rPr>
          <w:u w:val="none"/>
        </w:rPr>
      </w:pPr>
    </w:p>
    <w:p w14:paraId="332F3A4F" w14:textId="77777777" w:rsidR="00FE60E1" w:rsidRDefault="00FE60E1" w:rsidP="00DC4A84">
      <w:pPr>
        <w:rPr>
          <w:u w:val="none"/>
        </w:rPr>
      </w:pPr>
    </w:p>
    <w:p w14:paraId="3B2FB3BB" w14:textId="6FE15A4F" w:rsidR="0068118F" w:rsidRDefault="00025041" w:rsidP="00DC4A84">
      <w:pPr>
        <w:rPr>
          <w:u w:val="none"/>
        </w:rPr>
      </w:pPr>
      <w:r>
        <w:rPr>
          <w:u w:val="none"/>
        </w:rPr>
        <w:lastRenderedPageBreak/>
        <w:t xml:space="preserve">The skeletal remains themselves were examined in </w:t>
      </w:r>
      <w:proofErr w:type="gramStart"/>
      <w:r>
        <w:rPr>
          <w:u w:val="none"/>
        </w:rPr>
        <w:t>a number of</w:t>
      </w:r>
      <w:proofErr w:type="gramEnd"/>
      <w:r>
        <w:rPr>
          <w:u w:val="none"/>
        </w:rPr>
        <w:t xml:space="preserve"> ways. The level of preservation was considered in how many skeletons were preserved well with 66.7% of the skeletons having good preservation, 29.7% having medium level of preservation and 3.6% having a poor level of preservation (see Table 1). </w:t>
      </w:r>
      <w:r w:rsidR="00D80979">
        <w:rPr>
          <w:u w:val="none"/>
        </w:rPr>
        <w:t>The further examination of the remains being made possible due to the level of preservation for this site being good</w:t>
      </w:r>
      <w:r w:rsidR="005A646F">
        <w:rPr>
          <w:u w:val="none"/>
        </w:rPr>
        <w:t xml:space="preserve">, however the skeletons are not complete (see Figure </w:t>
      </w:r>
      <w:r w:rsidR="0068118F">
        <w:rPr>
          <w:u w:val="none"/>
        </w:rPr>
        <w:t>2</w:t>
      </w:r>
      <w:r w:rsidR="005A646F">
        <w:rPr>
          <w:u w:val="none"/>
        </w:rPr>
        <w:t xml:space="preserve">). </w:t>
      </w:r>
      <w:r w:rsidR="00B20D91">
        <w:rPr>
          <w:u w:val="none"/>
        </w:rPr>
        <w:t xml:space="preserve">When examining the range of ages from this cemetery it was discovered that this ranged from perinatal to over 46 years of age (see Figure </w:t>
      </w:r>
      <w:r w:rsidR="0068118F">
        <w:rPr>
          <w:u w:val="none"/>
        </w:rPr>
        <w:t>3</w:t>
      </w:r>
      <w:r w:rsidR="00B20D91">
        <w:rPr>
          <w:u w:val="none"/>
        </w:rPr>
        <w:t>). However, the distribution of number of skeletons within these ages favoured the 26-35 age range and with some only being able to be identified as adult and subadult (see Table 2).</w:t>
      </w:r>
      <w:r w:rsidR="00AD2D89">
        <w:rPr>
          <w:u w:val="none"/>
        </w:rPr>
        <w:t xml:space="preserve"> When viewing the skeletons in terms of sex there are significantly more males than females identified (see Figure </w:t>
      </w:r>
      <w:r w:rsidR="0068118F">
        <w:rPr>
          <w:u w:val="none"/>
        </w:rPr>
        <w:t>4</w:t>
      </w:r>
      <w:r w:rsidR="00AD2D89">
        <w:rPr>
          <w:u w:val="none"/>
        </w:rPr>
        <w:t>)</w:t>
      </w:r>
      <w:r w:rsidR="00DD26C1">
        <w:rPr>
          <w:u w:val="none"/>
        </w:rPr>
        <w:t xml:space="preserve">. </w:t>
      </w:r>
      <w:r w:rsidR="00D55592">
        <w:rPr>
          <w:u w:val="none"/>
        </w:rPr>
        <w:t>The skeletal remains showed very low rates of any pathology</w:t>
      </w:r>
      <w:r w:rsidR="00F230E8">
        <w:rPr>
          <w:u w:val="none"/>
        </w:rPr>
        <w:t>,</w:t>
      </w:r>
      <w:r w:rsidR="00D55592">
        <w:rPr>
          <w:u w:val="none"/>
        </w:rPr>
        <w:t xml:space="preserve"> with the low levels of osteoarthritis being of note (see </w:t>
      </w:r>
      <w:r w:rsidR="00E94FAD">
        <w:rPr>
          <w:u w:val="none"/>
        </w:rPr>
        <w:t>T</w:t>
      </w:r>
      <w:r w:rsidR="00D55592">
        <w:rPr>
          <w:u w:val="none"/>
        </w:rPr>
        <w:t xml:space="preserve">able 3). </w:t>
      </w:r>
      <w:r w:rsidR="000F430C">
        <w:rPr>
          <w:u w:val="none"/>
        </w:rPr>
        <w:t xml:space="preserve">There was also a relatively high amount of dental </w:t>
      </w:r>
      <w:r w:rsidR="007F621C">
        <w:rPr>
          <w:u w:val="none"/>
        </w:rPr>
        <w:t xml:space="preserve">enamel hypoplasia </w:t>
      </w:r>
      <w:r w:rsidR="008E1B82">
        <w:rPr>
          <w:u w:val="none"/>
        </w:rPr>
        <w:t xml:space="preserve">(see Table 4) </w:t>
      </w:r>
      <w:r w:rsidR="007F621C">
        <w:rPr>
          <w:u w:val="none"/>
        </w:rPr>
        <w:t xml:space="preserve">with this potentially suggesting that these individuals may have been affected by the Great Famine (Museum of London, 2018). </w:t>
      </w:r>
      <w:r w:rsidR="00ED21B7">
        <w:rPr>
          <w:u w:val="none"/>
        </w:rPr>
        <w:t xml:space="preserve">        </w:t>
      </w:r>
    </w:p>
    <w:p w14:paraId="5C5A0DCC" w14:textId="48B94F64" w:rsidR="0068118F" w:rsidRDefault="00FC4374" w:rsidP="00DC4A84">
      <w:pPr>
        <w:rPr>
          <w:u w:val="none"/>
        </w:rPr>
      </w:pPr>
      <w:r w:rsidRPr="0029544A">
        <w:rPr>
          <w:noProof/>
          <w:u w:val="none"/>
        </w:rPr>
        <w:drawing>
          <wp:anchor distT="0" distB="0" distL="114300" distR="114300" simplePos="0" relativeHeight="251685888" behindDoc="0" locked="0" layoutInCell="1" allowOverlap="1" wp14:anchorId="7D42B419" wp14:editId="785BCF9E">
            <wp:simplePos x="0" y="0"/>
            <wp:positionH relativeFrom="column">
              <wp:posOffset>-66675</wp:posOffset>
            </wp:positionH>
            <wp:positionV relativeFrom="paragraph">
              <wp:posOffset>198120</wp:posOffset>
            </wp:positionV>
            <wp:extent cx="1980126" cy="156210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802" t="40492" r="74241" b="38522"/>
                    <a:stretch/>
                  </pic:blipFill>
                  <pic:spPr bwMode="auto">
                    <a:xfrm>
                      <a:off x="0" y="0"/>
                      <a:ext cx="1980126" cy="1562100"/>
                    </a:xfrm>
                    <a:prstGeom prst="rect">
                      <a:avLst/>
                    </a:prstGeom>
                    <a:ln>
                      <a:noFill/>
                    </a:ln>
                    <a:extLst>
                      <a:ext uri="{53640926-AAD7-44D8-BBD7-CCE9431645EC}">
                        <a14:shadowObscured xmlns:a14="http://schemas.microsoft.com/office/drawing/2010/main"/>
                      </a:ext>
                    </a:extLst>
                  </pic:spPr>
                </pic:pic>
              </a:graphicData>
            </a:graphic>
          </wp:anchor>
        </w:drawing>
      </w:r>
    </w:p>
    <w:p w14:paraId="1FC6F1B0" w14:textId="37FCD93C" w:rsidR="0068118F" w:rsidRDefault="0068118F" w:rsidP="00DC4A84">
      <w:pPr>
        <w:rPr>
          <w:u w:val="none"/>
        </w:rPr>
      </w:pPr>
    </w:p>
    <w:p w14:paraId="6C261BCB" w14:textId="7A9FAA64" w:rsidR="0068118F" w:rsidRDefault="0068118F" w:rsidP="00DC4A84">
      <w:pPr>
        <w:rPr>
          <w:u w:val="none"/>
        </w:rPr>
      </w:pPr>
    </w:p>
    <w:p w14:paraId="17D3C628" w14:textId="7C0F0178" w:rsidR="0068118F" w:rsidRDefault="0068118F" w:rsidP="00DC4A84">
      <w:pPr>
        <w:rPr>
          <w:u w:val="none"/>
        </w:rPr>
      </w:pPr>
    </w:p>
    <w:p w14:paraId="7E84AC3C" w14:textId="4A0A2F8A" w:rsidR="0068118F" w:rsidRDefault="0068118F" w:rsidP="00DC4A84">
      <w:pPr>
        <w:rPr>
          <w:u w:val="none"/>
        </w:rPr>
      </w:pPr>
    </w:p>
    <w:p w14:paraId="4FEB6618" w14:textId="2F98F578" w:rsidR="0068118F" w:rsidRDefault="0068118F" w:rsidP="00DC4A84">
      <w:pPr>
        <w:rPr>
          <w:u w:val="none"/>
        </w:rPr>
      </w:pPr>
    </w:p>
    <w:p w14:paraId="041D6BA7" w14:textId="5A58C041" w:rsidR="0068118F" w:rsidRDefault="00FC4374" w:rsidP="00DC4A84">
      <w:pPr>
        <w:rPr>
          <w:u w:val="none"/>
        </w:rPr>
      </w:pPr>
      <w:r w:rsidRPr="00F27107">
        <w:rPr>
          <w:noProof/>
          <w:u w:val="none"/>
        </w:rPr>
        <mc:AlternateContent>
          <mc:Choice Requires="wps">
            <w:drawing>
              <wp:anchor distT="45720" distB="45720" distL="114300" distR="114300" simplePos="0" relativeHeight="251668480" behindDoc="0" locked="0" layoutInCell="1" allowOverlap="1" wp14:anchorId="593C3E42" wp14:editId="19D45642">
                <wp:simplePos x="0" y="0"/>
                <wp:positionH relativeFrom="margin">
                  <wp:align>left</wp:align>
                </wp:positionH>
                <wp:positionV relativeFrom="paragraph">
                  <wp:posOffset>104775</wp:posOffset>
                </wp:positionV>
                <wp:extent cx="2360930" cy="1404620"/>
                <wp:effectExtent l="0" t="0" r="1270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3C113F" w14:textId="424CDAD7" w:rsidR="00607581" w:rsidRPr="00FF5F46" w:rsidRDefault="00FF5F46" w:rsidP="00FF5F46">
                            <w:pPr>
                              <w:pStyle w:val="Caption"/>
                              <w:keepNext/>
                              <w:rPr>
                                <w:b/>
                                <w:sz w:val="22"/>
                                <w:szCs w:val="22"/>
                                <w:u w:val="none"/>
                              </w:rPr>
                            </w:pPr>
                            <w:bookmarkStart w:id="9" w:name="_Toc529813852"/>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1</w:t>
                            </w:r>
                            <w:r w:rsidRPr="00FF5F46">
                              <w:rPr>
                                <w:b/>
                                <w:sz w:val="22"/>
                                <w:szCs w:val="22"/>
                              </w:rPr>
                              <w:fldChar w:fldCharType="end"/>
                            </w:r>
                            <w:r w:rsidRPr="00FF5F46">
                              <w:rPr>
                                <w:b/>
                                <w:sz w:val="22"/>
                                <w:szCs w:val="22"/>
                              </w:rPr>
                              <w:t xml:space="preserve"> - Skeletal Preservation</w:t>
                            </w:r>
                            <w:bookmarkEnd w:id="9"/>
                            <w:r w:rsidR="00607581" w:rsidRPr="00FF5F46">
                              <w:rPr>
                                <w:b/>
                                <w:sz w:val="22"/>
                                <w:szCs w:val="22"/>
                                <w:u w:val="none"/>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3C3E42" id="_x0000_s1029" type="#_x0000_t202" style="position:absolute;margin-left:0;margin-top:8.25pt;width:185.9pt;height:110.6pt;z-index:25166848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">
                <v:textbox style="mso-fit-shape-to-text:t">
                  <w:txbxContent>
                    <w:p w14:paraId="153C113F" w14:textId="424CDAD7" w:rsidR="00607581" w:rsidRPr="00FF5F46" w:rsidRDefault="00FF5F46" w:rsidP="00FF5F46">
                      <w:pPr>
                        <w:pStyle w:val="Caption"/>
                        <w:keepNext/>
                        <w:rPr>
                          <w:b/>
                          <w:sz w:val="22"/>
                          <w:szCs w:val="22"/>
                          <w:u w:val="none"/>
                        </w:rPr>
                      </w:pPr>
                      <w:bookmarkStart w:id="10" w:name="_Toc529813852"/>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1</w:t>
                      </w:r>
                      <w:r w:rsidRPr="00FF5F46">
                        <w:rPr>
                          <w:b/>
                          <w:sz w:val="22"/>
                          <w:szCs w:val="22"/>
                        </w:rPr>
                        <w:fldChar w:fldCharType="end"/>
                      </w:r>
                      <w:r w:rsidRPr="00FF5F46">
                        <w:rPr>
                          <w:b/>
                          <w:sz w:val="22"/>
                          <w:szCs w:val="22"/>
                        </w:rPr>
                        <w:t xml:space="preserve"> - Skeletal Preservation</w:t>
                      </w:r>
                      <w:bookmarkEnd w:id="10"/>
                      <w:r w:rsidR="00607581" w:rsidRPr="00FF5F46">
                        <w:rPr>
                          <w:b/>
                          <w:sz w:val="22"/>
                          <w:szCs w:val="22"/>
                          <w:u w:val="none"/>
                        </w:rPr>
                        <w:t xml:space="preserve"> </w:t>
                      </w:r>
                    </w:p>
                  </w:txbxContent>
                </v:textbox>
                <w10:wrap type="square" anchorx="margin"/>
              </v:shape>
            </w:pict>
          </mc:Fallback>
        </mc:AlternateContent>
      </w:r>
    </w:p>
    <w:p w14:paraId="595B5389" w14:textId="46DF1A7F" w:rsidR="0068118F" w:rsidRDefault="0068118F" w:rsidP="00DC4A84">
      <w:pPr>
        <w:rPr>
          <w:u w:val="none"/>
        </w:rPr>
      </w:pPr>
    </w:p>
    <w:p w14:paraId="6DA28EF6" w14:textId="6C08F10D" w:rsidR="0068118F" w:rsidRDefault="00FC4374" w:rsidP="00DC4A84">
      <w:pPr>
        <w:rPr>
          <w:u w:val="none"/>
        </w:rPr>
      </w:pPr>
      <w:r w:rsidRPr="0029544A">
        <w:rPr>
          <w:noProof/>
          <w:u w:val="none"/>
        </w:rPr>
        <w:drawing>
          <wp:anchor distT="0" distB="0" distL="114300" distR="114300" simplePos="0" relativeHeight="251666432" behindDoc="0" locked="0" layoutInCell="1" allowOverlap="1" wp14:anchorId="21C0D166" wp14:editId="0498F325">
            <wp:simplePos x="0" y="0"/>
            <wp:positionH relativeFrom="margin">
              <wp:posOffset>-66675</wp:posOffset>
            </wp:positionH>
            <wp:positionV relativeFrom="paragraph">
              <wp:posOffset>161290</wp:posOffset>
            </wp:positionV>
            <wp:extent cx="4867275" cy="2964815"/>
            <wp:effectExtent l="0" t="0" r="9525"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7255" t="42857" r="43829" b="25813"/>
                    <a:stretch/>
                  </pic:blipFill>
                  <pic:spPr bwMode="auto">
                    <a:xfrm>
                      <a:off x="0" y="0"/>
                      <a:ext cx="4867275" cy="2964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D95890" w14:textId="30111D62" w:rsidR="0068118F" w:rsidRDefault="0068118F" w:rsidP="00DC4A84">
      <w:pPr>
        <w:rPr>
          <w:u w:val="none"/>
        </w:rPr>
      </w:pPr>
    </w:p>
    <w:p w14:paraId="50C26715" w14:textId="0E277033" w:rsidR="0068118F" w:rsidRDefault="0068118F" w:rsidP="00DC4A84">
      <w:pPr>
        <w:rPr>
          <w:u w:val="none"/>
        </w:rPr>
      </w:pPr>
    </w:p>
    <w:p w14:paraId="1A47CECF" w14:textId="73E43754" w:rsidR="0068118F" w:rsidRDefault="0068118F" w:rsidP="00DC4A84">
      <w:pPr>
        <w:rPr>
          <w:u w:val="none"/>
        </w:rPr>
      </w:pPr>
    </w:p>
    <w:p w14:paraId="4EF4B2D6" w14:textId="4A3696EE" w:rsidR="0068118F" w:rsidRDefault="0068118F" w:rsidP="00DC4A84">
      <w:pPr>
        <w:rPr>
          <w:u w:val="none"/>
        </w:rPr>
      </w:pPr>
    </w:p>
    <w:p w14:paraId="1C473F9E" w14:textId="2B48F5B7" w:rsidR="0068118F" w:rsidRDefault="00FC4374" w:rsidP="00DC4A84">
      <w:pPr>
        <w:rPr>
          <w:u w:val="none"/>
        </w:rPr>
      </w:pPr>
      <w:r w:rsidRPr="00F27107">
        <w:rPr>
          <w:noProof/>
          <w:u w:val="none"/>
        </w:rPr>
        <mc:AlternateContent>
          <mc:Choice Requires="wps">
            <w:drawing>
              <wp:anchor distT="45720" distB="45720" distL="114300" distR="114300" simplePos="0" relativeHeight="251670528" behindDoc="0" locked="0" layoutInCell="1" allowOverlap="1" wp14:anchorId="46265887" wp14:editId="3DE92707">
                <wp:simplePos x="0" y="0"/>
                <wp:positionH relativeFrom="margin">
                  <wp:posOffset>-38100</wp:posOffset>
                </wp:positionH>
                <wp:positionV relativeFrom="paragraph">
                  <wp:posOffset>1689100</wp:posOffset>
                </wp:positionV>
                <wp:extent cx="2360930" cy="1404620"/>
                <wp:effectExtent l="0" t="0" r="12700" b="2032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9FA79A9" w14:textId="48D96782" w:rsidR="008D40D4" w:rsidRPr="008D40D4" w:rsidRDefault="008D40D4" w:rsidP="008D40D4">
                            <w:pPr>
                              <w:pStyle w:val="Caption"/>
                              <w:rPr>
                                <w:b/>
                                <w:sz w:val="22"/>
                                <w:szCs w:val="22"/>
                              </w:rPr>
                            </w:pPr>
                            <w:bookmarkStart w:id="11" w:name="_Toc529813385"/>
                            <w:r w:rsidRPr="008D40D4">
                              <w:rPr>
                                <w:b/>
                                <w:sz w:val="22"/>
                                <w:szCs w:val="22"/>
                              </w:rPr>
                              <w:t xml:space="preserve">Figure </w:t>
                            </w:r>
                            <w:r w:rsidR="00FF5F46">
                              <w:rPr>
                                <w:b/>
                                <w:sz w:val="22"/>
                                <w:szCs w:val="22"/>
                              </w:rPr>
                              <w:t>2</w:t>
                            </w:r>
                            <w:r w:rsidRPr="008D40D4">
                              <w:rPr>
                                <w:b/>
                                <w:sz w:val="22"/>
                                <w:szCs w:val="22"/>
                              </w:rPr>
                              <w:t xml:space="preserve"> - Skeletal Completeness N=636</w:t>
                            </w:r>
                            <w:bookmarkEnd w:id="11"/>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265887" id="_x0000_s1030" type="#_x0000_t202" style="position:absolute;margin-left:-3pt;margin-top:133pt;width:185.9pt;height:110.6pt;z-index:2516705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fcYJwIAAEw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">
                <v:textbox style="mso-fit-shape-to-text:t">
                  <w:txbxContent>
                    <w:p w14:paraId="29FA79A9" w14:textId="48D96782" w:rsidR="008D40D4" w:rsidRPr="008D40D4" w:rsidRDefault="008D40D4" w:rsidP="008D40D4">
                      <w:pPr>
                        <w:pStyle w:val="Caption"/>
                        <w:rPr>
                          <w:b/>
                          <w:sz w:val="22"/>
                          <w:szCs w:val="22"/>
                        </w:rPr>
                      </w:pPr>
                      <w:bookmarkStart w:id="12" w:name="_Toc529813385"/>
                      <w:r w:rsidRPr="008D40D4">
                        <w:rPr>
                          <w:b/>
                          <w:sz w:val="22"/>
                          <w:szCs w:val="22"/>
                        </w:rPr>
                        <w:t xml:space="preserve">Figure </w:t>
                      </w:r>
                      <w:r w:rsidR="00FF5F46">
                        <w:rPr>
                          <w:b/>
                          <w:sz w:val="22"/>
                          <w:szCs w:val="22"/>
                        </w:rPr>
                        <w:t>2</w:t>
                      </w:r>
                      <w:r w:rsidRPr="008D40D4">
                        <w:rPr>
                          <w:b/>
                          <w:sz w:val="22"/>
                          <w:szCs w:val="22"/>
                        </w:rPr>
                        <w:t xml:space="preserve"> - Skeletal Completeness N=636</w:t>
                      </w:r>
                      <w:bookmarkEnd w:id="12"/>
                    </w:p>
                  </w:txbxContent>
                </v:textbox>
                <w10:wrap type="square" anchorx="margin"/>
              </v:shape>
            </w:pict>
          </mc:Fallback>
        </mc:AlternateContent>
      </w:r>
    </w:p>
    <w:p w14:paraId="2E9F7CF3" w14:textId="3A50A7D7" w:rsidR="0068118F" w:rsidRDefault="001264C8" w:rsidP="00DC4A84">
      <w:pPr>
        <w:rPr>
          <w:u w:val="none"/>
        </w:rPr>
      </w:pPr>
      <w:r w:rsidRPr="0029544A">
        <w:rPr>
          <w:noProof/>
          <w:u w:val="none"/>
        </w:rPr>
        <w:lastRenderedPageBreak/>
        <w:drawing>
          <wp:anchor distT="0" distB="0" distL="114300" distR="114300" simplePos="0" relativeHeight="251671552" behindDoc="0" locked="0" layoutInCell="1" allowOverlap="1" wp14:anchorId="2A1C52A7" wp14:editId="31ADA9DD">
            <wp:simplePos x="0" y="0"/>
            <wp:positionH relativeFrom="column">
              <wp:posOffset>-552450</wp:posOffset>
            </wp:positionH>
            <wp:positionV relativeFrom="paragraph">
              <wp:posOffset>0</wp:posOffset>
            </wp:positionV>
            <wp:extent cx="3971925" cy="2473325"/>
            <wp:effectExtent l="0" t="0" r="9525"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6922" t="44631" r="43996" b="23153"/>
                    <a:stretch/>
                  </pic:blipFill>
                  <pic:spPr bwMode="auto">
                    <a:xfrm>
                      <a:off x="0" y="0"/>
                      <a:ext cx="3971925" cy="2473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CAEC78" w14:textId="3500BA38" w:rsidR="0068118F" w:rsidRDefault="0068118F" w:rsidP="00DC4A84">
      <w:pPr>
        <w:rPr>
          <w:u w:val="none"/>
        </w:rPr>
      </w:pPr>
    </w:p>
    <w:p w14:paraId="73C06987" w14:textId="29AA8793" w:rsidR="0068118F" w:rsidRDefault="0068118F" w:rsidP="00DC4A84">
      <w:pPr>
        <w:rPr>
          <w:u w:val="none"/>
        </w:rPr>
      </w:pPr>
    </w:p>
    <w:p w14:paraId="2BF51D76" w14:textId="4BFC4C81" w:rsidR="0068118F" w:rsidRDefault="0068118F" w:rsidP="00DC4A84">
      <w:pPr>
        <w:rPr>
          <w:u w:val="none"/>
        </w:rPr>
      </w:pPr>
    </w:p>
    <w:p w14:paraId="199146D6" w14:textId="31A579EF" w:rsidR="0068118F" w:rsidRDefault="0068118F" w:rsidP="00DC4A84">
      <w:pPr>
        <w:rPr>
          <w:u w:val="none"/>
        </w:rPr>
      </w:pPr>
    </w:p>
    <w:p w14:paraId="2D2C7ED4" w14:textId="0439F542" w:rsidR="0068118F" w:rsidRDefault="0068118F" w:rsidP="00DC4A84">
      <w:pPr>
        <w:rPr>
          <w:u w:val="none"/>
        </w:rPr>
      </w:pPr>
    </w:p>
    <w:p w14:paraId="69E098DA" w14:textId="5AD8AFDB" w:rsidR="0068118F" w:rsidRDefault="0068118F" w:rsidP="00DC4A84">
      <w:pPr>
        <w:rPr>
          <w:u w:val="none"/>
        </w:rPr>
      </w:pPr>
    </w:p>
    <w:p w14:paraId="1B2BD729" w14:textId="48CE139A" w:rsidR="0068118F" w:rsidRDefault="0068118F" w:rsidP="00DC4A84">
      <w:pPr>
        <w:rPr>
          <w:u w:val="none"/>
        </w:rPr>
      </w:pPr>
    </w:p>
    <w:p w14:paraId="5C0A3413" w14:textId="4343AA4A" w:rsidR="0068118F" w:rsidRDefault="001264C8" w:rsidP="00DC4A84">
      <w:pPr>
        <w:rPr>
          <w:u w:val="none"/>
        </w:rPr>
      </w:pPr>
      <w:r w:rsidRPr="003A5FF9">
        <w:rPr>
          <w:noProof/>
          <w:u w:val="none"/>
        </w:rPr>
        <mc:AlternateContent>
          <mc:Choice Requires="wps">
            <w:drawing>
              <wp:anchor distT="45720" distB="45720" distL="114300" distR="114300" simplePos="0" relativeHeight="251673600" behindDoc="0" locked="0" layoutInCell="1" allowOverlap="1" wp14:anchorId="1443E10F" wp14:editId="4F613C6D">
                <wp:simplePos x="0" y="0"/>
                <wp:positionH relativeFrom="column">
                  <wp:posOffset>-467360</wp:posOffset>
                </wp:positionH>
                <wp:positionV relativeFrom="paragraph">
                  <wp:posOffset>219710</wp:posOffset>
                </wp:positionV>
                <wp:extent cx="2581275" cy="4857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275" cy="485775"/>
                        </a:xfrm>
                        <a:prstGeom prst="rect">
                          <a:avLst/>
                        </a:prstGeom>
                        <a:solidFill>
                          <a:srgbClr val="FFFFFF"/>
                        </a:solidFill>
                        <a:ln w="9525">
                          <a:solidFill>
                            <a:srgbClr val="000000"/>
                          </a:solidFill>
                          <a:miter lim="800000"/>
                          <a:headEnd/>
                          <a:tailEnd/>
                        </a:ln>
                      </wps:spPr>
                      <wps:txbx>
                        <w:txbxContent>
                          <w:p w14:paraId="1D233FE6" w14:textId="512E8691" w:rsidR="008D40D4" w:rsidRPr="008D40D4" w:rsidRDefault="008D40D4" w:rsidP="008D40D4">
                            <w:pPr>
                              <w:pStyle w:val="Caption"/>
                              <w:rPr>
                                <w:b/>
                                <w:sz w:val="22"/>
                                <w:szCs w:val="22"/>
                              </w:rPr>
                            </w:pPr>
                            <w:bookmarkStart w:id="13" w:name="_Toc529813386"/>
                            <w:r w:rsidRPr="008D40D4">
                              <w:rPr>
                                <w:b/>
                                <w:sz w:val="22"/>
                                <w:szCs w:val="22"/>
                              </w:rPr>
                              <w:t xml:space="preserve">Figure </w:t>
                            </w:r>
                            <w:r w:rsidR="00FF5F46">
                              <w:rPr>
                                <w:b/>
                                <w:sz w:val="22"/>
                                <w:szCs w:val="22"/>
                              </w:rPr>
                              <w:t>3</w:t>
                            </w:r>
                            <w:r w:rsidRPr="008D40D4">
                              <w:rPr>
                                <w:b/>
                                <w:sz w:val="22"/>
                                <w:szCs w:val="22"/>
                              </w:rPr>
                              <w:t xml:space="preserve"> - Age Distribution N=636</w:t>
                            </w:r>
                            <w:bookmarkEnd w:id="1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3E10F" id="_x0000_s1031" type="#_x0000_t202" style="position:absolute;margin-left:-36.8pt;margin-top:17.3pt;width:203.25pt;height:38.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">
                <v:textbox>
                  <w:txbxContent>
                    <w:p w14:paraId="1D233FE6" w14:textId="512E8691" w:rsidR="008D40D4" w:rsidRPr="008D40D4" w:rsidRDefault="008D40D4" w:rsidP="008D40D4">
                      <w:pPr>
                        <w:pStyle w:val="Caption"/>
                        <w:rPr>
                          <w:b/>
                          <w:sz w:val="22"/>
                          <w:szCs w:val="22"/>
                        </w:rPr>
                      </w:pPr>
                      <w:bookmarkStart w:id="14" w:name="_Toc529813386"/>
                      <w:r w:rsidRPr="008D40D4">
                        <w:rPr>
                          <w:b/>
                          <w:sz w:val="22"/>
                          <w:szCs w:val="22"/>
                        </w:rPr>
                        <w:t xml:space="preserve">Figure </w:t>
                      </w:r>
                      <w:r w:rsidR="00FF5F46">
                        <w:rPr>
                          <w:b/>
                          <w:sz w:val="22"/>
                          <w:szCs w:val="22"/>
                        </w:rPr>
                        <w:t>3</w:t>
                      </w:r>
                      <w:r w:rsidRPr="008D40D4">
                        <w:rPr>
                          <w:b/>
                          <w:sz w:val="22"/>
                          <w:szCs w:val="22"/>
                        </w:rPr>
                        <w:t xml:space="preserve"> - Age Distribution N=636</w:t>
                      </w:r>
                      <w:bookmarkEnd w:id="14"/>
                    </w:p>
                  </w:txbxContent>
                </v:textbox>
                <w10:wrap type="square"/>
              </v:shape>
            </w:pict>
          </mc:Fallback>
        </mc:AlternateContent>
      </w:r>
    </w:p>
    <w:p w14:paraId="5F84281B" w14:textId="5F96695A" w:rsidR="0068118F" w:rsidRDefault="0068118F" w:rsidP="00DC4A84">
      <w:pPr>
        <w:rPr>
          <w:u w:val="none"/>
        </w:rPr>
      </w:pPr>
    </w:p>
    <w:p w14:paraId="5A199068" w14:textId="0FF1C6BB" w:rsidR="0068118F" w:rsidRDefault="0068118F" w:rsidP="00DC4A84">
      <w:pPr>
        <w:rPr>
          <w:u w:val="none"/>
        </w:rPr>
      </w:pPr>
    </w:p>
    <w:p w14:paraId="3D34E754" w14:textId="1A58BF92" w:rsidR="0068118F" w:rsidRDefault="001264C8" w:rsidP="00DC4A84">
      <w:pPr>
        <w:rPr>
          <w:u w:val="none"/>
        </w:rPr>
      </w:pPr>
      <w:r w:rsidRPr="0029544A">
        <w:rPr>
          <w:noProof/>
          <w:u w:val="none"/>
        </w:rPr>
        <w:drawing>
          <wp:anchor distT="0" distB="0" distL="114300" distR="114300" simplePos="0" relativeHeight="251677696" behindDoc="0" locked="0" layoutInCell="1" allowOverlap="1" wp14:anchorId="6BAB3C06" wp14:editId="11E73F18">
            <wp:simplePos x="0" y="0"/>
            <wp:positionH relativeFrom="column">
              <wp:posOffset>-533400</wp:posOffset>
            </wp:positionH>
            <wp:positionV relativeFrom="paragraph">
              <wp:posOffset>137160</wp:posOffset>
            </wp:positionV>
            <wp:extent cx="4337932" cy="286702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088" t="31330" r="43995" b="34680"/>
                    <a:stretch/>
                  </pic:blipFill>
                  <pic:spPr bwMode="auto">
                    <a:xfrm>
                      <a:off x="0" y="0"/>
                      <a:ext cx="4337932" cy="2867025"/>
                    </a:xfrm>
                    <a:prstGeom prst="rect">
                      <a:avLst/>
                    </a:prstGeom>
                    <a:ln>
                      <a:noFill/>
                    </a:ln>
                    <a:extLst>
                      <a:ext uri="{53640926-AAD7-44D8-BBD7-CCE9431645EC}">
                        <a14:shadowObscured xmlns:a14="http://schemas.microsoft.com/office/drawing/2010/main"/>
                      </a:ext>
                    </a:extLst>
                  </pic:spPr>
                </pic:pic>
              </a:graphicData>
            </a:graphic>
          </wp:anchor>
        </w:drawing>
      </w:r>
    </w:p>
    <w:p w14:paraId="67E132A7" w14:textId="1350B5BD" w:rsidR="00025041" w:rsidRDefault="001264C8" w:rsidP="00DC4A84">
      <w:pPr>
        <w:rPr>
          <w:u w:val="none"/>
        </w:rPr>
      </w:pPr>
      <w:r>
        <w:rPr>
          <w:noProof/>
        </w:rPr>
        <mc:AlternateContent>
          <mc:Choice Requires="wps">
            <w:drawing>
              <wp:anchor distT="45720" distB="45720" distL="114300" distR="114300" simplePos="0" relativeHeight="251679744" behindDoc="0" locked="0" layoutInCell="1" allowOverlap="1" wp14:anchorId="2F5CD773" wp14:editId="242CC4E8">
                <wp:simplePos x="0" y="0"/>
                <wp:positionH relativeFrom="column">
                  <wp:posOffset>-466725</wp:posOffset>
                </wp:positionH>
                <wp:positionV relativeFrom="paragraph">
                  <wp:posOffset>2992120</wp:posOffset>
                </wp:positionV>
                <wp:extent cx="2847975" cy="41910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419100"/>
                        </a:xfrm>
                        <a:prstGeom prst="rect">
                          <a:avLst/>
                        </a:prstGeom>
                        <a:solidFill>
                          <a:srgbClr val="FFFFFF"/>
                        </a:solidFill>
                        <a:ln w="9525">
                          <a:solidFill>
                            <a:srgbClr val="000000"/>
                          </a:solidFill>
                          <a:miter lim="800000"/>
                          <a:headEnd/>
                          <a:tailEnd/>
                        </a:ln>
                      </wps:spPr>
                      <wps:txbx>
                        <w:txbxContent>
                          <w:p w14:paraId="6B224BDC" w14:textId="2CDDA86E" w:rsidR="008D40D4" w:rsidRPr="008D40D4" w:rsidRDefault="008D40D4" w:rsidP="008D40D4">
                            <w:pPr>
                              <w:pStyle w:val="Caption"/>
                              <w:rPr>
                                <w:b/>
                                <w:sz w:val="22"/>
                                <w:szCs w:val="22"/>
                              </w:rPr>
                            </w:pPr>
                            <w:bookmarkStart w:id="15" w:name="_Toc529813387"/>
                            <w:r w:rsidRPr="008D40D4">
                              <w:rPr>
                                <w:b/>
                                <w:sz w:val="22"/>
                                <w:szCs w:val="22"/>
                              </w:rPr>
                              <w:t xml:space="preserve">Figure </w:t>
                            </w:r>
                            <w:r w:rsidR="00FF5F46">
                              <w:rPr>
                                <w:b/>
                                <w:sz w:val="22"/>
                                <w:szCs w:val="22"/>
                              </w:rPr>
                              <w:t>4</w:t>
                            </w:r>
                            <w:r w:rsidRPr="008D40D4">
                              <w:rPr>
                                <w:b/>
                                <w:sz w:val="22"/>
                                <w:szCs w:val="22"/>
                              </w:rPr>
                              <w:t xml:space="preserve"> - Male and Female Distribution of Adults N=420</w:t>
                            </w:r>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CD773" id="_x0000_s1032" type="#_x0000_t202" style="position:absolute;margin-left:-36.75pt;margin-top:235.6pt;width:224.25pt;height:33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">
                <v:textbox>
                  <w:txbxContent>
                    <w:p w14:paraId="6B224BDC" w14:textId="2CDDA86E" w:rsidR="008D40D4" w:rsidRPr="008D40D4" w:rsidRDefault="008D40D4" w:rsidP="008D40D4">
                      <w:pPr>
                        <w:pStyle w:val="Caption"/>
                        <w:rPr>
                          <w:b/>
                          <w:sz w:val="22"/>
                          <w:szCs w:val="22"/>
                        </w:rPr>
                      </w:pPr>
                      <w:bookmarkStart w:id="16" w:name="_Toc529813387"/>
                      <w:r w:rsidRPr="008D40D4">
                        <w:rPr>
                          <w:b/>
                          <w:sz w:val="22"/>
                          <w:szCs w:val="22"/>
                        </w:rPr>
                        <w:t xml:space="preserve">Figure </w:t>
                      </w:r>
                      <w:r w:rsidR="00FF5F46">
                        <w:rPr>
                          <w:b/>
                          <w:sz w:val="22"/>
                          <w:szCs w:val="22"/>
                        </w:rPr>
                        <w:t>4</w:t>
                      </w:r>
                      <w:r w:rsidRPr="008D40D4">
                        <w:rPr>
                          <w:b/>
                          <w:sz w:val="22"/>
                          <w:szCs w:val="22"/>
                        </w:rPr>
                        <w:t xml:space="preserve"> - Male and Female Distribution of Adults N=420</w:t>
                      </w:r>
                      <w:bookmarkEnd w:id="16"/>
                    </w:p>
                  </w:txbxContent>
                </v:textbox>
                <w10:wrap type="square"/>
              </v:shape>
            </w:pict>
          </mc:Fallback>
        </mc:AlternateContent>
      </w:r>
      <w:r w:rsidR="00ED21B7">
        <w:rPr>
          <w:u w:val="none"/>
        </w:rPr>
        <w:t xml:space="preserve">                                                                                                                                                                                                                                                                                                                                                                                                                                                                                                                                                                                                                                                                                                                                                                                                                                                                                                                                                                                                                                                                                                                                                                                                                                                                                                                                                                                                                                                                                                                                                                                                                                                                                                                                                                                                                                                                                                                                                                                                                                                                                                           </w:t>
      </w:r>
    </w:p>
    <w:p w14:paraId="3F12D825" w14:textId="58339A5B" w:rsidR="003A5FF9" w:rsidRDefault="001264C8" w:rsidP="001D494C">
      <w:pPr>
        <w:pStyle w:val="Heading1"/>
      </w:pPr>
      <w:bookmarkStart w:id="17" w:name="_Toc529813008"/>
      <w:r w:rsidRPr="0029544A">
        <w:rPr>
          <w:noProof/>
          <w:u w:val="none"/>
        </w:rPr>
        <w:lastRenderedPageBreak/>
        <w:drawing>
          <wp:anchor distT="0" distB="0" distL="114300" distR="114300" simplePos="0" relativeHeight="251674624" behindDoc="0" locked="0" layoutInCell="1" allowOverlap="1" wp14:anchorId="512897E0" wp14:editId="614F8598">
            <wp:simplePos x="0" y="0"/>
            <wp:positionH relativeFrom="column">
              <wp:posOffset>-428625</wp:posOffset>
            </wp:positionH>
            <wp:positionV relativeFrom="paragraph">
              <wp:posOffset>0</wp:posOffset>
            </wp:positionV>
            <wp:extent cx="1893570" cy="52387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0802" t="28965" r="76402" b="8079"/>
                    <a:stretch/>
                  </pic:blipFill>
                  <pic:spPr bwMode="auto">
                    <a:xfrm>
                      <a:off x="0" y="0"/>
                      <a:ext cx="1893570" cy="5238750"/>
                    </a:xfrm>
                    <a:prstGeom prst="rect">
                      <a:avLst/>
                    </a:prstGeom>
                    <a:ln>
                      <a:noFill/>
                    </a:ln>
                    <a:extLst>
                      <a:ext uri="{53640926-AAD7-44D8-BBD7-CCE9431645EC}">
                        <a14:shadowObscured xmlns:a14="http://schemas.microsoft.com/office/drawing/2010/main"/>
                      </a:ext>
                    </a:extLst>
                  </pic:spPr>
                </pic:pic>
              </a:graphicData>
            </a:graphic>
          </wp:anchor>
        </w:drawing>
      </w:r>
      <w:bookmarkEnd w:id="17"/>
    </w:p>
    <w:p w14:paraId="43724B82" w14:textId="7E8F617B" w:rsidR="003A5FF9" w:rsidRDefault="003A5FF9" w:rsidP="001D494C">
      <w:pPr>
        <w:pStyle w:val="Heading1"/>
      </w:pPr>
    </w:p>
    <w:p w14:paraId="0C68AEC9" w14:textId="77777777" w:rsidR="003A5FF9" w:rsidRDefault="003A5FF9" w:rsidP="001D494C">
      <w:pPr>
        <w:pStyle w:val="Heading1"/>
      </w:pPr>
    </w:p>
    <w:p w14:paraId="2BF413A8" w14:textId="1F2F9617" w:rsidR="003A5FF9" w:rsidRDefault="003A5FF9" w:rsidP="001D494C">
      <w:pPr>
        <w:pStyle w:val="Heading1"/>
      </w:pPr>
    </w:p>
    <w:p w14:paraId="7D786218" w14:textId="0EC4CA73" w:rsidR="003A5FF9" w:rsidRPr="003A5FF9" w:rsidRDefault="003A5FF9" w:rsidP="001D494C">
      <w:pPr>
        <w:pStyle w:val="Heading1"/>
        <w:rPr>
          <w:u w:val="none"/>
        </w:rPr>
      </w:pPr>
    </w:p>
    <w:p w14:paraId="6A610590" w14:textId="77777777" w:rsidR="003A5FF9" w:rsidRDefault="003A5FF9" w:rsidP="001D494C">
      <w:pPr>
        <w:pStyle w:val="Heading1"/>
      </w:pPr>
    </w:p>
    <w:p w14:paraId="78614353" w14:textId="24FC2455" w:rsidR="003A5FF9" w:rsidRDefault="003A5FF9" w:rsidP="001D494C">
      <w:pPr>
        <w:pStyle w:val="Heading1"/>
      </w:pPr>
    </w:p>
    <w:p w14:paraId="06F5809B" w14:textId="17E06B27" w:rsidR="003A5FF9" w:rsidRDefault="003A5FF9" w:rsidP="001D494C">
      <w:pPr>
        <w:pStyle w:val="Heading1"/>
      </w:pPr>
    </w:p>
    <w:p w14:paraId="7FF2C8DB" w14:textId="188DE9FE" w:rsidR="003A5FF9" w:rsidRDefault="003A5FF9" w:rsidP="001D494C">
      <w:pPr>
        <w:pStyle w:val="Heading1"/>
      </w:pPr>
    </w:p>
    <w:p w14:paraId="3266E7A9" w14:textId="2E655E9C" w:rsidR="003A5FF9" w:rsidRDefault="003A5FF9" w:rsidP="001D494C">
      <w:pPr>
        <w:pStyle w:val="Heading1"/>
      </w:pPr>
    </w:p>
    <w:p w14:paraId="545BD26B" w14:textId="0AC470AE" w:rsidR="003A5FF9" w:rsidRDefault="003A5FF9" w:rsidP="001D494C">
      <w:pPr>
        <w:pStyle w:val="Heading1"/>
      </w:pPr>
    </w:p>
    <w:p w14:paraId="133CCCF4" w14:textId="3995FFD2" w:rsidR="00723232" w:rsidRDefault="00723232" w:rsidP="00723232"/>
    <w:p w14:paraId="7F3BBB7D" w14:textId="7EB3EAC0" w:rsidR="00723232" w:rsidRDefault="00723232" w:rsidP="00723232"/>
    <w:p w14:paraId="2C629D3D" w14:textId="1756647B" w:rsidR="00723232" w:rsidRPr="00723232" w:rsidRDefault="001264C8" w:rsidP="00723232">
      <w:pPr>
        <w:rPr>
          <w:u w:val="none"/>
        </w:rPr>
      </w:pPr>
      <w:bookmarkStart w:id="18" w:name="_Toc529809853"/>
      <w:r w:rsidRPr="00E94FAD">
        <w:rPr>
          <w:noProof/>
          <w:u w:val="none"/>
        </w:rPr>
        <mc:AlternateContent>
          <mc:Choice Requires="wps">
            <w:drawing>
              <wp:anchor distT="45720" distB="45720" distL="114300" distR="114300" simplePos="0" relativeHeight="251676672" behindDoc="0" locked="0" layoutInCell="1" allowOverlap="1" wp14:anchorId="00ABC674" wp14:editId="5413933F">
                <wp:simplePos x="0" y="0"/>
                <wp:positionH relativeFrom="column">
                  <wp:posOffset>-304800</wp:posOffset>
                </wp:positionH>
                <wp:positionV relativeFrom="paragraph">
                  <wp:posOffset>245110</wp:posOffset>
                </wp:positionV>
                <wp:extent cx="1714500" cy="46672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466725"/>
                        </a:xfrm>
                        <a:prstGeom prst="rect">
                          <a:avLst/>
                        </a:prstGeom>
                        <a:solidFill>
                          <a:srgbClr val="FFFFFF"/>
                        </a:solidFill>
                        <a:ln w="9525">
                          <a:solidFill>
                            <a:srgbClr val="000000"/>
                          </a:solidFill>
                          <a:miter lim="800000"/>
                          <a:headEnd/>
                          <a:tailEnd/>
                        </a:ln>
                      </wps:spPr>
                      <wps:txbx>
                        <w:txbxContent>
                          <w:p w14:paraId="2F05C183" w14:textId="105A18CE" w:rsidR="00FF5F46" w:rsidRPr="00FF5F46" w:rsidRDefault="00FF5F46" w:rsidP="00FF5F46">
                            <w:pPr>
                              <w:pStyle w:val="Caption"/>
                              <w:keepNext/>
                              <w:rPr>
                                <w:b/>
                                <w:sz w:val="22"/>
                                <w:szCs w:val="22"/>
                              </w:rPr>
                            </w:pPr>
                            <w:bookmarkStart w:id="19" w:name="_Toc529813853"/>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2</w:t>
                            </w:r>
                            <w:r w:rsidRPr="00FF5F46">
                              <w:rPr>
                                <w:b/>
                                <w:sz w:val="22"/>
                                <w:szCs w:val="22"/>
                              </w:rPr>
                              <w:fldChar w:fldCharType="end"/>
                            </w:r>
                            <w:r w:rsidRPr="00FF5F46">
                              <w:rPr>
                                <w:b/>
                                <w:sz w:val="22"/>
                                <w:szCs w:val="22"/>
                              </w:rPr>
                              <w:t>- Age Distribution N=636</w:t>
                            </w:r>
                            <w:bookmarkEnd w:id="1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BC674" id="_x0000_s1033" type="#_x0000_t202" style="position:absolute;margin-left:-24pt;margin-top:19.3pt;width:135pt;height:36.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">
                <v:textbox>
                  <w:txbxContent>
                    <w:p w14:paraId="2F05C183" w14:textId="105A18CE" w:rsidR="00FF5F46" w:rsidRPr="00FF5F46" w:rsidRDefault="00FF5F46" w:rsidP="00FF5F46">
                      <w:pPr>
                        <w:pStyle w:val="Caption"/>
                        <w:keepNext/>
                        <w:rPr>
                          <w:b/>
                          <w:sz w:val="22"/>
                          <w:szCs w:val="22"/>
                        </w:rPr>
                      </w:pPr>
                      <w:bookmarkStart w:id="20" w:name="_Toc529813853"/>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2</w:t>
                      </w:r>
                      <w:r w:rsidRPr="00FF5F46">
                        <w:rPr>
                          <w:b/>
                          <w:sz w:val="22"/>
                          <w:szCs w:val="22"/>
                        </w:rPr>
                        <w:fldChar w:fldCharType="end"/>
                      </w:r>
                      <w:r w:rsidRPr="00FF5F46">
                        <w:rPr>
                          <w:b/>
                          <w:sz w:val="22"/>
                          <w:szCs w:val="22"/>
                        </w:rPr>
                        <w:t>- Age Distribution N=636</w:t>
                      </w:r>
                      <w:bookmarkEnd w:id="20"/>
                    </w:p>
                  </w:txbxContent>
                </v:textbox>
                <w10:wrap type="square"/>
              </v:shape>
            </w:pict>
          </mc:Fallback>
        </mc:AlternateContent>
      </w:r>
      <w:bookmarkEnd w:id="18"/>
    </w:p>
    <w:p w14:paraId="7E2E9286" w14:textId="7B1681DC" w:rsidR="00723232" w:rsidRDefault="00723232" w:rsidP="00723232"/>
    <w:p w14:paraId="42576C55" w14:textId="65B68145" w:rsidR="00723232" w:rsidRDefault="001264C8" w:rsidP="00723232">
      <w:bookmarkStart w:id="21" w:name="_Toc529809854"/>
      <w:r w:rsidRPr="0099175A">
        <w:rPr>
          <w:noProof/>
          <w:u w:val="none"/>
        </w:rPr>
        <w:drawing>
          <wp:anchor distT="0" distB="0" distL="114300" distR="114300" simplePos="0" relativeHeight="251680768" behindDoc="0" locked="0" layoutInCell="1" allowOverlap="1" wp14:anchorId="27066173" wp14:editId="56AF52C2">
            <wp:simplePos x="0" y="0"/>
            <wp:positionH relativeFrom="column">
              <wp:posOffset>-304800</wp:posOffset>
            </wp:positionH>
            <wp:positionV relativeFrom="paragraph">
              <wp:posOffset>220345</wp:posOffset>
            </wp:positionV>
            <wp:extent cx="4362450" cy="21812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1133" t="42562" r="50311" b="23153"/>
                    <a:stretch/>
                  </pic:blipFill>
                  <pic:spPr bwMode="auto">
                    <a:xfrm>
                      <a:off x="0" y="0"/>
                      <a:ext cx="436245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1"/>
    </w:p>
    <w:p w14:paraId="75EF44D0" w14:textId="70512739" w:rsidR="00723232" w:rsidRDefault="00723232" w:rsidP="00723232"/>
    <w:p w14:paraId="02439868" w14:textId="74DF11E3" w:rsidR="00723232" w:rsidRDefault="00723232" w:rsidP="00723232"/>
    <w:p w14:paraId="70F56390" w14:textId="0F8DD20B" w:rsidR="003A5FF9" w:rsidRDefault="003A5FF9" w:rsidP="001D494C">
      <w:pPr>
        <w:pStyle w:val="Heading1"/>
      </w:pPr>
    </w:p>
    <w:p w14:paraId="5900901A" w14:textId="43E5E607" w:rsidR="00723232" w:rsidRDefault="00723232" w:rsidP="00723232"/>
    <w:p w14:paraId="60D22ED8" w14:textId="41922DD4" w:rsidR="00723232" w:rsidRDefault="00723232" w:rsidP="001D494C">
      <w:pPr>
        <w:pStyle w:val="Heading1"/>
      </w:pPr>
    </w:p>
    <w:p w14:paraId="514D5F2E" w14:textId="55327757" w:rsidR="00C86E83" w:rsidRDefault="00C86E83" w:rsidP="00C86E83"/>
    <w:p w14:paraId="3447FCB3" w14:textId="25466DE0" w:rsidR="00C86E83" w:rsidRDefault="00C86E83" w:rsidP="00C86E83"/>
    <w:p w14:paraId="0F85A749" w14:textId="5E8A8385" w:rsidR="00C86E83" w:rsidRDefault="001264C8" w:rsidP="00C86E83">
      <w:r w:rsidRPr="00723232">
        <w:rPr>
          <w:noProof/>
          <w:u w:val="none"/>
        </w:rPr>
        <mc:AlternateContent>
          <mc:Choice Requires="wps">
            <w:drawing>
              <wp:anchor distT="45720" distB="45720" distL="114300" distR="114300" simplePos="0" relativeHeight="251682816" behindDoc="0" locked="0" layoutInCell="1" allowOverlap="1" wp14:anchorId="0744802E" wp14:editId="1366A39F">
                <wp:simplePos x="0" y="0"/>
                <wp:positionH relativeFrom="column">
                  <wp:posOffset>-266700</wp:posOffset>
                </wp:positionH>
                <wp:positionV relativeFrom="paragraph">
                  <wp:posOffset>203200</wp:posOffset>
                </wp:positionV>
                <wp:extent cx="3162300" cy="1404620"/>
                <wp:effectExtent l="0" t="0" r="19050" b="2032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404620"/>
                        </a:xfrm>
                        <a:prstGeom prst="rect">
                          <a:avLst/>
                        </a:prstGeom>
                        <a:solidFill>
                          <a:srgbClr val="FFFFFF"/>
                        </a:solidFill>
                        <a:ln w="9525">
                          <a:solidFill>
                            <a:srgbClr val="000000"/>
                          </a:solidFill>
                          <a:miter lim="800000"/>
                          <a:headEnd/>
                          <a:tailEnd/>
                        </a:ln>
                      </wps:spPr>
                      <wps:txbx>
                        <w:txbxContent>
                          <w:p w14:paraId="0D17435E" w14:textId="56CF16DE" w:rsidR="00FF5F46" w:rsidRPr="00FF5F46" w:rsidRDefault="00FF5F46" w:rsidP="00FF5F46">
                            <w:pPr>
                              <w:pStyle w:val="Caption"/>
                              <w:keepNext/>
                              <w:rPr>
                                <w:b/>
                                <w:sz w:val="22"/>
                                <w:szCs w:val="22"/>
                              </w:rPr>
                            </w:pPr>
                            <w:bookmarkStart w:id="22" w:name="_Toc529813854"/>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3</w:t>
                            </w:r>
                            <w:r w:rsidRPr="00FF5F46">
                              <w:rPr>
                                <w:b/>
                                <w:sz w:val="22"/>
                                <w:szCs w:val="22"/>
                              </w:rPr>
                              <w:fldChar w:fldCharType="end"/>
                            </w:r>
                            <w:r w:rsidRPr="00FF5F46">
                              <w:rPr>
                                <w:b/>
                                <w:sz w:val="22"/>
                                <w:szCs w:val="22"/>
                              </w:rPr>
                              <w:t xml:space="preserve"> - Distribution of vertebral pathology by sex in adults with one or more vertebrae present</w:t>
                            </w:r>
                            <w:bookmarkEnd w:id="22"/>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44802E" id="_x0000_s1034" type="#_x0000_t202" style="position:absolute;margin-left:-21pt;margin-top:16pt;width:249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">
                <v:textbox style="mso-fit-shape-to-text:t">
                  <w:txbxContent>
                    <w:p w14:paraId="0D17435E" w14:textId="56CF16DE" w:rsidR="00FF5F46" w:rsidRPr="00FF5F46" w:rsidRDefault="00FF5F46" w:rsidP="00FF5F46">
                      <w:pPr>
                        <w:pStyle w:val="Caption"/>
                        <w:keepNext/>
                        <w:rPr>
                          <w:b/>
                          <w:sz w:val="22"/>
                          <w:szCs w:val="22"/>
                        </w:rPr>
                      </w:pPr>
                      <w:bookmarkStart w:id="23" w:name="_Toc529813854"/>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3</w:t>
                      </w:r>
                      <w:r w:rsidRPr="00FF5F46">
                        <w:rPr>
                          <w:b/>
                          <w:sz w:val="22"/>
                          <w:szCs w:val="22"/>
                        </w:rPr>
                        <w:fldChar w:fldCharType="end"/>
                      </w:r>
                      <w:r w:rsidRPr="00FF5F46">
                        <w:rPr>
                          <w:b/>
                          <w:sz w:val="22"/>
                          <w:szCs w:val="22"/>
                        </w:rPr>
                        <w:t xml:space="preserve"> - Distribution of vertebral pathology by sex in adults with one or more vertebrae present</w:t>
                      </w:r>
                      <w:bookmarkEnd w:id="23"/>
                    </w:p>
                  </w:txbxContent>
                </v:textbox>
                <w10:wrap type="square"/>
              </v:shape>
            </w:pict>
          </mc:Fallback>
        </mc:AlternateContent>
      </w:r>
    </w:p>
    <w:p w14:paraId="689B50CD" w14:textId="59530111" w:rsidR="00C86E83" w:rsidRDefault="00C86E83" w:rsidP="00C86E83"/>
    <w:p w14:paraId="6F9D3195" w14:textId="30D7B6BF" w:rsidR="00C86E83" w:rsidRPr="00E57949" w:rsidRDefault="00C86E83" w:rsidP="00C86E83">
      <w:pPr>
        <w:rPr>
          <w:u w:val="none"/>
        </w:rPr>
      </w:pPr>
    </w:p>
    <w:p w14:paraId="729DFB74" w14:textId="58754DD9" w:rsidR="00C86E83" w:rsidRPr="00C86E83" w:rsidRDefault="00C86E83" w:rsidP="00C86E83">
      <w:pPr>
        <w:rPr>
          <w:u w:val="none"/>
        </w:rPr>
      </w:pPr>
      <w:r w:rsidRPr="0099175A">
        <w:rPr>
          <w:noProof/>
          <w:u w:val="none"/>
        </w:rPr>
        <w:lastRenderedPageBreak/>
        <w:drawing>
          <wp:inline distT="0" distB="0" distL="0" distR="0" wp14:anchorId="27387040" wp14:editId="33EA5BDA">
            <wp:extent cx="6045053" cy="2171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802" t="28965" r="27210" b="31429"/>
                    <a:stretch/>
                  </pic:blipFill>
                  <pic:spPr bwMode="auto">
                    <a:xfrm>
                      <a:off x="0" y="0"/>
                      <a:ext cx="6056990" cy="2175988"/>
                    </a:xfrm>
                    <a:prstGeom prst="rect">
                      <a:avLst/>
                    </a:prstGeom>
                    <a:ln>
                      <a:noFill/>
                    </a:ln>
                    <a:extLst>
                      <a:ext uri="{53640926-AAD7-44D8-BBD7-CCE9431645EC}">
                        <a14:shadowObscured xmlns:a14="http://schemas.microsoft.com/office/drawing/2010/main"/>
                      </a:ext>
                    </a:extLst>
                  </pic:spPr>
                </pic:pic>
              </a:graphicData>
            </a:graphic>
          </wp:inline>
        </w:drawing>
      </w:r>
    </w:p>
    <w:p w14:paraId="5E33A144" w14:textId="503AFD03" w:rsidR="00C86E83" w:rsidRDefault="00C86E83" w:rsidP="00C86E83">
      <w:r>
        <w:rPr>
          <w:noProof/>
        </w:rPr>
        <mc:AlternateContent>
          <mc:Choice Requires="wps">
            <w:drawing>
              <wp:anchor distT="45720" distB="45720" distL="114300" distR="114300" simplePos="0" relativeHeight="251684864" behindDoc="0" locked="0" layoutInCell="1" allowOverlap="1" wp14:anchorId="02092BD1" wp14:editId="19B2A691">
                <wp:simplePos x="0" y="0"/>
                <wp:positionH relativeFrom="column">
                  <wp:posOffset>76200</wp:posOffset>
                </wp:positionH>
                <wp:positionV relativeFrom="paragraph">
                  <wp:posOffset>8890</wp:posOffset>
                </wp:positionV>
                <wp:extent cx="3448050" cy="1404620"/>
                <wp:effectExtent l="0" t="0" r="19050" b="2032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1404620"/>
                        </a:xfrm>
                        <a:prstGeom prst="rect">
                          <a:avLst/>
                        </a:prstGeom>
                        <a:solidFill>
                          <a:srgbClr val="FFFFFF"/>
                        </a:solidFill>
                        <a:ln w="9525">
                          <a:solidFill>
                            <a:srgbClr val="000000"/>
                          </a:solidFill>
                          <a:miter lim="800000"/>
                          <a:headEnd/>
                          <a:tailEnd/>
                        </a:ln>
                      </wps:spPr>
                      <wps:txbx>
                        <w:txbxContent>
                          <w:p w14:paraId="69648729" w14:textId="47E6A10C" w:rsidR="00FF5F46" w:rsidRPr="00FF5F46" w:rsidRDefault="00FF5F46" w:rsidP="00FF5F46">
                            <w:pPr>
                              <w:pStyle w:val="Caption"/>
                              <w:keepNext/>
                              <w:rPr>
                                <w:b/>
                                <w:sz w:val="22"/>
                                <w:szCs w:val="22"/>
                              </w:rPr>
                            </w:pPr>
                            <w:bookmarkStart w:id="24" w:name="_Toc529813855"/>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sidRPr="00FF5F46">
                              <w:rPr>
                                <w:b/>
                                <w:noProof/>
                                <w:sz w:val="22"/>
                                <w:szCs w:val="22"/>
                              </w:rPr>
                              <w:t>4</w:t>
                            </w:r>
                            <w:r w:rsidRPr="00FF5F46">
                              <w:rPr>
                                <w:b/>
                                <w:sz w:val="22"/>
                                <w:szCs w:val="22"/>
                              </w:rPr>
                              <w:fldChar w:fldCharType="end"/>
                            </w:r>
                            <w:r w:rsidRPr="00FF5F46">
                              <w:rPr>
                                <w:b/>
                                <w:sz w:val="22"/>
                                <w:szCs w:val="22"/>
                              </w:rPr>
                              <w:t xml:space="preserve"> - Distribution of dental pathology in adults and sub adults</w:t>
                            </w:r>
                            <w:bookmarkEnd w:id="24"/>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092BD1" id="_x0000_s1035" type="#_x0000_t202" style="position:absolute;margin-left:6pt;margin-top:.7pt;width:271.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">
                <v:textbox style="mso-fit-shape-to-text:t">
                  <w:txbxContent>
                    <w:p w14:paraId="69648729" w14:textId="47E6A10C" w:rsidR="00FF5F46" w:rsidRPr="00FF5F46" w:rsidRDefault="00FF5F46" w:rsidP="00FF5F46">
                      <w:pPr>
                        <w:pStyle w:val="Caption"/>
                        <w:keepNext/>
                        <w:rPr>
                          <w:b/>
                          <w:sz w:val="22"/>
                          <w:szCs w:val="22"/>
                        </w:rPr>
                      </w:pPr>
                      <w:bookmarkStart w:id="25" w:name="_Toc529813855"/>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sidRPr="00FF5F46">
                        <w:rPr>
                          <w:b/>
                          <w:noProof/>
                          <w:sz w:val="22"/>
                          <w:szCs w:val="22"/>
                        </w:rPr>
                        <w:t>4</w:t>
                      </w:r>
                      <w:r w:rsidRPr="00FF5F46">
                        <w:rPr>
                          <w:b/>
                          <w:sz w:val="22"/>
                          <w:szCs w:val="22"/>
                        </w:rPr>
                        <w:fldChar w:fldCharType="end"/>
                      </w:r>
                      <w:r w:rsidRPr="00FF5F46">
                        <w:rPr>
                          <w:b/>
                          <w:sz w:val="22"/>
                          <w:szCs w:val="22"/>
                        </w:rPr>
                        <w:t xml:space="preserve"> - Distribution of dental pathology in adults and sub adults</w:t>
                      </w:r>
                      <w:bookmarkEnd w:id="25"/>
                    </w:p>
                  </w:txbxContent>
                </v:textbox>
                <w10:wrap type="square"/>
              </v:shape>
            </w:pict>
          </mc:Fallback>
        </mc:AlternateContent>
      </w:r>
    </w:p>
    <w:p w14:paraId="115FD14D" w14:textId="23ED2E32" w:rsidR="00C86E83" w:rsidRDefault="00C86E83" w:rsidP="00C86E83"/>
    <w:p w14:paraId="5D1208FB" w14:textId="17EF76B4" w:rsidR="00C86E83" w:rsidRDefault="00C86E83" w:rsidP="00C86E83"/>
    <w:p w14:paraId="5A88CA49" w14:textId="6EFC5192" w:rsidR="00B20D91" w:rsidRDefault="001D494C" w:rsidP="001D494C">
      <w:pPr>
        <w:pStyle w:val="Heading1"/>
      </w:pPr>
      <w:bookmarkStart w:id="26" w:name="_Toc529813009"/>
      <w:r>
        <w:t>Discussion</w:t>
      </w:r>
      <w:bookmarkEnd w:id="26"/>
    </w:p>
    <w:p w14:paraId="77EFEF2E" w14:textId="562B2D27" w:rsidR="00A70062" w:rsidRPr="00A70062" w:rsidRDefault="00A70062" w:rsidP="00A70062">
      <w:pPr>
        <w:rPr>
          <w:u w:val="none"/>
        </w:rPr>
      </w:pPr>
      <w:r>
        <w:rPr>
          <w:u w:val="none"/>
        </w:rPr>
        <w:t xml:space="preserve">There were a few difficulties encountered when approaching this topic due to the lack of literary sources available from London and the lack of skeletal evidence available in Florence therefore leading to the use of data sets from the two different cities. This however, has allowed for a critical view of </w:t>
      </w:r>
      <w:proofErr w:type="gramStart"/>
      <w:r>
        <w:rPr>
          <w:u w:val="none"/>
        </w:rPr>
        <w:t>whether or not</w:t>
      </w:r>
      <w:proofErr w:type="gramEnd"/>
      <w:r>
        <w:rPr>
          <w:u w:val="none"/>
        </w:rPr>
        <w:t xml:space="preserve"> the Black Death affected both of these cities the same or differently meaning that inferences may be able to be made for the rest of Europe.</w:t>
      </w:r>
    </w:p>
    <w:p w14:paraId="454BAC5A" w14:textId="477A04A9" w:rsidR="001D494C" w:rsidRDefault="0049113C" w:rsidP="001D494C">
      <w:pPr>
        <w:rPr>
          <w:u w:val="none"/>
        </w:rPr>
      </w:pPr>
      <w:r>
        <w:rPr>
          <w:u w:val="none"/>
        </w:rPr>
        <w:t xml:space="preserve">The two data sets both presented points or areas that can be seen to indicate a consistency or similarity between the Black Death in Florence and </w:t>
      </w:r>
      <w:r w:rsidR="00996F89">
        <w:rPr>
          <w:u w:val="none"/>
        </w:rPr>
        <w:t>London,</w:t>
      </w:r>
      <w:r>
        <w:rPr>
          <w:u w:val="none"/>
        </w:rPr>
        <w:t xml:space="preserve"> but they also show areas which may have been different for the two separate cities. </w:t>
      </w:r>
      <w:r w:rsidR="00F8688E">
        <w:rPr>
          <w:u w:val="none"/>
        </w:rPr>
        <w:t xml:space="preserve">It </w:t>
      </w:r>
      <w:proofErr w:type="gramStart"/>
      <w:r w:rsidR="00F8688E">
        <w:rPr>
          <w:u w:val="none"/>
        </w:rPr>
        <w:t>can be seen as</w:t>
      </w:r>
      <w:proofErr w:type="gramEnd"/>
      <w:r w:rsidR="00F8688E">
        <w:rPr>
          <w:u w:val="none"/>
        </w:rPr>
        <w:t xml:space="preserve"> important that the literary sources describe </w:t>
      </w:r>
      <w:r w:rsidR="00B03F4F">
        <w:rPr>
          <w:u w:val="none"/>
        </w:rPr>
        <w:t>people being buried in mass graves that were dug purely for the purpose of placing plague victims in them and that appears to be the case at East Smithfield as well.</w:t>
      </w:r>
      <w:r w:rsidR="00F660CC">
        <w:rPr>
          <w:u w:val="none"/>
        </w:rPr>
        <w:t xml:space="preserve"> The literary sources both account for the plague in Florence occurring in 1348 and therefore the dating of East Smithfield to 1348-1350 would correlate with that account.</w:t>
      </w:r>
      <w:r w:rsidR="00B03F4F">
        <w:rPr>
          <w:u w:val="none"/>
        </w:rPr>
        <w:t xml:space="preserve"> It seems that</w:t>
      </w:r>
      <w:r w:rsidR="00E90B57">
        <w:rPr>
          <w:u w:val="none"/>
        </w:rPr>
        <w:t xml:space="preserve"> East Smithfield Cemetery only had the</w:t>
      </w:r>
      <w:r w:rsidR="00B03F4F">
        <w:rPr>
          <w:u w:val="none"/>
        </w:rPr>
        <w:t xml:space="preserve"> purpose </w:t>
      </w:r>
      <w:r w:rsidR="00E90B57">
        <w:rPr>
          <w:u w:val="none"/>
        </w:rPr>
        <w:t xml:space="preserve">of dealing with victims of the Black Death </w:t>
      </w:r>
      <w:r w:rsidR="00B03F4F">
        <w:rPr>
          <w:u w:val="none"/>
        </w:rPr>
        <w:t xml:space="preserve">and therefore </w:t>
      </w:r>
      <w:r w:rsidR="00897696">
        <w:rPr>
          <w:u w:val="none"/>
        </w:rPr>
        <w:t>shows how the way that both communities adapted to deal with the quantity of people who died by digging pits that were solely for that purpose. The fact that the dead were all layered up, as stated in the Florentine Chronicle, would also make sense due to the fact that the Black Death was estimated to have killed approximately 30-50% of Europe’s population</w:t>
      </w:r>
      <w:r w:rsidR="007138E4">
        <w:rPr>
          <w:u w:val="none"/>
        </w:rPr>
        <w:t xml:space="preserve"> so the fact that they had to utilize all of the space that they had available w</w:t>
      </w:r>
      <w:r w:rsidR="00F230E8">
        <w:rPr>
          <w:u w:val="none"/>
        </w:rPr>
        <w:t xml:space="preserve">ith </w:t>
      </w:r>
      <w:r w:rsidR="007138E4">
        <w:rPr>
          <w:u w:val="none"/>
        </w:rPr>
        <w:t>this many people dying in such a short period made it impossible to deal with the burials in a normal way which would have been customary. Th</w:t>
      </w:r>
      <w:r w:rsidR="00483F43">
        <w:rPr>
          <w:u w:val="none"/>
        </w:rPr>
        <w:t xml:space="preserve">is is demonstrated in the written sources with Boccaccio drawing on the fact that coffins were circumvented and very few, if any accompanied the body when being buried with the Florentine Chronicle going even further and saying that people did not want to deal with the dead and that </w:t>
      </w:r>
      <w:r w:rsidR="003807BD">
        <w:rPr>
          <w:u w:val="none"/>
        </w:rPr>
        <w:t>it was a large expense in order to have anyone else do this for you. The fact that the population relinquished their funerary rituals during this period was significant and emphasises how this was an unexpected and</w:t>
      </w:r>
      <w:r w:rsidR="00D8237E">
        <w:rPr>
          <w:u w:val="none"/>
        </w:rPr>
        <w:t>,</w:t>
      </w:r>
      <w:r w:rsidR="003807BD">
        <w:rPr>
          <w:u w:val="none"/>
        </w:rPr>
        <w:t xml:space="preserve"> at the time</w:t>
      </w:r>
      <w:r w:rsidR="00D8237E">
        <w:rPr>
          <w:u w:val="none"/>
        </w:rPr>
        <w:t>,</w:t>
      </w:r>
      <w:r w:rsidR="003807BD">
        <w:rPr>
          <w:u w:val="none"/>
        </w:rPr>
        <w:t xml:space="preserve"> unexplained phenomenon that the general populations did not have the resources or time to approach the deaths of so many people in the way they would have liked. </w:t>
      </w:r>
    </w:p>
    <w:p w14:paraId="0C28B0ED" w14:textId="6B8B983B" w:rsidR="003403EF" w:rsidRDefault="001D2394" w:rsidP="001D494C">
      <w:pPr>
        <w:rPr>
          <w:u w:val="none"/>
        </w:rPr>
      </w:pPr>
      <w:r>
        <w:rPr>
          <w:u w:val="none"/>
        </w:rPr>
        <w:t>Boccaccio accounts for the plague not beginning the same in Italy as it did in the East</w:t>
      </w:r>
      <w:r w:rsidR="00D8237E">
        <w:rPr>
          <w:u w:val="none"/>
        </w:rPr>
        <w:t>,</w:t>
      </w:r>
      <w:r>
        <w:rPr>
          <w:u w:val="none"/>
        </w:rPr>
        <w:t xml:space="preserve"> as it began </w:t>
      </w:r>
      <w:r w:rsidR="00D8237E">
        <w:rPr>
          <w:u w:val="none"/>
        </w:rPr>
        <w:t xml:space="preserve">in Florence </w:t>
      </w:r>
      <w:r>
        <w:rPr>
          <w:u w:val="none"/>
        </w:rPr>
        <w:t>with the children</w:t>
      </w:r>
      <w:r w:rsidR="00D8237E">
        <w:rPr>
          <w:u w:val="none"/>
        </w:rPr>
        <w:t xml:space="preserve">, </w:t>
      </w:r>
      <w:r>
        <w:rPr>
          <w:u w:val="none"/>
        </w:rPr>
        <w:t xml:space="preserve">as opposed to the adults further east. This </w:t>
      </w:r>
      <w:r w:rsidR="000D4BA0">
        <w:rPr>
          <w:u w:val="none"/>
        </w:rPr>
        <w:t xml:space="preserve">may suggest that the plague </w:t>
      </w:r>
      <w:r w:rsidR="000D4BA0">
        <w:rPr>
          <w:u w:val="none"/>
        </w:rPr>
        <w:lastRenderedPageBreak/>
        <w:t>virus has developed during the period from its first emergence to the time when it arrived in Italy which is possible as many pathogens develop</w:t>
      </w:r>
      <w:r w:rsidR="00D8237E">
        <w:rPr>
          <w:u w:val="none"/>
        </w:rPr>
        <w:t>,</w:t>
      </w:r>
      <w:r w:rsidR="000D4BA0">
        <w:rPr>
          <w:u w:val="none"/>
        </w:rPr>
        <w:t xml:space="preserve"> as seen by the fact that antibiotic resistant Tuberculosis now exists. </w:t>
      </w:r>
      <w:r w:rsidR="00495AF6">
        <w:rPr>
          <w:u w:val="none"/>
        </w:rPr>
        <w:t xml:space="preserve">The </w:t>
      </w:r>
      <w:r w:rsidR="00BC56F0">
        <w:rPr>
          <w:u w:val="none"/>
        </w:rPr>
        <w:t xml:space="preserve">mention that the Black Death affected men, women and children as well as animals in both literary accounts </w:t>
      </w:r>
      <w:r w:rsidR="00882E21">
        <w:rPr>
          <w:u w:val="none"/>
        </w:rPr>
        <w:t xml:space="preserve">is shown by the skeletal remains. The fact that there is a large differentiation in the amount of male and female skeletons is a fact that is not shown or mentioned through the literary sources. This may be due to the vast quantity of people who died that it was difficult to keep track of who died </w:t>
      </w:r>
      <w:proofErr w:type="gramStart"/>
      <w:r w:rsidR="00882E21">
        <w:rPr>
          <w:u w:val="none"/>
        </w:rPr>
        <w:t>and also</w:t>
      </w:r>
      <w:proofErr w:type="gramEnd"/>
      <w:r w:rsidR="00882E21">
        <w:rPr>
          <w:u w:val="none"/>
        </w:rPr>
        <w:t xml:space="preserve"> difficult </w:t>
      </w:r>
      <w:r w:rsidR="003403EF">
        <w:rPr>
          <w:u w:val="none"/>
        </w:rPr>
        <w:t>to</w:t>
      </w:r>
      <w:r w:rsidR="00882E21">
        <w:rPr>
          <w:u w:val="none"/>
        </w:rPr>
        <w:t xml:space="preserve"> keep track of how many people died whilst this was going on. </w:t>
      </w:r>
      <w:r w:rsidR="003403EF">
        <w:rPr>
          <w:u w:val="none"/>
        </w:rPr>
        <w:t xml:space="preserve">Both literary sources account for physical manifestations of the plague </w:t>
      </w:r>
      <w:r w:rsidR="00E870DE">
        <w:rPr>
          <w:u w:val="none"/>
        </w:rPr>
        <w:t xml:space="preserve">with the swellings being a common occurrence. </w:t>
      </w:r>
      <w:r w:rsidR="00777B47">
        <w:rPr>
          <w:u w:val="none"/>
        </w:rPr>
        <w:t xml:space="preserve">This is not apparent on the skeletal remains as </w:t>
      </w:r>
      <w:r w:rsidR="00746C46">
        <w:rPr>
          <w:u w:val="none"/>
        </w:rPr>
        <w:t>lesions and swellings would not affect the</w:t>
      </w:r>
      <w:r w:rsidR="00D8237E">
        <w:rPr>
          <w:u w:val="none"/>
        </w:rPr>
        <w:t xml:space="preserve">m, </w:t>
      </w:r>
      <w:r w:rsidR="00746C46">
        <w:rPr>
          <w:u w:val="none"/>
        </w:rPr>
        <w:t xml:space="preserve">as it was not an illness that </w:t>
      </w:r>
      <w:r w:rsidR="002A6C4B">
        <w:rPr>
          <w:u w:val="none"/>
        </w:rPr>
        <w:t xml:space="preserve">incubates or remains in the body for a long period of time. The Florentine Chronicle states that people hardly ever survived the fourth day and for these physical manifestations </w:t>
      </w:r>
      <w:r w:rsidR="00F0374B">
        <w:rPr>
          <w:u w:val="none"/>
        </w:rPr>
        <w:t xml:space="preserve">to mark the skeletal remains </w:t>
      </w:r>
      <w:r w:rsidR="00BD4876">
        <w:rPr>
          <w:u w:val="none"/>
        </w:rPr>
        <w:t>they would have</w:t>
      </w:r>
      <w:r w:rsidR="00D8237E">
        <w:rPr>
          <w:u w:val="none"/>
        </w:rPr>
        <w:t xml:space="preserve"> had</w:t>
      </w:r>
      <w:r w:rsidR="00BD4876">
        <w:rPr>
          <w:u w:val="none"/>
        </w:rPr>
        <w:t xml:space="preserve"> to affect the individuals for a much longer </w:t>
      </w:r>
      <w:proofErr w:type="gramStart"/>
      <w:r w:rsidR="00BD4876">
        <w:rPr>
          <w:u w:val="none"/>
        </w:rPr>
        <w:t>period of time</w:t>
      </w:r>
      <w:proofErr w:type="gramEnd"/>
      <w:r w:rsidR="00BD4876">
        <w:rPr>
          <w:u w:val="none"/>
        </w:rPr>
        <w:t>, usually years</w:t>
      </w:r>
      <w:r w:rsidR="00A46F4F">
        <w:rPr>
          <w:u w:val="none"/>
        </w:rPr>
        <w:t xml:space="preserve">, for the amount of damage </w:t>
      </w:r>
      <w:r w:rsidR="00DD51BF">
        <w:rPr>
          <w:u w:val="none"/>
        </w:rPr>
        <w:t>required</w:t>
      </w:r>
      <w:r w:rsidR="00D8237E">
        <w:rPr>
          <w:u w:val="none"/>
        </w:rPr>
        <w:t xml:space="preserve"> to</w:t>
      </w:r>
      <w:r w:rsidR="00DD51BF">
        <w:rPr>
          <w:u w:val="none"/>
        </w:rPr>
        <w:t xml:space="preserve"> </w:t>
      </w:r>
      <w:r w:rsidR="00D8237E">
        <w:rPr>
          <w:u w:val="none"/>
        </w:rPr>
        <w:t>leave a mark.</w:t>
      </w:r>
    </w:p>
    <w:p w14:paraId="78E22DF9" w14:textId="655BFDB0" w:rsidR="004908B5" w:rsidRDefault="00145CBB" w:rsidP="001D494C">
      <w:pPr>
        <w:rPr>
          <w:u w:val="none"/>
        </w:rPr>
      </w:pPr>
      <w:r>
        <w:rPr>
          <w:u w:val="none"/>
        </w:rPr>
        <w:t xml:space="preserve">The </w:t>
      </w:r>
      <w:r w:rsidR="00E554C3">
        <w:rPr>
          <w:u w:val="none"/>
        </w:rPr>
        <w:t xml:space="preserve">reference in </w:t>
      </w:r>
      <w:proofErr w:type="gramStart"/>
      <w:r w:rsidR="00E554C3">
        <w:rPr>
          <w:u w:val="none"/>
        </w:rPr>
        <w:t>both of the literary</w:t>
      </w:r>
      <w:proofErr w:type="gramEnd"/>
      <w:r w:rsidR="00E554C3">
        <w:rPr>
          <w:u w:val="none"/>
        </w:rPr>
        <w:t xml:space="preserve"> sources to a lack of physicians and the fact that everyday people would also step up to be physicians provides a detail that would not be attainable from examining the skeletal remains solely. The </w:t>
      </w:r>
      <w:r w:rsidR="002655AF">
        <w:rPr>
          <w:u w:val="none"/>
        </w:rPr>
        <w:t xml:space="preserve">amount of skeletal remains found in East Smithfield Cemetery would indicate that </w:t>
      </w:r>
      <w:r w:rsidR="00D33FF1">
        <w:rPr>
          <w:u w:val="none"/>
        </w:rPr>
        <w:t xml:space="preserve">this </w:t>
      </w:r>
      <w:r w:rsidR="00F708C1">
        <w:rPr>
          <w:u w:val="none"/>
        </w:rPr>
        <w:t xml:space="preserve">may have been the case as physicians would have had more contact with the sick thus making them more susceptible to being infected. </w:t>
      </w:r>
      <w:r w:rsidR="00CB4781">
        <w:rPr>
          <w:u w:val="none"/>
        </w:rPr>
        <w:t>T</w:t>
      </w:r>
      <w:r w:rsidR="00DC359A">
        <w:rPr>
          <w:u w:val="none"/>
        </w:rPr>
        <w:t>herefore</w:t>
      </w:r>
      <w:r w:rsidR="006E5967">
        <w:rPr>
          <w:u w:val="none"/>
        </w:rPr>
        <w:t>,</w:t>
      </w:r>
      <w:r w:rsidR="00DC359A">
        <w:rPr>
          <w:u w:val="none"/>
        </w:rPr>
        <w:t xml:space="preserve"> examining the quantity of skeletal remains that </w:t>
      </w:r>
      <w:r w:rsidR="006E5967">
        <w:rPr>
          <w:u w:val="none"/>
        </w:rPr>
        <w:t>were found in East Smithfield Cemetery</w:t>
      </w:r>
      <w:r w:rsidR="00D8237E">
        <w:rPr>
          <w:u w:val="none"/>
        </w:rPr>
        <w:t>,</w:t>
      </w:r>
      <w:r w:rsidR="006E5967">
        <w:rPr>
          <w:u w:val="none"/>
        </w:rPr>
        <w:t xml:space="preserve"> the idea that a number of them may have been physicians seems feasible because the</w:t>
      </w:r>
      <w:r w:rsidR="00D318A8">
        <w:rPr>
          <w:u w:val="none"/>
        </w:rPr>
        <w:t xml:space="preserve"> amount of people who died from the Black Death </w:t>
      </w:r>
      <w:r w:rsidR="00570AC8">
        <w:rPr>
          <w:u w:val="none"/>
        </w:rPr>
        <w:t xml:space="preserve">was vast and the idea that a number of them </w:t>
      </w:r>
      <w:r w:rsidR="00221E68">
        <w:rPr>
          <w:u w:val="none"/>
        </w:rPr>
        <w:t xml:space="preserve">were physicians who initially may have been more susceptible </w:t>
      </w:r>
      <w:r w:rsidR="005671E4">
        <w:rPr>
          <w:u w:val="none"/>
        </w:rPr>
        <w:t xml:space="preserve">as they were in contact with the sick makes sense. </w:t>
      </w:r>
      <w:r w:rsidR="005D3ABD">
        <w:rPr>
          <w:u w:val="none"/>
        </w:rPr>
        <w:t xml:space="preserve">The fact that the Black Death is stated to have infected men, women and children </w:t>
      </w:r>
      <w:r w:rsidR="00FD7880">
        <w:rPr>
          <w:u w:val="none"/>
        </w:rPr>
        <w:t xml:space="preserve">as well as animals makes the amount of people who died less shocking. This is because this pandemic was highly contagious and multiple species were susceptible to the contagion </w:t>
      </w:r>
      <w:r w:rsidR="00FD7880">
        <w:rPr>
          <w:i/>
          <w:u w:val="none"/>
        </w:rPr>
        <w:t>Yersinia Pestis</w:t>
      </w:r>
      <w:r w:rsidR="00FD7880">
        <w:rPr>
          <w:u w:val="none"/>
        </w:rPr>
        <w:t>. The fact that this was also found in some of the teeth in a selection that DNA sequencing was undertaken on not only confirms that this pathogen was present but also that th</w:t>
      </w:r>
      <w:r w:rsidR="00A37D8D">
        <w:rPr>
          <w:u w:val="none"/>
        </w:rPr>
        <w:t xml:space="preserve">is is the pathogen of the Black Death and that East Smithfield was a Black Death Cemetery. </w:t>
      </w:r>
      <w:r w:rsidR="00FB542A">
        <w:rPr>
          <w:u w:val="none"/>
        </w:rPr>
        <w:t xml:space="preserve">The fact that there were a few skeletons that the Museum of London described as subhuman meaning that they are </w:t>
      </w:r>
      <w:proofErr w:type="gramStart"/>
      <w:r w:rsidR="00FB542A">
        <w:rPr>
          <w:u w:val="none"/>
        </w:rPr>
        <w:t>similar to</w:t>
      </w:r>
      <w:proofErr w:type="gramEnd"/>
      <w:r w:rsidR="00FB542A">
        <w:rPr>
          <w:u w:val="none"/>
        </w:rPr>
        <w:t xml:space="preserve"> human skeletal remains but could not be classified as human may mean that some of the animals that were affected by the Black Death may also have been buried in this cemetery alongside the population of the city. </w:t>
      </w:r>
      <w:r w:rsidR="004908B5">
        <w:rPr>
          <w:u w:val="none"/>
        </w:rPr>
        <w:t>The literary sources also present an account of how the population of the cities may have reacted and it appears highly erratic with some people locking themselves away, others fleeing to other cities to try and escape the illness that had taken over their homes. Also</w:t>
      </w:r>
      <w:r w:rsidR="00F63A35">
        <w:rPr>
          <w:u w:val="none"/>
        </w:rPr>
        <w:t>,</w:t>
      </w:r>
      <w:r w:rsidR="004908B5">
        <w:rPr>
          <w:u w:val="none"/>
        </w:rPr>
        <w:t xml:space="preserve"> some people went out and drank a lot or ate with friends and some people lived somewhere in between all fronts of these reactions. This emphasises that the people of, at least Florence, did not know what to do and so they either went on living their lives</w:t>
      </w:r>
      <w:r w:rsidR="00F63A35">
        <w:rPr>
          <w:u w:val="none"/>
        </w:rPr>
        <w:t xml:space="preserve"> in the best way that they knew how to</w:t>
      </w:r>
      <w:r w:rsidR="004908B5">
        <w:rPr>
          <w:u w:val="none"/>
        </w:rPr>
        <w:t xml:space="preserve">, they </w:t>
      </w:r>
      <w:r w:rsidR="00F63A35">
        <w:rPr>
          <w:u w:val="none"/>
        </w:rPr>
        <w:t xml:space="preserve">shut themselves away and hid from the world, lived an extreme version of their lives spending much of their time out drinking. This would not </w:t>
      </w:r>
      <w:proofErr w:type="gramStart"/>
      <w:r w:rsidR="00F63A35">
        <w:rPr>
          <w:u w:val="none"/>
        </w:rPr>
        <w:t>be seen as</w:t>
      </w:r>
      <w:proofErr w:type="gramEnd"/>
      <w:r w:rsidR="00F63A35">
        <w:rPr>
          <w:u w:val="none"/>
        </w:rPr>
        <w:t xml:space="preserve"> unusual as </w:t>
      </w:r>
      <w:r w:rsidR="006F2369">
        <w:rPr>
          <w:u w:val="none"/>
        </w:rPr>
        <w:t xml:space="preserve">an illness that affected much of the population with their being no cure or end in sight would lead people to live their lives how they saw fit if they had no idea if they were going to be infected soon. </w:t>
      </w:r>
    </w:p>
    <w:p w14:paraId="36CFBCB3" w14:textId="07DD48D7" w:rsidR="00A70062" w:rsidRDefault="00387F42" w:rsidP="001D494C">
      <w:pPr>
        <w:rPr>
          <w:u w:val="none"/>
        </w:rPr>
      </w:pPr>
      <w:r>
        <w:rPr>
          <w:u w:val="none"/>
        </w:rPr>
        <w:t xml:space="preserve">The skeletal remains pose an issue in that a lot of the </w:t>
      </w:r>
      <w:r w:rsidR="0026342C">
        <w:rPr>
          <w:u w:val="none"/>
        </w:rPr>
        <w:t xml:space="preserve">literary texts do not refer directly to facts that are discernible from </w:t>
      </w:r>
      <w:r w:rsidR="00D8237E">
        <w:rPr>
          <w:u w:val="none"/>
        </w:rPr>
        <w:t>them</w:t>
      </w:r>
      <w:r w:rsidR="0026342C">
        <w:rPr>
          <w:u w:val="none"/>
        </w:rPr>
        <w:t xml:space="preserve">. This may make any discernible links between the skeletons and the literary sources difficult to make convincing. The skeletons can however be used to potentially back up the literary sources </w:t>
      </w:r>
      <w:proofErr w:type="gramStart"/>
      <w:r w:rsidR="0026342C">
        <w:rPr>
          <w:u w:val="none"/>
        </w:rPr>
        <w:t>and also</w:t>
      </w:r>
      <w:proofErr w:type="gramEnd"/>
      <w:r w:rsidR="0026342C">
        <w:rPr>
          <w:u w:val="none"/>
        </w:rPr>
        <w:t xml:space="preserve"> to</w:t>
      </w:r>
      <w:r w:rsidR="00380CEA">
        <w:rPr>
          <w:u w:val="none"/>
        </w:rPr>
        <w:t xml:space="preserve"> provide physical evidence which can be deemed more reliable than the literary sources as it is not the opinions and experiences of individuals. </w:t>
      </w:r>
      <w:r w:rsidR="00A36532">
        <w:rPr>
          <w:u w:val="none"/>
        </w:rPr>
        <w:t>Th</w:t>
      </w:r>
      <w:r w:rsidR="00C355CB">
        <w:rPr>
          <w:u w:val="none"/>
        </w:rPr>
        <w:t xml:space="preserve">e skeletal </w:t>
      </w:r>
      <w:r w:rsidR="00C355CB">
        <w:rPr>
          <w:u w:val="none"/>
        </w:rPr>
        <w:lastRenderedPageBreak/>
        <w:t>evidence speaks for itself as it is physical and something that can be grasped and seen therefore making it appear more reliable. The skeletons from East Smithfield had a</w:t>
      </w:r>
      <w:r w:rsidR="000229BE">
        <w:rPr>
          <w:u w:val="none"/>
        </w:rPr>
        <w:t xml:space="preserve"> significantly different</w:t>
      </w:r>
      <w:r w:rsidR="00C355CB">
        <w:rPr>
          <w:u w:val="none"/>
        </w:rPr>
        <w:t xml:space="preserve"> </w:t>
      </w:r>
      <w:r w:rsidR="000229BE">
        <w:rPr>
          <w:u w:val="none"/>
        </w:rPr>
        <w:t xml:space="preserve">ratio </w:t>
      </w:r>
      <w:r w:rsidR="00C355CB">
        <w:rPr>
          <w:u w:val="none"/>
        </w:rPr>
        <w:t>of male</w:t>
      </w:r>
      <w:r w:rsidR="000229BE">
        <w:rPr>
          <w:u w:val="none"/>
        </w:rPr>
        <w:t xml:space="preserve"> to female skeletal remains</w:t>
      </w:r>
      <w:r w:rsidR="007426B3">
        <w:rPr>
          <w:u w:val="none"/>
        </w:rPr>
        <w:t xml:space="preserve">. Although there </w:t>
      </w:r>
      <w:r w:rsidR="000229BE">
        <w:rPr>
          <w:u w:val="none"/>
        </w:rPr>
        <w:t xml:space="preserve">is a general </w:t>
      </w:r>
      <w:r w:rsidR="007426B3">
        <w:rPr>
          <w:u w:val="none"/>
        </w:rPr>
        <w:t xml:space="preserve">rule that more male skeletal remains will survive than female skeletal remains </w:t>
      </w:r>
      <w:r w:rsidR="000229BE">
        <w:rPr>
          <w:u w:val="none"/>
        </w:rPr>
        <w:t>due to some females likely having robust pelvis’ and therefore being misidentified as males</w:t>
      </w:r>
      <w:r w:rsidR="00D8237E">
        <w:rPr>
          <w:u w:val="none"/>
        </w:rPr>
        <w:t>,</w:t>
      </w:r>
      <w:r w:rsidR="000229BE">
        <w:rPr>
          <w:u w:val="none"/>
        </w:rPr>
        <w:t xml:space="preserve"> this would not account for such a large difference between the two. </w:t>
      </w:r>
      <w:r w:rsidR="00C551D0">
        <w:rPr>
          <w:u w:val="none"/>
        </w:rPr>
        <w:t>This may indicate that the Black Death may have infected more males than females. This however may also be due to more men being buried in this cemetery and in other Black Death Cemeteries around London that may have more females. It is also possible that if this is the case that it may be because many men were merchants and may have been working with the ships that may have carried the plague in the first place</w:t>
      </w:r>
      <w:r w:rsidR="00D8237E">
        <w:rPr>
          <w:u w:val="none"/>
        </w:rPr>
        <w:t>,</w:t>
      </w:r>
      <w:r w:rsidR="00C551D0">
        <w:rPr>
          <w:u w:val="none"/>
        </w:rPr>
        <w:t xml:space="preserve"> also the men may simply have left the house more in this period and were exposed to the pathogen quicker than the females and children. </w:t>
      </w:r>
      <w:r w:rsidR="00F651B1">
        <w:rPr>
          <w:u w:val="none"/>
        </w:rPr>
        <w:t>Due to the lack of evidence for this from the sources and evidence analysed this can only be purely speculative at this stage.</w:t>
      </w:r>
      <w:r w:rsidR="00777545">
        <w:rPr>
          <w:u w:val="none"/>
        </w:rPr>
        <w:t xml:space="preserve"> </w:t>
      </w:r>
      <w:r w:rsidR="00E17A21">
        <w:rPr>
          <w:u w:val="none"/>
        </w:rPr>
        <w:t>The fact that the majority of the skeletal remains recovered had at least a medium level of preservation indicates that the graves were not disturbed after the people were buried there and makes it so that any evidence that may have been on the remains s</w:t>
      </w:r>
      <w:r w:rsidR="007973F0">
        <w:rPr>
          <w:u w:val="none"/>
        </w:rPr>
        <w:t xml:space="preserve">hould still have been there when the Museum of London examined </w:t>
      </w:r>
      <w:r w:rsidR="004D2A21">
        <w:rPr>
          <w:u w:val="none"/>
        </w:rPr>
        <w:t>them</w:t>
      </w:r>
      <w:r w:rsidR="007973F0">
        <w:rPr>
          <w:u w:val="none"/>
        </w:rPr>
        <w:t xml:space="preserve">. </w:t>
      </w:r>
      <w:r w:rsidR="00E01616">
        <w:rPr>
          <w:u w:val="none"/>
        </w:rPr>
        <w:t xml:space="preserve">The range of ages that were present when examining the </w:t>
      </w:r>
      <w:r w:rsidR="00495458">
        <w:rPr>
          <w:u w:val="none"/>
        </w:rPr>
        <w:t>skeletal remains indicates that, as the literary sources stated, the Black Death did affect men, women and children with children being present in the skeletal remains and the</w:t>
      </w:r>
      <w:r w:rsidR="009119E0">
        <w:rPr>
          <w:u w:val="none"/>
        </w:rPr>
        <w:t xml:space="preserve"> age range including over </w:t>
      </w:r>
      <w:proofErr w:type="gramStart"/>
      <w:r w:rsidR="009119E0">
        <w:rPr>
          <w:u w:val="none"/>
        </w:rPr>
        <w:t>46 year</w:t>
      </w:r>
      <w:proofErr w:type="gramEnd"/>
      <w:r w:rsidR="009119E0">
        <w:rPr>
          <w:u w:val="none"/>
        </w:rPr>
        <w:t xml:space="preserve"> olds. However, the age that was most prevalent is the </w:t>
      </w:r>
      <w:proofErr w:type="gramStart"/>
      <w:r w:rsidR="009119E0">
        <w:rPr>
          <w:u w:val="none"/>
        </w:rPr>
        <w:t>26-35 year old</w:t>
      </w:r>
      <w:proofErr w:type="gramEnd"/>
      <w:r w:rsidR="009119E0">
        <w:rPr>
          <w:u w:val="none"/>
        </w:rPr>
        <w:t xml:space="preserve"> range and this is not the age range that you would expect to find in an ordinary cemetery as typically these are the people in the prime of their life and therefore typically the healthiest, there are always exceptions to this though. The fact that </w:t>
      </w:r>
      <w:proofErr w:type="gramStart"/>
      <w:r w:rsidR="009119E0">
        <w:rPr>
          <w:u w:val="none"/>
        </w:rPr>
        <w:t>the majority of</w:t>
      </w:r>
      <w:proofErr w:type="gramEnd"/>
      <w:r w:rsidR="009119E0">
        <w:rPr>
          <w:u w:val="none"/>
        </w:rPr>
        <w:t xml:space="preserve"> the remains that were aged fell into this period</w:t>
      </w:r>
      <w:r w:rsidR="00C9342D">
        <w:rPr>
          <w:u w:val="none"/>
        </w:rPr>
        <w:t xml:space="preserve"> and the lack of osteoporosis that was found</w:t>
      </w:r>
      <w:r w:rsidR="009119E0">
        <w:rPr>
          <w:u w:val="none"/>
        </w:rPr>
        <w:t xml:space="preserve"> is indicative of it being a cemetery for an unexpected event, often linked to war or illness, such as the Black Death. </w:t>
      </w:r>
      <w:r w:rsidR="00AA76B1">
        <w:rPr>
          <w:u w:val="none"/>
        </w:rPr>
        <w:t xml:space="preserve">The Museum of London also found relatively high levels of dental enamel hypoplasia which </w:t>
      </w:r>
      <w:r w:rsidR="00F05097">
        <w:rPr>
          <w:u w:val="none"/>
        </w:rPr>
        <w:t>they hypothesised may have meant that these individuals were exposed to the Great Famine, if this is the case these individuals may have been more susceptible to the Black Death due to the impact this may have had on their immune system in the long term.</w:t>
      </w:r>
    </w:p>
    <w:p w14:paraId="069C1079" w14:textId="315063F4" w:rsidR="00A70062" w:rsidRDefault="00A70062" w:rsidP="00A70062">
      <w:pPr>
        <w:pStyle w:val="Heading1"/>
      </w:pPr>
      <w:bookmarkStart w:id="27" w:name="_Toc529813010"/>
      <w:r>
        <w:t>Conclusion</w:t>
      </w:r>
      <w:bookmarkEnd w:id="27"/>
    </w:p>
    <w:p w14:paraId="741756B0" w14:textId="6C4D3A22" w:rsidR="00A70062" w:rsidRPr="00A70062" w:rsidRDefault="001F15CC" w:rsidP="00A70062">
      <w:pPr>
        <w:rPr>
          <w:u w:val="none"/>
        </w:rPr>
      </w:pPr>
      <w:r>
        <w:rPr>
          <w:u w:val="none"/>
        </w:rPr>
        <w:t>There are clear correlations in terms of the literary sources and the skeletal remains such as the fact that there were men, women and children who were affected. The fact that animals were also affected may be seen through the subhuman skeletal remains, though this may also be fragments that are too small to identify. The fact that in both cities the dead were all buried in mass graves and that these were often created just for this purpose</w:t>
      </w:r>
      <w:r w:rsidR="004D2A21">
        <w:rPr>
          <w:u w:val="none"/>
        </w:rPr>
        <w:t>,</w:t>
      </w:r>
      <w:r>
        <w:rPr>
          <w:u w:val="none"/>
        </w:rPr>
        <w:t xml:space="preserve"> to house many of the dead</w:t>
      </w:r>
      <w:r w:rsidR="004D2A21">
        <w:rPr>
          <w:u w:val="none"/>
        </w:rPr>
        <w:t xml:space="preserve">. </w:t>
      </w:r>
      <w:r w:rsidR="00BF3A2E">
        <w:rPr>
          <w:u w:val="none"/>
        </w:rPr>
        <w:t xml:space="preserve">The acceptance that this pandemic affected all of Europe is </w:t>
      </w:r>
      <w:r w:rsidR="004D2A21">
        <w:rPr>
          <w:u w:val="none"/>
        </w:rPr>
        <w:t xml:space="preserve">a </w:t>
      </w:r>
      <w:r w:rsidR="00BF3A2E">
        <w:rPr>
          <w:u w:val="none"/>
        </w:rPr>
        <w:t xml:space="preserve">fact </w:t>
      </w:r>
      <w:r>
        <w:rPr>
          <w:u w:val="none"/>
        </w:rPr>
        <w:t xml:space="preserve">however, there also are </w:t>
      </w:r>
      <w:proofErr w:type="gramStart"/>
      <w:r>
        <w:rPr>
          <w:u w:val="none"/>
        </w:rPr>
        <w:t>a number of</w:t>
      </w:r>
      <w:proofErr w:type="gramEnd"/>
      <w:r>
        <w:rPr>
          <w:u w:val="none"/>
        </w:rPr>
        <w:t xml:space="preserve"> difficulties in that with only one set of data from each city it </w:t>
      </w:r>
      <w:r w:rsidR="008D4DDF">
        <w:rPr>
          <w:u w:val="none"/>
        </w:rPr>
        <w:t>is difficult to make conclusive decisions to the details that would link the two together such as a comparison of skeletal and literary data</w:t>
      </w:r>
      <w:r w:rsidR="004D2A21">
        <w:rPr>
          <w:u w:val="none"/>
        </w:rPr>
        <w:t xml:space="preserve"> which</w:t>
      </w:r>
      <w:r w:rsidR="008D4DDF">
        <w:rPr>
          <w:u w:val="none"/>
        </w:rPr>
        <w:t xml:space="preserve"> would be more efficient. This is not possible though due to the lack of evidence available. In the future to conclusively say that this pandemic affected </w:t>
      </w:r>
      <w:r w:rsidR="004D2A21">
        <w:rPr>
          <w:u w:val="none"/>
        </w:rPr>
        <w:t xml:space="preserve">all of </w:t>
      </w:r>
      <w:r w:rsidR="008D4DDF">
        <w:rPr>
          <w:u w:val="none"/>
        </w:rPr>
        <w:t>Europe in the same way it would be useful to receive both sets of data from two cities. Also, in a broader view it would be useful to then expand this to other European cities not just in England and Italy but further afield to examine if any patterns were only applicable to these cities or beyond.</w:t>
      </w:r>
    </w:p>
    <w:p w14:paraId="6C4ED705" w14:textId="0B210A0B" w:rsidR="00771867" w:rsidRDefault="004D2A21" w:rsidP="001D494C">
      <w:pPr>
        <w:rPr>
          <w:u w:val="none"/>
        </w:rPr>
      </w:pPr>
      <w:r>
        <w:rPr>
          <w:u w:val="none"/>
        </w:rPr>
        <w:t>Word Count Introduction to Conclusion: 417</w:t>
      </w:r>
      <w:r w:rsidR="006C5D76">
        <w:rPr>
          <w:u w:val="none"/>
        </w:rPr>
        <w:t>5</w:t>
      </w:r>
      <w:bookmarkStart w:id="28" w:name="_GoBack"/>
      <w:bookmarkEnd w:id="28"/>
    </w:p>
    <w:p w14:paraId="157B7FA1" w14:textId="37DEA7FE" w:rsidR="00F660CC" w:rsidRDefault="00F660CC" w:rsidP="001D494C">
      <w:pPr>
        <w:rPr>
          <w:u w:val="none"/>
        </w:rPr>
      </w:pPr>
    </w:p>
    <w:p w14:paraId="73DF806E" w14:textId="7AB014F1" w:rsidR="00607581" w:rsidRDefault="00607581" w:rsidP="001D494C">
      <w:pPr>
        <w:rPr>
          <w:u w:val="none"/>
        </w:rPr>
      </w:pPr>
    </w:p>
    <w:p w14:paraId="50205850" w14:textId="6FFCC559" w:rsidR="00607581" w:rsidRDefault="00607581" w:rsidP="00607581">
      <w:pPr>
        <w:pStyle w:val="Heading1"/>
      </w:pPr>
      <w:bookmarkStart w:id="29" w:name="_Toc529813011"/>
      <w:r>
        <w:lastRenderedPageBreak/>
        <w:t>Reference List:</w:t>
      </w:r>
      <w:bookmarkEnd w:id="29"/>
    </w:p>
    <w:p w14:paraId="4F2BEB5B" w14:textId="1D0AFD19" w:rsidR="00607581" w:rsidRDefault="00555105" w:rsidP="00607581">
      <w:pPr>
        <w:rPr>
          <w:u w:val="none"/>
        </w:rPr>
      </w:pPr>
      <w:r>
        <w:rPr>
          <w:u w:val="none"/>
        </w:rPr>
        <w:t xml:space="preserve">Boccaccio, G., 2016. </w:t>
      </w:r>
      <w:r>
        <w:rPr>
          <w:i/>
          <w:u w:val="none"/>
        </w:rPr>
        <w:t>The Decameron</w:t>
      </w:r>
      <w:r>
        <w:rPr>
          <w:u w:val="none"/>
        </w:rPr>
        <w:t>. [e-book]. Available at: University of Adelaide &lt;</w:t>
      </w:r>
      <w:r w:rsidRPr="00555105">
        <w:rPr>
          <w:u w:val="none"/>
        </w:rPr>
        <w:t>https://ebooks.adelaide.edu.au/b/boccaccio/giovanni/b664d/introduction.html</w:t>
      </w:r>
      <w:r>
        <w:rPr>
          <w:u w:val="none"/>
        </w:rPr>
        <w:t>&gt; [Accessed 24 October 2018].</w:t>
      </w:r>
    </w:p>
    <w:p w14:paraId="6BB3CA5E" w14:textId="452050F4" w:rsidR="00555105" w:rsidRDefault="00555105" w:rsidP="00555105">
      <w:pPr>
        <w:rPr>
          <w:u w:val="none"/>
        </w:rPr>
      </w:pPr>
      <w:r w:rsidRPr="00AD1F17">
        <w:rPr>
          <w:u w:val="none"/>
        </w:rPr>
        <w:t>B</w:t>
      </w:r>
      <w:r>
        <w:rPr>
          <w:u w:val="none"/>
        </w:rPr>
        <w:t>os</w:t>
      </w:r>
      <w:r w:rsidRPr="00AD1F17">
        <w:rPr>
          <w:u w:val="none"/>
        </w:rPr>
        <w:t xml:space="preserve">, K.I., </w:t>
      </w:r>
      <w:proofErr w:type="spellStart"/>
      <w:r w:rsidRPr="00AD1F17">
        <w:rPr>
          <w:u w:val="none"/>
        </w:rPr>
        <w:t>S</w:t>
      </w:r>
      <w:r>
        <w:rPr>
          <w:u w:val="none"/>
        </w:rPr>
        <w:t>chuenemann</w:t>
      </w:r>
      <w:proofErr w:type="spellEnd"/>
      <w:r w:rsidRPr="00AD1F17">
        <w:rPr>
          <w:u w:val="none"/>
        </w:rPr>
        <w:t>, V.J., G</w:t>
      </w:r>
      <w:r>
        <w:rPr>
          <w:u w:val="none"/>
        </w:rPr>
        <w:t>olding</w:t>
      </w:r>
      <w:r w:rsidRPr="00AD1F17">
        <w:rPr>
          <w:u w:val="none"/>
        </w:rPr>
        <w:t xml:space="preserve">, G.B., </w:t>
      </w:r>
      <w:proofErr w:type="spellStart"/>
      <w:r w:rsidRPr="00AD1F17">
        <w:rPr>
          <w:u w:val="none"/>
        </w:rPr>
        <w:t>B</w:t>
      </w:r>
      <w:r>
        <w:rPr>
          <w:u w:val="none"/>
        </w:rPr>
        <w:t>urbano</w:t>
      </w:r>
      <w:proofErr w:type="spellEnd"/>
      <w:r w:rsidRPr="00AD1F17">
        <w:rPr>
          <w:u w:val="none"/>
        </w:rPr>
        <w:t xml:space="preserve">, H.A., </w:t>
      </w:r>
      <w:proofErr w:type="spellStart"/>
      <w:r w:rsidRPr="00AD1F17">
        <w:rPr>
          <w:u w:val="none"/>
        </w:rPr>
        <w:t>W</w:t>
      </w:r>
      <w:r>
        <w:rPr>
          <w:u w:val="none"/>
        </w:rPr>
        <w:t>aglechner</w:t>
      </w:r>
      <w:proofErr w:type="spellEnd"/>
      <w:r w:rsidRPr="00AD1F17">
        <w:rPr>
          <w:u w:val="none"/>
        </w:rPr>
        <w:t>, N., C</w:t>
      </w:r>
      <w:r>
        <w:rPr>
          <w:u w:val="none"/>
        </w:rPr>
        <w:t>oombes</w:t>
      </w:r>
      <w:r w:rsidRPr="00AD1F17">
        <w:rPr>
          <w:u w:val="none"/>
        </w:rPr>
        <w:t xml:space="preserve">, B.K., </w:t>
      </w:r>
      <w:proofErr w:type="spellStart"/>
      <w:r w:rsidRPr="00AD1F17">
        <w:rPr>
          <w:u w:val="none"/>
        </w:rPr>
        <w:t>M</w:t>
      </w:r>
      <w:r>
        <w:rPr>
          <w:u w:val="none"/>
        </w:rPr>
        <w:t>cphee</w:t>
      </w:r>
      <w:proofErr w:type="spellEnd"/>
      <w:r w:rsidRPr="00AD1F17">
        <w:rPr>
          <w:u w:val="none"/>
        </w:rPr>
        <w:t xml:space="preserve">, J.B., </w:t>
      </w:r>
      <w:proofErr w:type="spellStart"/>
      <w:r w:rsidRPr="00AD1F17">
        <w:rPr>
          <w:u w:val="none"/>
        </w:rPr>
        <w:t>D</w:t>
      </w:r>
      <w:r>
        <w:rPr>
          <w:u w:val="none"/>
        </w:rPr>
        <w:t>ewitte</w:t>
      </w:r>
      <w:proofErr w:type="spellEnd"/>
      <w:r w:rsidRPr="00AD1F17">
        <w:rPr>
          <w:u w:val="none"/>
        </w:rPr>
        <w:t>, S.N., M</w:t>
      </w:r>
      <w:r>
        <w:rPr>
          <w:u w:val="none"/>
        </w:rPr>
        <w:t>eyer</w:t>
      </w:r>
      <w:r w:rsidRPr="00AD1F17">
        <w:rPr>
          <w:u w:val="none"/>
        </w:rPr>
        <w:t xml:space="preserve">, M., </w:t>
      </w:r>
      <w:proofErr w:type="spellStart"/>
      <w:r w:rsidRPr="00AD1F17">
        <w:rPr>
          <w:u w:val="none"/>
        </w:rPr>
        <w:t>S</w:t>
      </w:r>
      <w:r>
        <w:rPr>
          <w:u w:val="none"/>
        </w:rPr>
        <w:t>chmedes</w:t>
      </w:r>
      <w:proofErr w:type="spellEnd"/>
      <w:r w:rsidRPr="00AD1F17">
        <w:rPr>
          <w:u w:val="none"/>
        </w:rPr>
        <w:t>, S., W</w:t>
      </w:r>
      <w:r>
        <w:rPr>
          <w:u w:val="none"/>
        </w:rPr>
        <w:t>ood</w:t>
      </w:r>
      <w:r w:rsidRPr="00AD1F17">
        <w:rPr>
          <w:u w:val="none"/>
        </w:rPr>
        <w:t>, J., E</w:t>
      </w:r>
      <w:r>
        <w:rPr>
          <w:u w:val="none"/>
        </w:rPr>
        <w:t>arn</w:t>
      </w:r>
      <w:r w:rsidRPr="00AD1F17">
        <w:rPr>
          <w:u w:val="none"/>
        </w:rPr>
        <w:t>, D.J.D., H</w:t>
      </w:r>
      <w:r>
        <w:rPr>
          <w:u w:val="none"/>
        </w:rPr>
        <w:t>erring</w:t>
      </w:r>
      <w:r w:rsidRPr="00AD1F17">
        <w:rPr>
          <w:u w:val="none"/>
        </w:rPr>
        <w:t>, D.A., B</w:t>
      </w:r>
      <w:r>
        <w:rPr>
          <w:u w:val="none"/>
        </w:rPr>
        <w:t>auer</w:t>
      </w:r>
      <w:r w:rsidRPr="00AD1F17">
        <w:rPr>
          <w:u w:val="none"/>
        </w:rPr>
        <w:t xml:space="preserve">, P., </w:t>
      </w:r>
      <w:proofErr w:type="spellStart"/>
      <w:r w:rsidRPr="00AD1F17">
        <w:rPr>
          <w:u w:val="none"/>
        </w:rPr>
        <w:t>P</w:t>
      </w:r>
      <w:r>
        <w:rPr>
          <w:u w:val="none"/>
        </w:rPr>
        <w:t>oinar</w:t>
      </w:r>
      <w:proofErr w:type="spellEnd"/>
      <w:r w:rsidRPr="00AD1F17">
        <w:rPr>
          <w:u w:val="none"/>
        </w:rPr>
        <w:t>, H.N. and K</w:t>
      </w:r>
      <w:r>
        <w:rPr>
          <w:u w:val="none"/>
        </w:rPr>
        <w:t>rause</w:t>
      </w:r>
      <w:r w:rsidRPr="00AD1F17">
        <w:rPr>
          <w:u w:val="none"/>
        </w:rPr>
        <w:t>, J., 2011. A draft genome of Yersinia pestis from</w:t>
      </w:r>
      <w:r>
        <w:rPr>
          <w:u w:val="none"/>
        </w:rPr>
        <w:t xml:space="preserve"> </w:t>
      </w:r>
      <w:r w:rsidRPr="00AD1F17">
        <w:rPr>
          <w:u w:val="none"/>
        </w:rPr>
        <w:t xml:space="preserve">victims of the Black Death. </w:t>
      </w:r>
      <w:r w:rsidRPr="00AD1F17">
        <w:rPr>
          <w:i/>
          <w:iCs/>
          <w:u w:val="none"/>
        </w:rPr>
        <w:t xml:space="preserve">Nature, </w:t>
      </w:r>
      <w:r w:rsidRPr="00AD1F17">
        <w:rPr>
          <w:b/>
          <w:bCs/>
          <w:u w:val="none"/>
        </w:rPr>
        <w:t>478</w:t>
      </w:r>
      <w:r w:rsidRPr="00AD1F17">
        <w:rPr>
          <w:u w:val="none"/>
        </w:rPr>
        <w:t>(7370), pp. 506-10.</w:t>
      </w:r>
    </w:p>
    <w:p w14:paraId="03CE7A7C" w14:textId="7952796F" w:rsidR="007D7FA2" w:rsidRPr="007D7FA2" w:rsidRDefault="007D7FA2" w:rsidP="00555105">
      <w:pPr>
        <w:rPr>
          <w:u w:val="none"/>
        </w:rPr>
      </w:pPr>
      <w:r>
        <w:rPr>
          <w:u w:val="none"/>
        </w:rPr>
        <w:t xml:space="preserve">Cohn, S., 2007. After the Black Death: labour legislation and attitudes towards labour in late-medieval western Europe. </w:t>
      </w:r>
      <w:r>
        <w:rPr>
          <w:i/>
          <w:u w:val="none"/>
        </w:rPr>
        <w:t>Economic History Review</w:t>
      </w:r>
      <w:r>
        <w:rPr>
          <w:u w:val="none"/>
        </w:rPr>
        <w:t xml:space="preserve">, </w:t>
      </w:r>
      <w:r>
        <w:rPr>
          <w:b/>
          <w:u w:val="none"/>
        </w:rPr>
        <w:t>60</w:t>
      </w:r>
      <w:r>
        <w:rPr>
          <w:u w:val="none"/>
        </w:rPr>
        <w:t>(3), pp. 457-485.</w:t>
      </w:r>
    </w:p>
    <w:p w14:paraId="29AA4CE3" w14:textId="4E42A26A" w:rsidR="003E405B" w:rsidRDefault="003E405B" w:rsidP="00607581">
      <w:pPr>
        <w:rPr>
          <w:u w:val="none"/>
        </w:rPr>
      </w:pPr>
      <w:r>
        <w:rPr>
          <w:u w:val="none"/>
        </w:rPr>
        <w:t xml:space="preserve">Museum of London, 2018. </w:t>
      </w:r>
      <w:r>
        <w:rPr>
          <w:i/>
          <w:u w:val="none"/>
        </w:rPr>
        <w:t>East Smithfield Black Death Cemetery</w:t>
      </w:r>
      <w:r>
        <w:rPr>
          <w:u w:val="none"/>
        </w:rPr>
        <w:t>. [online] Available at: &lt;</w:t>
      </w:r>
      <w:r w:rsidRPr="003E405B">
        <w:rPr>
          <w:u w:val="none"/>
        </w:rPr>
        <w:t>https://www.museumoflondon.org.uk/collections/other-collection-databases-and-libraries/centre-human-bioarchaeology/osteological-database/medieval-cemeteries/east-smithfield-black-death-medieval</w:t>
      </w:r>
      <w:r>
        <w:rPr>
          <w:u w:val="none"/>
        </w:rPr>
        <w:t>&gt; [Accessed 7 November 2018].</w:t>
      </w:r>
    </w:p>
    <w:p w14:paraId="6D5D98F8" w14:textId="3F8C478E" w:rsidR="003E405B" w:rsidRPr="003E405B" w:rsidRDefault="003E405B" w:rsidP="00607581">
      <w:pPr>
        <w:rPr>
          <w:u w:val="none"/>
        </w:rPr>
      </w:pPr>
      <w:r>
        <w:rPr>
          <w:u w:val="none"/>
        </w:rPr>
        <w:t xml:space="preserve">Oxford University Press, 2018. </w:t>
      </w:r>
      <w:r>
        <w:rPr>
          <w:i/>
          <w:u w:val="none"/>
        </w:rPr>
        <w:t>Oxford Living Dictionaries</w:t>
      </w:r>
      <w:r>
        <w:rPr>
          <w:u w:val="none"/>
        </w:rPr>
        <w:t>. [online] Available at: &lt;</w:t>
      </w:r>
      <w:r w:rsidRPr="003E405B">
        <w:rPr>
          <w:u w:val="none"/>
        </w:rPr>
        <w:t>https://en.oxforddictionaries.com/definition/pandemic</w:t>
      </w:r>
      <w:r>
        <w:rPr>
          <w:u w:val="none"/>
        </w:rPr>
        <w:t>&gt; [Accessed 11 November 2018].</w:t>
      </w:r>
    </w:p>
    <w:p w14:paraId="499C605A" w14:textId="0A1F61E1" w:rsidR="00555105" w:rsidRDefault="00631383" w:rsidP="00607581">
      <w:pPr>
        <w:rPr>
          <w:u w:val="none"/>
        </w:rPr>
      </w:pPr>
      <w:r>
        <w:rPr>
          <w:u w:val="none"/>
        </w:rPr>
        <w:t xml:space="preserve">Stefani, M di C., 1903-1913. </w:t>
      </w:r>
      <w:proofErr w:type="spellStart"/>
      <w:r>
        <w:rPr>
          <w:i/>
          <w:u w:val="none"/>
        </w:rPr>
        <w:t>Cronica</w:t>
      </w:r>
      <w:proofErr w:type="spellEnd"/>
      <w:r>
        <w:rPr>
          <w:i/>
          <w:u w:val="none"/>
        </w:rPr>
        <w:t xml:space="preserve"> Fiorentina</w:t>
      </w:r>
      <w:r>
        <w:rPr>
          <w:u w:val="none"/>
        </w:rPr>
        <w:t>. [e-book]. Available at: University of Virginia</w:t>
      </w:r>
      <w:r w:rsidR="003E405B">
        <w:rPr>
          <w:u w:val="none"/>
        </w:rPr>
        <w:t xml:space="preserve"> &lt;</w:t>
      </w:r>
      <w:r w:rsidR="003E405B" w:rsidRPr="003E405B">
        <w:rPr>
          <w:u w:val="none"/>
        </w:rPr>
        <w:t>http://www2.iath.virginia.edu/osheim/marchione.html</w:t>
      </w:r>
      <w:r w:rsidR="003E405B">
        <w:rPr>
          <w:u w:val="none"/>
        </w:rPr>
        <w:t>&gt; [Accessed 24 October 2018].</w:t>
      </w:r>
    </w:p>
    <w:p w14:paraId="70FAB52D" w14:textId="01A0CE18" w:rsidR="001D0348" w:rsidRDefault="001D0348" w:rsidP="001D0348">
      <w:pPr>
        <w:pStyle w:val="Heading1"/>
      </w:pPr>
      <w:bookmarkStart w:id="30" w:name="_Toc529813012"/>
      <w:r>
        <w:t>Appendices:</w:t>
      </w:r>
      <w:bookmarkEnd w:id="30"/>
    </w:p>
    <w:p w14:paraId="110F16E2" w14:textId="05D0D1D3" w:rsidR="001D0348" w:rsidRPr="001D0348" w:rsidRDefault="001D0348" w:rsidP="001D0348">
      <w:pPr>
        <w:rPr>
          <w:b/>
        </w:rPr>
      </w:pPr>
      <w:r w:rsidRPr="001D0348">
        <w:rPr>
          <w:b/>
        </w:rPr>
        <w:t>Appendix 1 Giovanni Boccaccio, The Decameron Introduction:</w:t>
      </w:r>
    </w:p>
    <w:p w14:paraId="0AA62C52" w14:textId="77777777" w:rsidR="001D0348" w:rsidRPr="00987F37" w:rsidRDefault="001D0348" w:rsidP="00987F37">
      <w:pPr>
        <w:rPr>
          <w:u w:val="none"/>
        </w:rPr>
      </w:pPr>
      <w:r w:rsidRPr="00987F37">
        <w:rPr>
          <w:u w:val="none"/>
        </w:rPr>
        <w:t>The Induction of the Author to the Following Discourses</w:t>
      </w:r>
    </w:p>
    <w:p w14:paraId="23FEEF3A" w14:textId="77777777" w:rsidR="001D0348" w:rsidRDefault="001D0348" w:rsidP="001D0348">
      <w:pPr>
        <w:pStyle w:val="dropcap"/>
      </w:pPr>
      <w:r>
        <w:t xml:space="preserve">Gracious Ladies, so often as I consider with my </w:t>
      </w:r>
      <w:proofErr w:type="spellStart"/>
      <w:r>
        <w:t>selfe</w:t>
      </w:r>
      <w:proofErr w:type="spellEnd"/>
      <w:r>
        <w:t xml:space="preserve">, and observe respectively, how naturally you are </w:t>
      </w:r>
      <w:proofErr w:type="spellStart"/>
      <w:r>
        <w:t>enclined</w:t>
      </w:r>
      <w:proofErr w:type="spellEnd"/>
      <w:r>
        <w:t xml:space="preserve"> to compassion; as many times </w:t>
      </w:r>
      <w:proofErr w:type="spellStart"/>
      <w:r>
        <w:t>doe</w:t>
      </w:r>
      <w:proofErr w:type="spellEnd"/>
      <w:r>
        <w:t xml:space="preserve"> I acknowledge, that this present </w:t>
      </w:r>
      <w:proofErr w:type="spellStart"/>
      <w:r>
        <w:t>worke</w:t>
      </w:r>
      <w:proofErr w:type="spellEnd"/>
      <w:r>
        <w:t xml:space="preserve"> of mine, will (in your judgement) </w:t>
      </w:r>
      <w:proofErr w:type="spellStart"/>
      <w:r>
        <w:t>appeare</w:t>
      </w:r>
      <w:proofErr w:type="spellEnd"/>
      <w:r>
        <w:t xml:space="preserve"> to have but a harsh and offensive beginning, in regard of the </w:t>
      </w:r>
      <w:proofErr w:type="spellStart"/>
      <w:r>
        <w:t>mournfull</w:t>
      </w:r>
      <w:proofErr w:type="spellEnd"/>
      <w:r>
        <w:t xml:space="preserve"> remembrance it </w:t>
      </w:r>
      <w:proofErr w:type="spellStart"/>
      <w:r>
        <w:t>beareth</w:t>
      </w:r>
      <w:proofErr w:type="spellEnd"/>
      <w:r>
        <w:t xml:space="preserve"> at the </w:t>
      </w:r>
      <w:proofErr w:type="spellStart"/>
      <w:r>
        <w:t>verie</w:t>
      </w:r>
      <w:proofErr w:type="spellEnd"/>
      <w:r>
        <w:t xml:space="preserve"> entrance of the last </w:t>
      </w:r>
      <w:proofErr w:type="spellStart"/>
      <w:r>
        <w:t>Pestilentiall</w:t>
      </w:r>
      <w:proofErr w:type="spellEnd"/>
      <w:r>
        <w:t xml:space="preserve"> mortality, universally </w:t>
      </w:r>
      <w:proofErr w:type="spellStart"/>
      <w:r>
        <w:t>hurtfull</w:t>
      </w:r>
      <w:proofErr w:type="spellEnd"/>
      <w:r>
        <w:t xml:space="preserve"> to all that beheld it, or otherwise came to knowledge of it. But for all that, I desire it may not be so </w:t>
      </w:r>
      <w:proofErr w:type="spellStart"/>
      <w:r>
        <w:t>dreadfull</w:t>
      </w:r>
      <w:proofErr w:type="spellEnd"/>
      <w:r>
        <w:t xml:space="preserve"> to you, to hinder your further proceeding in reading, as if none were to </w:t>
      </w:r>
      <w:proofErr w:type="spellStart"/>
      <w:r>
        <w:t>looke</w:t>
      </w:r>
      <w:proofErr w:type="spellEnd"/>
      <w:r>
        <w:t xml:space="preserve"> thereon, but with </w:t>
      </w:r>
      <w:proofErr w:type="spellStart"/>
      <w:r>
        <w:t>sighes</w:t>
      </w:r>
      <w:proofErr w:type="spellEnd"/>
      <w:r>
        <w:t xml:space="preserve"> and </w:t>
      </w:r>
      <w:proofErr w:type="spellStart"/>
      <w:r>
        <w:t>teares</w:t>
      </w:r>
      <w:proofErr w:type="spellEnd"/>
      <w:r>
        <w:t xml:space="preserve">. For, I could rather wish, that so </w:t>
      </w:r>
      <w:proofErr w:type="spellStart"/>
      <w:r>
        <w:t>fearefull</w:t>
      </w:r>
      <w:proofErr w:type="spellEnd"/>
      <w:r>
        <w:t xml:space="preserve"> a beginning, should </w:t>
      </w:r>
      <w:proofErr w:type="spellStart"/>
      <w:r>
        <w:t>seeme</w:t>
      </w:r>
      <w:proofErr w:type="spellEnd"/>
      <w:r>
        <w:t xml:space="preserve"> but as </w:t>
      </w:r>
      <w:proofErr w:type="gramStart"/>
      <w:r>
        <w:t>an</w:t>
      </w:r>
      <w:proofErr w:type="gramEnd"/>
      <w:r>
        <w:t xml:space="preserve"> high and </w:t>
      </w:r>
      <w:proofErr w:type="spellStart"/>
      <w:r>
        <w:t>steepy</w:t>
      </w:r>
      <w:proofErr w:type="spellEnd"/>
      <w:r>
        <w:t xml:space="preserve"> </w:t>
      </w:r>
      <w:proofErr w:type="spellStart"/>
      <w:r>
        <w:t>hil</w:t>
      </w:r>
      <w:proofErr w:type="spellEnd"/>
      <w:r>
        <w:t xml:space="preserve"> </w:t>
      </w:r>
      <w:proofErr w:type="spellStart"/>
      <w:r>
        <w:t>appeares</w:t>
      </w:r>
      <w:proofErr w:type="spellEnd"/>
      <w:r>
        <w:t xml:space="preserve"> to them, that attempt to </w:t>
      </w:r>
      <w:proofErr w:type="spellStart"/>
      <w:r>
        <w:t>travell</w:t>
      </w:r>
      <w:proofErr w:type="spellEnd"/>
      <w:r>
        <w:t xml:space="preserve"> </w:t>
      </w:r>
      <w:proofErr w:type="spellStart"/>
      <w:r>
        <w:t>farre</w:t>
      </w:r>
      <w:proofErr w:type="spellEnd"/>
      <w:r>
        <w:t xml:space="preserve"> on </w:t>
      </w:r>
      <w:proofErr w:type="spellStart"/>
      <w:r>
        <w:t>foote</w:t>
      </w:r>
      <w:proofErr w:type="spellEnd"/>
      <w:r>
        <w:t xml:space="preserve">, and ascending the same with some difficulty, come afterward to walk upon a goodly even </w:t>
      </w:r>
      <w:proofErr w:type="spellStart"/>
      <w:r>
        <w:t>plaine</w:t>
      </w:r>
      <w:proofErr w:type="spellEnd"/>
      <w:r>
        <w:t xml:space="preserve">, which </w:t>
      </w:r>
      <w:proofErr w:type="spellStart"/>
      <w:r>
        <w:t>causeth</w:t>
      </w:r>
      <w:proofErr w:type="spellEnd"/>
      <w:r>
        <w:t xml:space="preserve"> the more contentment in them, because the </w:t>
      </w:r>
      <w:proofErr w:type="spellStart"/>
      <w:r>
        <w:t>attayning</w:t>
      </w:r>
      <w:proofErr w:type="spellEnd"/>
      <w:r>
        <w:t xml:space="preserve"> thereto was hard and </w:t>
      </w:r>
      <w:proofErr w:type="spellStart"/>
      <w:r>
        <w:t>painfull</w:t>
      </w:r>
      <w:proofErr w:type="spellEnd"/>
      <w:r>
        <w:t xml:space="preserve">. For even as pleasures are cut off by </w:t>
      </w:r>
      <w:proofErr w:type="spellStart"/>
      <w:r>
        <w:t>griefe</w:t>
      </w:r>
      <w:proofErr w:type="spellEnd"/>
      <w:r>
        <w:t xml:space="preserve"> and anguish; so </w:t>
      </w:r>
      <w:proofErr w:type="spellStart"/>
      <w:r>
        <w:t>sorrowes</w:t>
      </w:r>
      <w:proofErr w:type="spellEnd"/>
      <w:r>
        <w:t xml:space="preserve"> cease by </w:t>
      </w:r>
      <w:proofErr w:type="spellStart"/>
      <w:r>
        <w:t>joyes</w:t>
      </w:r>
      <w:proofErr w:type="spellEnd"/>
      <w:r>
        <w:t xml:space="preserve"> most </w:t>
      </w:r>
      <w:proofErr w:type="spellStart"/>
      <w:r>
        <w:t>sweete</w:t>
      </w:r>
      <w:proofErr w:type="spellEnd"/>
      <w:r>
        <w:t xml:space="preserve"> and </w:t>
      </w:r>
      <w:proofErr w:type="spellStart"/>
      <w:r>
        <w:t>happie</w:t>
      </w:r>
      <w:proofErr w:type="spellEnd"/>
      <w:r>
        <w:t xml:space="preserve"> arriving.</w:t>
      </w:r>
    </w:p>
    <w:p w14:paraId="062C48B5" w14:textId="77777777" w:rsidR="001D0348" w:rsidRDefault="001D0348" w:rsidP="001D0348">
      <w:pPr>
        <w:pStyle w:val="NormalWeb"/>
      </w:pPr>
      <w:r>
        <w:t xml:space="preserve">After this </w:t>
      </w:r>
      <w:proofErr w:type="spellStart"/>
      <w:r>
        <w:t>briefe</w:t>
      </w:r>
      <w:proofErr w:type="spellEnd"/>
      <w:r>
        <w:t xml:space="preserve"> </w:t>
      </w:r>
      <w:proofErr w:type="spellStart"/>
      <w:r>
        <w:t>mollestation</w:t>
      </w:r>
      <w:proofErr w:type="spellEnd"/>
      <w:r>
        <w:t xml:space="preserve">; </w:t>
      </w:r>
      <w:proofErr w:type="spellStart"/>
      <w:r>
        <w:t>briefe</w:t>
      </w:r>
      <w:proofErr w:type="spellEnd"/>
      <w:r>
        <w:t xml:space="preserve"> I say, because it is contained within small </w:t>
      </w:r>
      <w:proofErr w:type="spellStart"/>
      <w:r>
        <w:t>compasse</w:t>
      </w:r>
      <w:proofErr w:type="spellEnd"/>
      <w:r>
        <w:t xml:space="preserve"> of Writing; immediately </w:t>
      </w:r>
      <w:proofErr w:type="spellStart"/>
      <w:r>
        <w:t>followeth</w:t>
      </w:r>
      <w:proofErr w:type="spellEnd"/>
      <w:r>
        <w:t xml:space="preserve"> the most </w:t>
      </w:r>
      <w:proofErr w:type="spellStart"/>
      <w:r>
        <w:t>sweete</w:t>
      </w:r>
      <w:proofErr w:type="spellEnd"/>
      <w:r>
        <w:t xml:space="preserve"> and pleasant taste of pleasure, whereof (before) I made promise to you. Which (peradventure) could not </w:t>
      </w:r>
      <w:proofErr w:type="spellStart"/>
      <w:r>
        <w:t>bee</w:t>
      </w:r>
      <w:proofErr w:type="spellEnd"/>
      <w:r>
        <w:t xml:space="preserve"> expected by such a beginning, if promise stood not thereunto engaged. And indeed, if I could well have conveyed you to the </w:t>
      </w:r>
      <w:proofErr w:type="spellStart"/>
      <w:r>
        <w:t>center</w:t>
      </w:r>
      <w:proofErr w:type="spellEnd"/>
      <w:r>
        <w:t xml:space="preserve"> of my desire, by any other way, then so rude and rocky a passage as this is, I would gladly have done it. But because without this Narration, we could not demonstrate the occasion how and wherefore the matters </w:t>
      </w:r>
      <w:proofErr w:type="spellStart"/>
      <w:r>
        <w:t>hapned</w:t>
      </w:r>
      <w:proofErr w:type="spellEnd"/>
      <w:r>
        <w:t xml:space="preserve">, which you shall </w:t>
      </w:r>
      <w:proofErr w:type="spellStart"/>
      <w:r>
        <w:t>reade</w:t>
      </w:r>
      <w:proofErr w:type="spellEnd"/>
      <w:r>
        <w:t xml:space="preserve"> in the ensuing Discourses: I must set them </w:t>
      </w:r>
      <w:proofErr w:type="spellStart"/>
      <w:r>
        <w:t>downe</w:t>
      </w:r>
      <w:proofErr w:type="spellEnd"/>
      <w:r>
        <w:t xml:space="preserve"> (even as constrained thereto by </w:t>
      </w:r>
      <w:proofErr w:type="spellStart"/>
      <w:r>
        <w:t>meere</w:t>
      </w:r>
      <w:proofErr w:type="spellEnd"/>
      <w:r>
        <w:t xml:space="preserve"> necessity) in writing after this manner.</w:t>
      </w:r>
    </w:p>
    <w:p w14:paraId="6BEE09EA" w14:textId="77777777" w:rsidR="001D0348" w:rsidRDefault="001D0348" w:rsidP="001D0348">
      <w:pPr>
        <w:pStyle w:val="NormalWeb"/>
      </w:pPr>
      <w:r>
        <w:lastRenderedPageBreak/>
        <w:t xml:space="preserve">The </w:t>
      </w:r>
      <w:proofErr w:type="spellStart"/>
      <w:r>
        <w:t>yeare</w:t>
      </w:r>
      <w:proofErr w:type="spellEnd"/>
      <w:r>
        <w:t xml:space="preserve"> of our blessed Saviours incarnation, 1348, that memorable mortality happened in the excellent City, </w:t>
      </w:r>
      <w:proofErr w:type="spellStart"/>
      <w:r>
        <w:t>farre</w:t>
      </w:r>
      <w:proofErr w:type="spellEnd"/>
      <w:r>
        <w:t xml:space="preserve"> beyond all the rest in Italy; which plague, by operation of the </w:t>
      </w:r>
      <w:proofErr w:type="spellStart"/>
      <w:r>
        <w:t>superiour</w:t>
      </w:r>
      <w:proofErr w:type="spellEnd"/>
      <w:r>
        <w:t xml:space="preserve"> bodies, or rather for our enormous iniquities, by the just anger of God was sent upon us mortals. Some few </w:t>
      </w:r>
      <w:proofErr w:type="spellStart"/>
      <w:r>
        <w:t>yeeres</w:t>
      </w:r>
      <w:proofErr w:type="spellEnd"/>
      <w:r>
        <w:t xml:space="preserve"> before, it </w:t>
      </w:r>
      <w:proofErr w:type="spellStart"/>
      <w:r>
        <w:t>tooke</w:t>
      </w:r>
      <w:proofErr w:type="spellEnd"/>
      <w:r>
        <w:t xml:space="preserve"> beginning in the </w:t>
      </w:r>
      <w:proofErr w:type="spellStart"/>
      <w:r>
        <w:t>Easterne</w:t>
      </w:r>
      <w:proofErr w:type="spellEnd"/>
      <w:r>
        <w:t xml:space="preserve"> </w:t>
      </w:r>
      <w:proofErr w:type="spellStart"/>
      <w:r>
        <w:t>partes</w:t>
      </w:r>
      <w:proofErr w:type="spellEnd"/>
      <w:r>
        <w:t xml:space="preserve">, sweeping thence an innumerable quantity of living </w:t>
      </w:r>
      <w:proofErr w:type="spellStart"/>
      <w:r>
        <w:t>soules</w:t>
      </w:r>
      <w:proofErr w:type="spellEnd"/>
      <w:r>
        <w:t xml:space="preserve">: extending it </w:t>
      </w:r>
      <w:proofErr w:type="spellStart"/>
      <w:r>
        <w:t>selfe</w:t>
      </w:r>
      <w:proofErr w:type="spellEnd"/>
      <w:r>
        <w:t xml:space="preserve"> afterward from place to place Westward, until it seized on the said City. Where neither humane skill or providence, could use any prevention, notwithstanding it was cleansed of many annoyances, by diligent Officers thereto deputed: besides prohibition of all sickly persons </w:t>
      </w:r>
      <w:proofErr w:type="spellStart"/>
      <w:r>
        <w:t>enterance</w:t>
      </w:r>
      <w:proofErr w:type="spellEnd"/>
      <w:r>
        <w:t xml:space="preserve">, and all possible provision </w:t>
      </w:r>
      <w:proofErr w:type="spellStart"/>
      <w:r>
        <w:t>dayly</w:t>
      </w:r>
      <w:proofErr w:type="spellEnd"/>
      <w:r>
        <w:t xml:space="preserve"> used for conservation of such as were in health, with incessant prayers and supplications of </w:t>
      </w:r>
      <w:proofErr w:type="spellStart"/>
      <w:r>
        <w:t>devoute</w:t>
      </w:r>
      <w:proofErr w:type="spellEnd"/>
      <w:r>
        <w:t xml:space="preserve"> people, for the </w:t>
      </w:r>
      <w:proofErr w:type="spellStart"/>
      <w:r>
        <w:t>asswaging</w:t>
      </w:r>
      <w:proofErr w:type="spellEnd"/>
      <w:r>
        <w:t xml:space="preserve"> of so dangerous a </w:t>
      </w:r>
      <w:proofErr w:type="spellStart"/>
      <w:r>
        <w:t>sicknesse</w:t>
      </w:r>
      <w:proofErr w:type="spellEnd"/>
      <w:r>
        <w:t>.</w:t>
      </w:r>
    </w:p>
    <w:p w14:paraId="25FF3EC2" w14:textId="77777777" w:rsidR="001D0348" w:rsidRDefault="001D0348" w:rsidP="001D0348">
      <w:pPr>
        <w:pStyle w:val="NormalWeb"/>
      </w:pPr>
      <w:r>
        <w:t xml:space="preserve">About the beginning of the </w:t>
      </w:r>
      <w:proofErr w:type="spellStart"/>
      <w:r>
        <w:t>yeare</w:t>
      </w:r>
      <w:proofErr w:type="spellEnd"/>
      <w:r>
        <w:t xml:space="preserve">, it also began in very strange manner, as appeared by </w:t>
      </w:r>
      <w:proofErr w:type="gramStart"/>
      <w:r>
        <w:t>divers</w:t>
      </w:r>
      <w:proofErr w:type="gramEnd"/>
      <w:r>
        <w:t xml:space="preserve"> admirable effects; yet not as it had done in the East Countries, where Lord or Lady being touched therewith, manifest </w:t>
      </w:r>
      <w:proofErr w:type="spellStart"/>
      <w:r>
        <w:t>signes</w:t>
      </w:r>
      <w:proofErr w:type="spellEnd"/>
      <w:r>
        <w:t xml:space="preserve"> of inevitable death followed thereon, by bleeding at the nose. But here it began with </w:t>
      </w:r>
      <w:proofErr w:type="spellStart"/>
      <w:r>
        <w:t>yong</w:t>
      </w:r>
      <w:proofErr w:type="spellEnd"/>
      <w:r>
        <w:t xml:space="preserve"> children, male and female, either under the </w:t>
      </w:r>
      <w:proofErr w:type="spellStart"/>
      <w:r>
        <w:t>armepits</w:t>
      </w:r>
      <w:proofErr w:type="spellEnd"/>
      <w:r>
        <w:t xml:space="preserve">, or in the </w:t>
      </w:r>
      <w:proofErr w:type="spellStart"/>
      <w:r>
        <w:t>groine</w:t>
      </w:r>
      <w:proofErr w:type="spellEnd"/>
      <w:r>
        <w:t xml:space="preserve"> by </w:t>
      </w:r>
      <w:proofErr w:type="spellStart"/>
      <w:r>
        <w:t>certaine</w:t>
      </w:r>
      <w:proofErr w:type="spellEnd"/>
      <w:r>
        <w:t xml:space="preserve"> swellings, in some to the </w:t>
      </w:r>
      <w:proofErr w:type="spellStart"/>
      <w:r>
        <w:t>bignesse</w:t>
      </w:r>
      <w:proofErr w:type="spellEnd"/>
      <w:r>
        <w:t xml:space="preserve"> of an Apple, in others like an </w:t>
      </w:r>
      <w:proofErr w:type="spellStart"/>
      <w:r>
        <w:t>Egge</w:t>
      </w:r>
      <w:proofErr w:type="spellEnd"/>
      <w:r>
        <w:t xml:space="preserve">, and so in divers greater or lesser, which (in their vulgar Language) they termed to be a Botch or </w:t>
      </w:r>
      <w:proofErr w:type="spellStart"/>
      <w:r>
        <w:t>Byle</w:t>
      </w:r>
      <w:proofErr w:type="spellEnd"/>
      <w:r>
        <w:t xml:space="preserve">. In very short time after, those two infected parts were </w:t>
      </w:r>
      <w:proofErr w:type="spellStart"/>
      <w:r>
        <w:t>growne</w:t>
      </w:r>
      <w:proofErr w:type="spellEnd"/>
      <w:r>
        <w:t xml:space="preserve"> </w:t>
      </w:r>
      <w:proofErr w:type="spellStart"/>
      <w:r>
        <w:t>mortiferous</w:t>
      </w:r>
      <w:proofErr w:type="spellEnd"/>
      <w:r>
        <w:t xml:space="preserve">, and would disperse abroad indifferently, to all parts of the body; whereupon, such was the quality of the disease, to shew it </w:t>
      </w:r>
      <w:proofErr w:type="spellStart"/>
      <w:r>
        <w:t>selfe</w:t>
      </w:r>
      <w:proofErr w:type="spellEnd"/>
      <w:r>
        <w:t xml:space="preserve"> by </w:t>
      </w:r>
      <w:proofErr w:type="spellStart"/>
      <w:r>
        <w:t>blacke</w:t>
      </w:r>
      <w:proofErr w:type="spellEnd"/>
      <w:r>
        <w:t xml:space="preserve"> or blew </w:t>
      </w:r>
      <w:proofErr w:type="spellStart"/>
      <w:r>
        <w:t>spottes</w:t>
      </w:r>
      <w:proofErr w:type="spellEnd"/>
      <w:r>
        <w:t xml:space="preserve">, which would </w:t>
      </w:r>
      <w:proofErr w:type="spellStart"/>
      <w:r>
        <w:t>appeare</w:t>
      </w:r>
      <w:proofErr w:type="spellEnd"/>
      <w:r>
        <w:t xml:space="preserve"> on the </w:t>
      </w:r>
      <w:proofErr w:type="spellStart"/>
      <w:r>
        <w:t>armes</w:t>
      </w:r>
      <w:proofErr w:type="spellEnd"/>
      <w:r>
        <w:t xml:space="preserve"> of many, others on their </w:t>
      </w:r>
      <w:proofErr w:type="spellStart"/>
      <w:r>
        <w:t>thighes</w:t>
      </w:r>
      <w:proofErr w:type="spellEnd"/>
      <w:r>
        <w:t xml:space="preserve">, and every part else of the body: in some great and few, in others small and </w:t>
      </w:r>
      <w:proofErr w:type="spellStart"/>
      <w:r>
        <w:t>thicke</w:t>
      </w:r>
      <w:proofErr w:type="spellEnd"/>
      <w:r>
        <w:t>.</w:t>
      </w:r>
    </w:p>
    <w:p w14:paraId="4C176FEB" w14:textId="77777777" w:rsidR="001D0348" w:rsidRDefault="001D0348" w:rsidP="001D0348">
      <w:pPr>
        <w:pStyle w:val="NormalWeb"/>
      </w:pPr>
      <w:r>
        <w:t xml:space="preserve">Now, as the </w:t>
      </w:r>
      <w:proofErr w:type="spellStart"/>
      <w:r>
        <w:t>Byle</w:t>
      </w:r>
      <w:proofErr w:type="spellEnd"/>
      <w:r>
        <w:t xml:space="preserve"> (at the beginning) was an assured </w:t>
      </w:r>
      <w:proofErr w:type="spellStart"/>
      <w:r>
        <w:t>signe</w:t>
      </w:r>
      <w:proofErr w:type="spellEnd"/>
      <w:r>
        <w:t xml:space="preserve"> of </w:t>
      </w:r>
      <w:proofErr w:type="spellStart"/>
      <w:r>
        <w:t>neere</w:t>
      </w:r>
      <w:proofErr w:type="spellEnd"/>
      <w:r>
        <w:t xml:space="preserve"> approaching death; so </w:t>
      </w:r>
      <w:proofErr w:type="spellStart"/>
      <w:r>
        <w:t>prooved</w:t>
      </w:r>
      <w:proofErr w:type="spellEnd"/>
      <w:r>
        <w:t xml:space="preserve"> the spots likewise to such as had them: for the curing of which </w:t>
      </w:r>
      <w:proofErr w:type="spellStart"/>
      <w:r>
        <w:t>sicknesse</w:t>
      </w:r>
      <w:proofErr w:type="spellEnd"/>
      <w:r>
        <w:t xml:space="preserve"> it seemed, that the </w:t>
      </w:r>
      <w:proofErr w:type="spellStart"/>
      <w:r>
        <w:t>Physitians</w:t>
      </w:r>
      <w:proofErr w:type="spellEnd"/>
      <w:r>
        <w:t xml:space="preserve"> </w:t>
      </w:r>
      <w:proofErr w:type="spellStart"/>
      <w:r>
        <w:t>counsell</w:t>
      </w:r>
      <w:proofErr w:type="spellEnd"/>
      <w:r>
        <w:t xml:space="preserve">, the </w:t>
      </w:r>
      <w:proofErr w:type="spellStart"/>
      <w:r>
        <w:t>vertue</w:t>
      </w:r>
      <w:proofErr w:type="spellEnd"/>
      <w:r>
        <w:t xml:space="preserve"> of Medicines, or any application else, could not </w:t>
      </w:r>
      <w:proofErr w:type="spellStart"/>
      <w:r>
        <w:t>yeeld</w:t>
      </w:r>
      <w:proofErr w:type="spellEnd"/>
      <w:r>
        <w:t xml:space="preserve"> any remedy: but rather it </w:t>
      </w:r>
      <w:proofErr w:type="spellStart"/>
      <w:r>
        <w:t>plainely</w:t>
      </w:r>
      <w:proofErr w:type="spellEnd"/>
      <w:r>
        <w:t xml:space="preserve"> appeared, that either the nature of the disease would not endure it, or ignorance in the </w:t>
      </w:r>
      <w:proofErr w:type="spellStart"/>
      <w:r>
        <w:t>Physitians</w:t>
      </w:r>
      <w:proofErr w:type="spellEnd"/>
      <w:r>
        <w:t xml:space="preserve"> could not comprehend from whence the cause proceeded, and so by consequent, no resolution was to be determined. Moreover, beside the number of such as were </w:t>
      </w:r>
      <w:proofErr w:type="spellStart"/>
      <w:r>
        <w:t>skilfull</w:t>
      </w:r>
      <w:proofErr w:type="spellEnd"/>
      <w:r>
        <w:t xml:space="preserve"> in Art, many more both women and men, without ever having any knowledge in </w:t>
      </w:r>
      <w:proofErr w:type="spellStart"/>
      <w:r>
        <w:t>Physicke</w:t>
      </w:r>
      <w:proofErr w:type="spellEnd"/>
      <w:r>
        <w:t xml:space="preserve">, became </w:t>
      </w:r>
      <w:proofErr w:type="spellStart"/>
      <w:r>
        <w:t>Physitians</w:t>
      </w:r>
      <w:proofErr w:type="spellEnd"/>
      <w:r>
        <w:t xml:space="preserve">: so that not </w:t>
      </w:r>
      <w:proofErr w:type="spellStart"/>
      <w:r>
        <w:t>onely</w:t>
      </w:r>
      <w:proofErr w:type="spellEnd"/>
      <w:r>
        <w:t xml:space="preserve"> few were healed, but (well-</w:t>
      </w:r>
      <w:proofErr w:type="spellStart"/>
      <w:r>
        <w:t>neere</w:t>
      </w:r>
      <w:proofErr w:type="spellEnd"/>
      <w:r>
        <w:t xml:space="preserve">) all dyed, within three </w:t>
      </w:r>
      <w:proofErr w:type="spellStart"/>
      <w:r>
        <w:t>dayes</w:t>
      </w:r>
      <w:proofErr w:type="spellEnd"/>
      <w:r>
        <w:t xml:space="preserve"> after the </w:t>
      </w:r>
      <w:proofErr w:type="spellStart"/>
      <w:r>
        <w:t>saide</w:t>
      </w:r>
      <w:proofErr w:type="spellEnd"/>
      <w:r>
        <w:t xml:space="preserve"> </w:t>
      </w:r>
      <w:proofErr w:type="spellStart"/>
      <w:r>
        <w:t>signes</w:t>
      </w:r>
      <w:proofErr w:type="spellEnd"/>
      <w:r>
        <w:t xml:space="preserve"> were </w:t>
      </w:r>
      <w:proofErr w:type="spellStart"/>
      <w:r>
        <w:t>seene</w:t>
      </w:r>
      <w:proofErr w:type="spellEnd"/>
      <w:r>
        <w:t xml:space="preserve">; some sooner, and others later, commonly without either </w:t>
      </w:r>
      <w:proofErr w:type="spellStart"/>
      <w:r>
        <w:t>Feaver</w:t>
      </w:r>
      <w:proofErr w:type="spellEnd"/>
      <w:r>
        <w:t>, or any other accident.</w:t>
      </w:r>
    </w:p>
    <w:p w14:paraId="3A2D633D" w14:textId="77777777" w:rsidR="001D0348" w:rsidRDefault="001D0348" w:rsidP="001D0348">
      <w:pPr>
        <w:pStyle w:val="NormalWeb"/>
      </w:pPr>
      <w:r>
        <w:t xml:space="preserve">And this pestilence was yet of </w:t>
      </w:r>
      <w:proofErr w:type="spellStart"/>
      <w:r>
        <w:t>farre</w:t>
      </w:r>
      <w:proofErr w:type="spellEnd"/>
      <w:r>
        <w:t xml:space="preserve"> greater power or violence; for, not </w:t>
      </w:r>
      <w:proofErr w:type="spellStart"/>
      <w:r>
        <w:t>onely</w:t>
      </w:r>
      <w:proofErr w:type="spellEnd"/>
      <w:r>
        <w:t xml:space="preserve"> </w:t>
      </w:r>
      <w:proofErr w:type="spellStart"/>
      <w:r>
        <w:t>healthfull</w:t>
      </w:r>
      <w:proofErr w:type="spellEnd"/>
      <w:r>
        <w:t xml:space="preserve"> persons speaking to the </w:t>
      </w:r>
      <w:proofErr w:type="spellStart"/>
      <w:r>
        <w:t>sicke</w:t>
      </w:r>
      <w:proofErr w:type="spellEnd"/>
      <w:r>
        <w:t xml:space="preserve">, </w:t>
      </w:r>
      <w:proofErr w:type="spellStart"/>
      <w:r>
        <w:t>comming</w:t>
      </w:r>
      <w:proofErr w:type="spellEnd"/>
      <w:r>
        <w:t xml:space="preserve"> to see them, or </w:t>
      </w:r>
      <w:proofErr w:type="spellStart"/>
      <w:r>
        <w:t>ayring</w:t>
      </w:r>
      <w:proofErr w:type="spellEnd"/>
      <w:r>
        <w:t xml:space="preserve"> </w:t>
      </w:r>
      <w:proofErr w:type="spellStart"/>
      <w:r>
        <w:t>cloathes</w:t>
      </w:r>
      <w:proofErr w:type="spellEnd"/>
      <w:r>
        <w:t xml:space="preserve"> in </w:t>
      </w:r>
      <w:proofErr w:type="spellStart"/>
      <w:r>
        <w:t>kindnesse</w:t>
      </w:r>
      <w:proofErr w:type="spellEnd"/>
      <w:r>
        <w:t xml:space="preserve"> to comfort them, was an occasion of ensuing death: but touching their garments, or any </w:t>
      </w:r>
      <w:proofErr w:type="spellStart"/>
      <w:r>
        <w:t>foode</w:t>
      </w:r>
      <w:proofErr w:type="spellEnd"/>
      <w:r>
        <w:t xml:space="preserve"> whereon the </w:t>
      </w:r>
      <w:proofErr w:type="spellStart"/>
      <w:r>
        <w:t>sicke</w:t>
      </w:r>
      <w:proofErr w:type="spellEnd"/>
      <w:r>
        <w:t xml:space="preserve"> person fed, or </w:t>
      </w:r>
      <w:proofErr w:type="spellStart"/>
      <w:r>
        <w:t>any thing</w:t>
      </w:r>
      <w:proofErr w:type="spellEnd"/>
      <w:r>
        <w:t xml:space="preserve"> else used in his service, seemed to </w:t>
      </w:r>
      <w:proofErr w:type="spellStart"/>
      <w:r>
        <w:t>transferre</w:t>
      </w:r>
      <w:proofErr w:type="spellEnd"/>
      <w:r>
        <w:t xml:space="preserve"> the disease from the </w:t>
      </w:r>
      <w:proofErr w:type="spellStart"/>
      <w:r>
        <w:t>sicke</w:t>
      </w:r>
      <w:proofErr w:type="spellEnd"/>
      <w:r>
        <w:t xml:space="preserve"> to the sound, in very rare and miraculous manner. Among which matter of </w:t>
      </w:r>
      <w:proofErr w:type="spellStart"/>
      <w:r>
        <w:t>marvell</w:t>
      </w:r>
      <w:proofErr w:type="spellEnd"/>
      <w:r>
        <w:t xml:space="preserve">, let me tell you one thing, which if the eyes of many (as well as mine </w:t>
      </w:r>
      <w:proofErr w:type="spellStart"/>
      <w:r>
        <w:t>owne</w:t>
      </w:r>
      <w:proofErr w:type="spellEnd"/>
      <w:r>
        <w:t xml:space="preserve">) had not </w:t>
      </w:r>
      <w:proofErr w:type="spellStart"/>
      <w:r>
        <w:t>seene</w:t>
      </w:r>
      <w:proofErr w:type="spellEnd"/>
      <w:r>
        <w:t xml:space="preserve">, hardly could I be </w:t>
      </w:r>
      <w:proofErr w:type="spellStart"/>
      <w:r>
        <w:t>perswaded</w:t>
      </w:r>
      <w:proofErr w:type="spellEnd"/>
      <w:r>
        <w:t xml:space="preserve"> to write it, much </w:t>
      </w:r>
      <w:proofErr w:type="spellStart"/>
      <w:r>
        <w:t>lesse</w:t>
      </w:r>
      <w:proofErr w:type="spellEnd"/>
      <w:r>
        <w:t xml:space="preserve"> to </w:t>
      </w:r>
      <w:proofErr w:type="spellStart"/>
      <w:r>
        <w:t>beleeve</w:t>
      </w:r>
      <w:proofErr w:type="spellEnd"/>
      <w:r>
        <w:t xml:space="preserve"> it, albeit a man of good credit should report it. I say, that the quality of this contagious pestilence was not </w:t>
      </w:r>
      <w:proofErr w:type="spellStart"/>
      <w:r>
        <w:t>onely</w:t>
      </w:r>
      <w:proofErr w:type="spellEnd"/>
      <w:r>
        <w:t xml:space="preserve"> of such efficacy, in taking and catching it one of another, either men or women: but it extended further, even in the apparent view of many, that the </w:t>
      </w:r>
      <w:proofErr w:type="spellStart"/>
      <w:r>
        <w:t>cloathes</w:t>
      </w:r>
      <w:proofErr w:type="spellEnd"/>
      <w:r>
        <w:t xml:space="preserve">, or anything else, wherein one died of that disease, being </w:t>
      </w:r>
      <w:proofErr w:type="spellStart"/>
      <w:r>
        <w:t>toucht</w:t>
      </w:r>
      <w:proofErr w:type="spellEnd"/>
      <w:r>
        <w:t xml:space="preserve">, or </w:t>
      </w:r>
      <w:proofErr w:type="spellStart"/>
      <w:r>
        <w:t>lyen</w:t>
      </w:r>
      <w:proofErr w:type="spellEnd"/>
      <w:r>
        <w:t xml:space="preserve"> on by any beast, </w:t>
      </w:r>
      <w:proofErr w:type="spellStart"/>
      <w:r>
        <w:t>farre</w:t>
      </w:r>
      <w:proofErr w:type="spellEnd"/>
      <w:r>
        <w:t xml:space="preserve"> from the kind or quality of man, they did not </w:t>
      </w:r>
      <w:proofErr w:type="spellStart"/>
      <w:r>
        <w:t>onely</w:t>
      </w:r>
      <w:proofErr w:type="spellEnd"/>
      <w:r>
        <w:t xml:space="preserve"> contaminate and infect the said beast, were it </w:t>
      </w:r>
      <w:proofErr w:type="spellStart"/>
      <w:r>
        <w:t>Dogge</w:t>
      </w:r>
      <w:proofErr w:type="spellEnd"/>
      <w:r>
        <w:t xml:space="preserve">, Cat, or any other; but also it died very </w:t>
      </w:r>
      <w:proofErr w:type="spellStart"/>
      <w:r>
        <w:t>soone</w:t>
      </w:r>
      <w:proofErr w:type="spellEnd"/>
      <w:r>
        <w:t xml:space="preserve"> after.</w:t>
      </w:r>
    </w:p>
    <w:p w14:paraId="7A44DEF8" w14:textId="77777777" w:rsidR="001D0348" w:rsidRDefault="001D0348" w:rsidP="001D0348">
      <w:pPr>
        <w:pStyle w:val="NormalWeb"/>
      </w:pPr>
      <w:r>
        <w:t xml:space="preserve">Mine </w:t>
      </w:r>
      <w:proofErr w:type="spellStart"/>
      <w:r>
        <w:t>owne</w:t>
      </w:r>
      <w:proofErr w:type="spellEnd"/>
      <w:r>
        <w:t xml:space="preserve"> eyes (as formerly I have said) among divers other, one day had evident experience </w:t>
      </w:r>
      <w:proofErr w:type="spellStart"/>
      <w:r>
        <w:t>heereof</w:t>
      </w:r>
      <w:proofErr w:type="spellEnd"/>
      <w:r>
        <w:t xml:space="preserve">: for some </w:t>
      </w:r>
      <w:proofErr w:type="spellStart"/>
      <w:r>
        <w:t>poore</w:t>
      </w:r>
      <w:proofErr w:type="spellEnd"/>
      <w:r>
        <w:t xml:space="preserve"> ragged </w:t>
      </w:r>
      <w:proofErr w:type="spellStart"/>
      <w:r>
        <w:t>cloathes</w:t>
      </w:r>
      <w:proofErr w:type="spellEnd"/>
      <w:r>
        <w:t xml:space="preserve"> of </w:t>
      </w:r>
      <w:proofErr w:type="spellStart"/>
      <w:r>
        <w:t>linnen</w:t>
      </w:r>
      <w:proofErr w:type="spellEnd"/>
      <w:r>
        <w:t xml:space="preserve"> and </w:t>
      </w:r>
      <w:proofErr w:type="spellStart"/>
      <w:r>
        <w:t>wollen</w:t>
      </w:r>
      <w:proofErr w:type="spellEnd"/>
      <w:r>
        <w:t xml:space="preserve">, </w:t>
      </w:r>
      <w:proofErr w:type="spellStart"/>
      <w:r>
        <w:t>torne</w:t>
      </w:r>
      <w:proofErr w:type="spellEnd"/>
      <w:r>
        <w:t xml:space="preserve"> from a </w:t>
      </w:r>
      <w:r>
        <w:lastRenderedPageBreak/>
        <w:t xml:space="preserve">wretched body dead of that disease, and hurled in the open </w:t>
      </w:r>
      <w:proofErr w:type="spellStart"/>
      <w:r>
        <w:t>streete</w:t>
      </w:r>
      <w:proofErr w:type="spellEnd"/>
      <w:r>
        <w:t xml:space="preserve">; two Swine going by, and (according to their </w:t>
      </w:r>
      <w:proofErr w:type="spellStart"/>
      <w:r>
        <w:t>naturall</w:t>
      </w:r>
      <w:proofErr w:type="spellEnd"/>
      <w:r>
        <w:t xml:space="preserve"> inclination) seeking for </w:t>
      </w:r>
      <w:proofErr w:type="spellStart"/>
      <w:r>
        <w:t>foode</w:t>
      </w:r>
      <w:proofErr w:type="spellEnd"/>
      <w:r>
        <w:t xml:space="preserve"> on every dunghill, tossed and tumbled the </w:t>
      </w:r>
      <w:proofErr w:type="spellStart"/>
      <w:r>
        <w:t>cloaths</w:t>
      </w:r>
      <w:proofErr w:type="spellEnd"/>
      <w:r>
        <w:t xml:space="preserve"> with their snouts, rubbing their heads likewise upon them; and immediately, each turning twice or thrice about, they both fell </w:t>
      </w:r>
      <w:proofErr w:type="spellStart"/>
      <w:r>
        <w:t>downe</w:t>
      </w:r>
      <w:proofErr w:type="spellEnd"/>
      <w:r>
        <w:t xml:space="preserve"> dead on the </w:t>
      </w:r>
      <w:proofErr w:type="spellStart"/>
      <w:r>
        <w:t>saide</w:t>
      </w:r>
      <w:proofErr w:type="spellEnd"/>
      <w:r>
        <w:t xml:space="preserve"> </w:t>
      </w:r>
      <w:proofErr w:type="spellStart"/>
      <w:r>
        <w:t>cloathes</w:t>
      </w:r>
      <w:proofErr w:type="spellEnd"/>
      <w:r>
        <w:t xml:space="preserve">, as being fully infected with the contagion of them: which accident, and other the like, if not far greater, begat divers </w:t>
      </w:r>
      <w:proofErr w:type="spellStart"/>
      <w:r>
        <w:t>feares</w:t>
      </w:r>
      <w:proofErr w:type="spellEnd"/>
      <w:r>
        <w:t xml:space="preserve"> and imaginations in them that beheld them, all tending to a most inhumane and uncharitable end; namely, to </w:t>
      </w:r>
      <w:proofErr w:type="spellStart"/>
      <w:r>
        <w:t>flie</w:t>
      </w:r>
      <w:proofErr w:type="spellEnd"/>
      <w:r>
        <w:t xml:space="preserve"> thence from the </w:t>
      </w:r>
      <w:proofErr w:type="spellStart"/>
      <w:r>
        <w:t>sicke</w:t>
      </w:r>
      <w:proofErr w:type="spellEnd"/>
      <w:r>
        <w:t xml:space="preserve">, and touching </w:t>
      </w:r>
      <w:proofErr w:type="spellStart"/>
      <w:r>
        <w:t>any thing</w:t>
      </w:r>
      <w:proofErr w:type="spellEnd"/>
      <w:r>
        <w:t xml:space="preserve"> of theirs, by which </w:t>
      </w:r>
      <w:proofErr w:type="spellStart"/>
      <w:r>
        <w:t>meanes</w:t>
      </w:r>
      <w:proofErr w:type="spellEnd"/>
      <w:r>
        <w:t xml:space="preserve"> they thought their health should be safely warranted.</w:t>
      </w:r>
    </w:p>
    <w:p w14:paraId="3F2AB8B2" w14:textId="77777777" w:rsidR="001D0348" w:rsidRDefault="001D0348" w:rsidP="001D0348">
      <w:pPr>
        <w:pStyle w:val="NormalWeb"/>
      </w:pPr>
      <w:r>
        <w:t xml:space="preserve">Some there were, who considered with themselves, that living soberly, with abstinence from all superfluity; it would be a </w:t>
      </w:r>
      <w:proofErr w:type="gramStart"/>
      <w:r>
        <w:t>sufficient</w:t>
      </w:r>
      <w:proofErr w:type="gramEnd"/>
      <w:r>
        <w:t xml:space="preserve"> resistance against all </w:t>
      </w:r>
      <w:proofErr w:type="spellStart"/>
      <w:r>
        <w:t>hurtfull</w:t>
      </w:r>
      <w:proofErr w:type="spellEnd"/>
      <w:r>
        <w:t xml:space="preserve"> accidents. </w:t>
      </w:r>
      <w:proofErr w:type="gramStart"/>
      <w:r>
        <w:t>So</w:t>
      </w:r>
      <w:proofErr w:type="gramEnd"/>
      <w:r>
        <w:t xml:space="preserve"> combining themselves in a sociable manner, they lived as separatists from all other company, being shut up in such houses, where no </w:t>
      </w:r>
      <w:proofErr w:type="spellStart"/>
      <w:r>
        <w:t>sicke</w:t>
      </w:r>
      <w:proofErr w:type="spellEnd"/>
      <w:r>
        <w:t xml:space="preserve"> body should be </w:t>
      </w:r>
      <w:proofErr w:type="spellStart"/>
      <w:r>
        <w:t>neere</w:t>
      </w:r>
      <w:proofErr w:type="spellEnd"/>
      <w:r>
        <w:t xml:space="preserve"> them. And there, for their more security, they used delicate viands and excellent wines, avoiding </w:t>
      </w:r>
      <w:proofErr w:type="spellStart"/>
      <w:r>
        <w:t>luxurie</w:t>
      </w:r>
      <w:proofErr w:type="spellEnd"/>
      <w:r>
        <w:t xml:space="preserve">, and refusing speech to one another, not looking forth at the </w:t>
      </w:r>
      <w:proofErr w:type="spellStart"/>
      <w:r>
        <w:t>windowes</w:t>
      </w:r>
      <w:proofErr w:type="spellEnd"/>
      <w:r>
        <w:t xml:space="preserve">, to </w:t>
      </w:r>
      <w:proofErr w:type="spellStart"/>
      <w:r>
        <w:t>heare</w:t>
      </w:r>
      <w:proofErr w:type="spellEnd"/>
      <w:r>
        <w:t xml:space="preserve"> no cries of dying people, or see any </w:t>
      </w:r>
      <w:proofErr w:type="spellStart"/>
      <w:r>
        <w:t>coarses</w:t>
      </w:r>
      <w:proofErr w:type="spellEnd"/>
      <w:r>
        <w:t xml:space="preserve"> carried to </w:t>
      </w:r>
      <w:proofErr w:type="spellStart"/>
      <w:r>
        <w:t>buriall</w:t>
      </w:r>
      <w:proofErr w:type="spellEnd"/>
      <w:r>
        <w:t xml:space="preserve">; but having </w:t>
      </w:r>
      <w:proofErr w:type="spellStart"/>
      <w:r>
        <w:t>musicall</w:t>
      </w:r>
      <w:proofErr w:type="spellEnd"/>
      <w:r>
        <w:t xml:space="preserve"> instruments, lived there in all possible pleasure. Others, were of a contrary opinion, who avouched, that there was no other </w:t>
      </w:r>
      <w:proofErr w:type="spellStart"/>
      <w:r>
        <w:t>physicke</w:t>
      </w:r>
      <w:proofErr w:type="spellEnd"/>
      <w:r>
        <w:t xml:space="preserve"> more </w:t>
      </w:r>
      <w:proofErr w:type="spellStart"/>
      <w:r>
        <w:t>certaine</w:t>
      </w:r>
      <w:proofErr w:type="spellEnd"/>
      <w:r>
        <w:t xml:space="preserve">, for a disease so desperate, then to </w:t>
      </w:r>
      <w:proofErr w:type="spellStart"/>
      <w:r>
        <w:t>drinke</w:t>
      </w:r>
      <w:proofErr w:type="spellEnd"/>
      <w:r>
        <w:t xml:space="preserve"> hard, be merry among themselves, singing continually, walking </w:t>
      </w:r>
      <w:proofErr w:type="spellStart"/>
      <w:r>
        <w:t>every where</w:t>
      </w:r>
      <w:proofErr w:type="spellEnd"/>
      <w:r>
        <w:t xml:space="preserve">, and satisfying their appetites with whatsoever they desired, laughing, and mocking at every </w:t>
      </w:r>
      <w:proofErr w:type="spellStart"/>
      <w:r>
        <w:t>mournefull</w:t>
      </w:r>
      <w:proofErr w:type="spellEnd"/>
      <w:r>
        <w:t xml:space="preserve"> accident, and so they vowed to spend day and night: for now they would </w:t>
      </w:r>
      <w:proofErr w:type="spellStart"/>
      <w:r>
        <w:t>goe</w:t>
      </w:r>
      <w:proofErr w:type="spellEnd"/>
      <w:r>
        <w:t xml:space="preserve"> to one </w:t>
      </w:r>
      <w:proofErr w:type="spellStart"/>
      <w:r>
        <w:t>Taverne</w:t>
      </w:r>
      <w:proofErr w:type="spellEnd"/>
      <w:r>
        <w:t xml:space="preserve">, then to another, living without any rule or measure; which they might very easily doe, because every one of them, (as if he were to live no longer in this World) had even forsaken all things that </w:t>
      </w:r>
      <w:proofErr w:type="spellStart"/>
      <w:r>
        <w:t>hee</w:t>
      </w:r>
      <w:proofErr w:type="spellEnd"/>
      <w:r>
        <w:t xml:space="preserve"> had. By </w:t>
      </w:r>
      <w:proofErr w:type="spellStart"/>
      <w:r>
        <w:t>meanes</w:t>
      </w:r>
      <w:proofErr w:type="spellEnd"/>
      <w:r>
        <w:t xml:space="preserve"> whereof, the most part of the houses were become common, and all strangers, might do the like (if they pleased to adventure it) even as boldly as the Lord or owner, without any let or contradiction.</w:t>
      </w:r>
    </w:p>
    <w:p w14:paraId="64FC4E04" w14:textId="77777777" w:rsidR="001D0348" w:rsidRDefault="001D0348" w:rsidP="001D0348">
      <w:pPr>
        <w:pStyle w:val="NormalWeb"/>
      </w:pPr>
      <w:r>
        <w:t xml:space="preserve">Yet in all this their beastly behaviour, they were wise enough, to shun (so much as they might) the </w:t>
      </w:r>
      <w:proofErr w:type="spellStart"/>
      <w:r>
        <w:t>weake</w:t>
      </w:r>
      <w:proofErr w:type="spellEnd"/>
      <w:r>
        <w:t xml:space="preserve"> and sickly: In misery and affliction of our City, the venerable authority of the Lawes, as well divine as humane, was even destroyed, as it were, through want of the </w:t>
      </w:r>
      <w:proofErr w:type="spellStart"/>
      <w:r>
        <w:t>lawfull</w:t>
      </w:r>
      <w:proofErr w:type="spellEnd"/>
      <w:r>
        <w:t xml:space="preserve"> Ministers of them. For they </w:t>
      </w:r>
      <w:proofErr w:type="gramStart"/>
      <w:r>
        <w:t>being</w:t>
      </w:r>
      <w:proofErr w:type="gramEnd"/>
      <w:r>
        <w:t xml:space="preserve"> all dead, or lying </w:t>
      </w:r>
      <w:proofErr w:type="spellStart"/>
      <w:r>
        <w:t>sicke</w:t>
      </w:r>
      <w:proofErr w:type="spellEnd"/>
      <w:r>
        <w:t xml:space="preserve"> with the rest, or else lived so solitary, in such great necessity of servants and attendants, as they could not execute any office, whereby it was </w:t>
      </w:r>
      <w:proofErr w:type="spellStart"/>
      <w:r>
        <w:t>lawfull</w:t>
      </w:r>
      <w:proofErr w:type="spellEnd"/>
      <w:r>
        <w:t xml:space="preserve"> for </w:t>
      </w:r>
      <w:proofErr w:type="spellStart"/>
      <w:r>
        <w:t>every one</w:t>
      </w:r>
      <w:proofErr w:type="spellEnd"/>
      <w:r>
        <w:t xml:space="preserve"> to do as he listed.</w:t>
      </w:r>
    </w:p>
    <w:p w14:paraId="3E49E8FD" w14:textId="77777777" w:rsidR="001D0348" w:rsidRDefault="001D0348" w:rsidP="001D0348">
      <w:pPr>
        <w:pStyle w:val="NormalWeb"/>
      </w:pPr>
      <w:proofErr w:type="spellStart"/>
      <w:r>
        <w:t>Betweene</w:t>
      </w:r>
      <w:proofErr w:type="spellEnd"/>
      <w:r>
        <w:t xml:space="preserve"> these two rehearsed extremities of life, there were other of a more moderate temper, not being so daintily dieted as the first, nor drinking so dissolutely as the second; but used all things sufficient for their appetites, and without shutting up themselves, walked abroad, some carrying </w:t>
      </w:r>
      <w:proofErr w:type="spellStart"/>
      <w:r>
        <w:t>sweete</w:t>
      </w:r>
      <w:proofErr w:type="spellEnd"/>
      <w:r>
        <w:t xml:space="preserve"> </w:t>
      </w:r>
      <w:proofErr w:type="spellStart"/>
      <w:r>
        <w:t>nosegayes</w:t>
      </w:r>
      <w:proofErr w:type="spellEnd"/>
      <w:r>
        <w:t xml:space="preserve"> of flowers in their hands; others odoriferous </w:t>
      </w:r>
      <w:proofErr w:type="spellStart"/>
      <w:r>
        <w:t>herbes</w:t>
      </w:r>
      <w:proofErr w:type="spellEnd"/>
      <w:r>
        <w:t xml:space="preserve">, and others divers kinds of spiceries, holding them to their noses, and thinking them most comfortable for the </w:t>
      </w:r>
      <w:proofErr w:type="spellStart"/>
      <w:r>
        <w:t>braine</w:t>
      </w:r>
      <w:proofErr w:type="spellEnd"/>
      <w:r>
        <w:t xml:space="preserve">, because the </w:t>
      </w:r>
      <w:proofErr w:type="spellStart"/>
      <w:r>
        <w:t>ayre</w:t>
      </w:r>
      <w:proofErr w:type="spellEnd"/>
      <w:r>
        <w:t xml:space="preserve"> seemed to be much infected by the </w:t>
      </w:r>
      <w:proofErr w:type="spellStart"/>
      <w:r>
        <w:t>noysome</w:t>
      </w:r>
      <w:proofErr w:type="spellEnd"/>
      <w:r>
        <w:t xml:space="preserve"> smell of dead </w:t>
      </w:r>
      <w:proofErr w:type="spellStart"/>
      <w:r>
        <w:t>carkases</w:t>
      </w:r>
      <w:proofErr w:type="spellEnd"/>
      <w:r>
        <w:t xml:space="preserve">, and other </w:t>
      </w:r>
      <w:proofErr w:type="spellStart"/>
      <w:r>
        <w:t>hurtfull</w:t>
      </w:r>
      <w:proofErr w:type="spellEnd"/>
      <w:r>
        <w:t xml:space="preserve"> savours. Some other there were also of more inhumane </w:t>
      </w:r>
      <w:proofErr w:type="spellStart"/>
      <w:r>
        <w:t>minde</w:t>
      </w:r>
      <w:proofErr w:type="spellEnd"/>
      <w:r>
        <w:t xml:space="preserve"> (howbeit peradventure it might be the surest) saying, that there was no better </w:t>
      </w:r>
      <w:proofErr w:type="spellStart"/>
      <w:r>
        <w:t>physicke</w:t>
      </w:r>
      <w:proofErr w:type="spellEnd"/>
      <w:r>
        <w:t xml:space="preserve"> against the pestilence, nor yet so good, as to </w:t>
      </w:r>
      <w:proofErr w:type="spellStart"/>
      <w:r>
        <w:t>flie</w:t>
      </w:r>
      <w:proofErr w:type="spellEnd"/>
      <w:r>
        <w:t xml:space="preserve"> away from it, which argument </w:t>
      </w:r>
      <w:proofErr w:type="spellStart"/>
      <w:r>
        <w:t>mainely</w:t>
      </w:r>
      <w:proofErr w:type="spellEnd"/>
      <w:r>
        <w:t xml:space="preserve"> moving them, and caring for no body but themselves, very many, both men and women, </w:t>
      </w:r>
      <w:proofErr w:type="spellStart"/>
      <w:r>
        <w:t>forsooke</w:t>
      </w:r>
      <w:proofErr w:type="spellEnd"/>
      <w:r>
        <w:t xml:space="preserve"> the City, their </w:t>
      </w:r>
      <w:proofErr w:type="spellStart"/>
      <w:r>
        <w:t>owne</w:t>
      </w:r>
      <w:proofErr w:type="spellEnd"/>
      <w:r>
        <w:t xml:space="preserve"> houses, their Parents, Kindred, Friends, and Goods, flying to other </w:t>
      </w:r>
      <w:proofErr w:type="spellStart"/>
      <w:r>
        <w:t>mens</w:t>
      </w:r>
      <w:proofErr w:type="spellEnd"/>
      <w:r>
        <w:t xml:space="preserve"> dwellings else-where. As if the wrath of God, in </w:t>
      </w:r>
      <w:proofErr w:type="spellStart"/>
      <w:r>
        <w:t>punnishing</w:t>
      </w:r>
      <w:proofErr w:type="spellEnd"/>
      <w:r>
        <w:t xml:space="preserve"> the </w:t>
      </w:r>
      <w:proofErr w:type="spellStart"/>
      <w:r>
        <w:t>sinnes</w:t>
      </w:r>
      <w:proofErr w:type="spellEnd"/>
      <w:r>
        <w:t xml:space="preserve"> of men with this plague, would fall heavily upon none, but such as were enclosed within the City </w:t>
      </w:r>
      <w:proofErr w:type="spellStart"/>
      <w:r>
        <w:t>wals</w:t>
      </w:r>
      <w:proofErr w:type="spellEnd"/>
      <w:r>
        <w:t xml:space="preserve">; or else </w:t>
      </w:r>
      <w:proofErr w:type="spellStart"/>
      <w:r>
        <w:t>perswading</w:t>
      </w:r>
      <w:proofErr w:type="spellEnd"/>
      <w:r>
        <w:t xml:space="preserve"> themselves, that not any should </w:t>
      </w:r>
      <w:proofErr w:type="gramStart"/>
      <w:r>
        <w:t>there</w:t>
      </w:r>
      <w:proofErr w:type="gramEnd"/>
      <w:r>
        <w:t xml:space="preserve"> </w:t>
      </w:r>
      <w:proofErr w:type="spellStart"/>
      <w:r>
        <w:t>bee</w:t>
      </w:r>
      <w:proofErr w:type="spellEnd"/>
      <w:r>
        <w:t xml:space="preserve"> left alive, but that the </w:t>
      </w:r>
      <w:proofErr w:type="spellStart"/>
      <w:r>
        <w:t>finall</w:t>
      </w:r>
      <w:proofErr w:type="spellEnd"/>
      <w:r>
        <w:t xml:space="preserve"> ending of all things was come.</w:t>
      </w:r>
    </w:p>
    <w:p w14:paraId="370E2E92" w14:textId="5D707CD0" w:rsidR="001D0348" w:rsidRPr="001D0348" w:rsidRDefault="001D0348" w:rsidP="001D0348">
      <w:pPr>
        <w:rPr>
          <w:b/>
        </w:rPr>
      </w:pPr>
      <w:r w:rsidRPr="001D0348">
        <w:rPr>
          <w:b/>
        </w:rPr>
        <w:lastRenderedPageBreak/>
        <w:t>Appendix 2 The Florentine Chronicle:</w:t>
      </w:r>
    </w:p>
    <w:p w14:paraId="3536E1D5" w14:textId="77777777" w:rsidR="001D0348" w:rsidRDefault="001D0348" w:rsidP="001D0348">
      <w:pPr>
        <w:pStyle w:val="NormalWeb"/>
      </w:pPr>
      <w:r>
        <w:t xml:space="preserve">In the year of the Lord 1348 there was a very great pestilence in the city and district of Florence. It was of such a fury and so tempestuous that in houses in which it took hold previously healthy servants who took care of the ill died of the same illness. Almost </w:t>
      </w:r>
      <w:proofErr w:type="spellStart"/>
      <w:proofErr w:type="gramStart"/>
      <w:r>
        <w:t>non of</w:t>
      </w:r>
      <w:proofErr w:type="spellEnd"/>
      <w:proofErr w:type="gramEnd"/>
      <w:r>
        <w:t xml:space="preserve"> the ill survived past the fourth day. Neither physicians nor medicines were effective. Whether because these illnesses were previously unknown or because physicians had not previously studied them, there seemed to be no cure. There was such a fear that no one seemed to know what to do. When it took hold in a house it often happened that no one remained who had not died. And it was not just that men and women died, but even sentient animals died. Dogs, cats, chickens, oxen, </w:t>
      </w:r>
      <w:proofErr w:type="gramStart"/>
      <w:r>
        <w:t>donkeys</w:t>
      </w:r>
      <w:proofErr w:type="gramEnd"/>
      <w:r>
        <w:t xml:space="preserve"> sheep showed the same symptoms and died of the same disease. And almost none, or very few, who showed these symptoms, were cured. The symptoms were the following: a bubo in the groin, where the thigh meets the trunk; or a small swelling under the armpit; sudden fever; spitting blood and saliva (and no one who spit blood survived it). It was such a frightful thing that when it got into a house, as was said, no one remained. Frightened people abandoned the house and fled to another. Those in town fled to villages. Physicians could not be found because they had died like the others. And those who could be found wanted vast sums in hand before they entered the house. And when they did enter, they checked the pulse with face turned away. They inspected the urine from a distance and with something odoriferous under their nose. Child abandoned the father, husband the wife, wife the husband, one brother the other, one sister the other. In all the city there was nothing to do but to carry the dead to a burial. And those who died had neither confessor nor other sacraments. And many died with no one looking after them. And many died of hunger because when someone took to bed sick, another in the house, terrified, said to him: "I'm going for the doctor." Calmly walking out the door, the other left and did not </w:t>
      </w:r>
      <w:proofErr w:type="gramStart"/>
      <w:r>
        <w:t>return again</w:t>
      </w:r>
      <w:proofErr w:type="gramEnd"/>
      <w:r>
        <w:t xml:space="preserve">. Abandoned by people, without food, but accompanied by fever, they weakened. There were many who pleaded with their relatives not to abandon them when night fell. But [the relatives] said to the sick person, "So that during the night you did not have to awaken those who serve you and who work hard day and night, take some sweetmeats, wine or water. They are here on the bedstead by your head; here are some blankets." And when the sick person had fallen asleep, they left and did not return. If it happened that he was strengthened by the food during the </w:t>
      </w:r>
      <w:proofErr w:type="gramStart"/>
      <w:r>
        <w:t>night</w:t>
      </w:r>
      <w:proofErr w:type="gramEnd"/>
      <w:r>
        <w:t xml:space="preserve"> he might be alive and strong enough to get to the window. If the street was not a major one, he might stand there a half hour before anyone came by. And if someone did pass by, and if he was strong enough that he could be heard when he called out to them, sometimes there might be a response and sometimes not, but there was no help. No one, or few, wished to enter a house where anyone was sick, nor did they even want to deal with those healthy people who came out of a sick person's house. And they said to them: "He is stupefied, do not speak to him!" saying further: "He has it because there is a bubo in his house." They call the swelling a bubo. Many died unseen. </w:t>
      </w:r>
      <w:proofErr w:type="gramStart"/>
      <w:r>
        <w:t>So</w:t>
      </w:r>
      <w:proofErr w:type="gramEnd"/>
      <w:r>
        <w:t xml:space="preserve"> they remained in their beds until they stank. And the </w:t>
      </w:r>
      <w:proofErr w:type="spellStart"/>
      <w:r>
        <w:t>neighbors</w:t>
      </w:r>
      <w:proofErr w:type="spellEnd"/>
      <w:r>
        <w:t xml:space="preserve">, if there were any, having smelled the stench, placed them in a shroud and sent them for burial. The house remained open and yet there was no one daring enough to touch anything because it seemed that things remained poisoned and that whoever used them picked up the illness. </w:t>
      </w:r>
    </w:p>
    <w:p w14:paraId="15827CC0" w14:textId="77777777" w:rsidR="001D0348" w:rsidRDefault="001D0348" w:rsidP="001D0348">
      <w:pPr>
        <w:pStyle w:val="NormalWeb"/>
      </w:pPr>
      <w:r>
        <w:t xml:space="preserve">At every church, or at most of them, they dug deep trenches, down to the waterline, wide and deep, depending on how large the parish was. And those who were responsible for the dead carried them on their backs in the night in which they died and threw them into the ditch, or else they paid a high price to those who would do it for them. The next morning, if there were many [bodies] in the trench, they covered them over with dirt. And then more bodies were </w:t>
      </w:r>
      <w:r>
        <w:lastRenderedPageBreak/>
        <w:t xml:space="preserve">put on top of them, with a little more dirt over those; they put layer on layer just like one </w:t>
      </w:r>
      <w:proofErr w:type="gramStart"/>
      <w:r>
        <w:t>puts</w:t>
      </w:r>
      <w:proofErr w:type="gramEnd"/>
      <w:r>
        <w:t xml:space="preserve"> layers of cheese in a </w:t>
      </w:r>
      <w:proofErr w:type="spellStart"/>
      <w:r>
        <w:t>lasagna</w:t>
      </w:r>
      <w:proofErr w:type="spellEnd"/>
      <w:r>
        <w:t xml:space="preserve">. </w:t>
      </w:r>
    </w:p>
    <w:p w14:paraId="49F89975" w14:textId="77777777" w:rsidR="001D0348" w:rsidRDefault="001D0348" w:rsidP="001D0348">
      <w:pPr>
        <w:pStyle w:val="NormalWeb"/>
      </w:pPr>
      <w:r>
        <w:t xml:space="preserve">The </w:t>
      </w:r>
      <w:proofErr w:type="spellStart"/>
      <w:r>
        <w:t>beccamorti</w:t>
      </w:r>
      <w:proofErr w:type="spellEnd"/>
      <w:r>
        <w:t xml:space="preserve"> [literally vultures] who provided their service, were paid such a high price that many were enriched by it. Many died from [carrying away the dead</w:t>
      </w:r>
      <w:proofErr w:type="gramStart"/>
      <w:r>
        <w:t>] ,</w:t>
      </w:r>
      <w:proofErr w:type="gramEnd"/>
      <w:r>
        <w:t xml:space="preserve"> some rich, some after earning just a little, but high prices continued. Servants, or those who took care of the ill, charged from one to three florins per day and the cost of things grew. The things that the sick ate, sweetmeats and sugar, seemed priceless. Sugar cost from three to eight florins per pound. And other confections cost similarly. Capons and other poultry were very expensive and eggs cost between twelve and twenty-four pence each; and he was blessed who could find three per day even if he searched the entire city. Finding wax was miraculous. A pound of wax would have gone up more than a florin if there had not been a stop put [by the communal government] to the vain ostentation that the Florentines always make [over funerals]. Thus it was ordered that no more than two large candles could be </w:t>
      </w:r>
      <w:proofErr w:type="gramStart"/>
      <w:r>
        <w:t>carried[</w:t>
      </w:r>
      <w:proofErr w:type="gramEnd"/>
      <w:r>
        <w:t xml:space="preserve">in any funeral]. Churches had no more than a single bier which usually was not </w:t>
      </w:r>
      <w:proofErr w:type="gramStart"/>
      <w:r>
        <w:t>sufficient</w:t>
      </w:r>
      <w:proofErr w:type="gramEnd"/>
      <w:r>
        <w:t xml:space="preserve">. Spice dealers and </w:t>
      </w:r>
      <w:proofErr w:type="spellStart"/>
      <w:r>
        <w:t>beccamorti</w:t>
      </w:r>
      <w:proofErr w:type="spellEnd"/>
      <w:r>
        <w:t xml:space="preserve"> sold biers, burial palls, and cushions at very high prices. Dressing in expensive </w:t>
      </w:r>
      <w:proofErr w:type="spellStart"/>
      <w:r>
        <w:t>woolen</w:t>
      </w:r>
      <w:proofErr w:type="spellEnd"/>
      <w:r>
        <w:t xml:space="preserve"> cloth as is customary in [mourning] the dead, that is in a long cloak, with mantle and veil that used to cost women three florins climbed in price to thirty florins and would have climbed to 100 florins had the custom of dressing in expensive cloth not been changed. The rich dressed in modest </w:t>
      </w:r>
      <w:proofErr w:type="spellStart"/>
      <w:r>
        <w:t>woolens</w:t>
      </w:r>
      <w:proofErr w:type="spellEnd"/>
      <w:r>
        <w:t xml:space="preserve">, those not rich sewed [clothes] in linen. Benches on which the dead were placed cost like the heavens and still the benches were only a hundredth of those needed. Priests were not able to ring bells as they would have liked. Concerning that [the government] issued ordinances discouraging the sounding of bells, sale of burial benches, and limiting expenses. They could not sound bells, sell benches, nor cry out announcements because the sick hated to hear of this and it discouraged the healthy as well. Priests and friars went [to serve] the rich in great multitudes and they were paid such high prices that they all got rich. And therefore [the authorities] ordered that one could not have more than a prescribed number [of clerics] of the local parish church. And the prescribed number of friars was six. All fruits with a nut at the </w:t>
      </w:r>
      <w:proofErr w:type="spellStart"/>
      <w:r>
        <w:t>center</w:t>
      </w:r>
      <w:proofErr w:type="spellEnd"/>
      <w:r>
        <w:t xml:space="preserve">, like unripe plums and unhusked almonds, fresh </w:t>
      </w:r>
      <w:proofErr w:type="spellStart"/>
      <w:r>
        <w:t>broadbeans</w:t>
      </w:r>
      <w:proofErr w:type="spellEnd"/>
      <w:r>
        <w:t xml:space="preserve">, figs and every useless and unhealthy fruit, were forbidden entrance into the city. Many processions, including those with relics and the painted tablet of Santa Maria </w:t>
      </w:r>
      <w:proofErr w:type="spellStart"/>
      <w:r>
        <w:t>Inpruneta</w:t>
      </w:r>
      <w:proofErr w:type="spellEnd"/>
      <w:r>
        <w:t xml:space="preserve">, went through the city crying our "Mercy" and praying and then they came to a stop in the piazza of the Priors. There they made peace concerning important controversies, injuries and deaths. This [pestilence] was a matter of such great discouragement and fear that men gathered together in order to take some comfort in dining together. And each evening one of them provided dinner to ten companions and the next evening they planned to eat with one of the others. And sometimes if they planned to eat with a certain </w:t>
      </w:r>
      <w:proofErr w:type="gramStart"/>
      <w:r>
        <w:t>one</w:t>
      </w:r>
      <w:proofErr w:type="gramEnd"/>
      <w:r>
        <w:t xml:space="preserve"> he had no meal prepared because he was sick. Or if the host had made dinner for the ten, two or three were missing. Some fled to villas, others to villages in order to get a change of air. Where there had been no [pestilence], there they carried it; if it was already there, they caused it to increase. None of the guilds in Florence was working. All the shops were shut, taverns closed; only the apothecaries and the churches remained open. If you went outside, you found almost no one. And many good and rich men were carried from home to church on a pall by four </w:t>
      </w:r>
      <w:proofErr w:type="spellStart"/>
      <w:r>
        <w:t>beccamorti</w:t>
      </w:r>
      <w:proofErr w:type="spellEnd"/>
      <w:r>
        <w:t xml:space="preserve"> and one tonsured clerk who carried the cross. Each of them wanted a florin. This mortality enriched apothecaries, doctors, poultry vendors, </w:t>
      </w:r>
      <w:proofErr w:type="spellStart"/>
      <w:r>
        <w:t>beccamorti</w:t>
      </w:r>
      <w:proofErr w:type="spellEnd"/>
      <w:r>
        <w:t xml:space="preserve">, and greengrocers who sold of poultices of mallow, nettles, mercury and other herbs necessary to draw off the infirmity. And it was those who made these poultices who made </w:t>
      </w:r>
      <w:proofErr w:type="spellStart"/>
      <w:r>
        <w:t>alot</w:t>
      </w:r>
      <w:proofErr w:type="spellEnd"/>
      <w:r>
        <w:t xml:space="preserve"> of money. Woolworkers and vendors of remnants of cloth who found themselves in possession of cloths [after the death of the entrepreneur for whom they were working] sold it to whoever asked for it. When the mortality ended, those who found themselves with cloth </w:t>
      </w:r>
      <w:r>
        <w:lastRenderedPageBreak/>
        <w:t xml:space="preserve">of any kind or with raw materials for making cloth was enriched. But many found [who </w:t>
      </w:r>
      <w:proofErr w:type="gramStart"/>
      <w:r>
        <w:t>actually owned</w:t>
      </w:r>
      <w:proofErr w:type="gramEnd"/>
      <w:r>
        <w:t xml:space="preserve"> cloths being processed by workers] found it to be moth-eaten, ruined or lost by the weavers. Large quantities of raw and processed wool were lost throughout the city and countryside. </w:t>
      </w:r>
    </w:p>
    <w:p w14:paraId="6123F0D3" w14:textId="77777777" w:rsidR="001D0348" w:rsidRDefault="001D0348" w:rsidP="001D0348">
      <w:pPr>
        <w:pStyle w:val="NormalWeb"/>
      </w:pPr>
      <w:r>
        <w:t xml:space="preserve">This pestilence began in March, as was said, and ended in September 1348. And people began to return to look after their houses and possessions. And there were so many houses full of goods without a master that it was stupefying. Then those who would inherit these goods began to appear. And such it was that those who had nothing found themselves rich with what did not seem to be theirs and they were unseemly because of it. Women and men began to dress ostentatiously. </w:t>
      </w:r>
    </w:p>
    <w:p w14:paraId="33577580" w14:textId="5B945111" w:rsidR="00BC07E8" w:rsidRDefault="001D0348" w:rsidP="00DC4A84">
      <w:pPr>
        <w:rPr>
          <w:rFonts w:ascii="Times New Roman" w:hAnsi="Times New Roman" w:cs="Times New Roman"/>
          <w:sz w:val="24"/>
          <w:szCs w:val="24"/>
          <w:u w:val="none"/>
        </w:rPr>
      </w:pPr>
      <w:r w:rsidRPr="001D0348">
        <w:rPr>
          <w:rFonts w:ascii="Times New Roman" w:hAnsi="Times New Roman" w:cs="Times New Roman"/>
          <w:sz w:val="24"/>
          <w:szCs w:val="24"/>
          <w:u w:val="none"/>
        </w:rPr>
        <w:t>Now it was ordered by the bishop and the Lords [of the city government</w:t>
      </w:r>
      <w:r>
        <w:rPr>
          <w:rFonts w:ascii="Times New Roman" w:hAnsi="Times New Roman" w:cs="Times New Roman"/>
          <w:sz w:val="24"/>
          <w:szCs w:val="24"/>
          <w:u w:val="none"/>
        </w:rPr>
        <w:t xml:space="preserve"> </w:t>
      </w:r>
      <w:r w:rsidRPr="001D0348">
        <w:rPr>
          <w:rFonts w:ascii="Times New Roman" w:hAnsi="Times New Roman" w:cs="Times New Roman"/>
          <w:sz w:val="24"/>
          <w:szCs w:val="24"/>
          <w:u w:val="none"/>
        </w:rPr>
        <w:t>that they should formally inquire as to how many died in Florence. When it was seen at the beginning of October that no more persons were dying of the pestilence, they found that among males, females, children and adults, 96,000 died between March and October.</w:t>
      </w:r>
    </w:p>
    <w:p w14:paraId="63F6D470" w14:textId="3E4BB4D0" w:rsidR="001D0348" w:rsidRDefault="001D0348" w:rsidP="00DC4A84">
      <w:pPr>
        <w:rPr>
          <w:rFonts w:ascii="Times New Roman" w:hAnsi="Times New Roman" w:cs="Times New Roman"/>
          <w:sz w:val="24"/>
          <w:szCs w:val="24"/>
          <w:u w:val="none"/>
        </w:rPr>
      </w:pPr>
      <w:r w:rsidRPr="001D0348">
        <w:rPr>
          <w:rFonts w:ascii="Times New Roman" w:hAnsi="Times New Roman" w:cs="Times New Roman"/>
          <w:sz w:val="24"/>
          <w:szCs w:val="24"/>
          <w:u w:val="none"/>
        </w:rPr>
        <w:t xml:space="preserve">In the said year, when the mortality stopped, women and men in Florence were unmindful of [traditional modesty concerning] their dress. And ordinances were passed concerning this giving authority to the Judge of the </w:t>
      </w:r>
      <w:proofErr w:type="spellStart"/>
      <w:r w:rsidRPr="001D0348">
        <w:rPr>
          <w:rFonts w:ascii="Times New Roman" w:hAnsi="Times New Roman" w:cs="Times New Roman"/>
          <w:sz w:val="24"/>
          <w:szCs w:val="24"/>
          <w:u w:val="none"/>
        </w:rPr>
        <w:t>Grascia</w:t>
      </w:r>
      <w:proofErr w:type="spellEnd"/>
      <w:r w:rsidRPr="001D0348">
        <w:rPr>
          <w:rFonts w:ascii="Times New Roman" w:hAnsi="Times New Roman" w:cs="Times New Roman"/>
          <w:sz w:val="24"/>
          <w:szCs w:val="24"/>
          <w:u w:val="none"/>
        </w:rPr>
        <w:t xml:space="preserve"> to enforce these ordinances. The tailors made such boundless demands for payment that they could not be satisfied. Authority was granted [to the judge] that he should handle all matters himself. Servants were so unhappy about the very high prices [they paid] that it was necessary to make great efforts to restrain [the price rises]. The workers on the land in the countryside wanted rent contracts such that you could say that all they harvested would be theirs. And they learned to demand oxen from the landlord but at the landlord's risk [and liability for any harm done to the animal]. And then they helped others for pay by the job or by the day. And they also learned to deny [liability for] loans and [rental] payments. Concerning </w:t>
      </w:r>
      <w:proofErr w:type="gramStart"/>
      <w:r w:rsidRPr="001D0348">
        <w:rPr>
          <w:rFonts w:ascii="Times New Roman" w:hAnsi="Times New Roman" w:cs="Times New Roman"/>
          <w:sz w:val="24"/>
          <w:szCs w:val="24"/>
          <w:u w:val="none"/>
        </w:rPr>
        <w:t>this serious ordinances</w:t>
      </w:r>
      <w:proofErr w:type="gramEnd"/>
      <w:r w:rsidRPr="001D0348">
        <w:rPr>
          <w:rFonts w:ascii="Times New Roman" w:hAnsi="Times New Roman" w:cs="Times New Roman"/>
          <w:sz w:val="24"/>
          <w:szCs w:val="24"/>
          <w:u w:val="none"/>
        </w:rPr>
        <w:t xml:space="preserve"> were instituted; and [hiring] laborers became much more expensive. You could say that the farms were theirs; and they wanted the oxen, seed, loans quickly and on good terms. It was necessary to put a brake on weddings as well because when they gathered for the betrothal each party brought too many people in order to increase the pomp. And </w:t>
      </w:r>
      <w:proofErr w:type="gramStart"/>
      <w:r w:rsidRPr="001D0348">
        <w:rPr>
          <w:rFonts w:ascii="Times New Roman" w:hAnsi="Times New Roman" w:cs="Times New Roman"/>
          <w:sz w:val="24"/>
          <w:szCs w:val="24"/>
          <w:u w:val="none"/>
        </w:rPr>
        <w:t>thus</w:t>
      </w:r>
      <w:proofErr w:type="gramEnd"/>
      <w:r w:rsidRPr="001D0348">
        <w:rPr>
          <w:rFonts w:ascii="Times New Roman" w:hAnsi="Times New Roman" w:cs="Times New Roman"/>
          <w:sz w:val="24"/>
          <w:szCs w:val="24"/>
          <w:u w:val="none"/>
        </w:rPr>
        <w:t xml:space="preserve"> the wedding was made up of so many trappings. How many days were necessary and how many women took part in a woman's wedding. And they passed many other ordinances concerning [these issues].</w:t>
      </w:r>
    </w:p>
    <w:p w14:paraId="6C077407" w14:textId="77777777" w:rsidR="001D0348" w:rsidRPr="001D0348" w:rsidRDefault="001D0348" w:rsidP="00DC4A84">
      <w:pPr>
        <w:rPr>
          <w:rFonts w:ascii="Times New Roman" w:hAnsi="Times New Roman" w:cs="Times New Roman"/>
          <w:sz w:val="24"/>
          <w:szCs w:val="24"/>
          <w:u w:val="none"/>
        </w:rPr>
      </w:pPr>
    </w:p>
    <w:sectPr w:rsidR="001D0348" w:rsidRPr="001D0348" w:rsidSect="00CA28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E2F21" w14:textId="77777777" w:rsidR="002C5862" w:rsidRDefault="002C5862" w:rsidP="000B3955">
      <w:pPr>
        <w:spacing w:after="0" w:line="240" w:lineRule="auto"/>
      </w:pPr>
      <w:r>
        <w:separator/>
      </w:r>
    </w:p>
  </w:endnote>
  <w:endnote w:type="continuationSeparator" w:id="0">
    <w:p w14:paraId="151D389C" w14:textId="77777777" w:rsidR="002C5862" w:rsidRDefault="002C5862" w:rsidP="000B3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1D3B3" w14:textId="77777777" w:rsidR="002C5862" w:rsidRDefault="002C5862" w:rsidP="000B3955">
      <w:pPr>
        <w:spacing w:after="0" w:line="240" w:lineRule="auto"/>
      </w:pPr>
      <w:r>
        <w:separator/>
      </w:r>
    </w:p>
  </w:footnote>
  <w:footnote w:type="continuationSeparator" w:id="0">
    <w:p w14:paraId="4B916F2B" w14:textId="77777777" w:rsidR="002C5862" w:rsidRDefault="002C5862" w:rsidP="000B3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70110"/>
    <w:multiLevelType w:val="hybridMultilevel"/>
    <w:tmpl w:val="C1EC2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A354A"/>
    <w:multiLevelType w:val="hybridMultilevel"/>
    <w:tmpl w:val="3B3A8B48"/>
    <w:lvl w:ilvl="0" w:tplc="C79E7E94">
      <w:start w:val="1"/>
      <w:numFmt w:val="bullet"/>
      <w:lvlText w:val=""/>
      <w:lvlJc w:val="left"/>
      <w:pPr>
        <w:tabs>
          <w:tab w:val="num" w:pos="720"/>
        </w:tabs>
        <w:ind w:left="720" w:hanging="360"/>
      </w:pPr>
      <w:rPr>
        <w:rFonts w:ascii="Wingdings 3" w:hAnsi="Wingdings 3" w:hint="default"/>
      </w:rPr>
    </w:lvl>
    <w:lvl w:ilvl="1" w:tplc="8188D94A" w:tentative="1">
      <w:start w:val="1"/>
      <w:numFmt w:val="bullet"/>
      <w:lvlText w:val=""/>
      <w:lvlJc w:val="left"/>
      <w:pPr>
        <w:tabs>
          <w:tab w:val="num" w:pos="1440"/>
        </w:tabs>
        <w:ind w:left="1440" w:hanging="360"/>
      </w:pPr>
      <w:rPr>
        <w:rFonts w:ascii="Wingdings 3" w:hAnsi="Wingdings 3" w:hint="default"/>
      </w:rPr>
    </w:lvl>
    <w:lvl w:ilvl="2" w:tplc="7E366612" w:tentative="1">
      <w:start w:val="1"/>
      <w:numFmt w:val="bullet"/>
      <w:lvlText w:val=""/>
      <w:lvlJc w:val="left"/>
      <w:pPr>
        <w:tabs>
          <w:tab w:val="num" w:pos="2160"/>
        </w:tabs>
        <w:ind w:left="2160" w:hanging="360"/>
      </w:pPr>
      <w:rPr>
        <w:rFonts w:ascii="Wingdings 3" w:hAnsi="Wingdings 3" w:hint="default"/>
      </w:rPr>
    </w:lvl>
    <w:lvl w:ilvl="3" w:tplc="60F4F3CE" w:tentative="1">
      <w:start w:val="1"/>
      <w:numFmt w:val="bullet"/>
      <w:lvlText w:val=""/>
      <w:lvlJc w:val="left"/>
      <w:pPr>
        <w:tabs>
          <w:tab w:val="num" w:pos="2880"/>
        </w:tabs>
        <w:ind w:left="2880" w:hanging="360"/>
      </w:pPr>
      <w:rPr>
        <w:rFonts w:ascii="Wingdings 3" w:hAnsi="Wingdings 3" w:hint="default"/>
      </w:rPr>
    </w:lvl>
    <w:lvl w:ilvl="4" w:tplc="DB46CB1E" w:tentative="1">
      <w:start w:val="1"/>
      <w:numFmt w:val="bullet"/>
      <w:lvlText w:val=""/>
      <w:lvlJc w:val="left"/>
      <w:pPr>
        <w:tabs>
          <w:tab w:val="num" w:pos="3600"/>
        </w:tabs>
        <w:ind w:left="3600" w:hanging="360"/>
      </w:pPr>
      <w:rPr>
        <w:rFonts w:ascii="Wingdings 3" w:hAnsi="Wingdings 3" w:hint="default"/>
      </w:rPr>
    </w:lvl>
    <w:lvl w:ilvl="5" w:tplc="E0BE8928" w:tentative="1">
      <w:start w:val="1"/>
      <w:numFmt w:val="bullet"/>
      <w:lvlText w:val=""/>
      <w:lvlJc w:val="left"/>
      <w:pPr>
        <w:tabs>
          <w:tab w:val="num" w:pos="4320"/>
        </w:tabs>
        <w:ind w:left="4320" w:hanging="360"/>
      </w:pPr>
      <w:rPr>
        <w:rFonts w:ascii="Wingdings 3" w:hAnsi="Wingdings 3" w:hint="default"/>
      </w:rPr>
    </w:lvl>
    <w:lvl w:ilvl="6" w:tplc="58AC1F0E" w:tentative="1">
      <w:start w:val="1"/>
      <w:numFmt w:val="bullet"/>
      <w:lvlText w:val=""/>
      <w:lvlJc w:val="left"/>
      <w:pPr>
        <w:tabs>
          <w:tab w:val="num" w:pos="5040"/>
        </w:tabs>
        <w:ind w:left="5040" w:hanging="360"/>
      </w:pPr>
      <w:rPr>
        <w:rFonts w:ascii="Wingdings 3" w:hAnsi="Wingdings 3" w:hint="default"/>
      </w:rPr>
    </w:lvl>
    <w:lvl w:ilvl="7" w:tplc="D91A4764" w:tentative="1">
      <w:start w:val="1"/>
      <w:numFmt w:val="bullet"/>
      <w:lvlText w:val=""/>
      <w:lvlJc w:val="left"/>
      <w:pPr>
        <w:tabs>
          <w:tab w:val="num" w:pos="5760"/>
        </w:tabs>
        <w:ind w:left="5760" w:hanging="360"/>
      </w:pPr>
      <w:rPr>
        <w:rFonts w:ascii="Wingdings 3" w:hAnsi="Wingdings 3" w:hint="default"/>
      </w:rPr>
    </w:lvl>
    <w:lvl w:ilvl="8" w:tplc="279AB82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18637AC"/>
    <w:multiLevelType w:val="hybridMultilevel"/>
    <w:tmpl w:val="E478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6C5"/>
    <w:rsid w:val="00003FFA"/>
    <w:rsid w:val="0000483B"/>
    <w:rsid w:val="00016E93"/>
    <w:rsid w:val="000229BE"/>
    <w:rsid w:val="00025041"/>
    <w:rsid w:val="00055201"/>
    <w:rsid w:val="000633D8"/>
    <w:rsid w:val="00063AD3"/>
    <w:rsid w:val="000666F8"/>
    <w:rsid w:val="00076BFA"/>
    <w:rsid w:val="000B3955"/>
    <w:rsid w:val="000C16A4"/>
    <w:rsid w:val="000D1A26"/>
    <w:rsid w:val="000D209E"/>
    <w:rsid w:val="000D4BA0"/>
    <w:rsid w:val="000E01EE"/>
    <w:rsid w:val="000F430C"/>
    <w:rsid w:val="00102A35"/>
    <w:rsid w:val="001058EE"/>
    <w:rsid w:val="001264C8"/>
    <w:rsid w:val="00143B83"/>
    <w:rsid w:val="00145CBB"/>
    <w:rsid w:val="00166EA6"/>
    <w:rsid w:val="00177539"/>
    <w:rsid w:val="00185C85"/>
    <w:rsid w:val="001A4CE0"/>
    <w:rsid w:val="001B04A6"/>
    <w:rsid w:val="001B6CB4"/>
    <w:rsid w:val="001C01B4"/>
    <w:rsid w:val="001D0348"/>
    <w:rsid w:val="001D2394"/>
    <w:rsid w:val="001D494C"/>
    <w:rsid w:val="001D7D16"/>
    <w:rsid w:val="001E15A5"/>
    <w:rsid w:val="001E62E5"/>
    <w:rsid w:val="001F15CC"/>
    <w:rsid w:val="001F3E87"/>
    <w:rsid w:val="00200A50"/>
    <w:rsid w:val="00202566"/>
    <w:rsid w:val="00221E68"/>
    <w:rsid w:val="0024299A"/>
    <w:rsid w:val="00243825"/>
    <w:rsid w:val="0025325D"/>
    <w:rsid w:val="0026342C"/>
    <w:rsid w:val="002655AF"/>
    <w:rsid w:val="00273836"/>
    <w:rsid w:val="002838D5"/>
    <w:rsid w:val="0028756C"/>
    <w:rsid w:val="00291FE1"/>
    <w:rsid w:val="002A1AE7"/>
    <w:rsid w:val="002A3F70"/>
    <w:rsid w:val="002A6C4B"/>
    <w:rsid w:val="002C5862"/>
    <w:rsid w:val="002C71C4"/>
    <w:rsid w:val="002D2BF7"/>
    <w:rsid w:val="002F2D3F"/>
    <w:rsid w:val="00301BB9"/>
    <w:rsid w:val="0031510A"/>
    <w:rsid w:val="003403EF"/>
    <w:rsid w:val="00340748"/>
    <w:rsid w:val="00352F53"/>
    <w:rsid w:val="003766C5"/>
    <w:rsid w:val="003807BD"/>
    <w:rsid w:val="00380CEA"/>
    <w:rsid w:val="00384A33"/>
    <w:rsid w:val="00387F42"/>
    <w:rsid w:val="003A0529"/>
    <w:rsid w:val="003A1A65"/>
    <w:rsid w:val="003A5FF9"/>
    <w:rsid w:val="003C6674"/>
    <w:rsid w:val="003D0DC5"/>
    <w:rsid w:val="003E405B"/>
    <w:rsid w:val="00411827"/>
    <w:rsid w:val="004261B4"/>
    <w:rsid w:val="00431C6F"/>
    <w:rsid w:val="004330A5"/>
    <w:rsid w:val="00440225"/>
    <w:rsid w:val="00444B3C"/>
    <w:rsid w:val="00483F43"/>
    <w:rsid w:val="0048648D"/>
    <w:rsid w:val="004869FB"/>
    <w:rsid w:val="004908B5"/>
    <w:rsid w:val="0049113C"/>
    <w:rsid w:val="00495458"/>
    <w:rsid w:val="00495AF6"/>
    <w:rsid w:val="004B3FFA"/>
    <w:rsid w:val="004D1A67"/>
    <w:rsid w:val="004D2A21"/>
    <w:rsid w:val="004D74E5"/>
    <w:rsid w:val="004E403B"/>
    <w:rsid w:val="004F1B3D"/>
    <w:rsid w:val="0051202D"/>
    <w:rsid w:val="00547C82"/>
    <w:rsid w:val="00555105"/>
    <w:rsid w:val="00557028"/>
    <w:rsid w:val="0056247A"/>
    <w:rsid w:val="00565C1B"/>
    <w:rsid w:val="005671E4"/>
    <w:rsid w:val="00570AC8"/>
    <w:rsid w:val="00577DBE"/>
    <w:rsid w:val="0058098A"/>
    <w:rsid w:val="00581008"/>
    <w:rsid w:val="00584670"/>
    <w:rsid w:val="00592F2C"/>
    <w:rsid w:val="005972CF"/>
    <w:rsid w:val="005A610E"/>
    <w:rsid w:val="005A646F"/>
    <w:rsid w:val="005B11D1"/>
    <w:rsid w:val="005B6995"/>
    <w:rsid w:val="005C3332"/>
    <w:rsid w:val="005D242A"/>
    <w:rsid w:val="005D3ABD"/>
    <w:rsid w:val="005D449C"/>
    <w:rsid w:val="005D545E"/>
    <w:rsid w:val="005E0439"/>
    <w:rsid w:val="00607581"/>
    <w:rsid w:val="0061025E"/>
    <w:rsid w:val="00611B46"/>
    <w:rsid w:val="00621D59"/>
    <w:rsid w:val="00631383"/>
    <w:rsid w:val="00634964"/>
    <w:rsid w:val="006426DC"/>
    <w:rsid w:val="006507EA"/>
    <w:rsid w:val="00655656"/>
    <w:rsid w:val="00662A94"/>
    <w:rsid w:val="00667833"/>
    <w:rsid w:val="006700D5"/>
    <w:rsid w:val="0068118F"/>
    <w:rsid w:val="00683088"/>
    <w:rsid w:val="00684439"/>
    <w:rsid w:val="00696A34"/>
    <w:rsid w:val="006C5D76"/>
    <w:rsid w:val="006D3076"/>
    <w:rsid w:val="006E5967"/>
    <w:rsid w:val="006F2369"/>
    <w:rsid w:val="006F71CC"/>
    <w:rsid w:val="007138E4"/>
    <w:rsid w:val="00723232"/>
    <w:rsid w:val="00730C4A"/>
    <w:rsid w:val="00732381"/>
    <w:rsid w:val="007426B3"/>
    <w:rsid w:val="00744B17"/>
    <w:rsid w:val="00746C46"/>
    <w:rsid w:val="00750EF1"/>
    <w:rsid w:val="00751994"/>
    <w:rsid w:val="00770095"/>
    <w:rsid w:val="00771867"/>
    <w:rsid w:val="00777545"/>
    <w:rsid w:val="00777B47"/>
    <w:rsid w:val="00785465"/>
    <w:rsid w:val="007973F0"/>
    <w:rsid w:val="007B5691"/>
    <w:rsid w:val="007D7FA2"/>
    <w:rsid w:val="007E635D"/>
    <w:rsid w:val="007E6BB0"/>
    <w:rsid w:val="007F1344"/>
    <w:rsid w:val="007F621C"/>
    <w:rsid w:val="008004C4"/>
    <w:rsid w:val="00814E9F"/>
    <w:rsid w:val="00817CE6"/>
    <w:rsid w:val="008560D9"/>
    <w:rsid w:val="00860E23"/>
    <w:rsid w:val="00871B03"/>
    <w:rsid w:val="008819E4"/>
    <w:rsid w:val="00882164"/>
    <w:rsid w:val="00882E21"/>
    <w:rsid w:val="0089098C"/>
    <w:rsid w:val="00894882"/>
    <w:rsid w:val="008961D3"/>
    <w:rsid w:val="00897696"/>
    <w:rsid w:val="008A4482"/>
    <w:rsid w:val="008B0255"/>
    <w:rsid w:val="008D40D4"/>
    <w:rsid w:val="008D4DDF"/>
    <w:rsid w:val="008E1B82"/>
    <w:rsid w:val="008E2EE0"/>
    <w:rsid w:val="009118D6"/>
    <w:rsid w:val="009119E0"/>
    <w:rsid w:val="00922C3A"/>
    <w:rsid w:val="00935294"/>
    <w:rsid w:val="00961279"/>
    <w:rsid w:val="00962485"/>
    <w:rsid w:val="00963715"/>
    <w:rsid w:val="00987F37"/>
    <w:rsid w:val="00995A26"/>
    <w:rsid w:val="00996F89"/>
    <w:rsid w:val="009B6BA5"/>
    <w:rsid w:val="009C4907"/>
    <w:rsid w:val="009C529E"/>
    <w:rsid w:val="009D526D"/>
    <w:rsid w:val="009E27B0"/>
    <w:rsid w:val="00A11117"/>
    <w:rsid w:val="00A130B8"/>
    <w:rsid w:val="00A25E8B"/>
    <w:rsid w:val="00A27312"/>
    <w:rsid w:val="00A31102"/>
    <w:rsid w:val="00A36532"/>
    <w:rsid w:val="00A37D8D"/>
    <w:rsid w:val="00A46B83"/>
    <w:rsid w:val="00A46F4F"/>
    <w:rsid w:val="00A55F0C"/>
    <w:rsid w:val="00A70062"/>
    <w:rsid w:val="00A72734"/>
    <w:rsid w:val="00A830F7"/>
    <w:rsid w:val="00A86E0D"/>
    <w:rsid w:val="00A92B3A"/>
    <w:rsid w:val="00AA230A"/>
    <w:rsid w:val="00AA76B1"/>
    <w:rsid w:val="00AB7B86"/>
    <w:rsid w:val="00AC3673"/>
    <w:rsid w:val="00AD1E91"/>
    <w:rsid w:val="00AD2D89"/>
    <w:rsid w:val="00AF3F79"/>
    <w:rsid w:val="00AF7E9F"/>
    <w:rsid w:val="00B017B8"/>
    <w:rsid w:val="00B03F4F"/>
    <w:rsid w:val="00B11386"/>
    <w:rsid w:val="00B17303"/>
    <w:rsid w:val="00B20D91"/>
    <w:rsid w:val="00B258CC"/>
    <w:rsid w:val="00B33D9F"/>
    <w:rsid w:val="00B34D5D"/>
    <w:rsid w:val="00B838C8"/>
    <w:rsid w:val="00B861C7"/>
    <w:rsid w:val="00B90EA8"/>
    <w:rsid w:val="00BA5ED7"/>
    <w:rsid w:val="00BC07E8"/>
    <w:rsid w:val="00BC54B9"/>
    <w:rsid w:val="00BC56F0"/>
    <w:rsid w:val="00BC70A9"/>
    <w:rsid w:val="00BC79B4"/>
    <w:rsid w:val="00BD4876"/>
    <w:rsid w:val="00BD5C8E"/>
    <w:rsid w:val="00BD6443"/>
    <w:rsid w:val="00BE299B"/>
    <w:rsid w:val="00BF3A2E"/>
    <w:rsid w:val="00C16943"/>
    <w:rsid w:val="00C24102"/>
    <w:rsid w:val="00C2666A"/>
    <w:rsid w:val="00C355CB"/>
    <w:rsid w:val="00C551D0"/>
    <w:rsid w:val="00C70FB8"/>
    <w:rsid w:val="00C729E4"/>
    <w:rsid w:val="00C86E83"/>
    <w:rsid w:val="00C9342D"/>
    <w:rsid w:val="00CA2868"/>
    <w:rsid w:val="00CB4781"/>
    <w:rsid w:val="00CD799B"/>
    <w:rsid w:val="00CD7A6D"/>
    <w:rsid w:val="00CE3D1D"/>
    <w:rsid w:val="00CF068D"/>
    <w:rsid w:val="00D318A8"/>
    <w:rsid w:val="00D33FF1"/>
    <w:rsid w:val="00D35596"/>
    <w:rsid w:val="00D36E36"/>
    <w:rsid w:val="00D44515"/>
    <w:rsid w:val="00D47A8E"/>
    <w:rsid w:val="00D55592"/>
    <w:rsid w:val="00D555D4"/>
    <w:rsid w:val="00D57179"/>
    <w:rsid w:val="00D57180"/>
    <w:rsid w:val="00D60689"/>
    <w:rsid w:val="00D6375D"/>
    <w:rsid w:val="00D80979"/>
    <w:rsid w:val="00D8237E"/>
    <w:rsid w:val="00DB0FC7"/>
    <w:rsid w:val="00DB2A89"/>
    <w:rsid w:val="00DC359A"/>
    <w:rsid w:val="00DC4A84"/>
    <w:rsid w:val="00DC6FA1"/>
    <w:rsid w:val="00DD26C1"/>
    <w:rsid w:val="00DD51BF"/>
    <w:rsid w:val="00DD62EF"/>
    <w:rsid w:val="00DE330A"/>
    <w:rsid w:val="00E01616"/>
    <w:rsid w:val="00E02382"/>
    <w:rsid w:val="00E1781F"/>
    <w:rsid w:val="00E17A21"/>
    <w:rsid w:val="00E46910"/>
    <w:rsid w:val="00E554C3"/>
    <w:rsid w:val="00E57949"/>
    <w:rsid w:val="00E606EB"/>
    <w:rsid w:val="00E6117D"/>
    <w:rsid w:val="00E6286A"/>
    <w:rsid w:val="00E733F3"/>
    <w:rsid w:val="00E74E51"/>
    <w:rsid w:val="00E816C0"/>
    <w:rsid w:val="00E830F9"/>
    <w:rsid w:val="00E83907"/>
    <w:rsid w:val="00E870DE"/>
    <w:rsid w:val="00E874DB"/>
    <w:rsid w:val="00E90B57"/>
    <w:rsid w:val="00E92056"/>
    <w:rsid w:val="00E94FAD"/>
    <w:rsid w:val="00EC1176"/>
    <w:rsid w:val="00EC2B6F"/>
    <w:rsid w:val="00ED21B7"/>
    <w:rsid w:val="00F0374B"/>
    <w:rsid w:val="00F03B4C"/>
    <w:rsid w:val="00F05097"/>
    <w:rsid w:val="00F230E8"/>
    <w:rsid w:val="00F27107"/>
    <w:rsid w:val="00F63A35"/>
    <w:rsid w:val="00F63C76"/>
    <w:rsid w:val="00F651B1"/>
    <w:rsid w:val="00F660CC"/>
    <w:rsid w:val="00F708C1"/>
    <w:rsid w:val="00F805DF"/>
    <w:rsid w:val="00F8688E"/>
    <w:rsid w:val="00F9316E"/>
    <w:rsid w:val="00FB542A"/>
    <w:rsid w:val="00FB7DB7"/>
    <w:rsid w:val="00FC4374"/>
    <w:rsid w:val="00FD2E7D"/>
    <w:rsid w:val="00FD7880"/>
    <w:rsid w:val="00FE2650"/>
    <w:rsid w:val="00FE4665"/>
    <w:rsid w:val="00FE60E1"/>
    <w:rsid w:val="00FF5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97033"/>
  <w15:chartTrackingRefBased/>
  <w15:docId w15:val="{ECDEF9A4-E2B1-4400-A892-DAD2264BA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2"/>
        <w:szCs w:val="22"/>
        <w:u w:val="single"/>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E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03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A65"/>
    <w:pPr>
      <w:ind w:left="720"/>
      <w:contextualSpacing/>
    </w:pPr>
  </w:style>
  <w:style w:type="paragraph" w:styleId="NoSpacing">
    <w:name w:val="No Spacing"/>
    <w:link w:val="NoSpacingChar"/>
    <w:uiPriority w:val="1"/>
    <w:qFormat/>
    <w:rsid w:val="00CA2868"/>
    <w:pPr>
      <w:spacing w:after="0" w:line="240" w:lineRule="auto"/>
    </w:pPr>
    <w:rPr>
      <w:rFonts w:eastAsiaTheme="minorEastAsia" w:cstheme="minorBidi"/>
      <w:u w:val="none"/>
      <w:lang w:val="en-US"/>
    </w:rPr>
  </w:style>
  <w:style w:type="character" w:customStyle="1" w:styleId="NoSpacingChar">
    <w:name w:val="No Spacing Char"/>
    <w:basedOn w:val="DefaultParagraphFont"/>
    <w:link w:val="NoSpacing"/>
    <w:uiPriority w:val="1"/>
    <w:rsid w:val="00CA2868"/>
    <w:rPr>
      <w:rFonts w:eastAsiaTheme="minorEastAsia" w:cstheme="minorBidi"/>
      <w:u w:val="none"/>
      <w:lang w:val="en-US"/>
    </w:rPr>
  </w:style>
  <w:style w:type="character" w:customStyle="1" w:styleId="Heading1Char">
    <w:name w:val="Heading 1 Char"/>
    <w:basedOn w:val="DefaultParagraphFont"/>
    <w:link w:val="Heading1"/>
    <w:uiPriority w:val="9"/>
    <w:rsid w:val="00016E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6E93"/>
    <w:pPr>
      <w:outlineLvl w:val="9"/>
    </w:pPr>
    <w:rPr>
      <w:u w:val="none"/>
      <w:lang w:val="en-US"/>
    </w:rPr>
  </w:style>
  <w:style w:type="paragraph" w:styleId="TOC1">
    <w:name w:val="toc 1"/>
    <w:basedOn w:val="Normal"/>
    <w:next w:val="Normal"/>
    <w:autoRedefine/>
    <w:uiPriority w:val="39"/>
    <w:unhideWhenUsed/>
    <w:rsid w:val="000D209E"/>
    <w:pPr>
      <w:spacing w:after="100"/>
    </w:pPr>
  </w:style>
  <w:style w:type="character" w:styleId="Hyperlink">
    <w:name w:val="Hyperlink"/>
    <w:basedOn w:val="DefaultParagraphFont"/>
    <w:uiPriority w:val="99"/>
    <w:unhideWhenUsed/>
    <w:rsid w:val="000D209E"/>
    <w:rPr>
      <w:color w:val="0563C1" w:themeColor="hyperlink"/>
      <w:u w:val="single"/>
    </w:rPr>
  </w:style>
  <w:style w:type="paragraph" w:styleId="Header">
    <w:name w:val="header"/>
    <w:basedOn w:val="Normal"/>
    <w:link w:val="HeaderChar"/>
    <w:uiPriority w:val="99"/>
    <w:unhideWhenUsed/>
    <w:rsid w:val="000B3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955"/>
  </w:style>
  <w:style w:type="paragraph" w:styleId="Footer">
    <w:name w:val="footer"/>
    <w:basedOn w:val="Normal"/>
    <w:link w:val="FooterChar"/>
    <w:uiPriority w:val="99"/>
    <w:unhideWhenUsed/>
    <w:rsid w:val="000B3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955"/>
  </w:style>
  <w:style w:type="character" w:styleId="UnresolvedMention">
    <w:name w:val="Unresolved Mention"/>
    <w:basedOn w:val="DefaultParagraphFont"/>
    <w:uiPriority w:val="99"/>
    <w:semiHidden/>
    <w:unhideWhenUsed/>
    <w:rsid w:val="00555105"/>
    <w:rPr>
      <w:color w:val="605E5C"/>
      <w:shd w:val="clear" w:color="auto" w:fill="E1DFDD"/>
    </w:rPr>
  </w:style>
  <w:style w:type="character" w:customStyle="1" w:styleId="Heading3Char">
    <w:name w:val="Heading 3 Char"/>
    <w:basedOn w:val="DefaultParagraphFont"/>
    <w:link w:val="Heading3"/>
    <w:uiPriority w:val="9"/>
    <w:semiHidden/>
    <w:rsid w:val="001D0348"/>
    <w:rPr>
      <w:rFonts w:asciiTheme="majorHAnsi" w:eastAsiaTheme="majorEastAsia" w:hAnsiTheme="majorHAnsi" w:cstheme="majorBidi"/>
      <w:color w:val="1F3763" w:themeColor="accent1" w:themeShade="7F"/>
      <w:sz w:val="24"/>
      <w:szCs w:val="24"/>
    </w:rPr>
  </w:style>
  <w:style w:type="paragraph" w:customStyle="1" w:styleId="dropcap">
    <w:name w:val="dropcap"/>
    <w:basedOn w:val="Normal"/>
    <w:rsid w:val="001D0348"/>
    <w:pPr>
      <w:spacing w:before="100" w:beforeAutospacing="1" w:after="100" w:afterAutospacing="1" w:line="240" w:lineRule="auto"/>
    </w:pPr>
    <w:rPr>
      <w:rFonts w:ascii="Times New Roman" w:eastAsia="Times New Roman" w:hAnsi="Times New Roman" w:cs="Times New Roman"/>
      <w:sz w:val="24"/>
      <w:szCs w:val="24"/>
      <w:u w:val="none"/>
      <w:lang w:eastAsia="en-GB"/>
    </w:rPr>
  </w:style>
  <w:style w:type="paragraph" w:styleId="NormalWeb">
    <w:name w:val="Normal (Web)"/>
    <w:basedOn w:val="Normal"/>
    <w:uiPriority w:val="99"/>
    <w:semiHidden/>
    <w:unhideWhenUsed/>
    <w:rsid w:val="001D0348"/>
    <w:pPr>
      <w:spacing w:before="100" w:beforeAutospacing="1" w:after="100" w:afterAutospacing="1" w:line="240" w:lineRule="auto"/>
    </w:pPr>
    <w:rPr>
      <w:rFonts w:ascii="Times New Roman" w:eastAsia="Times New Roman" w:hAnsi="Times New Roman" w:cs="Times New Roman"/>
      <w:sz w:val="24"/>
      <w:szCs w:val="24"/>
      <w:u w:val="none"/>
      <w:lang w:eastAsia="en-GB"/>
    </w:rPr>
  </w:style>
  <w:style w:type="character" w:styleId="Emphasis">
    <w:name w:val="Emphasis"/>
    <w:basedOn w:val="DefaultParagraphFont"/>
    <w:uiPriority w:val="20"/>
    <w:qFormat/>
    <w:rsid w:val="001D0348"/>
    <w:rPr>
      <w:i/>
      <w:iCs/>
    </w:rPr>
  </w:style>
  <w:style w:type="paragraph" w:styleId="Caption">
    <w:name w:val="caption"/>
    <w:basedOn w:val="Normal"/>
    <w:next w:val="Normal"/>
    <w:uiPriority w:val="35"/>
    <w:unhideWhenUsed/>
    <w:qFormat/>
    <w:rsid w:val="00987F3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87F37"/>
    <w:pPr>
      <w:spacing w:after="100"/>
      <w:ind w:left="440"/>
    </w:pPr>
  </w:style>
  <w:style w:type="paragraph" w:styleId="TableofFigures">
    <w:name w:val="table of figures"/>
    <w:basedOn w:val="Normal"/>
    <w:next w:val="Normal"/>
    <w:uiPriority w:val="99"/>
    <w:unhideWhenUsed/>
    <w:rsid w:val="00987F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993431">
      <w:bodyDiv w:val="1"/>
      <w:marLeft w:val="0"/>
      <w:marRight w:val="0"/>
      <w:marTop w:val="0"/>
      <w:marBottom w:val="0"/>
      <w:divBdr>
        <w:top w:val="none" w:sz="0" w:space="0" w:color="auto"/>
        <w:left w:val="none" w:sz="0" w:space="0" w:color="auto"/>
        <w:bottom w:val="none" w:sz="0" w:space="0" w:color="auto"/>
        <w:right w:val="none" w:sz="0" w:space="0" w:color="auto"/>
      </w:divBdr>
    </w:div>
    <w:div w:id="2029789426">
      <w:bodyDiv w:val="1"/>
      <w:marLeft w:val="0"/>
      <w:marRight w:val="0"/>
      <w:marTop w:val="0"/>
      <w:marBottom w:val="0"/>
      <w:divBdr>
        <w:top w:val="none" w:sz="0" w:space="0" w:color="auto"/>
        <w:left w:val="none" w:sz="0" w:space="0" w:color="auto"/>
        <w:bottom w:val="none" w:sz="0" w:space="0" w:color="auto"/>
        <w:right w:val="none" w:sz="0" w:space="0" w:color="auto"/>
      </w:divBdr>
      <w:divsChild>
        <w:div w:id="1351449738">
          <w:marLeft w:val="0"/>
          <w:marRight w:val="0"/>
          <w:marTop w:val="0"/>
          <w:marBottom w:val="0"/>
          <w:divBdr>
            <w:top w:val="none" w:sz="0" w:space="0" w:color="auto"/>
            <w:left w:val="none" w:sz="0" w:space="0" w:color="auto"/>
            <w:bottom w:val="none" w:sz="0" w:space="0" w:color="auto"/>
            <w:right w:val="none" w:sz="0" w:space="0" w:color="auto"/>
          </w:divBdr>
          <w:divsChild>
            <w:div w:id="1175921186">
              <w:marLeft w:val="0"/>
              <w:marRight w:val="0"/>
              <w:marTop w:val="0"/>
              <w:marBottom w:val="0"/>
              <w:divBdr>
                <w:top w:val="none" w:sz="0" w:space="0" w:color="auto"/>
                <w:left w:val="none" w:sz="0" w:space="0" w:color="auto"/>
                <w:bottom w:val="none" w:sz="0" w:space="0" w:color="auto"/>
                <w:right w:val="none" w:sz="0" w:space="0" w:color="auto"/>
              </w:divBdr>
            </w:div>
            <w:div w:id="35326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615765">
      <w:bodyDiv w:val="1"/>
      <w:marLeft w:val="0"/>
      <w:marRight w:val="0"/>
      <w:marTop w:val="0"/>
      <w:marBottom w:val="0"/>
      <w:divBdr>
        <w:top w:val="none" w:sz="0" w:space="0" w:color="auto"/>
        <w:left w:val="none" w:sz="0" w:space="0" w:color="auto"/>
        <w:bottom w:val="none" w:sz="0" w:space="0" w:color="auto"/>
        <w:right w:val="none" w:sz="0" w:space="0" w:color="auto"/>
      </w:divBdr>
      <w:divsChild>
        <w:div w:id="27907189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Student\Documents\University\Level%206\Interrogating%20the%20Data\Assignments\Report\Report.docx" TargetMode="External"/><Relationship Id="rId18" Type="http://schemas.openxmlformats.org/officeDocument/2006/relationships/image" Target="media/image5.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file:///C:\Users\Student\Documents\University\Level%206\Interrogating%20the%20Data\Assignments\Report\Report.docx" TargetMode="External"/><Relationship Id="rId17" Type="http://schemas.openxmlformats.org/officeDocument/2006/relationships/image" Target="media/image4.gif"/><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hyperlink" Target="file:///C:\Users\Student\Documents\University\Level%206\Interrogating%20the%20Data\Assignments\Report\Report.docx"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hyperlink" Target="file:///C:\Users\Student\Documents\University\Level%206\Interrogating%20the%20Data\Assignments\Report\Report.docx"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Student\Documents\University\Level%206\Interrogating%20the%20Data\Assignments\Report\Report.docx" TargetMode="External"/><Relationship Id="rId22" Type="http://schemas.openxmlformats.org/officeDocument/2006/relationships/image" Target="media/image9.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16AF22F6DF4EE4A47BA11DA05F101B"/>
        <w:category>
          <w:name w:val="General"/>
          <w:gallery w:val="placeholder"/>
        </w:category>
        <w:types>
          <w:type w:val="bbPlcHdr"/>
        </w:types>
        <w:behaviors>
          <w:behavior w:val="content"/>
        </w:behaviors>
        <w:guid w:val="{237E2C19-FD69-4085-B237-6EC6730DE406}"/>
      </w:docPartPr>
      <w:docPartBody>
        <w:p w:rsidR="008E7090" w:rsidRDefault="00990267" w:rsidP="00990267">
          <w:pPr>
            <w:pStyle w:val="0B16AF22F6DF4EE4A47BA11DA05F101B"/>
          </w:pPr>
          <w:r>
            <w:rPr>
              <w:rFonts w:asciiTheme="majorHAnsi" w:eastAsiaTheme="majorEastAsia" w:hAnsiTheme="majorHAnsi" w:cstheme="majorBidi"/>
              <w:caps/>
              <w:color w:val="4472C4" w:themeColor="accent1"/>
              <w:sz w:val="80"/>
              <w:szCs w:val="80"/>
            </w:rPr>
            <w:t>[Document title]</w:t>
          </w:r>
        </w:p>
      </w:docPartBody>
    </w:docPart>
    <w:docPart>
      <w:docPartPr>
        <w:name w:val="218BE8ED42024BCF957D8668CD45E47B"/>
        <w:category>
          <w:name w:val="General"/>
          <w:gallery w:val="placeholder"/>
        </w:category>
        <w:types>
          <w:type w:val="bbPlcHdr"/>
        </w:types>
        <w:behaviors>
          <w:behavior w:val="content"/>
        </w:behaviors>
        <w:guid w:val="{39928505-F991-443A-A418-478225F65BBB}"/>
      </w:docPartPr>
      <w:docPartBody>
        <w:p w:rsidR="008E7090" w:rsidRDefault="00990267" w:rsidP="00990267">
          <w:pPr>
            <w:pStyle w:val="218BE8ED42024BCF957D8668CD45E4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67"/>
    <w:rsid w:val="00241183"/>
    <w:rsid w:val="006D27A2"/>
    <w:rsid w:val="008A4274"/>
    <w:rsid w:val="008E7090"/>
    <w:rsid w:val="00937EF3"/>
    <w:rsid w:val="00990267"/>
    <w:rsid w:val="00AC7158"/>
    <w:rsid w:val="00AE7566"/>
    <w:rsid w:val="00C64A44"/>
    <w:rsid w:val="00CD1CE4"/>
    <w:rsid w:val="00EB6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16AF22F6DF4EE4A47BA11DA05F101B">
    <w:name w:val="0B16AF22F6DF4EE4A47BA11DA05F101B"/>
    <w:rsid w:val="00990267"/>
  </w:style>
  <w:style w:type="paragraph" w:customStyle="1" w:styleId="218BE8ED42024BCF957D8668CD45E47B">
    <w:name w:val="218BE8ED42024BCF957D8668CD45E47B"/>
    <w:rsid w:val="009902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2018-11-12T00:00:00</PublishDate>
  <Abstract/>
  <CompanyAddress>1500318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06A23C-D9ED-4E35-9BF2-D1F5247A6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2945</TotalTime>
  <Pages>18</Pages>
  <Words>7928</Words>
  <Characters>45191</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A Tale of Two Plagues</vt:lpstr>
    </vt:vector>
  </TitlesOfParts>
  <Company>Laura Blakemore</Company>
  <LinksUpToDate>false</LinksUpToDate>
  <CharactersWithSpaces>53013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Plague in Two cities</dc:title>
  <dc:subject>How can the examination of literary sources from Florence and skeletal remains from London present the idea of the Black Death as a European pandemic?</dc:subject>
  <dc:creator>Laura Blakemore</dc:creator>
  <cp:keywords/>
  <dc:description/>
  <cp:lastModifiedBy>Laura Blakemore</cp:lastModifiedBy>
  <cp:revision>275</cp:revision>
  <dcterms:created xsi:type="dcterms:W3CDTF">2018-11-04T14:41:00Z</dcterms:created>
  <dcterms:modified xsi:type="dcterms:W3CDTF">2018-11-12T20:48:00Z</dcterms:modified>
</cp:coreProperties>
</file>