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52356025"/>
        <w:docPartObj>
          <w:docPartGallery w:val="Cover Pages"/>
          <w:docPartUnique/>
        </w:docPartObj>
      </w:sdtPr>
      <w:sdtEndPr>
        <w:rPr>
          <w:color w:val="595959" w:themeColor="text1" w:themeTint="A6"/>
          <w:sz w:val="18"/>
          <w:szCs w:val="18"/>
        </w:rPr>
      </w:sdtEndPr>
      <w:sdtContent>
        <w:p w14:paraId="37873AC6" w14:textId="09AACCB1" w:rsidR="00630C3A" w:rsidRDefault="00630C3A">
          <w:pPr>
            <w:pStyle w:val="NoSpacing"/>
            <w:spacing w:before="1540" w:after="240"/>
            <w:jc w:val="center"/>
            <w:rPr>
              <w:color w:val="4472C4" w:themeColor="accent1"/>
            </w:rPr>
          </w:pPr>
          <w:r>
            <w:rPr>
              <w:noProof/>
              <w:color w:val="4472C4" w:themeColor="accent1"/>
            </w:rPr>
            <w:drawing>
              <wp:inline distT="0" distB="0" distL="0" distR="0" wp14:anchorId="36DD35FD" wp14:editId="5F6CFEA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9A38781E883453596E0B3033537E91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9E67E71" w14:textId="692CD633" w:rsidR="00630C3A" w:rsidRDefault="00630C3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research and methodology</w:t>
              </w:r>
            </w:p>
          </w:sdtContent>
        </w:sdt>
        <w:sdt>
          <w:sdtPr>
            <w:rPr>
              <w:color w:val="4472C4" w:themeColor="accent1"/>
              <w:sz w:val="28"/>
              <w:szCs w:val="28"/>
            </w:rPr>
            <w:alias w:val="Subtitle"/>
            <w:tag w:val=""/>
            <w:id w:val="328029620"/>
            <w:placeholder>
              <w:docPart w:val="0D3823DB496B4E28844DD18594B1FEC8"/>
            </w:placeholder>
            <w:dataBinding w:prefixMappings="xmlns:ns0='http://purl.org/dc/elements/1.1/' xmlns:ns1='http://schemas.openxmlformats.org/package/2006/metadata/core-properties' " w:xpath="/ns1:coreProperties[1]/ns0:subject[1]" w:storeItemID="{6C3C8BC8-F283-45AE-878A-BAB7291924A1}"/>
            <w:text/>
          </w:sdtPr>
          <w:sdtContent>
            <w:p w14:paraId="7A8D9DF2" w14:textId="50F8A2D8" w:rsidR="00630C3A" w:rsidRDefault="00630C3A">
              <w:pPr>
                <w:pStyle w:val="NoSpacing"/>
                <w:jc w:val="center"/>
                <w:rPr>
                  <w:color w:val="4472C4" w:themeColor="accent1"/>
                  <w:sz w:val="28"/>
                  <w:szCs w:val="28"/>
                </w:rPr>
              </w:pPr>
              <w:r>
                <w:rPr>
                  <w:color w:val="4472C4" w:themeColor="accent1"/>
                  <w:sz w:val="28"/>
                  <w:szCs w:val="28"/>
                </w:rPr>
                <w:t>The disparity of care leavers, entering higher education</w:t>
              </w:r>
            </w:p>
          </w:sdtContent>
        </w:sdt>
        <w:p w14:paraId="25F15882" w14:textId="77777777" w:rsidR="00630C3A" w:rsidRDefault="00630C3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37335E5" wp14:editId="25E7867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D13C194" w14:textId="754EBF7F" w:rsidR="00630C3A" w:rsidRDefault="00630C3A">
                                    <w:pPr>
                                      <w:pStyle w:val="NoSpacing"/>
                                      <w:spacing w:after="40"/>
                                      <w:jc w:val="center"/>
                                      <w:rPr>
                                        <w:caps/>
                                        <w:color w:val="4472C4" w:themeColor="accent1"/>
                                        <w:sz w:val="28"/>
                                        <w:szCs w:val="28"/>
                                      </w:rPr>
                                    </w:pPr>
                                    <w:r>
                                      <w:rPr>
                                        <w:caps/>
                                        <w:color w:val="4472C4" w:themeColor="accent1"/>
                                        <w:sz w:val="28"/>
                                        <w:szCs w:val="28"/>
                                      </w:rPr>
                                      <w:t>1816447</w:t>
                                    </w:r>
                                  </w:p>
                                </w:sdtContent>
                              </w:sdt>
                              <w:p w14:paraId="69F61A30" w14:textId="4678DE9B" w:rsidR="00630C3A" w:rsidRDefault="00630C3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Crisford Chogugud</w:t>
                                    </w:r>
                                    <w:r w:rsidR="002F3F27">
                                      <w:rPr>
                                        <w:caps/>
                                        <w:color w:val="4472C4" w:themeColor="accent1"/>
                                      </w:rPr>
                                      <w:t>za and robert nartowski</w:t>
                                    </w:r>
                                  </w:sdtContent>
                                </w:sdt>
                              </w:p>
                              <w:p w14:paraId="215791F5" w14:textId="4CE0C618" w:rsidR="00630C3A" w:rsidRDefault="00630C3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F3F27">
                                      <w:rPr>
                                        <w:color w:val="4472C4" w:themeColor="accent1"/>
                                      </w:rPr>
                                      <w:t xml:space="preserve">Tinamarie </w:t>
                                    </w:r>
                                    <w:r w:rsidR="00E37A82">
                                      <w:rPr>
                                        <w:color w:val="4472C4" w:themeColor="accent1"/>
                                      </w:rPr>
                                      <w:t>Pena-Smith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7335E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D13C194" w14:textId="754EBF7F" w:rsidR="00630C3A" w:rsidRDefault="00630C3A">
                              <w:pPr>
                                <w:pStyle w:val="NoSpacing"/>
                                <w:spacing w:after="40"/>
                                <w:jc w:val="center"/>
                                <w:rPr>
                                  <w:caps/>
                                  <w:color w:val="4472C4" w:themeColor="accent1"/>
                                  <w:sz w:val="28"/>
                                  <w:szCs w:val="28"/>
                                </w:rPr>
                              </w:pPr>
                              <w:r>
                                <w:rPr>
                                  <w:caps/>
                                  <w:color w:val="4472C4" w:themeColor="accent1"/>
                                  <w:sz w:val="28"/>
                                  <w:szCs w:val="28"/>
                                </w:rPr>
                                <w:t>1816447</w:t>
                              </w:r>
                            </w:p>
                          </w:sdtContent>
                        </w:sdt>
                        <w:p w14:paraId="69F61A30" w14:textId="4678DE9B" w:rsidR="00630C3A" w:rsidRDefault="00630C3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Crisford Chogugud</w:t>
                              </w:r>
                              <w:r w:rsidR="002F3F27">
                                <w:rPr>
                                  <w:caps/>
                                  <w:color w:val="4472C4" w:themeColor="accent1"/>
                                </w:rPr>
                                <w:t>za and robert nartowski</w:t>
                              </w:r>
                            </w:sdtContent>
                          </w:sdt>
                        </w:p>
                        <w:p w14:paraId="215791F5" w14:textId="4CE0C618" w:rsidR="00630C3A" w:rsidRDefault="00630C3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F3F27">
                                <w:rPr>
                                  <w:color w:val="4472C4" w:themeColor="accent1"/>
                                </w:rPr>
                                <w:t xml:space="preserve">Tinamarie </w:t>
                              </w:r>
                              <w:r w:rsidR="00E37A82">
                                <w:rPr>
                                  <w:color w:val="4472C4" w:themeColor="accent1"/>
                                </w:rPr>
                                <w:t>Pena-Smith</w:t>
                              </w:r>
                            </w:sdtContent>
                          </w:sdt>
                        </w:p>
                      </w:txbxContent>
                    </v:textbox>
                    <w10:wrap anchorx="margin" anchory="page"/>
                  </v:shape>
                </w:pict>
              </mc:Fallback>
            </mc:AlternateContent>
          </w:r>
          <w:r>
            <w:rPr>
              <w:noProof/>
              <w:color w:val="4472C4" w:themeColor="accent1"/>
            </w:rPr>
            <w:drawing>
              <wp:inline distT="0" distB="0" distL="0" distR="0" wp14:anchorId="3E1EF2ED" wp14:editId="445A4A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97923D" w14:textId="4440EC01" w:rsidR="00630C3A" w:rsidRDefault="00630C3A">
          <w:pPr>
            <w:rPr>
              <w:rFonts w:eastAsiaTheme="minorEastAsia"/>
              <w:color w:val="595959" w:themeColor="text1" w:themeTint="A6"/>
              <w:sz w:val="18"/>
              <w:szCs w:val="18"/>
              <w:lang w:val="en-US"/>
            </w:rPr>
          </w:pPr>
          <w:r>
            <w:rPr>
              <w:rFonts w:eastAsiaTheme="minorEastAsia"/>
              <w:color w:val="595959" w:themeColor="text1" w:themeTint="A6"/>
              <w:sz w:val="18"/>
              <w:szCs w:val="18"/>
              <w:lang w:val="en-US"/>
            </w:rPr>
            <w:br w:type="page"/>
          </w:r>
        </w:p>
      </w:sdtContent>
    </w:sdt>
    <w:p w14:paraId="0BDCB4E1" w14:textId="69EDC3F9" w:rsidR="003E7370" w:rsidRDefault="003E7370">
      <w:pPr>
        <w:rPr>
          <w:rFonts w:ascii="Arial" w:hAnsi="Arial" w:cs="Arial"/>
        </w:rPr>
      </w:pPr>
      <w:r>
        <w:rPr>
          <w:rFonts w:ascii="Arial" w:hAnsi="Arial" w:cs="Arial"/>
        </w:rPr>
        <w:lastRenderedPageBreak/>
        <w:br w:type="page"/>
      </w:r>
    </w:p>
    <w:p w14:paraId="61841779" w14:textId="43F7F8F3" w:rsidR="003E7370" w:rsidRDefault="003E7370" w:rsidP="003E7370">
      <w:pPr>
        <w:jc w:val="center"/>
        <w:rPr>
          <w:rFonts w:ascii="Arial" w:hAnsi="Arial" w:cs="Arial"/>
          <w:b/>
          <w:bCs/>
          <w:sz w:val="40"/>
          <w:szCs w:val="40"/>
          <w:u w:val="single"/>
        </w:rPr>
      </w:pPr>
      <w:r>
        <w:rPr>
          <w:rFonts w:ascii="Arial" w:hAnsi="Arial" w:cs="Arial"/>
          <w:b/>
          <w:bCs/>
          <w:sz w:val="40"/>
          <w:szCs w:val="40"/>
          <w:u w:val="single"/>
        </w:rPr>
        <w:t xml:space="preserve">Contents </w:t>
      </w:r>
    </w:p>
    <w:p w14:paraId="2144BC03" w14:textId="77777777" w:rsidR="002E2065" w:rsidRDefault="002E2065" w:rsidP="003E7370">
      <w:pPr>
        <w:jc w:val="center"/>
        <w:rPr>
          <w:rFonts w:ascii="Arial" w:hAnsi="Arial" w:cs="Arial"/>
          <w:b/>
          <w:bCs/>
          <w:sz w:val="40"/>
          <w:szCs w:val="40"/>
          <w:u w:val="single"/>
        </w:rPr>
      </w:pPr>
    </w:p>
    <w:p w14:paraId="0744F457" w14:textId="7334DA8F" w:rsidR="002E2065" w:rsidRDefault="002E2065" w:rsidP="003E7370">
      <w:pPr>
        <w:jc w:val="center"/>
        <w:rPr>
          <w:rFonts w:ascii="Arial" w:hAnsi="Arial" w:cs="Arial"/>
        </w:rPr>
      </w:pPr>
      <w:r w:rsidRPr="00185BA5">
        <w:rPr>
          <w:rFonts w:ascii="Arial" w:hAnsi="Arial" w:cs="Arial"/>
        </w:rPr>
        <w:t>Page 1</w:t>
      </w:r>
    </w:p>
    <w:p w14:paraId="44F871C5" w14:textId="73E2FC4D" w:rsidR="00973EBB" w:rsidRDefault="00973EBB" w:rsidP="003E7370">
      <w:pPr>
        <w:jc w:val="center"/>
        <w:rPr>
          <w:rFonts w:ascii="Arial" w:hAnsi="Arial" w:cs="Arial"/>
        </w:rPr>
      </w:pPr>
      <w:r>
        <w:rPr>
          <w:rFonts w:ascii="Arial" w:hAnsi="Arial" w:cs="Arial"/>
        </w:rPr>
        <w:t>Background and introduction</w:t>
      </w:r>
    </w:p>
    <w:p w14:paraId="3DD5A0D4" w14:textId="6A050084" w:rsidR="00973EBB" w:rsidRDefault="00973EBB" w:rsidP="003E7370">
      <w:pPr>
        <w:jc w:val="center"/>
        <w:rPr>
          <w:rFonts w:ascii="Arial" w:hAnsi="Arial" w:cs="Arial"/>
        </w:rPr>
      </w:pPr>
      <w:r>
        <w:rPr>
          <w:rFonts w:ascii="Arial" w:hAnsi="Arial" w:cs="Arial"/>
        </w:rPr>
        <w:t>Page 2</w:t>
      </w:r>
    </w:p>
    <w:p w14:paraId="7B462A56" w14:textId="0DD7C430" w:rsidR="00C15100" w:rsidRDefault="00C15100" w:rsidP="003E7370">
      <w:pPr>
        <w:jc w:val="center"/>
        <w:rPr>
          <w:rFonts w:ascii="Arial" w:hAnsi="Arial" w:cs="Arial"/>
        </w:rPr>
      </w:pPr>
      <w:r>
        <w:rPr>
          <w:rFonts w:ascii="Arial" w:hAnsi="Arial" w:cs="Arial"/>
        </w:rPr>
        <w:t>Method and Methodology</w:t>
      </w:r>
    </w:p>
    <w:p w14:paraId="59C38FB8" w14:textId="6511B41C" w:rsidR="00D73978" w:rsidRDefault="00D73978" w:rsidP="003E7370">
      <w:pPr>
        <w:jc w:val="center"/>
        <w:rPr>
          <w:rFonts w:ascii="Arial" w:hAnsi="Arial" w:cs="Arial"/>
        </w:rPr>
      </w:pPr>
      <w:r>
        <w:rPr>
          <w:rFonts w:ascii="Arial" w:hAnsi="Arial" w:cs="Arial"/>
        </w:rPr>
        <w:t>Page 3</w:t>
      </w:r>
    </w:p>
    <w:p w14:paraId="339CB490" w14:textId="36F17FD5" w:rsidR="00D73978" w:rsidRDefault="00D73978" w:rsidP="003E7370">
      <w:pPr>
        <w:jc w:val="center"/>
        <w:rPr>
          <w:rFonts w:ascii="Arial" w:hAnsi="Arial" w:cs="Arial"/>
        </w:rPr>
      </w:pPr>
      <w:r>
        <w:rPr>
          <w:rFonts w:ascii="Arial" w:hAnsi="Arial" w:cs="Arial"/>
        </w:rPr>
        <w:t>Consideration of ethical practice</w:t>
      </w:r>
    </w:p>
    <w:p w14:paraId="4B338957" w14:textId="0002388B" w:rsidR="00D73978" w:rsidRDefault="00D73978" w:rsidP="003E7370">
      <w:pPr>
        <w:jc w:val="center"/>
        <w:rPr>
          <w:rFonts w:ascii="Arial" w:hAnsi="Arial" w:cs="Arial"/>
        </w:rPr>
      </w:pPr>
      <w:r>
        <w:rPr>
          <w:rFonts w:ascii="Arial" w:hAnsi="Arial" w:cs="Arial"/>
        </w:rPr>
        <w:t>Page 4</w:t>
      </w:r>
    </w:p>
    <w:p w14:paraId="2E4352D0" w14:textId="1C093056" w:rsidR="008E0434" w:rsidRDefault="008E0434" w:rsidP="003E7370">
      <w:pPr>
        <w:jc w:val="center"/>
        <w:rPr>
          <w:rFonts w:ascii="Arial" w:hAnsi="Arial" w:cs="Arial"/>
        </w:rPr>
      </w:pPr>
      <w:r>
        <w:rPr>
          <w:rFonts w:ascii="Arial" w:hAnsi="Arial" w:cs="Arial"/>
        </w:rPr>
        <w:t>Review of literature</w:t>
      </w:r>
    </w:p>
    <w:p w14:paraId="5AEC39C2" w14:textId="0CF8CA87" w:rsidR="00C1521F" w:rsidRDefault="00C1521F" w:rsidP="003E7370">
      <w:pPr>
        <w:jc w:val="center"/>
        <w:rPr>
          <w:rFonts w:ascii="Arial" w:hAnsi="Arial" w:cs="Arial"/>
        </w:rPr>
      </w:pPr>
      <w:r>
        <w:rPr>
          <w:rFonts w:ascii="Arial" w:hAnsi="Arial" w:cs="Arial"/>
        </w:rPr>
        <w:t>Page 5</w:t>
      </w:r>
    </w:p>
    <w:p w14:paraId="6D456014" w14:textId="1C76B89B" w:rsidR="00C1521F" w:rsidRDefault="00C1521F" w:rsidP="003E7370">
      <w:pPr>
        <w:jc w:val="center"/>
        <w:rPr>
          <w:rFonts w:ascii="Arial" w:hAnsi="Arial" w:cs="Arial"/>
        </w:rPr>
      </w:pPr>
      <w:r>
        <w:rPr>
          <w:rFonts w:ascii="Arial" w:hAnsi="Arial" w:cs="Arial"/>
        </w:rPr>
        <w:t>Findings</w:t>
      </w:r>
    </w:p>
    <w:p w14:paraId="3A12A82F" w14:textId="45C7221A" w:rsidR="00C1521F" w:rsidRDefault="00C1521F" w:rsidP="003E7370">
      <w:pPr>
        <w:jc w:val="center"/>
        <w:rPr>
          <w:rFonts w:ascii="Arial" w:hAnsi="Arial" w:cs="Arial"/>
        </w:rPr>
      </w:pPr>
      <w:r>
        <w:rPr>
          <w:rFonts w:ascii="Arial" w:hAnsi="Arial" w:cs="Arial"/>
        </w:rPr>
        <w:t xml:space="preserve">Page 6 </w:t>
      </w:r>
    </w:p>
    <w:p w14:paraId="1925C9BF" w14:textId="404D7523" w:rsidR="00C1521F" w:rsidRDefault="00C1521F" w:rsidP="003E7370">
      <w:pPr>
        <w:jc w:val="center"/>
        <w:rPr>
          <w:rFonts w:ascii="Arial" w:hAnsi="Arial" w:cs="Arial"/>
        </w:rPr>
      </w:pPr>
      <w:r>
        <w:rPr>
          <w:rFonts w:ascii="Arial" w:hAnsi="Arial" w:cs="Arial"/>
        </w:rPr>
        <w:t>Conclusion and recommendations</w:t>
      </w:r>
    </w:p>
    <w:p w14:paraId="168818FF" w14:textId="57EBE175" w:rsidR="00C1521F" w:rsidRDefault="004A74A7" w:rsidP="003E7370">
      <w:pPr>
        <w:jc w:val="center"/>
        <w:rPr>
          <w:rFonts w:ascii="Arial" w:hAnsi="Arial" w:cs="Arial"/>
        </w:rPr>
      </w:pPr>
      <w:r>
        <w:rPr>
          <w:rFonts w:ascii="Arial" w:hAnsi="Arial" w:cs="Arial"/>
        </w:rPr>
        <w:t>Page 7</w:t>
      </w:r>
    </w:p>
    <w:p w14:paraId="05285753" w14:textId="5B15BFA2" w:rsidR="006520F2" w:rsidRDefault="004A74A7" w:rsidP="003E7370">
      <w:pPr>
        <w:jc w:val="center"/>
        <w:rPr>
          <w:rFonts w:ascii="Arial" w:hAnsi="Arial" w:cs="Arial"/>
        </w:rPr>
      </w:pPr>
      <w:r>
        <w:rPr>
          <w:rFonts w:ascii="Arial" w:hAnsi="Arial" w:cs="Arial"/>
        </w:rPr>
        <w:t>References</w:t>
      </w:r>
    </w:p>
    <w:p w14:paraId="6C658A95" w14:textId="77777777" w:rsidR="006520F2" w:rsidRDefault="006520F2">
      <w:pPr>
        <w:rPr>
          <w:rFonts w:ascii="Arial" w:hAnsi="Arial" w:cs="Arial"/>
        </w:rPr>
      </w:pPr>
      <w:r>
        <w:rPr>
          <w:rFonts w:ascii="Arial" w:hAnsi="Arial" w:cs="Arial"/>
        </w:rPr>
        <w:br w:type="page"/>
      </w:r>
    </w:p>
    <w:p w14:paraId="5B3D55E9" w14:textId="376758FF" w:rsidR="004A74A7" w:rsidRDefault="0091648B" w:rsidP="00557968">
      <w:pPr>
        <w:jc w:val="center"/>
        <w:rPr>
          <w:rFonts w:ascii="Arial" w:hAnsi="Arial" w:cs="Arial"/>
          <w:b/>
          <w:bCs/>
          <w:sz w:val="40"/>
          <w:szCs w:val="40"/>
          <w:u w:val="single"/>
        </w:rPr>
      </w:pPr>
      <w:r>
        <w:rPr>
          <w:rFonts w:ascii="Arial" w:hAnsi="Arial" w:cs="Arial"/>
          <w:b/>
          <w:bCs/>
          <w:sz w:val="40"/>
          <w:szCs w:val="40"/>
          <w:u w:val="single"/>
        </w:rPr>
        <w:t>Acknowledgments</w:t>
      </w:r>
    </w:p>
    <w:p w14:paraId="03C0B229" w14:textId="26A34C90" w:rsidR="0091648B" w:rsidRDefault="0091648B" w:rsidP="0091648B">
      <w:pPr>
        <w:rPr>
          <w:rFonts w:ascii="Arial" w:hAnsi="Arial" w:cs="Arial"/>
        </w:rPr>
      </w:pPr>
      <w:r w:rsidRPr="00B83243">
        <w:rPr>
          <w:rFonts w:ascii="Arial" w:hAnsi="Arial" w:cs="Arial"/>
        </w:rPr>
        <w:t xml:space="preserve">I would like to </w:t>
      </w:r>
      <w:r w:rsidR="00973CB7" w:rsidRPr="00B83243">
        <w:rPr>
          <w:rFonts w:ascii="Arial" w:hAnsi="Arial" w:cs="Arial"/>
        </w:rPr>
        <w:t xml:space="preserve">thank my lecturers who have supported me </w:t>
      </w:r>
      <w:r w:rsidR="00B83243" w:rsidRPr="00B83243">
        <w:rPr>
          <w:rFonts w:ascii="Arial" w:hAnsi="Arial" w:cs="Arial"/>
        </w:rPr>
        <w:t>through</w:t>
      </w:r>
      <w:r w:rsidR="00973CB7" w:rsidRPr="00B83243">
        <w:rPr>
          <w:rFonts w:ascii="Arial" w:hAnsi="Arial" w:cs="Arial"/>
        </w:rPr>
        <w:t xml:space="preserve"> </w:t>
      </w:r>
      <w:r w:rsidR="00B73DEC">
        <w:rPr>
          <w:rFonts w:ascii="Arial" w:hAnsi="Arial" w:cs="Arial"/>
        </w:rPr>
        <w:t xml:space="preserve">the </w:t>
      </w:r>
      <w:r w:rsidR="00973CB7" w:rsidRPr="00B83243">
        <w:rPr>
          <w:rFonts w:ascii="Arial" w:hAnsi="Arial" w:cs="Arial"/>
        </w:rPr>
        <w:t>completion of this assignment</w:t>
      </w:r>
      <w:r w:rsidR="004F05E5" w:rsidRPr="00B83243">
        <w:rPr>
          <w:rFonts w:ascii="Arial" w:hAnsi="Arial" w:cs="Arial"/>
        </w:rPr>
        <w:t>, Tayo Kored</w:t>
      </w:r>
      <w:r w:rsidR="00B83243" w:rsidRPr="00B83243">
        <w:rPr>
          <w:rFonts w:ascii="Arial" w:hAnsi="Arial" w:cs="Arial"/>
        </w:rPr>
        <w:t xml:space="preserve">e and Jonathon Wyatt, without their </w:t>
      </w:r>
      <w:r w:rsidR="00B83243">
        <w:rPr>
          <w:rFonts w:ascii="Arial" w:hAnsi="Arial" w:cs="Arial"/>
        </w:rPr>
        <w:t xml:space="preserve"> </w:t>
      </w:r>
      <w:r w:rsidR="00B73DEC">
        <w:rPr>
          <w:rFonts w:ascii="Arial" w:hAnsi="Arial" w:cs="Arial"/>
        </w:rPr>
        <w:t xml:space="preserve">knowledge enthusiasm and experience I know I would have given up and not completed this </w:t>
      </w:r>
      <w:r w:rsidR="003F6291">
        <w:rPr>
          <w:rFonts w:ascii="Arial" w:hAnsi="Arial" w:cs="Arial"/>
        </w:rPr>
        <w:t xml:space="preserve">course. A very special thank you to my son Clayton who has been my driving force to carry on and complete this research paper. Foregoing his favourite activities, supplying me with drinks, food hugs and </w:t>
      </w:r>
      <w:r w:rsidR="00731A7A">
        <w:rPr>
          <w:rFonts w:ascii="Arial" w:hAnsi="Arial" w:cs="Arial"/>
        </w:rPr>
        <w:t>patience</w:t>
      </w:r>
      <w:r w:rsidR="003F6291">
        <w:rPr>
          <w:rFonts w:ascii="Arial" w:hAnsi="Arial" w:cs="Arial"/>
        </w:rPr>
        <w:t xml:space="preserve"> as </w:t>
      </w:r>
      <w:r w:rsidR="00731A7A">
        <w:rPr>
          <w:rFonts w:ascii="Arial" w:hAnsi="Arial" w:cs="Arial"/>
        </w:rPr>
        <w:t>s</w:t>
      </w:r>
      <w:r w:rsidR="003F6291">
        <w:rPr>
          <w:rFonts w:ascii="Arial" w:hAnsi="Arial" w:cs="Arial"/>
        </w:rPr>
        <w:t xml:space="preserve">he </w:t>
      </w:r>
      <w:r w:rsidR="00731A7A">
        <w:rPr>
          <w:rFonts w:ascii="Arial" w:hAnsi="Arial" w:cs="Arial"/>
        </w:rPr>
        <w:t>recognized</w:t>
      </w:r>
      <w:r w:rsidR="00C33B47">
        <w:rPr>
          <w:rFonts w:ascii="Arial" w:hAnsi="Arial" w:cs="Arial"/>
        </w:rPr>
        <w:t xml:space="preserve"> the importance this has on our future. My aunt and Sheila Patterson for her wealth of knowledge and </w:t>
      </w:r>
      <w:r w:rsidR="00C3468A">
        <w:rPr>
          <w:rFonts w:ascii="Arial" w:hAnsi="Arial" w:cs="Arial"/>
        </w:rPr>
        <w:t xml:space="preserve">to support and keep me focused on the end result and my cousin Claudine Patterson, who finally enabled me to lose </w:t>
      </w:r>
      <w:r w:rsidR="006338E0">
        <w:rPr>
          <w:rFonts w:ascii="Arial" w:hAnsi="Arial" w:cs="Arial"/>
        </w:rPr>
        <w:t>the fear</w:t>
      </w:r>
      <w:r w:rsidR="00C3468A">
        <w:rPr>
          <w:rFonts w:ascii="Arial" w:hAnsi="Arial" w:cs="Arial"/>
        </w:rPr>
        <w:t xml:space="preserve"> I had of this </w:t>
      </w:r>
      <w:r w:rsidR="00731A7A">
        <w:rPr>
          <w:rFonts w:ascii="Arial" w:hAnsi="Arial" w:cs="Arial"/>
        </w:rPr>
        <w:t>assignment as she loves research and methodology</w:t>
      </w:r>
      <w:r w:rsidR="006338E0">
        <w:rPr>
          <w:rFonts w:ascii="Arial" w:hAnsi="Arial" w:cs="Arial"/>
        </w:rPr>
        <w:t>.</w:t>
      </w:r>
    </w:p>
    <w:p w14:paraId="2A0DA4EE" w14:textId="1919926D" w:rsidR="006338E0" w:rsidRPr="00B83243" w:rsidRDefault="006338E0" w:rsidP="0091648B">
      <w:pPr>
        <w:rPr>
          <w:rFonts w:ascii="Arial" w:hAnsi="Arial" w:cs="Arial"/>
        </w:rPr>
      </w:pPr>
      <w:r>
        <w:rPr>
          <w:rFonts w:ascii="Arial" w:hAnsi="Arial" w:cs="Arial"/>
        </w:rPr>
        <w:t>My best friend Michaela Jones for simply believing in me. Finally in memory of my beloved  motor Paulette(Cind</w:t>
      </w:r>
      <w:r w:rsidR="003F739A">
        <w:rPr>
          <w:rFonts w:ascii="Arial" w:hAnsi="Arial" w:cs="Arial"/>
        </w:rPr>
        <w:t xml:space="preserve">y) Snith, without who I wouldn’t be here today the woman striving to improve </w:t>
      </w:r>
      <w:r w:rsidR="00A32106">
        <w:rPr>
          <w:rFonts w:ascii="Arial" w:hAnsi="Arial" w:cs="Arial"/>
        </w:rPr>
        <w:t xml:space="preserve"> the life of herself and her son, and who taught me to believe in myself.</w:t>
      </w:r>
    </w:p>
    <w:p w14:paraId="07433C29" w14:textId="77777777" w:rsidR="00557968" w:rsidRPr="00B83243" w:rsidRDefault="00557968" w:rsidP="00557968">
      <w:pPr>
        <w:jc w:val="center"/>
        <w:rPr>
          <w:rFonts w:ascii="Arial" w:hAnsi="Arial" w:cs="Arial"/>
          <w:b/>
          <w:bCs/>
          <w:sz w:val="40"/>
          <w:szCs w:val="40"/>
        </w:rPr>
      </w:pPr>
    </w:p>
    <w:p w14:paraId="7A7C9865" w14:textId="77777777" w:rsidR="0091648B" w:rsidRPr="006520F2" w:rsidRDefault="0091648B" w:rsidP="00557968">
      <w:pPr>
        <w:jc w:val="center"/>
        <w:rPr>
          <w:rFonts w:ascii="Arial" w:hAnsi="Arial" w:cs="Arial"/>
          <w:b/>
          <w:bCs/>
          <w:sz w:val="40"/>
          <w:szCs w:val="40"/>
          <w:u w:val="single"/>
        </w:rPr>
      </w:pPr>
    </w:p>
    <w:p w14:paraId="5EDD7F71" w14:textId="3AB9E6E8" w:rsidR="004A74A7" w:rsidRDefault="004A74A7" w:rsidP="003E7370">
      <w:pPr>
        <w:jc w:val="center"/>
        <w:rPr>
          <w:rFonts w:ascii="Arial" w:hAnsi="Arial" w:cs="Arial"/>
        </w:rPr>
      </w:pPr>
    </w:p>
    <w:p w14:paraId="40C10D6A" w14:textId="77777777" w:rsidR="00973EBB" w:rsidRDefault="00973EBB" w:rsidP="003E7370">
      <w:pPr>
        <w:jc w:val="center"/>
        <w:rPr>
          <w:rFonts w:ascii="Arial" w:hAnsi="Arial" w:cs="Arial"/>
        </w:rPr>
      </w:pPr>
    </w:p>
    <w:p w14:paraId="1A1D8C26" w14:textId="2823B3E3" w:rsidR="00201B65" w:rsidRDefault="00D73978" w:rsidP="00D73978">
      <w:pPr>
        <w:rPr>
          <w:rFonts w:ascii="Arial" w:hAnsi="Arial" w:cs="Arial"/>
        </w:rPr>
      </w:pPr>
      <w:r>
        <w:rPr>
          <w:rFonts w:ascii="Arial" w:hAnsi="Arial" w:cs="Arial"/>
        </w:rPr>
        <w:t>[</w:t>
      </w:r>
    </w:p>
    <w:p w14:paraId="315BFF5C" w14:textId="77777777" w:rsidR="00185BA5" w:rsidRPr="00185BA5" w:rsidRDefault="00185BA5" w:rsidP="003E7370">
      <w:pPr>
        <w:jc w:val="center"/>
        <w:rPr>
          <w:rFonts w:ascii="Arial" w:hAnsi="Arial" w:cs="Arial"/>
        </w:rPr>
      </w:pPr>
    </w:p>
    <w:p w14:paraId="31E6CF17" w14:textId="77777777" w:rsidR="002E2065" w:rsidRDefault="002E2065" w:rsidP="003E7370">
      <w:pPr>
        <w:jc w:val="center"/>
        <w:rPr>
          <w:rFonts w:ascii="Arial" w:hAnsi="Arial" w:cs="Arial"/>
          <w:b/>
          <w:bCs/>
          <w:sz w:val="40"/>
          <w:szCs w:val="40"/>
          <w:u w:val="single"/>
        </w:rPr>
      </w:pPr>
    </w:p>
    <w:p w14:paraId="6D3B25C2" w14:textId="39E688C9" w:rsidR="002E2065" w:rsidRPr="002E2065" w:rsidRDefault="002E2065" w:rsidP="003E7370">
      <w:pPr>
        <w:jc w:val="center"/>
        <w:rPr>
          <w:rFonts w:ascii="Arial" w:hAnsi="Arial" w:cs="Arial"/>
        </w:rPr>
      </w:pPr>
    </w:p>
    <w:p w14:paraId="56F905AF" w14:textId="7A0267E0" w:rsidR="00C67CEF" w:rsidRPr="004429BE" w:rsidRDefault="00C67CEF" w:rsidP="004429BE">
      <w:r w:rsidRPr="004429BE">
        <w:t>Background (contextual) in</w:t>
      </w:r>
      <w:r w:rsidR="00185BA5" w:rsidRPr="004429BE">
        <w:t xml:space="preserve">troduction </w:t>
      </w:r>
      <w:r w:rsidRPr="004429BE">
        <w:t>and rationale for the selection of the research topic</w:t>
      </w:r>
    </w:p>
    <w:p w14:paraId="7A50A931" w14:textId="77777777" w:rsidR="002E2065" w:rsidRPr="004429BE" w:rsidRDefault="002E2065" w:rsidP="004429BE"/>
    <w:p w14:paraId="7C4C89C6" w14:textId="395EF3D9" w:rsidR="00E42422" w:rsidRPr="004429BE" w:rsidRDefault="00C67CEF" w:rsidP="004429BE">
      <w:r w:rsidRPr="004429BE">
        <w:t xml:space="preserve">The legal definition of a care leaver can be found in The Children (Leaving Care) Act 2000 which states a “Care Leaver is someone who has been in the care of the Local Authority for a period of 13 weeks or more spanning their 16th birthday” (The Children (Leaving Care) Act 2000). </w:t>
      </w:r>
      <w:r w:rsidR="00D57E17" w:rsidRPr="004429BE">
        <w:t xml:space="preserve">Whilst in care, the children are classed as being ‘Looked After </w:t>
      </w:r>
      <w:r w:rsidR="00424CE9" w:rsidRPr="004429BE">
        <w:t>Children (</w:t>
      </w:r>
      <w:r w:rsidR="00D57E17" w:rsidRPr="004429BE">
        <w:t>LAC) (Stein, Ward</w:t>
      </w:r>
      <w:r w:rsidR="00AB646A" w:rsidRPr="004429BE">
        <w:t>,</w:t>
      </w:r>
      <w:r w:rsidR="00D57E17" w:rsidRPr="004429BE">
        <w:t xml:space="preserve"> and Courtney,2011 </w:t>
      </w:r>
      <w:r w:rsidR="006C6E28" w:rsidRPr="004429BE">
        <w:t>cited in Fuery, Harris -Evans, 2021)</w:t>
      </w:r>
      <w:r w:rsidRPr="004429BE">
        <w:t xml:space="preserve"> In the UK, there is an average of 10,000 care leavers per year” (</w:t>
      </w:r>
      <w:r w:rsidR="00922D8D" w:rsidRPr="004429BE">
        <w:t>Foster care</w:t>
      </w:r>
      <w:r w:rsidRPr="004429BE">
        <w:t xml:space="preserve"> UK, 2022). However, a significant body of evidence shows care leavers are underrepresented in higher education, for example only 6% go on to university (St Christopher’s Fellowship, 2022), and they are also less likely to complete their studies. This research topic, therefore, is of value in understanding the factors which lie behind this disparity. It is also of particular importance on a wider policy level as the life outcomes of care leavers are known to be poorer on average than the general population. This has resulted in strategies such as the ‘Care Leaver Covenant’ (Department for Education, 2018), a package of support from the public, private, and voluntary sector organizations to help raise the outcomes of care leavers. Within this is a commitment to work with the Office for Students to widen participation and support looked after children to attend university. This literature review discusses the rationale for </w:t>
      </w:r>
      <w:r w:rsidR="0035746F" w:rsidRPr="004429BE">
        <w:t>the</w:t>
      </w:r>
      <w:r w:rsidRPr="004429BE">
        <w:t xml:space="preserve"> chosen methodology and methods to undertake </w:t>
      </w:r>
      <w:r w:rsidR="0035746F" w:rsidRPr="004429BE">
        <w:t>the</w:t>
      </w:r>
      <w:r w:rsidRPr="004429BE">
        <w:t xml:space="preserve"> research, as well as ethical considerations that need to be taken into account when working with this cohort. </w:t>
      </w:r>
      <w:r w:rsidR="00E42422" w:rsidRPr="004429BE">
        <w:t>A literary review is a comprehensive study and the interpretation of information relating to a particulate question (Aveyard, 20). A literary review will highlight what research has already, been undertaken, and is of a credible source and will help to identify where there are gaps or the scope for more research to be undertaken.</w:t>
      </w:r>
    </w:p>
    <w:p w14:paraId="253946F2" w14:textId="5E74359A" w:rsidR="008B2E1D" w:rsidRPr="004429BE" w:rsidRDefault="00C67CEF" w:rsidP="004429BE">
      <w:r w:rsidRPr="004429BE">
        <w:t>I move on to review a mix of both formal and grey literature on three key areas related to this research topic - policymakers with an interest in care leavers progressing to university; professionals and practitioners who support care leavers; and the voice of care leavers themselves. I</w:t>
      </w:r>
      <w:r w:rsidR="0030540B" w:rsidRPr="004429BE">
        <w:t>t will</w:t>
      </w:r>
      <w:r w:rsidRPr="004429BE">
        <w:t xml:space="preserve"> look at and review the evidence </w:t>
      </w:r>
      <w:r w:rsidR="000B7160" w:rsidRPr="004429BE">
        <w:t>to</w:t>
      </w:r>
      <w:r w:rsidRPr="004429BE">
        <w:t xml:space="preserve"> draw lessons to enable policymakers to help shape initiatives; explore how practitioners and professionals who work with care leavers can inform good </w:t>
      </w:r>
      <w:r w:rsidR="005B4FFF" w:rsidRPr="004429BE">
        <w:t>practice and</w:t>
      </w:r>
      <w:r w:rsidRPr="004429BE">
        <w:t xml:space="preserve"> appraise the experiences of care leavers who have successfully completed higher education. I conclude by offering a number of recommendations for future policy and practice.</w:t>
      </w:r>
    </w:p>
    <w:p w14:paraId="2145A9B6" w14:textId="77777777" w:rsidR="00201B65" w:rsidRPr="004429BE" w:rsidRDefault="00201B65" w:rsidP="004429BE"/>
    <w:p w14:paraId="0BD681BD" w14:textId="77777777" w:rsidR="00201B65" w:rsidRPr="004429BE" w:rsidRDefault="00201B65" w:rsidP="004429BE"/>
    <w:p w14:paraId="1F46AB2B" w14:textId="77777777" w:rsidR="00D57E17" w:rsidRPr="004429BE" w:rsidRDefault="00D57E17" w:rsidP="004429BE"/>
    <w:p w14:paraId="6B42E169" w14:textId="3F3BF0A0" w:rsidR="008B2E1D" w:rsidRPr="004429BE" w:rsidRDefault="00201B65" w:rsidP="004429BE">
      <w:r w:rsidRPr="004429BE">
        <w:t>1</w:t>
      </w:r>
      <w:r w:rsidR="008B2E1D" w:rsidRPr="004429BE">
        <w:br w:type="page"/>
      </w:r>
    </w:p>
    <w:p w14:paraId="50E08C95" w14:textId="77777777" w:rsidR="00C67CEF" w:rsidRPr="004429BE" w:rsidRDefault="00C67CEF" w:rsidP="004429BE"/>
    <w:p w14:paraId="4106F30D" w14:textId="53476514" w:rsidR="008B2E1D" w:rsidRPr="004429BE" w:rsidRDefault="008B2E1D" w:rsidP="004429BE">
      <w:r w:rsidRPr="004429BE">
        <w:t>Methodology and methods</w:t>
      </w:r>
    </w:p>
    <w:p w14:paraId="42A70CD1" w14:textId="77777777" w:rsidR="008B2E1D" w:rsidRPr="004429BE" w:rsidRDefault="008B2E1D" w:rsidP="004429BE"/>
    <w:p w14:paraId="1DA398A0" w14:textId="77777777" w:rsidR="008B2E1D" w:rsidRPr="004429BE" w:rsidRDefault="008B2E1D" w:rsidP="004429BE">
      <w:r w:rsidRPr="004429BE">
        <w:t>Research design - this research is comprised of a mixed methods study, i.e., both quantitative and qualitative, etc. Survey questions and case studies.</w:t>
      </w:r>
    </w:p>
    <w:p w14:paraId="74315879" w14:textId="4ADF90F8" w:rsidR="00197F69" w:rsidRPr="004429BE" w:rsidRDefault="0043002A" w:rsidP="004429BE">
      <w:r w:rsidRPr="004429BE">
        <w:t>T</w:t>
      </w:r>
      <w:r w:rsidR="00F750A5" w:rsidRPr="004429BE">
        <w:t xml:space="preserve">here have been some studies that have focussed on this topic, and </w:t>
      </w:r>
      <w:r w:rsidR="000667D9" w:rsidRPr="004429BE">
        <w:t>some universities have higher numbers of students than others. Th</w:t>
      </w:r>
      <w:r w:rsidR="00463DB7" w:rsidRPr="004429BE">
        <w:t>ese figures may not however be a true reflection of the num</w:t>
      </w:r>
      <w:r w:rsidR="00BB2EF8" w:rsidRPr="004429BE">
        <w:t>bers of care leavers in higher education as it is known that some students chose not to share this information</w:t>
      </w:r>
      <w:r w:rsidR="00566969" w:rsidRPr="004429BE">
        <w:t xml:space="preserve"> (Dixon, 2007)</w:t>
      </w:r>
      <w:r w:rsidR="00197F69" w:rsidRPr="004429BE">
        <w:t xml:space="preserve"> This literary review aims to address some of the disadvantages young people face in their educational achievements because </w:t>
      </w:r>
      <w:r w:rsidR="00EB5117" w:rsidRPr="004429BE">
        <w:t>of h</w:t>
      </w:r>
      <w:r w:rsidR="007919D0" w:rsidRPr="004429BE">
        <w:t>aving been</w:t>
      </w:r>
      <w:r w:rsidR="00197F69" w:rsidRPr="004429BE">
        <w:t xml:space="preserve"> looked after or after leaving care has had a direct impact on their lives.</w:t>
      </w:r>
    </w:p>
    <w:p w14:paraId="6194EB29" w14:textId="6F8FF899" w:rsidR="008B2E1D" w:rsidRPr="004429BE" w:rsidRDefault="005B773C" w:rsidP="004429BE">
      <w:bookmarkStart w:id="0" w:name="_Hlk111379905"/>
      <w:r w:rsidRPr="004429BE">
        <w:t>Some</w:t>
      </w:r>
      <w:r w:rsidR="00197F69" w:rsidRPr="004429BE">
        <w:t xml:space="preserve"> of the identified disadvantages </w:t>
      </w:r>
      <w:r w:rsidRPr="004429BE">
        <w:t>attributing to</w:t>
      </w:r>
      <w:r w:rsidR="00197F69" w:rsidRPr="004429BE">
        <w:t xml:space="preserve"> the disparity in the number of care leavers attending higher education </w:t>
      </w:r>
      <w:r w:rsidR="001A7D9E" w:rsidRPr="004429BE">
        <w:t xml:space="preserve">was that often they </w:t>
      </w:r>
      <w:r w:rsidR="00197F69" w:rsidRPr="004429BE">
        <w:t>also experience</w:t>
      </w:r>
      <w:r w:rsidR="00170F98" w:rsidRPr="004429BE">
        <w:t>d</w:t>
      </w:r>
      <w:r w:rsidR="00197F69" w:rsidRPr="004429BE">
        <w:t xml:space="preserve"> more gaps in their education, social exclusion, discrimination, and social deprivation. (Driscoll, 2011</w:t>
      </w:r>
      <w:bookmarkEnd w:id="0"/>
      <w:r w:rsidR="00197F69" w:rsidRPr="004429BE">
        <w:t>)</w:t>
      </w:r>
    </w:p>
    <w:p w14:paraId="5B683C6D" w14:textId="4F6F4453" w:rsidR="002C1072" w:rsidRPr="004429BE" w:rsidRDefault="00064C7A" w:rsidP="004429BE">
      <w:r w:rsidRPr="004429BE">
        <w:t xml:space="preserve">By entering variations of the </w:t>
      </w:r>
      <w:r w:rsidR="009374FA" w:rsidRPr="004429BE">
        <w:t xml:space="preserve">research question into the search bar it enables </w:t>
      </w:r>
      <w:r w:rsidR="006F3AE8" w:rsidRPr="004429BE">
        <w:t xml:space="preserve">credible information, to be generated. This in turn enables themes to be </w:t>
      </w:r>
      <w:r w:rsidR="006A039D" w:rsidRPr="004429BE">
        <w:t>identified</w:t>
      </w:r>
      <w:r w:rsidR="006F3AE8" w:rsidRPr="004429BE">
        <w:t xml:space="preserve">, in regard to common discussions </w:t>
      </w:r>
      <w:r w:rsidR="00986376" w:rsidRPr="004429BE">
        <w:t xml:space="preserve">both supporting or not of </w:t>
      </w:r>
      <w:r w:rsidR="00A82246" w:rsidRPr="004429BE">
        <w:t xml:space="preserve">recorded literature. It enables the person reviewing the literature to </w:t>
      </w:r>
      <w:r w:rsidR="006A039D" w:rsidRPr="004429BE">
        <w:t>identify what</w:t>
      </w:r>
      <w:r w:rsidR="003E46F8" w:rsidRPr="004429BE">
        <w:t xml:space="preserve"> research has been previously undertaken and also following on from reading these reviews allows the</w:t>
      </w:r>
      <w:r w:rsidR="006A039D" w:rsidRPr="004429BE">
        <w:t xml:space="preserve">m to draw conclusions, and </w:t>
      </w:r>
      <w:r w:rsidR="00DB66DF" w:rsidRPr="004429BE">
        <w:t>identify gaps in the research</w:t>
      </w:r>
      <w:r w:rsidR="00C816B5" w:rsidRPr="004429BE">
        <w:t xml:space="preserve"> </w:t>
      </w:r>
      <w:r w:rsidR="00DB66DF" w:rsidRPr="004429BE">
        <w:t xml:space="preserve">identifying </w:t>
      </w:r>
      <w:r w:rsidR="00630788" w:rsidRPr="004429BE">
        <w:t xml:space="preserve">what may need to be done in the future to illicit change, and </w:t>
      </w:r>
      <w:r w:rsidR="007C4DF5" w:rsidRPr="004429BE">
        <w:t>deliver different outcomes for care leavers.</w:t>
      </w:r>
      <w:r w:rsidR="002C1072" w:rsidRPr="004429BE">
        <w:t xml:space="preserve"> Using a trusted source to conduct research is one of the most important ways to gather information. When reading previously written literature reviews have strategies to follow such as identifying credible sources. Looking at peer-reviewed articles</w:t>
      </w:r>
      <w:r w:rsidR="003472F3" w:rsidRPr="004429BE">
        <w:t xml:space="preserve"> (Gillis Mattson, 2017)</w:t>
      </w:r>
      <w:r w:rsidR="002C1072" w:rsidRPr="004429BE">
        <w:t xml:space="preserve"> will ensure that the information is credible. Use terms that will elicit the information which you want to explore. The literary review. Trusted sources used within this literary review were search engines such as google scholar, and also the University Of Wales Trinity Saint David (UWTSD) online library. Trusted sources ensure that access to credible and verified sources and peer-reviewed articles.</w:t>
      </w:r>
    </w:p>
    <w:p w14:paraId="66E3DBE9" w14:textId="421D377F" w:rsidR="00092AB5" w:rsidRPr="004429BE" w:rsidRDefault="00092AB5" w:rsidP="004429BE">
      <w:r w:rsidRPr="004429BE">
        <w:t xml:space="preserve">Understanding different </w:t>
      </w:r>
      <w:r w:rsidR="008C3E7E" w:rsidRPr="004429BE">
        <w:t>methods</w:t>
      </w:r>
      <w:r w:rsidRPr="004429BE">
        <w:t xml:space="preserve"> of research and why and when to apply them influences the way in which this literary review was undertaken. Enabling </w:t>
      </w:r>
      <w:r w:rsidR="008C3E7E" w:rsidRPr="004429BE">
        <w:t xml:space="preserve">being able to </w:t>
      </w:r>
      <w:r w:rsidR="0020025E" w:rsidRPr="004429BE">
        <w:t xml:space="preserve">develop a style and understanding of what information would be  </w:t>
      </w:r>
      <w:r w:rsidR="0060573D" w:rsidRPr="004429BE">
        <w:t xml:space="preserve">sought, and how it was then necessary to compare different </w:t>
      </w:r>
      <w:r w:rsidR="00240BA9" w:rsidRPr="004429BE">
        <w:t>researchers’</w:t>
      </w:r>
      <w:r w:rsidR="0060573D" w:rsidRPr="004429BE">
        <w:t xml:space="preserve"> material to glean whether it was relevant, </w:t>
      </w:r>
      <w:r w:rsidR="00240BA9" w:rsidRPr="004429BE">
        <w:t>whether there were themes or whether researchers had conflicting arguments around the topics studied</w:t>
      </w:r>
      <w:r w:rsidR="00D21778" w:rsidRPr="004429BE">
        <w:t xml:space="preserve"> : (Wright, Harvey, and Simpson, n.d.)</w:t>
      </w:r>
    </w:p>
    <w:p w14:paraId="49055024" w14:textId="024F18D0" w:rsidR="002C1072" w:rsidRPr="004429BE" w:rsidRDefault="002C1072" w:rsidP="004429BE">
      <w:r w:rsidRPr="004429BE">
        <w:t xml:space="preserve">Gathering qualitative research </w:t>
      </w:r>
      <w:r w:rsidR="0017336E" w:rsidRPr="004429BE">
        <w:t>(Liamputtong, 2020) is</w:t>
      </w:r>
      <w:r w:rsidRPr="004429BE">
        <w:t xml:space="preserve"> becoming increasingly more of a requirement to demonstrate the systematic approach to research. It enables the researcher to dismiss information that does not provide evidence and answers to the research question, with evidence and not as judgment, Qualitative is fact-based and measurable enabling the researcher to demonstrate what they have read and where. (Shaw et al., 2004)</w:t>
      </w:r>
    </w:p>
    <w:p w14:paraId="6BE0507D" w14:textId="4E28F2F8" w:rsidR="002C1072" w:rsidRPr="004429BE" w:rsidRDefault="002C1072" w:rsidP="004429BE">
      <w:r w:rsidRPr="004429BE">
        <w:t xml:space="preserve">The theoretical framework </w:t>
      </w:r>
      <w:r w:rsidR="008B637D" w:rsidRPr="004429BE">
        <w:t>influences the</w:t>
      </w:r>
      <w:r w:rsidRPr="004429BE">
        <w:t xml:space="preserve"> way information is studied and </w:t>
      </w:r>
      <w:r w:rsidR="00F52069" w:rsidRPr="004429BE">
        <w:t>interpreted, triggering</w:t>
      </w:r>
      <w:r w:rsidR="001A1DD1" w:rsidRPr="004429BE">
        <w:t xml:space="preserve"> </w:t>
      </w:r>
      <w:r w:rsidR="00240BA9" w:rsidRPr="004429BE">
        <w:t xml:space="preserve">the </w:t>
      </w:r>
      <w:r w:rsidR="001A1DD1" w:rsidRPr="004429BE">
        <w:t xml:space="preserve">enactment </w:t>
      </w:r>
      <w:r w:rsidR="006D1E87" w:rsidRPr="004429BE">
        <w:t xml:space="preserve">of emotional </w:t>
      </w:r>
      <w:r w:rsidR="00253D80" w:rsidRPr="004429BE">
        <w:t>responses (Pekaar et al., 2020)</w:t>
      </w:r>
    </w:p>
    <w:p w14:paraId="2C534BBD" w14:textId="177CBC54" w:rsidR="008B2E1D" w:rsidRPr="004429BE" w:rsidRDefault="008B2E1D" w:rsidP="004429BE"/>
    <w:p w14:paraId="128D6369" w14:textId="77777777" w:rsidR="008B2E1D" w:rsidRPr="004429BE" w:rsidRDefault="008B2E1D" w:rsidP="004429BE"/>
    <w:p w14:paraId="552B6D23" w14:textId="62AB73DE" w:rsidR="008B2E1D" w:rsidRPr="004429BE" w:rsidRDefault="008B2E1D" w:rsidP="004429BE">
      <w:r w:rsidRPr="004429BE">
        <w:t>Research questions (some examples)</w:t>
      </w:r>
      <w:r w:rsidR="000B7160" w:rsidRPr="004429BE">
        <w:t xml:space="preserve"> </w:t>
      </w:r>
      <w:r w:rsidR="003B68FE" w:rsidRPr="004429BE">
        <w:t>these are some of the variations of the research question used initially before de</w:t>
      </w:r>
      <w:r w:rsidR="00800E5F" w:rsidRPr="004429BE">
        <w:t xml:space="preserve">ciding on the final research question. Some of these were used to identify what research </w:t>
      </w:r>
      <w:r w:rsidR="0005501B" w:rsidRPr="004429BE">
        <w:t>had</w:t>
      </w:r>
      <w:r w:rsidR="00800E5F" w:rsidRPr="004429BE">
        <w:t xml:space="preserve"> been conducted previously and whether </w:t>
      </w:r>
      <w:r w:rsidR="00AC524B" w:rsidRPr="004429BE">
        <w:t xml:space="preserve">the articles that were accessed addressed the question posed. </w:t>
      </w:r>
      <w:r w:rsidR="005960C7" w:rsidRPr="004429BE">
        <w:t>Some researchers had a list of possible questions within their articles which served to influence</w:t>
      </w:r>
      <w:r w:rsidR="0005501B" w:rsidRPr="004429BE">
        <w:t xml:space="preserve"> the research undertaken.</w:t>
      </w:r>
    </w:p>
    <w:p w14:paraId="7E06C82E" w14:textId="77777777" w:rsidR="008B2E1D" w:rsidRPr="004429BE" w:rsidRDefault="008B2E1D" w:rsidP="004429BE">
      <w:r w:rsidRPr="004429BE">
        <w:t xml:space="preserve">What factors are associated with attainment at age 18 for care leavers? </w:t>
      </w:r>
    </w:p>
    <w:p w14:paraId="653A7F33" w14:textId="77777777" w:rsidR="008B2E1D" w:rsidRPr="004429BE" w:rsidRDefault="008B2E1D" w:rsidP="004429BE">
      <w:r w:rsidRPr="004429BE">
        <w:t xml:space="preserve">How can we account for care leavers who succeed at 18 years old despite requiring social work interventions due to severe early adversity? </w:t>
      </w:r>
    </w:p>
    <w:p w14:paraId="102EB659" w14:textId="419DB303" w:rsidR="008B2E1D" w:rsidRPr="004429BE" w:rsidRDefault="008B2E1D" w:rsidP="004429BE">
      <w:r w:rsidRPr="004429BE">
        <w:t xml:space="preserve">What impact does financial, </w:t>
      </w:r>
      <w:r w:rsidR="004C4F8C" w:rsidRPr="004429BE">
        <w:t>educational,</w:t>
      </w:r>
      <w:r w:rsidRPr="004429BE">
        <w:t xml:space="preserve"> and social work support have on educational outcomes in higher education? </w:t>
      </w:r>
    </w:p>
    <w:p w14:paraId="6B16409B" w14:textId="77777777" w:rsidR="008B2E1D" w:rsidRPr="004429BE" w:rsidRDefault="008B2E1D" w:rsidP="004429BE">
      <w:r w:rsidRPr="004429BE">
        <w:t xml:space="preserve">What are the views of care leavers on factors affecting progression to and completion of higher education qualifications? </w:t>
      </w:r>
    </w:p>
    <w:p w14:paraId="4FB97710" w14:textId="77777777" w:rsidR="008B2E1D" w:rsidRPr="004429BE" w:rsidRDefault="008B2E1D" w:rsidP="004429BE">
      <w:r w:rsidRPr="004429BE">
        <w:t>Why did you drop out of university?</w:t>
      </w:r>
    </w:p>
    <w:p w14:paraId="19198B4A" w14:textId="77777777" w:rsidR="008B2E1D" w:rsidRPr="004429BE" w:rsidRDefault="008B2E1D" w:rsidP="004429BE">
      <w:r w:rsidRPr="004429BE">
        <w:t>What would have encouraged you to remain at university?</w:t>
      </w:r>
    </w:p>
    <w:p w14:paraId="04014DA2" w14:textId="0166863D" w:rsidR="008B2E1D" w:rsidRPr="004429BE" w:rsidRDefault="008B2E1D" w:rsidP="004429BE">
      <w:r w:rsidRPr="004429BE">
        <w:t>Do you feel you need more career advice?</w:t>
      </w:r>
    </w:p>
    <w:p w14:paraId="1D89A1F2" w14:textId="725D04FB" w:rsidR="0064601A" w:rsidRPr="004429BE" w:rsidRDefault="0064601A" w:rsidP="004429BE">
      <w:r w:rsidRPr="004429BE">
        <w:t xml:space="preserve">What or who makes the difference </w:t>
      </w:r>
      <w:r w:rsidR="00CE5DE0" w:rsidRPr="004429BE">
        <w:t>in</w:t>
      </w:r>
      <w:r w:rsidRPr="004429BE">
        <w:t xml:space="preserve"> raising educational aspirations for care experienced young people?</w:t>
      </w:r>
    </w:p>
    <w:p w14:paraId="3127BC34" w14:textId="72D11C69" w:rsidR="0064601A" w:rsidRPr="004429BE" w:rsidRDefault="0064601A" w:rsidP="004429BE">
      <w:r w:rsidRPr="004429BE">
        <w:t>What attributes and characteristics do care experienced young people have that help them to achieve educational success?</w:t>
      </w:r>
    </w:p>
    <w:p w14:paraId="6F8FF7BC" w14:textId="77777777" w:rsidR="00CE5DE0" w:rsidRPr="004429BE" w:rsidRDefault="0064601A" w:rsidP="004429BE">
      <w:r w:rsidRPr="004429BE">
        <w:t>What are the range of issues that care experienced young people need support with while they study?</w:t>
      </w:r>
    </w:p>
    <w:p w14:paraId="235B89D8" w14:textId="3AAD4ECC" w:rsidR="0064601A" w:rsidRPr="004429BE" w:rsidRDefault="00CE5DE0" w:rsidP="004429BE">
      <w:r w:rsidRPr="004429BE">
        <w:t>wh</w:t>
      </w:r>
      <w:r w:rsidR="0064601A" w:rsidRPr="004429BE">
        <w:t xml:space="preserve">at support approaches are most useful while they </w:t>
      </w:r>
      <w:r w:rsidR="00F938B1" w:rsidRPr="004429BE">
        <w:t xml:space="preserve">study? </w:t>
      </w:r>
      <w:r w:rsidR="004D6A06" w:rsidRPr="004429BE">
        <w:t> (Pinkney and Walker, 2020)</w:t>
      </w:r>
    </w:p>
    <w:p w14:paraId="0351A5E1" w14:textId="6A2B80C1" w:rsidR="008B2E1D" w:rsidRPr="004429BE" w:rsidRDefault="008B2E1D" w:rsidP="004429BE">
      <w:r w:rsidRPr="004429BE">
        <w:t xml:space="preserve">Potential issues – due to low numbers of care leavers entering higher education you may struggle to find participants. There may be a lack of engagement with interview questions/research leading to incomplete findings. The book by Chase et al (2005) ‘In Care and After A Positive Perspective’ highlights some of the challenges in researching children in care. See chapter 10: </w:t>
      </w:r>
      <w:hyperlink r:id="rId10" w:history="1">
        <w:r w:rsidRPr="004429BE">
          <w:rPr>
            <w:rStyle w:val="Hyperlink"/>
            <w:color w:val="auto"/>
          </w:rPr>
          <w:t>10.4324_9780203101186-10_chapterpdf.pdf</w:t>
        </w:r>
      </w:hyperlink>
    </w:p>
    <w:p w14:paraId="622A2EAC" w14:textId="77777777" w:rsidR="00201B65" w:rsidRPr="004429BE" w:rsidRDefault="00201B65" w:rsidP="004429BE"/>
    <w:p w14:paraId="3F962190" w14:textId="5842BBC4" w:rsidR="00201B65" w:rsidRPr="004429BE" w:rsidRDefault="00201B65" w:rsidP="004429BE">
      <w:r w:rsidRPr="004429BE">
        <w:t>2</w:t>
      </w:r>
    </w:p>
    <w:p w14:paraId="132A3E39" w14:textId="77777777" w:rsidR="00201B65" w:rsidRPr="004429BE" w:rsidRDefault="00201B65" w:rsidP="004429BE">
      <w:r w:rsidRPr="004429BE">
        <w:br w:type="page"/>
      </w:r>
    </w:p>
    <w:p w14:paraId="7F1809F3" w14:textId="77777777" w:rsidR="00201B65" w:rsidRPr="004429BE" w:rsidRDefault="00201B65" w:rsidP="004429BE"/>
    <w:p w14:paraId="0AEC8F91" w14:textId="77777777" w:rsidR="007846CE" w:rsidRPr="004429BE" w:rsidRDefault="008B2E1D" w:rsidP="004429BE">
      <w:r w:rsidRPr="004429BE">
        <w:br w:type="page"/>
      </w:r>
      <w:r w:rsidR="007846CE" w:rsidRPr="004429BE">
        <w:t>Consideration of the importance of ethical practice in research (including the role of ethical codes and committees</w:t>
      </w:r>
    </w:p>
    <w:p w14:paraId="304C6F50" w14:textId="77777777" w:rsidR="007846CE" w:rsidRPr="004429BE" w:rsidRDefault="007846CE" w:rsidP="004429BE"/>
    <w:p w14:paraId="7F572E65" w14:textId="7F0CAEC1" w:rsidR="007846CE" w:rsidRPr="004429BE" w:rsidRDefault="007846CE" w:rsidP="004429BE">
      <w:r w:rsidRPr="004429BE">
        <w:t>This research will be carried out in line with the University’s guidelines on ethical practice with research submitted to the university’s committee for approval. Due to the vulnerable nature of the participants, great care will be taken to follow the guiding principles of protecting the rights of the participants, ensuring the validity of this research, and maintaining integrity throughout. This will include adherence to confidentiality and data protection, a full explanation of the reasons and rationale for the research</w:t>
      </w:r>
      <w:r w:rsidR="008A7570" w:rsidRPr="004429BE">
        <w:t>,</w:t>
      </w:r>
      <w:r w:rsidRPr="004429BE">
        <w:t xml:space="preserve"> and the rights of the participants to withdraw at any time. Informed consent, confidentiality</w:t>
      </w:r>
      <w:r w:rsidR="00915FD7" w:rsidRPr="004429BE">
        <w:t>.</w:t>
      </w:r>
    </w:p>
    <w:p w14:paraId="1FD505A0" w14:textId="2D77DB79" w:rsidR="00915FD7" w:rsidRPr="004429BE" w:rsidRDefault="0001157F" w:rsidP="004429BE">
      <w:r w:rsidRPr="004429BE">
        <w:t xml:space="preserve">For care leavers ensuring that they feel supported and understood, </w:t>
      </w:r>
      <w:r w:rsidR="009777E2" w:rsidRPr="004429BE">
        <w:t xml:space="preserve">in </w:t>
      </w:r>
      <w:r w:rsidR="00C92BCE" w:rsidRPr="004429BE">
        <w:t>sharing</w:t>
      </w:r>
      <w:r w:rsidR="009777E2" w:rsidRPr="004429BE">
        <w:t xml:space="preserve"> sensitive information </w:t>
      </w:r>
      <w:r w:rsidR="00981746" w:rsidRPr="004429BE">
        <w:t>with</w:t>
      </w:r>
      <w:r w:rsidR="009777E2" w:rsidRPr="004429BE">
        <w:t xml:space="preserve"> more </w:t>
      </w:r>
      <w:r w:rsidR="00C92BCE" w:rsidRPr="004429BE">
        <w:t xml:space="preserve">people, can </w:t>
      </w:r>
      <w:r w:rsidR="00B17965" w:rsidRPr="004429BE">
        <w:t xml:space="preserve">elicit vulnerability and exposure, as </w:t>
      </w:r>
      <w:r w:rsidR="00981746" w:rsidRPr="004429BE">
        <w:t>trusting</w:t>
      </w:r>
      <w:r w:rsidR="00B17965" w:rsidRPr="004429BE">
        <w:t xml:space="preserve"> </w:t>
      </w:r>
      <w:r w:rsidR="005D5689" w:rsidRPr="004429BE">
        <w:t>unknown</w:t>
      </w:r>
      <w:r w:rsidR="00B17965" w:rsidRPr="004429BE">
        <w:t xml:space="preserve"> people and services can be difficult</w:t>
      </w:r>
      <w:r w:rsidR="005D5689" w:rsidRPr="004429BE">
        <w:t xml:space="preserve"> providing information about ethics and confidentiality may </w:t>
      </w:r>
      <w:r w:rsidR="0048518C" w:rsidRPr="004429BE">
        <w:t xml:space="preserve">make this a less daunting prospect for </w:t>
      </w:r>
      <w:r w:rsidR="00981746" w:rsidRPr="004429BE">
        <w:t>them (</w:t>
      </w:r>
      <w:r w:rsidR="0048518C" w:rsidRPr="004429BE">
        <w:t>Groinig and Sting, 2019)</w:t>
      </w:r>
    </w:p>
    <w:p w14:paraId="5C7A90E6" w14:textId="77777777" w:rsidR="00D73978" w:rsidRPr="004429BE" w:rsidRDefault="00D73978" w:rsidP="004429BE"/>
    <w:p w14:paraId="0A956917" w14:textId="20ED4F2E" w:rsidR="00D73978" w:rsidRPr="004429BE" w:rsidRDefault="00D73978" w:rsidP="004429BE">
      <w:r w:rsidRPr="004429BE">
        <w:t>4</w:t>
      </w:r>
    </w:p>
    <w:p w14:paraId="4E9BCCD4" w14:textId="77777777" w:rsidR="007846CE" w:rsidRPr="004429BE" w:rsidRDefault="007846CE" w:rsidP="004429BE"/>
    <w:p w14:paraId="02B37E59" w14:textId="3B02D85A" w:rsidR="008A7570" w:rsidRPr="004429BE" w:rsidRDefault="008A7570" w:rsidP="004429BE">
      <w:r w:rsidRPr="004429BE">
        <w:br w:type="page"/>
      </w:r>
    </w:p>
    <w:p w14:paraId="0740D5BF" w14:textId="6B8EF187" w:rsidR="00BB53E7" w:rsidRPr="004429BE" w:rsidRDefault="00BB53E7" w:rsidP="004429BE">
      <w:r w:rsidRPr="004429BE">
        <w:t>A comprehensive review of published literature related to the research t</w:t>
      </w:r>
      <w:r w:rsidR="007A6F95" w:rsidRPr="004429BE">
        <w:t>o</w:t>
      </w:r>
      <w:r w:rsidRPr="004429BE">
        <w:t>pic</w:t>
      </w:r>
    </w:p>
    <w:p w14:paraId="2EC4E9BB" w14:textId="77777777" w:rsidR="007E0816" w:rsidRPr="004429BE" w:rsidRDefault="007E0816" w:rsidP="004429BE"/>
    <w:p w14:paraId="5D54B01D" w14:textId="5A428CC5" w:rsidR="00BB53E7" w:rsidRPr="004429BE" w:rsidRDefault="00981746" w:rsidP="004429BE">
      <w:r w:rsidRPr="004429BE">
        <w:t>Several</w:t>
      </w:r>
      <w:r w:rsidR="00BB53E7" w:rsidRPr="004429BE">
        <w:t xml:space="preserve"> </w:t>
      </w:r>
      <w:r w:rsidR="00352573" w:rsidRPr="004429BE">
        <w:t>databases were</w:t>
      </w:r>
      <w:r w:rsidR="00963F23" w:rsidRPr="004429BE">
        <w:t xml:space="preserve"> searched</w:t>
      </w:r>
      <w:r w:rsidR="00BB53E7" w:rsidRPr="004429BE">
        <w:t xml:space="preserve"> </w:t>
      </w:r>
      <w:r w:rsidR="0072783B" w:rsidRPr="004429BE">
        <w:t>including Google</w:t>
      </w:r>
      <w:r w:rsidR="00BB53E7" w:rsidRPr="004429BE">
        <w:t xml:space="preserve"> Scholar, Taylor and Francis Online, </w:t>
      </w:r>
      <w:r w:rsidR="00D73978" w:rsidRPr="004429BE">
        <w:t>and</w:t>
      </w:r>
      <w:r w:rsidR="00BB53E7" w:rsidRPr="004429BE">
        <w:t xml:space="preserve"> the University </w:t>
      </w:r>
      <w:r w:rsidR="00963F23" w:rsidRPr="004429BE">
        <w:t xml:space="preserve">of Wales Trinity Saint David </w:t>
      </w:r>
      <w:r w:rsidR="00BB53E7" w:rsidRPr="004429BE">
        <w:t xml:space="preserve">library. Search terms included a combination of ‘care leavers’; ‘looked after </w:t>
      </w:r>
      <w:r w:rsidR="008F07EE" w:rsidRPr="004429BE">
        <w:t>children</w:t>
      </w:r>
      <w:r w:rsidR="00BB53E7" w:rsidRPr="004429BE">
        <w:t xml:space="preserve">; ‘higher </w:t>
      </w:r>
      <w:r w:rsidR="008F07EE" w:rsidRPr="004429BE">
        <w:t>education</w:t>
      </w:r>
      <w:r w:rsidR="00BB53E7" w:rsidRPr="004429BE">
        <w:t xml:space="preserve">; ‘university’; ‘transition’; ‘interventions’; ‘policy’; </w:t>
      </w:r>
      <w:r w:rsidR="00352573" w:rsidRPr="004429BE">
        <w:t xml:space="preserve">UK; </w:t>
      </w:r>
      <w:r w:rsidR="00BB53E7" w:rsidRPr="004429BE">
        <w:t xml:space="preserve">‘experiences’; social workers etc. These searches revealed that this research topic is </w:t>
      </w:r>
      <w:r w:rsidR="003F7ADB" w:rsidRPr="004429BE">
        <w:t>under-researched</w:t>
      </w:r>
      <w:r w:rsidR="00BB53E7" w:rsidRPr="004429BE">
        <w:t>. This is possibly due to the small numbers of care leavers entering higher education and further reason for this proposal.</w:t>
      </w:r>
      <w:r w:rsidR="00352573" w:rsidRPr="004429BE">
        <w:t xml:space="preserve"> It was found that Google </w:t>
      </w:r>
      <w:r w:rsidR="00D7335B" w:rsidRPr="004429BE">
        <w:t xml:space="preserve">Scholar was the easiest to use, and the filters it provided allowed </w:t>
      </w:r>
      <w:r w:rsidR="001A25B5" w:rsidRPr="004429BE">
        <w:t xml:space="preserve">the results </w:t>
      </w:r>
      <w:r w:rsidR="007D5F01" w:rsidRPr="004429BE">
        <w:t>displayed to be relevant.</w:t>
      </w:r>
    </w:p>
    <w:p w14:paraId="786A6E71" w14:textId="77777777" w:rsidR="00A87A5C" w:rsidRPr="004429BE" w:rsidRDefault="00A87A5C" w:rsidP="004429BE">
      <w:r w:rsidRPr="004429BE">
        <w:t>Themes were identified whilst reading literature reviews. A theme was identified by the number of times the same topic was mentioned by different authors, or in drawing their conclusions and recommendations identifying the key topics that were mentioned as ways in the future outcomes could be different.</w:t>
      </w:r>
    </w:p>
    <w:p w14:paraId="044E1227" w14:textId="225EEB97" w:rsidR="008F07EE" w:rsidRPr="004429BE" w:rsidRDefault="008F07EE" w:rsidP="004429BE">
      <w:r w:rsidRPr="004429BE">
        <w:t>Some of the identified disadvantages attributing to the disparity in the number of care leavers attending higher education w</w:t>
      </w:r>
      <w:r w:rsidR="003F7ADB" w:rsidRPr="004429BE">
        <w:t>ere</w:t>
      </w:r>
      <w:r w:rsidRPr="004429BE">
        <w:t xml:space="preserve"> that often they also experienced more gaps in their education, social exclusion, discrimination, and social deprivation. (Driscoll, 2011)</w:t>
      </w:r>
    </w:p>
    <w:p w14:paraId="5F8D0CFC" w14:textId="77777777" w:rsidR="00FE3D3D" w:rsidRPr="004429BE" w:rsidRDefault="00FE3D3D" w:rsidP="004429BE">
      <w:r w:rsidRPr="004429BE">
        <w:t>Jo Dixon (Dixon, 2007) discusses protective factors associated with care leavers and education, this comes in relation to laws and legislation, and how a LAC leaving care will receive ongoing support from the local authority. If this is in place, then the young person should have some of the worries and anxieties reduced when deciding to enter higher education. There should be financial support as well as support around accommodation during out-of-term times. This differs from the experiences of their peers who may receive this support from family and return home during the periods mentioned,</w:t>
      </w:r>
    </w:p>
    <w:p w14:paraId="41380AC5" w14:textId="33B1DE76" w:rsidR="00FE3D3D" w:rsidRPr="004429BE" w:rsidRDefault="00FE3D3D" w:rsidP="004429BE">
      <w:r w:rsidRPr="004429BE">
        <w:t xml:space="preserve">Dixon further discusses the obstacles care, leavers, continue to experience against their peers, and the progress and divide being slow. The emotional support </w:t>
      </w:r>
      <w:r w:rsidR="00ED48A1" w:rsidRPr="004429BE">
        <w:t xml:space="preserve">for </w:t>
      </w:r>
      <w:r w:rsidRPr="004429BE">
        <w:t xml:space="preserve">care leavers </w:t>
      </w:r>
      <w:r w:rsidR="00ED48A1" w:rsidRPr="004429BE">
        <w:t>differs</w:t>
      </w:r>
      <w:r w:rsidRPr="004429BE">
        <w:t xml:space="preserve"> as often as they reach the age where they </w:t>
      </w:r>
      <w:r w:rsidR="00981746" w:rsidRPr="004429BE">
        <w:t>can</w:t>
      </w:r>
      <w:r w:rsidRPr="004429BE">
        <w:t xml:space="preserve"> go onto higher education, foster placements come to an end, or residential homes do not accommodate them. The LA ceases to be their corporate parent and no longer supports them, the exception been that should the young person go onto higher education then the interactions with the young person will continue until they are 25. Their peers will more than likely not have an age where their families no longer offer this support, especially whilst studying.</w:t>
      </w:r>
    </w:p>
    <w:p w14:paraId="1E01FEA3" w14:textId="3BACABA1" w:rsidR="00FE3D3D" w:rsidRPr="004429BE" w:rsidRDefault="00FE3D3D" w:rsidP="004429BE">
      <w:r w:rsidRPr="004429BE">
        <w:t xml:space="preserve">There is evidence that demonstrates the kind of care placement a young person has had greatly affects their experience with education. Young people who have had a long-term stable placement, for example, a long-term foster placement, will in most cases have had better attendance, and achieve better results in GCSEs. it is understood that stability, safety, and security contribute toward these better outcomes. </w:t>
      </w:r>
      <w:r w:rsidR="00086338" w:rsidRPr="004429BE">
        <w:t xml:space="preserve">(Unrau, Seita and Putney, </w:t>
      </w:r>
      <w:r w:rsidR="00963F23" w:rsidRPr="004429BE">
        <w:t>2008) This</w:t>
      </w:r>
      <w:r w:rsidRPr="004429BE">
        <w:t xml:space="preserve"> is seen to be the case with young people who have not been in care, meanwhile, it is evidenced that young people who have had numerous placement breakdowns, leading to multiple moves and a complete lack of stability, this could also be the case for young people who have had inconsistent social workers, who have had placements away from the originating LA. This impacts relationships, trust, and the ability to build bonds with peers and the families or homes they are placed with.</w:t>
      </w:r>
    </w:p>
    <w:p w14:paraId="4D92693D" w14:textId="615C7C99" w:rsidR="00FE3D3D" w:rsidRPr="004429BE" w:rsidRDefault="00FE3D3D" w:rsidP="004429BE">
      <w:r w:rsidRPr="004429BE">
        <w:t>Care leavers’ past experiences may have come from many different adversities which they have witnessed or/and experienced, especially in contrast to their peers who will not have the same experiences, neglect and abuse, poverty, drug misuse within their home, domestic violence, these are some of the reasons which they may have needed alternative care provisions to be made. Some may not even be fully aware of the reasons and may not kno</w:t>
      </w:r>
      <w:r w:rsidR="006D0947" w:rsidRPr="004429BE">
        <w:t>)</w:t>
      </w:r>
      <w:r w:rsidRPr="004429BE">
        <w:t>w the full history of what led to them being LAC. Whilst their non-looked-after peers may have knowledge of these early childhood adversities, having not experienced them, when making decisions about entering higher education, thus enabling a smoother transition into higher education with lower fears and worries.</w:t>
      </w:r>
    </w:p>
    <w:p w14:paraId="04DC2194" w14:textId="77777777" w:rsidR="00FE3D3D" w:rsidRPr="004429BE" w:rsidRDefault="00FE3D3D" w:rsidP="004429BE">
      <w:r w:rsidRPr="004429BE">
        <w:t>Young people who have been LAC often have experienced Mental Health difficulties. This may be the same for their peers but with other lived experiences and access at the time to support and address their mental health needs. As the world recovers from the pandemic it is highlighted that more young people than ever are experiencing and encountering different mental health problems, but the services available are difficult to access. Young people who have been in care have frequently had missed opportunities to address their mental health needs and the isolation sometimes felt when entering higher education has shown that they fail to know what is available to them or how to access it, often with fear that it will not be supported.</w:t>
      </w:r>
    </w:p>
    <w:p w14:paraId="0C00EB22" w14:textId="77777777" w:rsidR="00FE3D3D" w:rsidRPr="004429BE" w:rsidRDefault="00FE3D3D" w:rsidP="004429BE"/>
    <w:p w14:paraId="043AD1BE" w14:textId="77777777" w:rsidR="00FE3D3D" w:rsidRPr="004429BE" w:rsidRDefault="00FE3D3D" w:rsidP="004429BE"/>
    <w:p w14:paraId="14F53D6D" w14:textId="77777777" w:rsidR="00BB53E7" w:rsidRPr="004429BE" w:rsidRDefault="00BB53E7" w:rsidP="004429BE"/>
    <w:p w14:paraId="1F423FDD" w14:textId="15182491" w:rsidR="00BB53E7" w:rsidRPr="004429BE" w:rsidRDefault="00310064" w:rsidP="004429BE">
      <w:r w:rsidRPr="004429BE">
        <w:t>Policymakers</w:t>
      </w:r>
      <w:r w:rsidR="00BB53E7" w:rsidRPr="004429BE">
        <w:t xml:space="preserve"> – As mentioned in </w:t>
      </w:r>
      <w:r w:rsidR="00963F23" w:rsidRPr="004429BE">
        <w:t>the</w:t>
      </w:r>
      <w:r w:rsidR="00BB53E7" w:rsidRPr="004429BE">
        <w:t xml:space="preserve"> introduction, the life outcomes for care leavers are known to be poorer than the wider population. This has resulted in </w:t>
      </w:r>
      <w:r w:rsidR="00D807DA" w:rsidRPr="004429BE">
        <w:t>several</w:t>
      </w:r>
      <w:r w:rsidR="00BB53E7" w:rsidRPr="004429BE">
        <w:t xml:space="preserve"> policies from </w:t>
      </w:r>
      <w:r w:rsidR="00D807DA" w:rsidRPr="004429BE">
        <w:t xml:space="preserve">the </w:t>
      </w:r>
      <w:r w:rsidR="00BB53E7" w:rsidRPr="004429BE">
        <w:t>central government to improve educational attainment, and in particular widening participation. However, a number of researchers have looked at the effectiveness of such policies.</w:t>
      </w:r>
    </w:p>
    <w:p w14:paraId="4B98BCC7" w14:textId="77777777" w:rsidR="00BB53E7" w:rsidRPr="004429BE" w:rsidRDefault="00BB53E7" w:rsidP="004429BE">
      <w:r w:rsidRPr="004429BE">
        <w:t xml:space="preserve">The Office for Students (2020) explores the differences in continuation rates for care leavers in higher education </w:t>
      </w:r>
      <w:hyperlink r:id="rId11" w:history="1">
        <w:r w:rsidRPr="004429BE">
          <w:rPr>
            <w:rStyle w:val="Hyperlink"/>
            <w:color w:val="auto"/>
          </w:rPr>
          <w:t>Differences in student outcomes – further characteristics (officeforstudents.org.uk)</w:t>
        </w:r>
      </w:hyperlink>
    </w:p>
    <w:p w14:paraId="3D8F00AD" w14:textId="77777777" w:rsidR="00BB53E7" w:rsidRPr="004429BE" w:rsidRDefault="00BB53E7" w:rsidP="004429BE">
      <w:r w:rsidRPr="004429BE">
        <w:t>Budd (2016) argues how widening participation students face multiple barriers during higher education</w:t>
      </w:r>
    </w:p>
    <w:p w14:paraId="3219B348" w14:textId="77777777" w:rsidR="00BB53E7" w:rsidRPr="004429BE" w:rsidRDefault="00BB53E7" w:rsidP="004429BE">
      <w:r w:rsidRPr="004429BE">
        <w:t>Harrison (2019) queries why there has not been much progress for care experienced students in England.</w:t>
      </w:r>
    </w:p>
    <w:p w14:paraId="39FD4EEC" w14:textId="0F7DD5B8" w:rsidR="001C0633" w:rsidRPr="004429BE" w:rsidRDefault="00C374AE" w:rsidP="004429BE">
      <w:r w:rsidRPr="004429BE">
        <w:t>Mendes and Rodgers (</w:t>
      </w:r>
      <w:r w:rsidR="00B8577C" w:rsidRPr="004429BE">
        <w:t xml:space="preserve">2020) discuss extending the age </w:t>
      </w:r>
      <w:r w:rsidR="003802FF" w:rsidRPr="004429BE">
        <w:t xml:space="preserve">at which care leavers will continue to receive support from the </w:t>
      </w:r>
      <w:r w:rsidR="00EB45F7" w:rsidRPr="004429BE">
        <w:t xml:space="preserve">local authorities. </w:t>
      </w:r>
    </w:p>
    <w:p w14:paraId="1EFFA11B" w14:textId="2A181D49" w:rsidR="00BB53E7" w:rsidRPr="004429BE" w:rsidRDefault="00BB53E7" w:rsidP="004429BE"/>
    <w:p w14:paraId="4FD45B61" w14:textId="273E2427" w:rsidR="00BB53E7" w:rsidRPr="004429BE" w:rsidRDefault="00BB53E7" w:rsidP="004429BE">
      <w:r w:rsidRPr="004429BE">
        <w:t>Practitioners/Professionals Have a key role to support care leavers who remain in education.</w:t>
      </w:r>
    </w:p>
    <w:p w14:paraId="20C27886" w14:textId="77777777" w:rsidR="00BB53E7" w:rsidRPr="004429BE" w:rsidRDefault="00BB53E7" w:rsidP="004429BE">
      <w:r w:rsidRPr="004429BE">
        <w:t>A study by the Children’s Research Network points to the importance of stability and resilience.</w:t>
      </w:r>
    </w:p>
    <w:p w14:paraId="5F966FD0" w14:textId="77777777" w:rsidR="00BB53E7" w:rsidRPr="004429BE" w:rsidRDefault="00BB53E7" w:rsidP="004429BE">
      <w:r w:rsidRPr="004429BE">
        <w:t xml:space="preserve">A briefing by The Office for Fair Access (accessed 2022) shows the ways institutions can support care leavers through their access agreements </w:t>
      </w:r>
    </w:p>
    <w:p w14:paraId="294C752D" w14:textId="77777777" w:rsidR="00BB53E7" w:rsidRPr="004429BE" w:rsidRDefault="00BB53E7" w:rsidP="004429BE">
      <w:r w:rsidRPr="004429BE">
        <w:t>Gazeley &amp; Hinton-Smith (2018) discuss the factors which support the success of looked after children in higher education</w:t>
      </w:r>
    </w:p>
    <w:p w14:paraId="20B43926" w14:textId="100166C8" w:rsidR="00FB7AD1" w:rsidRPr="004429BE" w:rsidRDefault="00FB7AD1" w:rsidP="004429BE">
      <w:r w:rsidRPr="004429BE">
        <w:t xml:space="preserve">Some of these disadvantages can be exasperated amongst care leavers who have not had stable placements, often long-term foster care placements show more long-term stability than those care leavers who have numerous placement </w:t>
      </w:r>
      <w:r w:rsidR="004B37F8" w:rsidRPr="004429BE">
        <w:t>changes (</w:t>
      </w:r>
      <w:r w:rsidR="002B6042" w:rsidRPr="004429BE">
        <w:t>G</w:t>
      </w:r>
      <w:r w:rsidR="00E5433E" w:rsidRPr="004429BE">
        <w:t>oddard</w:t>
      </w:r>
      <w:r w:rsidR="002B6042" w:rsidRPr="004429BE">
        <w:t>, 2006</w:t>
      </w:r>
      <w:r w:rsidR="001A21DA" w:rsidRPr="004429BE">
        <w:t>)</w:t>
      </w:r>
    </w:p>
    <w:p w14:paraId="4F291C00" w14:textId="3EF1D35F" w:rsidR="00252DB5" w:rsidRPr="004429BE" w:rsidRDefault="006D0947" w:rsidP="004429BE">
      <w:r w:rsidRPr="004429BE">
        <w:t>McNamara</w:t>
      </w:r>
      <w:r w:rsidR="008F7223" w:rsidRPr="004429BE">
        <w:t xml:space="preserve"> et al</w:t>
      </w:r>
      <w:r w:rsidRPr="004429BE">
        <w:t xml:space="preserve"> </w:t>
      </w:r>
      <w:r w:rsidR="0034352D" w:rsidRPr="004429BE">
        <w:t>(</w:t>
      </w:r>
      <w:r w:rsidR="00142109" w:rsidRPr="004429BE">
        <w:t>2018) d</w:t>
      </w:r>
      <w:r w:rsidR="0034352D" w:rsidRPr="004429BE">
        <w:t>iscuss</w:t>
      </w:r>
      <w:r w:rsidR="008A32F6" w:rsidRPr="004429BE">
        <w:t xml:space="preserve"> how education is the passport out of poverty</w:t>
      </w:r>
      <w:r w:rsidR="0040131A" w:rsidRPr="004429BE">
        <w:t xml:space="preserve">, and how care </w:t>
      </w:r>
      <w:r w:rsidR="006A6E5F" w:rsidRPr="004429BE">
        <w:t>leavers’</w:t>
      </w:r>
      <w:r w:rsidR="0040131A" w:rsidRPr="004429BE">
        <w:t xml:space="preserve"> access to higher education is </w:t>
      </w:r>
      <w:r w:rsidR="006A6E5F" w:rsidRPr="004429BE">
        <w:t xml:space="preserve">at a low entrance level compared to </w:t>
      </w:r>
      <w:r w:rsidR="00142109" w:rsidRPr="004429BE">
        <w:t>their</w:t>
      </w:r>
      <w:r w:rsidR="006A6E5F" w:rsidRPr="004429BE">
        <w:t xml:space="preserve"> peers wo have </w:t>
      </w:r>
      <w:r w:rsidR="00293F54" w:rsidRPr="004429BE">
        <w:t>not experienced care.</w:t>
      </w:r>
    </w:p>
    <w:p w14:paraId="29403EC1" w14:textId="3A0C290D" w:rsidR="00FB7AD1" w:rsidRPr="004429BE" w:rsidRDefault="00FB7AD1" w:rsidP="004429BE"/>
    <w:p w14:paraId="7538076D" w14:textId="77777777" w:rsidR="00BB53E7" w:rsidRPr="004429BE" w:rsidRDefault="00BB53E7" w:rsidP="004429BE"/>
    <w:p w14:paraId="0181D6C4" w14:textId="77777777" w:rsidR="00BB53E7" w:rsidRPr="004429BE" w:rsidRDefault="00BB53E7" w:rsidP="004429BE">
      <w:r w:rsidRPr="004429BE">
        <w:t>Voice of care leavers – Some care leavers do not believe higher education is for them and due to the small numbers entering have a lack of role models. Other findings point to a reluctance to disclose their status and mental health issues.</w:t>
      </w:r>
    </w:p>
    <w:p w14:paraId="6D18BB8C" w14:textId="77777777" w:rsidR="00BB53E7" w:rsidRPr="004429BE" w:rsidRDefault="00BB53E7" w:rsidP="004429BE">
      <w:r w:rsidRPr="004429BE">
        <w:t>Cotton &amp; Nash (2014) research the experience of care leavers in UK higher education</w:t>
      </w:r>
    </w:p>
    <w:p w14:paraId="68DFD95A" w14:textId="1ACEB335" w:rsidR="00BB53E7" w:rsidRPr="004429BE" w:rsidRDefault="00BB53E7" w:rsidP="004429BE">
      <w:r w:rsidRPr="004429BE">
        <w:t xml:space="preserve">Harrison et al (2020) discuss the transformational potential to transcend childhood adversity after studying the outcomes of 1,010 </w:t>
      </w:r>
      <w:r w:rsidR="00F3516B" w:rsidRPr="004429BE">
        <w:t>full-time</w:t>
      </w:r>
      <w:r w:rsidRPr="004429BE">
        <w:t xml:space="preserve"> students identified as care-experienced in 2016/17.</w:t>
      </w:r>
    </w:p>
    <w:p w14:paraId="6EA241DC" w14:textId="24AE16FB" w:rsidR="00B45756" w:rsidRPr="004429BE" w:rsidRDefault="00BB53E7" w:rsidP="004429BE">
      <w:r w:rsidRPr="004429BE">
        <w:t xml:space="preserve">The Leverhulme Trust's Pathways Project </w:t>
      </w:r>
      <w:hyperlink r:id="rId12" w:anchor=":~:text=Access%20to%20higher%20education%20is%20much%20lower%20for,to%2043%20per%20cent%20of%20all%20other%20pupils." w:history="1">
        <w:r w:rsidRPr="004429BE">
          <w:rPr>
            <w:rStyle w:val="Hyperlink"/>
            <w:color w:val="auto"/>
          </w:rPr>
          <w:t>Care experienced students and looked after children - Office for Students</w:t>
        </w:r>
      </w:hyperlink>
      <w:r w:rsidRPr="004429BE">
        <w:t xml:space="preserve"> explored the barriers 234 care experienced students faced in accessing university, and the support that helps them succeed. </w:t>
      </w:r>
    </w:p>
    <w:p w14:paraId="56F83CDA" w14:textId="4A5BAB06" w:rsidR="00DF0EC3" w:rsidRPr="004429BE" w:rsidRDefault="00DF0EC3" w:rsidP="004429BE">
      <w:r w:rsidRPr="004429BE">
        <w:t>When care leavers approaching 18 have Pathway plans completed with their Perso</w:t>
      </w:r>
      <w:r w:rsidR="0005655D" w:rsidRPr="004429BE">
        <w:t>nal Advisers, It is important that their wishes around higher educa</w:t>
      </w:r>
      <w:r w:rsidR="00F243F9" w:rsidRPr="004429BE">
        <w:t xml:space="preserve">tion are well documented so a plan for this transition can be formulated, </w:t>
      </w:r>
      <w:r w:rsidR="00E43E50" w:rsidRPr="004429BE">
        <w:t>involving the right support</w:t>
      </w:r>
      <w:r w:rsidR="005851A1" w:rsidRPr="004429BE">
        <w:t>,</w:t>
      </w:r>
      <w:r w:rsidR="00E43E50" w:rsidRPr="004429BE">
        <w:t xml:space="preserve"> particularly within the chosen university</w:t>
      </w:r>
      <w:r w:rsidR="00963208" w:rsidRPr="004429BE">
        <w:t xml:space="preserve">. Giving the young people the added </w:t>
      </w:r>
      <w:r w:rsidR="004728E6" w:rsidRPr="004429BE">
        <w:t>reassurance</w:t>
      </w:r>
      <w:r w:rsidR="00963208" w:rsidRPr="004429BE">
        <w:t xml:space="preserve"> that support will be available. </w:t>
      </w:r>
      <w:r w:rsidR="00235813" w:rsidRPr="004429BE">
        <w:t>(Cotton, Nash</w:t>
      </w:r>
      <w:r w:rsidR="004728E6" w:rsidRPr="004429BE">
        <w:t>,</w:t>
      </w:r>
      <w:r w:rsidR="00235813" w:rsidRPr="004429BE">
        <w:t xml:space="preserve"> and Kneale, 2014)</w:t>
      </w:r>
      <w:r w:rsidR="00BE0BEF" w:rsidRPr="004429BE">
        <w:t xml:space="preserve"> confidence in the ongoing keyworker will further help to establish trust and beliefs </w:t>
      </w:r>
    </w:p>
    <w:p w14:paraId="7804BA01" w14:textId="74EFD0C4" w:rsidR="00D73978" w:rsidRPr="004429BE" w:rsidRDefault="00C7263A" w:rsidP="004429BE">
      <w:r w:rsidRPr="004429BE">
        <w:t xml:space="preserve">Bland </w:t>
      </w:r>
      <w:r w:rsidR="002838E7" w:rsidRPr="004429BE">
        <w:t>(2018) discusses th</w:t>
      </w:r>
      <w:r w:rsidR="002E7939" w:rsidRPr="004429BE">
        <w:t xml:space="preserve">e risk of homelessness due to estrangement from </w:t>
      </w:r>
      <w:r w:rsidR="00807EE3" w:rsidRPr="004429BE">
        <w:t xml:space="preserve">the </w:t>
      </w:r>
      <w:r w:rsidR="002E7939" w:rsidRPr="004429BE">
        <w:t xml:space="preserve">family </w:t>
      </w:r>
      <w:r w:rsidR="00807EE3" w:rsidRPr="004429BE">
        <w:t xml:space="preserve">that </w:t>
      </w:r>
      <w:r w:rsidR="001D4136" w:rsidRPr="004429BE">
        <w:t xml:space="preserve">a study of </w:t>
      </w:r>
      <w:r w:rsidR="00807EE3" w:rsidRPr="004429BE">
        <w:t xml:space="preserve">564 </w:t>
      </w:r>
      <w:r w:rsidR="002838E7" w:rsidRPr="004429BE">
        <w:t xml:space="preserve">care leavers </w:t>
      </w:r>
      <w:r w:rsidR="001D4136" w:rsidRPr="004429BE">
        <w:t>faced</w:t>
      </w:r>
      <w:r w:rsidR="00105E04" w:rsidRPr="004429BE">
        <w:t>.</w:t>
      </w:r>
    </w:p>
    <w:p w14:paraId="2F28F002" w14:textId="0191F072" w:rsidR="00D73978" w:rsidRPr="004429BE" w:rsidRDefault="00D73978" w:rsidP="004429BE">
      <w:r w:rsidRPr="004429BE">
        <w:br w:type="page"/>
      </w:r>
      <w:r w:rsidR="002A4C7F" w:rsidRPr="004429BE">
        <w:t>5</w:t>
      </w:r>
    </w:p>
    <w:p w14:paraId="38BAE4FF" w14:textId="0C09B004" w:rsidR="0059717E" w:rsidRPr="004429BE" w:rsidRDefault="0059717E" w:rsidP="004429BE"/>
    <w:p w14:paraId="45B45FE5" w14:textId="77777777" w:rsidR="00B45756" w:rsidRPr="004429BE" w:rsidRDefault="00B45756" w:rsidP="004429BE">
      <w:r w:rsidRPr="004429BE">
        <w:br w:type="page"/>
      </w:r>
    </w:p>
    <w:p w14:paraId="7E59CA89" w14:textId="3F35E94A" w:rsidR="00B45756" w:rsidRPr="004429BE" w:rsidRDefault="00B45756" w:rsidP="004429BE">
      <w:r w:rsidRPr="004429BE">
        <w:t>Findings and discussions based on the review of published literature</w:t>
      </w:r>
    </w:p>
    <w:p w14:paraId="5CF476E6" w14:textId="77777777" w:rsidR="00C34CA4" w:rsidRPr="004429BE" w:rsidRDefault="00C34CA4" w:rsidP="004429BE"/>
    <w:p w14:paraId="7C7DF2E7" w14:textId="77777777" w:rsidR="00F30745" w:rsidRPr="004429BE" w:rsidRDefault="00B45756" w:rsidP="004429BE">
      <w:r w:rsidRPr="004429BE">
        <w:t xml:space="preserve">Key findings from the literature have identified </w:t>
      </w:r>
    </w:p>
    <w:p w14:paraId="56F14CE7" w14:textId="4376C015" w:rsidR="00F30745" w:rsidRPr="004429BE" w:rsidRDefault="00B45756" w:rsidP="004429BE">
      <w:r w:rsidRPr="004429BE">
        <w:t xml:space="preserve">1) </w:t>
      </w:r>
      <w:r w:rsidR="00FE4BB2" w:rsidRPr="004429BE">
        <w:t>T</w:t>
      </w:r>
      <w:r w:rsidR="00C715F8" w:rsidRPr="004429BE">
        <w:t xml:space="preserve">he </w:t>
      </w:r>
      <w:r w:rsidRPr="004429BE">
        <w:t>need for targeted support on entering and during higher education</w:t>
      </w:r>
      <w:r w:rsidR="00D008B8" w:rsidRPr="004429BE">
        <w:t>.</w:t>
      </w:r>
    </w:p>
    <w:p w14:paraId="5026D749" w14:textId="3263A02C" w:rsidR="0088106C" w:rsidRPr="004429BE" w:rsidRDefault="00B45756" w:rsidP="004429BE">
      <w:r w:rsidRPr="004429BE">
        <w:t xml:space="preserve"> 2) </w:t>
      </w:r>
      <w:r w:rsidR="00FE4BB2" w:rsidRPr="004429BE">
        <w:t>P</w:t>
      </w:r>
      <w:r w:rsidRPr="004429BE">
        <w:t>ractitioners and professionals working with this cohort need to be appropriately skilled by ensuring good practice is linked to insights derived from research related to the experiences of care leavers who have completed higher education</w:t>
      </w:r>
      <w:r w:rsidR="0088106C" w:rsidRPr="004429BE">
        <w:t>.</w:t>
      </w:r>
    </w:p>
    <w:p w14:paraId="2463627C" w14:textId="5E3959AB" w:rsidR="00F30745" w:rsidRPr="004429BE" w:rsidRDefault="00B45756" w:rsidP="004429BE">
      <w:r w:rsidRPr="004429BE">
        <w:t xml:space="preserve">3) </w:t>
      </w:r>
      <w:r w:rsidR="00FE4BB2" w:rsidRPr="004429BE">
        <w:t>T</w:t>
      </w:r>
      <w:r w:rsidRPr="004429BE">
        <w:t xml:space="preserve">he importance of listening to the ‘voice’ of care leavers in </w:t>
      </w:r>
      <w:r w:rsidR="0088106C" w:rsidRPr="004429BE">
        <w:t>informing policy</w:t>
      </w:r>
      <w:r w:rsidRPr="004429BE">
        <w:t xml:space="preserve"> and practice</w:t>
      </w:r>
      <w:r w:rsidR="005C09A6" w:rsidRPr="004429BE">
        <w:t xml:space="preserve"> (Dixon, Ward, and Blower, 2018)</w:t>
      </w:r>
    </w:p>
    <w:p w14:paraId="2E1C42FB" w14:textId="453CD4B5" w:rsidR="00F30745" w:rsidRPr="004429BE" w:rsidRDefault="004F795B" w:rsidP="004429BE">
      <w:r w:rsidRPr="004429BE">
        <w:t xml:space="preserve">3) </w:t>
      </w:r>
      <w:r w:rsidR="00FE4BB2" w:rsidRPr="004429BE">
        <w:t>P</w:t>
      </w:r>
      <w:r w:rsidR="005A6424" w:rsidRPr="004429BE">
        <w:t xml:space="preserve">ractitioners need to identify where possible more stability during the </w:t>
      </w:r>
      <w:r w:rsidR="00F77E33" w:rsidRPr="004429BE">
        <w:t>in-care</w:t>
      </w:r>
      <w:r w:rsidR="005A6424" w:rsidRPr="004429BE">
        <w:t xml:space="preserve"> period, </w:t>
      </w:r>
      <w:r w:rsidR="00F77E33" w:rsidRPr="004429BE">
        <w:t>in relation to placements and the quality of these placements</w:t>
      </w:r>
      <w:r w:rsidR="00D008B8" w:rsidRPr="004429BE">
        <w:t>.</w:t>
      </w:r>
    </w:p>
    <w:p w14:paraId="44A136C5" w14:textId="5A1ED3CB" w:rsidR="00F30745" w:rsidRPr="004429BE" w:rsidRDefault="00F77E33" w:rsidP="004429BE">
      <w:r w:rsidRPr="004429BE">
        <w:t xml:space="preserve"> </w:t>
      </w:r>
      <w:r w:rsidR="00C715F8" w:rsidRPr="004429BE">
        <w:t xml:space="preserve">4) </w:t>
      </w:r>
      <w:r w:rsidR="00FE4BB2" w:rsidRPr="004429BE">
        <w:t>A</w:t>
      </w:r>
      <w:r w:rsidR="00C715F8" w:rsidRPr="004429BE">
        <w:t xml:space="preserve"> s</w:t>
      </w:r>
      <w:r w:rsidR="0031186E" w:rsidRPr="004429BE">
        <w:t xml:space="preserve">tudy </w:t>
      </w:r>
      <w:r w:rsidR="008640B8" w:rsidRPr="004429BE">
        <w:t>(Jackson, Aj</w:t>
      </w:r>
      <w:r w:rsidR="00CA2486" w:rsidRPr="004429BE">
        <w:t>ayi</w:t>
      </w:r>
      <w:r w:rsidR="00B14B0E" w:rsidRPr="004429BE">
        <w:t>,</w:t>
      </w:r>
      <w:r w:rsidR="00CA2486" w:rsidRPr="004429BE">
        <w:t xml:space="preserve"> and Quigley</w:t>
      </w:r>
      <w:r w:rsidR="004A2280" w:rsidRPr="004429BE">
        <w:t xml:space="preserve"> 2005) </w:t>
      </w:r>
      <w:r w:rsidR="004D5E80" w:rsidRPr="004429BE">
        <w:t xml:space="preserve">identified a lack of knowledge </w:t>
      </w:r>
      <w:r w:rsidR="000E2352" w:rsidRPr="004429BE">
        <w:t xml:space="preserve">of courses to study, </w:t>
      </w:r>
      <w:r w:rsidR="004A2280" w:rsidRPr="004429BE">
        <w:t>information</w:t>
      </w:r>
      <w:r w:rsidR="008C0AB5" w:rsidRPr="004429BE">
        <w:t>,</w:t>
      </w:r>
      <w:r w:rsidR="004A2280" w:rsidRPr="004429BE">
        <w:t xml:space="preserve"> and</w:t>
      </w:r>
      <w:r w:rsidR="000E2352" w:rsidRPr="004429BE">
        <w:t xml:space="preserve"> advice</w:t>
      </w:r>
      <w:r w:rsidR="00A13FAA" w:rsidRPr="004429BE">
        <w:t xml:space="preserve"> </w:t>
      </w:r>
      <w:r w:rsidR="00850131" w:rsidRPr="004429BE">
        <w:t>when</w:t>
      </w:r>
      <w:r w:rsidR="004D5E80" w:rsidRPr="004429BE">
        <w:t xml:space="preserve"> identifying </w:t>
      </w:r>
      <w:r w:rsidR="00850131" w:rsidRPr="004429BE">
        <w:t>universities</w:t>
      </w:r>
      <w:r w:rsidR="00A13FAA" w:rsidRPr="004429BE">
        <w:t xml:space="preserve"> contributed to young people not pursuing higher education</w:t>
      </w:r>
      <w:r w:rsidR="00D008B8" w:rsidRPr="004429BE">
        <w:t>.</w:t>
      </w:r>
    </w:p>
    <w:p w14:paraId="77A73272" w14:textId="727F4B28" w:rsidR="00F30745" w:rsidRPr="004429BE" w:rsidRDefault="00B14B0E" w:rsidP="004429BE">
      <w:r w:rsidRPr="004429BE">
        <w:t>5)</w:t>
      </w:r>
      <w:r w:rsidR="00697AD6" w:rsidRPr="004429BE">
        <w:t xml:space="preserve"> Matheson</w:t>
      </w:r>
      <w:r w:rsidR="000E6FF1" w:rsidRPr="004429BE">
        <w:t>(</w:t>
      </w:r>
      <w:r w:rsidR="00697AD6" w:rsidRPr="004429BE">
        <w:t xml:space="preserve"> 2019)</w:t>
      </w:r>
      <w:r w:rsidRPr="004429BE">
        <w:t xml:space="preserve"> </w:t>
      </w:r>
      <w:r w:rsidR="000E6FF1" w:rsidRPr="004429BE">
        <w:t>discusses how a</w:t>
      </w:r>
      <w:r w:rsidRPr="004429BE">
        <w:t>dverse</w:t>
      </w:r>
      <w:r w:rsidR="00F44E0F" w:rsidRPr="004429BE">
        <w:t xml:space="preserve"> childhood experiences could also be a positive influence for some, giving care leavers the drive and resilience to </w:t>
      </w:r>
      <w:r w:rsidR="00560E9B" w:rsidRPr="004429BE">
        <w:t xml:space="preserve">access </w:t>
      </w:r>
      <w:r w:rsidR="00812D39" w:rsidRPr="004429BE">
        <w:t>higher education and succeed in their education</w:t>
      </w:r>
      <w:r w:rsidR="00D008B8" w:rsidRPr="004429BE">
        <w:t>.</w:t>
      </w:r>
    </w:p>
    <w:p w14:paraId="1CC7DD7E" w14:textId="2F9B4DE5" w:rsidR="00F30745" w:rsidRPr="004429BE" w:rsidRDefault="00A95963" w:rsidP="004429BE">
      <w:r w:rsidRPr="004429BE">
        <w:t xml:space="preserve"> 6) </w:t>
      </w:r>
      <w:r w:rsidR="00FE4BB2" w:rsidRPr="004429BE">
        <w:t>A</w:t>
      </w:r>
      <w:r w:rsidRPr="004429BE">
        <w:t xml:space="preserve">lthough there is recognition of the need for changes to policies </w:t>
      </w:r>
      <w:r w:rsidR="00FE4BB2" w:rsidRPr="004429BE">
        <w:t>that</w:t>
      </w:r>
      <w:r w:rsidRPr="004429BE">
        <w:t xml:space="preserve"> </w:t>
      </w:r>
      <w:r w:rsidR="004C05A7" w:rsidRPr="004429BE">
        <w:t xml:space="preserve">support care leavers these are not always interpreted and implemented by all in the same way, thus </w:t>
      </w:r>
      <w:r w:rsidR="00F26C30" w:rsidRPr="004429BE">
        <w:t>leading to the vast differences in the experiences which are discussed</w:t>
      </w:r>
      <w:r w:rsidR="00D008B8" w:rsidRPr="004429BE">
        <w:t>.</w:t>
      </w:r>
    </w:p>
    <w:p w14:paraId="2608BBD3" w14:textId="0088BAA0" w:rsidR="00BB48CD" w:rsidRPr="004429BE" w:rsidRDefault="002101F0" w:rsidP="004429BE">
      <w:r w:rsidRPr="004429BE">
        <w:t xml:space="preserve"> 7) </w:t>
      </w:r>
      <w:r w:rsidR="00FE4BB2" w:rsidRPr="004429BE">
        <w:t>H</w:t>
      </w:r>
      <w:r w:rsidR="00A47DE4" w:rsidRPr="004429BE">
        <w:t>aving experienced a stable compulsory education, increases the interest in accessing higher education</w:t>
      </w:r>
      <w:r w:rsidR="0088106C" w:rsidRPr="004429BE">
        <w:t>.</w:t>
      </w:r>
    </w:p>
    <w:p w14:paraId="4B892565" w14:textId="56C1FAB0" w:rsidR="002E384B" w:rsidRPr="004429BE" w:rsidRDefault="002E384B" w:rsidP="004429BE">
      <w:r w:rsidRPr="004429BE">
        <w:t xml:space="preserve">8) </w:t>
      </w:r>
      <w:r w:rsidR="00495C5C" w:rsidRPr="004429BE">
        <w:t>T</w:t>
      </w:r>
      <w:r w:rsidRPr="004429BE">
        <w:t xml:space="preserve">he inconsistency of multiple placements, </w:t>
      </w:r>
      <w:r w:rsidR="00495C5C" w:rsidRPr="004429BE">
        <w:t xml:space="preserve">and </w:t>
      </w:r>
      <w:r w:rsidR="00567BCC" w:rsidRPr="004429BE">
        <w:t>loss of developing lasting and meaningful relations</w:t>
      </w:r>
      <w:r w:rsidR="00495C5C" w:rsidRPr="004429BE">
        <w:t>hips</w:t>
      </w:r>
      <w:r w:rsidR="00567BCC" w:rsidRPr="004429BE">
        <w:t xml:space="preserve"> in foster placements, residential </w:t>
      </w:r>
      <w:r w:rsidR="00495C5C" w:rsidRPr="004429BE">
        <w:t>settings,</w:t>
      </w:r>
      <w:r w:rsidR="00567BCC" w:rsidRPr="004429BE">
        <w:t xml:space="preserve"> and</w:t>
      </w:r>
      <w:r w:rsidR="00495C5C" w:rsidRPr="004429BE">
        <w:t xml:space="preserve"> </w:t>
      </w:r>
      <w:r w:rsidR="007A54DA" w:rsidRPr="004429BE">
        <w:t xml:space="preserve">peer groups both in and out of school, </w:t>
      </w:r>
      <w:r w:rsidR="00495C5C" w:rsidRPr="004429BE">
        <w:t>have</w:t>
      </w:r>
      <w:r w:rsidR="007A54DA" w:rsidRPr="004429BE">
        <w:t xml:space="preserve"> a direct impact on how many care leavers pursue </w:t>
      </w:r>
      <w:r w:rsidR="00495C5C" w:rsidRPr="004429BE">
        <w:t>a higher education course.</w:t>
      </w:r>
      <w:r w:rsidR="002A4C7F" w:rsidRPr="004429BE">
        <w:t>.</w:t>
      </w:r>
    </w:p>
    <w:p w14:paraId="259744BB" w14:textId="77777777" w:rsidR="002A4C7F" w:rsidRPr="004429BE" w:rsidRDefault="002A4C7F" w:rsidP="004429BE"/>
    <w:p w14:paraId="757DB6F6" w14:textId="72E104DC" w:rsidR="002A4C7F" w:rsidRPr="004429BE" w:rsidRDefault="002A4C7F" w:rsidP="004429BE">
      <w:r w:rsidRPr="004429BE">
        <w:t>6</w:t>
      </w:r>
    </w:p>
    <w:p w14:paraId="3E86D576" w14:textId="77777777" w:rsidR="00BB48CD" w:rsidRPr="004429BE" w:rsidRDefault="00BB48CD" w:rsidP="004429BE">
      <w:r w:rsidRPr="004429BE">
        <w:br w:type="page"/>
      </w:r>
    </w:p>
    <w:p w14:paraId="3F790F62" w14:textId="30DA3BD3" w:rsidR="00BB48CD" w:rsidRPr="004429BE" w:rsidRDefault="00BB48CD" w:rsidP="004429BE">
      <w:r w:rsidRPr="004429BE">
        <w:t>Conclusions and recommendations for future policy and practice</w:t>
      </w:r>
    </w:p>
    <w:p w14:paraId="224FF95F" w14:textId="77777777" w:rsidR="00BB48CD" w:rsidRPr="004429BE" w:rsidRDefault="00BB48CD" w:rsidP="004429BE"/>
    <w:p w14:paraId="711E7206" w14:textId="264E870A" w:rsidR="00BB48CD" w:rsidRPr="004429BE" w:rsidRDefault="00BB48CD" w:rsidP="004429BE">
      <w:r w:rsidRPr="004429BE">
        <w:t xml:space="preserve">In summary, care leavers often need to overcome a range of barriers and challenges </w:t>
      </w:r>
      <w:r w:rsidR="0068033E" w:rsidRPr="004429BE">
        <w:t>to</w:t>
      </w:r>
      <w:r w:rsidRPr="004429BE">
        <w:t xml:space="preserve"> progress to higher education. The findings of this review suggest both policymakers and health care practitioners and professionals have an important facilitative role to play in creating the conditions for ensuring this cohort of young people are supported not only to progress but to complete their studies via targeted interventions. In turn, such strategies need to be underlined by the experiences of care leavers who have successfully graduated. Steps that can be taken to achieve this are as follows: Financial support, Care leavers </w:t>
      </w:r>
      <w:r w:rsidR="008C0AB5" w:rsidRPr="004429BE">
        <w:t>acting</w:t>
      </w:r>
      <w:r w:rsidRPr="004429BE">
        <w:t xml:space="preserve"> as mentors to other care leavers, etc.</w:t>
      </w:r>
      <w:r w:rsidR="0068033E" w:rsidRPr="004429BE">
        <w:t xml:space="preserve"> </w:t>
      </w:r>
      <w:r w:rsidR="00CD4E6F" w:rsidRPr="004429BE">
        <w:t>if 18+ care leavers</w:t>
      </w:r>
      <w:r w:rsidR="00EA119E" w:rsidRPr="004429BE">
        <w:t xml:space="preserve"> </w:t>
      </w:r>
      <w:r w:rsidR="00CD4E6F" w:rsidRPr="004429BE">
        <w:t>professionals were to liaise better with higher education</w:t>
      </w:r>
      <w:r w:rsidR="00C068E1" w:rsidRPr="004429BE">
        <w:t xml:space="preserve"> providers around the main areas identified to</w:t>
      </w:r>
      <w:r w:rsidR="00302DBD" w:rsidRPr="004429BE">
        <w:t xml:space="preserve"> support </w:t>
      </w:r>
      <w:r w:rsidR="003661BE" w:rsidRPr="004429BE">
        <w:t>young</w:t>
      </w:r>
      <w:r w:rsidR="00302DBD" w:rsidRPr="004429BE">
        <w:t xml:space="preserve"> people, such as finance, housing, </w:t>
      </w:r>
      <w:r w:rsidR="003661BE" w:rsidRPr="004429BE">
        <w:t>emotional support, and fully explored these needs before identifying</w:t>
      </w:r>
      <w:r w:rsidR="007948B7" w:rsidRPr="004429BE">
        <w:t xml:space="preserve"> the university or higher education provider </w:t>
      </w:r>
      <w:r w:rsidR="00EA119E" w:rsidRPr="004429BE">
        <w:t xml:space="preserve">it would encourage more care leavers to enter higher education.  </w:t>
      </w:r>
      <w:r w:rsidR="00F0454D" w:rsidRPr="004429BE">
        <w:t xml:space="preserve">A review of the current policies and legislation about </w:t>
      </w:r>
      <w:r w:rsidR="008D3292" w:rsidRPr="004429BE">
        <w:t xml:space="preserve">care leavers requires the </w:t>
      </w:r>
      <w:r w:rsidR="003E7B3F" w:rsidRPr="004429BE">
        <w:t>post-18</w:t>
      </w:r>
      <w:r w:rsidR="008D3292" w:rsidRPr="004429BE">
        <w:t xml:space="preserve"> support which is extended to age 25 for those in higher education, needs to be more robust </w:t>
      </w:r>
      <w:r w:rsidR="007B122B" w:rsidRPr="004429BE">
        <w:t>s</w:t>
      </w:r>
      <w:r w:rsidR="008D3292" w:rsidRPr="004429BE">
        <w:t xml:space="preserve">o that the engagement </w:t>
      </w:r>
      <w:r w:rsidR="007B122B" w:rsidRPr="004429BE">
        <w:t xml:space="preserve">with professionals is </w:t>
      </w:r>
      <w:r w:rsidR="002E384B" w:rsidRPr="004429BE">
        <w:t xml:space="preserve">consistent and meaningful. </w:t>
      </w:r>
      <w:r w:rsidR="00DB6EBB" w:rsidRPr="004429BE">
        <w:t xml:space="preserve"> </w:t>
      </w:r>
      <w:r w:rsidR="008C4843" w:rsidRPr="004429BE">
        <w:t xml:space="preserve">Further research needs to be undertaken to ascertain whether amongst care leavers </w:t>
      </w:r>
      <w:r w:rsidR="003A58E6" w:rsidRPr="004429BE">
        <w:t>their</w:t>
      </w:r>
      <w:r w:rsidR="006908B8" w:rsidRPr="004429BE">
        <w:t xml:space="preserve"> </w:t>
      </w:r>
      <w:r w:rsidR="00076BF4" w:rsidRPr="004429BE">
        <w:t>ethnicity, sexual orientation</w:t>
      </w:r>
      <w:r w:rsidR="00467888" w:rsidRPr="004429BE">
        <w:t>,</w:t>
      </w:r>
      <w:r w:rsidR="00076BF4" w:rsidRPr="004429BE">
        <w:t xml:space="preserve"> and demographics in relation to where they apply to study and where they have lived influence </w:t>
      </w:r>
      <w:r w:rsidR="00994C67" w:rsidRPr="004429BE">
        <w:t>enrolling at universities</w:t>
      </w:r>
      <w:r w:rsidR="00467888" w:rsidRPr="004429BE">
        <w:t>, and how</w:t>
      </w:r>
      <w:r w:rsidR="008D45D1" w:rsidRPr="004429BE">
        <w:t xml:space="preserve"> </w:t>
      </w:r>
      <w:r w:rsidR="00467888" w:rsidRPr="004429BE">
        <w:t xml:space="preserve">gaining this information could influence how </w:t>
      </w:r>
      <w:r w:rsidR="003A58E6" w:rsidRPr="004429BE">
        <w:t>the</w:t>
      </w:r>
      <w:r w:rsidR="00467888" w:rsidRPr="004429BE">
        <w:t xml:space="preserve"> policies are written, identifying </w:t>
      </w:r>
      <w:r w:rsidR="002C4AF1" w:rsidRPr="004429BE">
        <w:t xml:space="preserve">areas where further support or services are required and how </w:t>
      </w:r>
      <w:r w:rsidR="00CB7B23" w:rsidRPr="004429BE">
        <w:t>they</w:t>
      </w:r>
      <w:r w:rsidR="002C4AF1" w:rsidRPr="004429BE">
        <w:t xml:space="preserve"> could be implemented.</w:t>
      </w:r>
      <w:r w:rsidR="00024F24" w:rsidRPr="004429BE">
        <w:t xml:space="preserve"> Many researchers have identified that hearing the voice of the child is of the </w:t>
      </w:r>
      <w:r w:rsidR="003A58E6" w:rsidRPr="004429BE">
        <w:t>utmost</w:t>
      </w:r>
      <w:r w:rsidR="00024F24" w:rsidRPr="004429BE">
        <w:t xml:space="preserve"> importance, and </w:t>
      </w:r>
      <w:r w:rsidR="00A76997" w:rsidRPr="004429BE">
        <w:t xml:space="preserve">this also needs to form the </w:t>
      </w:r>
      <w:r w:rsidR="00F031C5" w:rsidRPr="004429BE">
        <w:t>solid</w:t>
      </w:r>
      <w:r w:rsidR="00A76997" w:rsidRPr="004429BE">
        <w:t xml:space="preserve"> foundations which will enable the disparity</w:t>
      </w:r>
      <w:r w:rsidR="0091558E" w:rsidRPr="004429BE">
        <w:t xml:space="preserve"> </w:t>
      </w:r>
      <w:r w:rsidR="00A76997" w:rsidRPr="004429BE">
        <w:t xml:space="preserve">care leavers admittance to higher education is going to </w:t>
      </w:r>
      <w:r w:rsidR="00B66C6E" w:rsidRPr="004429BE">
        <w:t xml:space="preserve">begin to reduce. Good life chances and opportunities are not afforded to everyone, </w:t>
      </w:r>
      <w:r w:rsidR="009A0662" w:rsidRPr="004429BE">
        <w:t xml:space="preserve">but for the gap to be closed between those with lived care experiences and those who have no experience of life as a looked after child and the influences that </w:t>
      </w:r>
      <w:r w:rsidR="0011363C" w:rsidRPr="004429BE">
        <w:t>have</w:t>
      </w:r>
      <w:r w:rsidR="009A0662" w:rsidRPr="004429BE">
        <w:t xml:space="preserve"> on their </w:t>
      </w:r>
      <w:r w:rsidR="0011363C" w:rsidRPr="004429BE">
        <w:t>long-term</w:t>
      </w:r>
      <w:r w:rsidR="009A0662" w:rsidRPr="004429BE">
        <w:t xml:space="preserve"> future</w:t>
      </w:r>
      <w:r w:rsidR="00952CFD" w:rsidRPr="004429BE">
        <w:t xml:space="preserve">, addressing the issuers that arise from the start of the looked after journey, rather than when issues and concerns arise. The professionals </w:t>
      </w:r>
      <w:r w:rsidR="0011363C" w:rsidRPr="004429BE">
        <w:t>can</w:t>
      </w:r>
      <w:r w:rsidR="00952CFD" w:rsidRPr="004429BE">
        <w:t xml:space="preserve"> identify </w:t>
      </w:r>
      <w:r w:rsidR="00612A9A" w:rsidRPr="004429BE">
        <w:t>emerging and est</w:t>
      </w:r>
      <w:r w:rsidR="0011363C" w:rsidRPr="004429BE">
        <w:t xml:space="preserve">ablished causes of </w:t>
      </w:r>
      <w:r w:rsidR="006D047E" w:rsidRPr="004429BE">
        <w:t>concern,</w:t>
      </w:r>
      <w:r w:rsidR="00E94BFA" w:rsidRPr="004429BE">
        <w:t xml:space="preserve"> and this should be what informs the policy writers and encourages the changes required.</w:t>
      </w:r>
      <w:r w:rsidR="00576EE8" w:rsidRPr="004429BE">
        <w:t xml:space="preserve"> A new package of service delivery needs to be </w:t>
      </w:r>
      <w:r w:rsidR="00771B8B" w:rsidRPr="004429BE">
        <w:t>formulated for care leavers, that supports all needs, it is not simply a case of more money</w:t>
      </w:r>
      <w:r w:rsidR="00471B87" w:rsidRPr="004429BE">
        <w:t>, services</w:t>
      </w:r>
      <w:r w:rsidR="0091558E" w:rsidRPr="004429BE">
        <w:t>,</w:t>
      </w:r>
      <w:r w:rsidR="00471B87" w:rsidRPr="004429BE">
        <w:t xml:space="preserve"> or support, it is a need for all of these </w:t>
      </w:r>
      <w:r w:rsidR="00D92B8A" w:rsidRPr="004429BE">
        <w:t>to work</w:t>
      </w:r>
      <w:r w:rsidR="00471B87" w:rsidRPr="004429BE">
        <w:t xml:space="preserve"> toge</w:t>
      </w:r>
      <w:r w:rsidR="008B3BDA" w:rsidRPr="004429BE">
        <w:t xml:space="preserve">ther to </w:t>
      </w:r>
      <w:r w:rsidR="00D92B8A" w:rsidRPr="004429BE">
        <w:t>minimize</w:t>
      </w:r>
      <w:r w:rsidR="008B3BDA" w:rsidRPr="004429BE">
        <w:t xml:space="preserve"> the gap </w:t>
      </w:r>
      <w:r w:rsidR="00D92B8A" w:rsidRPr="004429BE">
        <w:t>that is in place.</w:t>
      </w:r>
    </w:p>
    <w:p w14:paraId="184106E6" w14:textId="77777777" w:rsidR="002A4C7F" w:rsidRPr="004429BE" w:rsidRDefault="002A4C7F" w:rsidP="004429BE"/>
    <w:p w14:paraId="01F47ABF" w14:textId="1B15A324" w:rsidR="002A4C7F" w:rsidRPr="004429BE" w:rsidRDefault="002A4C7F" w:rsidP="004429BE">
      <w:r w:rsidRPr="004429BE">
        <w:t>7</w:t>
      </w:r>
    </w:p>
    <w:p w14:paraId="7E19BAE8" w14:textId="77777777" w:rsidR="002A4C7F" w:rsidRPr="004429BE" w:rsidRDefault="002A4C7F" w:rsidP="004429BE"/>
    <w:p w14:paraId="5A727512" w14:textId="77777777" w:rsidR="002A4C7F" w:rsidRPr="004429BE" w:rsidRDefault="002A4C7F" w:rsidP="004429BE"/>
    <w:p w14:paraId="0DB9B48F" w14:textId="77777777" w:rsidR="002A4C7F" w:rsidRPr="004429BE" w:rsidRDefault="002A4C7F" w:rsidP="004429BE"/>
    <w:p w14:paraId="3723955A" w14:textId="77777777" w:rsidR="002A4C7F" w:rsidRPr="004429BE" w:rsidRDefault="002A4C7F" w:rsidP="004429BE"/>
    <w:p w14:paraId="1750957B" w14:textId="09833D78" w:rsidR="002A4C7F" w:rsidRPr="004429BE" w:rsidRDefault="002A4C7F" w:rsidP="004429BE">
      <w:r w:rsidRPr="004429BE">
        <w:br w:type="page"/>
      </w:r>
    </w:p>
    <w:p w14:paraId="0AD9D766" w14:textId="77777777" w:rsidR="002A4C7F" w:rsidRPr="004429BE" w:rsidRDefault="002A4C7F" w:rsidP="004429BE"/>
    <w:p w14:paraId="38093915" w14:textId="77777777" w:rsidR="00BB48CD" w:rsidRPr="004429BE" w:rsidRDefault="00BB48CD" w:rsidP="004429BE"/>
    <w:p w14:paraId="61C4FF2C" w14:textId="77777777" w:rsidR="007D5429" w:rsidRPr="004429BE" w:rsidRDefault="00BB48CD" w:rsidP="004429BE">
      <w:r w:rsidRPr="004429BE">
        <w:br w:type="page"/>
      </w:r>
      <w:r w:rsidRPr="004429BE">
        <w:br w:type="page"/>
      </w:r>
    </w:p>
    <w:p w14:paraId="5D7E145F" w14:textId="77777777" w:rsidR="007D5429" w:rsidRPr="004429BE" w:rsidRDefault="007D5429" w:rsidP="004429BE">
      <w:r w:rsidRPr="004429BE">
        <w:t>References</w:t>
      </w:r>
    </w:p>
    <w:p w14:paraId="48E0751A" w14:textId="2C43F6BE" w:rsidR="007D5429" w:rsidRPr="004429BE" w:rsidRDefault="0077662F" w:rsidP="004429BE">
      <w:r w:rsidRPr="004429BE">
        <w:t>Aveyard, H. (2018). Doing a Literature Review in Health and Social Care: A Practical Guide. [online] Google Books. McGraw-Hill Education (UK). Available at: https://books.google.co.uk/books?hl=en&amp;lr=&amp;id=o8gvEAAAQBAJ&amp;oi=fnd&amp;pg=PP1&amp;dq=aveyard+literature+review&amp;ots=WpNUSAoVyL&amp;sig=fDs4LMFVn4zZZzmkAjqcRot2aBg&amp;redir_esc=y#v=onepage&amp;q=aveyard%20literature%20review&amp;f=false [Accessed 15 Aug. 2022].‌</w:t>
      </w:r>
      <w:r w:rsidR="007D5429" w:rsidRPr="004429BE">
        <w:t xml:space="preserve">BBC. 2018. Care Leavers at Uni: ‘I Wish I Had a Family to go Back Home to’, September 25. http://www.bbc.co.uk/news/av/ education-45643124/care-leavers-at-uni-i-wish-i-had-a-family-to-go-back-home-to. </w:t>
      </w:r>
    </w:p>
    <w:p w14:paraId="42C44E97" w14:textId="77777777" w:rsidR="00760FFF" w:rsidRPr="004429BE" w:rsidRDefault="00760FFF" w:rsidP="004429BE">
      <w:r w:rsidRPr="004429BE">
        <w:t>Bland, B. (2018). It’s All About The Money: The Influence Of Family Estrangement, Accommodation Struggles and Homelessness On Student Success in UK Higher Education. Widening Participation and Lifelong Learning, 20(3), pp.68–89. doi:10.5456/wpll.20.3.68.</w:t>
      </w:r>
    </w:p>
    <w:p w14:paraId="24079A82" w14:textId="77777777" w:rsidR="007D5429" w:rsidRPr="004429BE" w:rsidRDefault="007D5429" w:rsidP="004429BE">
      <w:r w:rsidRPr="004429BE">
        <w:t xml:space="preserve">Budd, R. (2017). Disadvantaged by degrees? How widening participation students are not only hindered in accessing HE, but also during – and after – university, Perspectives: Policy and Practice in Higher Education, 21:2-3, 111-116, DOI: 10.1080/13603108.2016.1169230 </w:t>
      </w:r>
    </w:p>
    <w:p w14:paraId="52BF27BF" w14:textId="72978689" w:rsidR="007D5429" w:rsidRPr="004429BE" w:rsidRDefault="007D5429" w:rsidP="004429BE">
      <w:r w:rsidRPr="004429BE">
        <w:t xml:space="preserve">Chase, E., Simon, A., &amp; Jackson, S. (Eds.). (2005). In Care and After A Positive Perspective (1st ed.). Routledge. </w:t>
      </w:r>
      <w:hyperlink r:id="rId13" w:history="1">
        <w:r w:rsidRPr="004429BE">
          <w:rPr>
            <w:rStyle w:val="Hyperlink"/>
            <w:color w:val="auto"/>
          </w:rPr>
          <w:t>https://doi.org/10.4324/9780203101186</w:t>
        </w:r>
      </w:hyperlink>
    </w:p>
    <w:p w14:paraId="2FAB1BC3" w14:textId="195B6798" w:rsidR="00412022" w:rsidRPr="004429BE" w:rsidRDefault="00412022" w:rsidP="004429BE">
      <w:hyperlink r:id="rId14" w:history="1">
        <w:r w:rsidRPr="004429BE">
          <w:rPr>
            <w:rStyle w:val="Hyperlink"/>
            <w:color w:val="auto"/>
          </w:rPr>
          <w:t>Children (Leaving Care) Act 2000 (legislation.gov.uk)</w:t>
        </w:r>
      </w:hyperlink>
    </w:p>
    <w:p w14:paraId="677DA4C4" w14:textId="77777777" w:rsidR="002C677A" w:rsidRPr="004429BE" w:rsidRDefault="002C677A" w:rsidP="004429BE">
      <w:r w:rsidRPr="004429BE">
        <w:t xml:space="preserve">Cotton, D., Nash, P.V., &amp; Kneale, P.E. (2014). The Experience of Care leavers in UK Higher Education. Widening participation and lifelong learning, 16, 5-21. </w:t>
      </w:r>
      <w:hyperlink r:id="rId15" w:history="1">
        <w:r w:rsidRPr="004429BE">
          <w:rPr>
            <w:rStyle w:val="Hyperlink"/>
            <w:color w:val="auto"/>
          </w:rPr>
          <w:t>https://doi.org/10.5456/WPLL.16.3.5</w:t>
        </w:r>
      </w:hyperlink>
    </w:p>
    <w:p w14:paraId="563E1581" w14:textId="77777777" w:rsidR="00412022" w:rsidRPr="004429BE" w:rsidRDefault="00412022" w:rsidP="004429BE">
      <w:hyperlink r:id="rId16" w:anchor=":~:text=The%20Department%20for%20Education%20supports%20the%20key%20principles,and%20make%20a%20successful%20transition%20to%20adulthood%3B%20and" w:history="1">
        <w:r w:rsidRPr="004429BE">
          <w:rPr>
            <w:rStyle w:val="Hyperlink"/>
            <w:color w:val="auto"/>
          </w:rPr>
          <w:t>Department for Education: Care Leaver Covenant offer (publishing.service.gov.uk)</w:t>
        </w:r>
      </w:hyperlink>
    </w:p>
    <w:p w14:paraId="7BAC8CC7" w14:textId="26CBD33A" w:rsidR="00412022" w:rsidRPr="004429BE" w:rsidRDefault="00412022" w:rsidP="004429BE">
      <w:hyperlink r:id="rId17" w:history="1">
        <w:r w:rsidRPr="004429BE">
          <w:rPr>
            <w:rStyle w:val="Hyperlink"/>
            <w:color w:val="auto"/>
          </w:rPr>
          <w:t>Differences in student outcomes – further characteristics (officeforstudents.org.uk)</w:t>
        </w:r>
      </w:hyperlink>
    </w:p>
    <w:p w14:paraId="53B925B9" w14:textId="3A11336D" w:rsidR="00BB0D0F" w:rsidRPr="004429BE" w:rsidRDefault="00BB0D0F" w:rsidP="004429BE">
      <w:r w:rsidRPr="004429BE">
        <w:t>Dixon, J. (2007). Obstacles to participation in education, employment</w:t>
      </w:r>
      <w:r w:rsidR="003E7B3F" w:rsidRPr="004429BE">
        <w:t>,</w:t>
      </w:r>
      <w:r w:rsidRPr="004429BE">
        <w:t xml:space="preserve"> and training for young people leaving care. Social Work and Social Sciences Review, [online] 13(2), pp.18–34. doi:10.1921/swssr.v13i2.470.</w:t>
      </w:r>
    </w:p>
    <w:p w14:paraId="22CF8843" w14:textId="31110127" w:rsidR="003A0036" w:rsidRPr="004429BE" w:rsidRDefault="00967ECC" w:rsidP="004429BE">
      <w:r w:rsidRPr="004429BE">
        <w:t>Dixon, J., Ward, J. and Blower, S. (2018). ‘They sat and actually listened to what we think about the care system’: the use of participation, consultation, peer research and co-production to raise the voices of young people in and leaving care in England. Child Care in Practice, 25(1), pp.6–21. doi:10.1080/13575279.2018.1521380.</w:t>
      </w:r>
      <w:r w:rsidR="00486DB1" w:rsidRPr="004429BE">
        <w:t xml:space="preserve"> </w:t>
      </w:r>
    </w:p>
    <w:p w14:paraId="1780643A" w14:textId="77777777" w:rsidR="000C0AAD" w:rsidRPr="004429BE" w:rsidRDefault="000C0AAD" w:rsidP="004429BE">
      <w:r w:rsidRPr="004429BE">
        <w:t>Driscoll, J. (2011). Supporting Care Leavers to Fulfil their Educational Aspirations: Resilience, Relationships, and Resistance to Help. Children &amp; Society, 27(2), pp.139–149. doi:10.1111/j.1099-0860.2011.00388.x.</w:t>
      </w:r>
    </w:p>
    <w:p w14:paraId="5130FFEC" w14:textId="77777777" w:rsidR="007D5429" w:rsidRPr="004429BE" w:rsidRDefault="007D5429" w:rsidP="004429BE">
      <w:hyperlink r:id="rId18" w:history="1">
        <w:r w:rsidRPr="004429BE">
          <w:rPr>
            <w:rStyle w:val="Hyperlink"/>
            <w:color w:val="auto"/>
          </w:rPr>
          <w:t>Editorial: Resilience and social support in the lives of children and young people | Children's Research Network (childrensresearchnetwork.org)</w:t>
        </w:r>
      </w:hyperlink>
    </w:p>
    <w:p w14:paraId="615A17EC" w14:textId="1281974F" w:rsidR="003A074A" w:rsidRPr="004429BE" w:rsidRDefault="003A074A" w:rsidP="004429BE">
      <w:r w:rsidRPr="004429BE">
        <w:t>Furey, R. and Harris‐Evans, J. (2021). Work and resilience: Care leavers’ experiences of navigating towards employment and independence. Child &amp; Family Social Work. [online] doi:10.1111/cfs.12822.</w:t>
      </w:r>
    </w:p>
    <w:p w14:paraId="5B8B915A" w14:textId="4C8511C1" w:rsidR="003F2B1A" w:rsidRPr="004429BE" w:rsidRDefault="007D5429" w:rsidP="004429BE">
      <w:r w:rsidRPr="004429BE">
        <w:t>Gazeley, L. &amp; Hinton-Smith, T. (2018). The ‘success’ of Looked After Children in Higher Education in England: near peer coaching, ‘small steps’ and future thinking, Higher Education Research &amp; Development, 37:5, 952 965, DOI: </w:t>
      </w:r>
      <w:hyperlink r:id="rId19" w:history="1">
        <w:r w:rsidRPr="004429BE">
          <w:rPr>
            <w:rStyle w:val="Hyperlink"/>
            <w:color w:val="auto"/>
          </w:rPr>
          <w:t>10.1080/07294360.2018.1467384</w:t>
        </w:r>
      </w:hyperlink>
    </w:p>
    <w:p w14:paraId="2DD9E9DB" w14:textId="77777777" w:rsidR="003F2B1A" w:rsidRPr="004429BE" w:rsidRDefault="0099217B" w:rsidP="004429BE">
      <w:r w:rsidRPr="004429BE">
        <w:t xml:space="preserve">Gillis Mattson, J. (2017). 13 - Continuing Education: Accessing the Peer-Reviewed Literature. [online] ScienceDirect. Available at: https://www.sciencedirect.com/science/article/pii/B9780128111222000139 [Accessed 14 Aug. </w:t>
      </w:r>
    </w:p>
    <w:p w14:paraId="0D2F4E41" w14:textId="77777777" w:rsidR="003F2B1A" w:rsidRPr="004429BE" w:rsidRDefault="003F2B1A" w:rsidP="004429BE">
      <w:r w:rsidRPr="004429BE">
        <w:t>Groinig, M. and Sting, S. (2019). Educational pathways in and out of child and youth care. The importance of orientation frameworks that guide care leavers’ actions along their educational pathway. Children and Youth Services Review, 101, pp.42–49. doi:10.1016/j.childyouth.2019.03.037.</w:t>
      </w:r>
    </w:p>
    <w:p w14:paraId="35B2FF11" w14:textId="0F6C696E" w:rsidR="007D5429" w:rsidRPr="004429BE" w:rsidRDefault="003F2B1A" w:rsidP="004429BE">
      <w:r w:rsidRPr="004429BE">
        <w:t>‌</w:t>
      </w:r>
      <w:r w:rsidR="0099217B" w:rsidRPr="004429BE">
        <w:t>.‌</w:t>
      </w:r>
      <w:r w:rsidR="000F5B4F" w:rsidRPr="004429BE">
        <w:t>GODDARD, J. (2006). J. Dixon and M. Stein (2005), Leaving Care: Throughcare and Aftercare in Scotland, London: Jessica Kingsley Publishing, 191 pp., £19.99 pbk. Journal of Social Policy, 35(4), pp.721–722. doi:10.1017/s0047279406320272.</w:t>
      </w:r>
      <w:r w:rsidR="007D5429" w:rsidRPr="004429BE">
        <w:t>Harrison, N. (2020). Patterns of participation in higher education for care-experienced students in England: why has there not been more progress?, Studies in Higher Education, 45:9, 1986-2000, DOI: </w:t>
      </w:r>
      <w:hyperlink r:id="rId20" w:history="1">
        <w:r w:rsidR="007D5429" w:rsidRPr="004429BE">
          <w:rPr>
            <w:rStyle w:val="Hyperlink"/>
            <w:color w:val="auto"/>
          </w:rPr>
          <w:t>10.1080/03075079.2019.1582014</w:t>
        </w:r>
      </w:hyperlink>
      <w:r w:rsidR="007D5429" w:rsidRPr="004429BE">
        <w:t xml:space="preserve"> Harrison, N., Baker, Z., &amp; Stevenson, J. (2020). Employment and further study outcomes for care-experienced graduates in the UK. Higher Education, 83, 357 - 378. </w:t>
      </w:r>
      <w:hyperlink r:id="rId21" w:history="1">
        <w:r w:rsidR="007D5429" w:rsidRPr="004429BE">
          <w:rPr>
            <w:rStyle w:val="Hyperlink"/>
            <w:color w:val="auto"/>
          </w:rPr>
          <w:t>Employment and further study outcomes for care-experienced graduates in the UK (springer.com)</w:t>
        </w:r>
      </w:hyperlink>
    </w:p>
    <w:p w14:paraId="463856EC" w14:textId="77777777" w:rsidR="007D5429" w:rsidRPr="004429BE" w:rsidRDefault="007D5429" w:rsidP="004429BE">
      <w:hyperlink r:id="rId22" w:history="1">
        <w:r w:rsidRPr="004429BE">
          <w:rPr>
            <w:rStyle w:val="Hyperlink"/>
            <w:color w:val="auto"/>
          </w:rPr>
          <w:t>Home - Care Leaver Covenant (mycovenant.org.uk)</w:t>
        </w:r>
      </w:hyperlink>
    </w:p>
    <w:p w14:paraId="6D413F92" w14:textId="3CEB2121" w:rsidR="000D75DA" w:rsidRPr="004429BE" w:rsidRDefault="000D75DA" w:rsidP="004429BE">
      <w:r w:rsidRPr="004429BE">
        <w:t>Liamputtong, P. (2020). Qualitative Research Methods. [online] researchdirect.westernsydney.edu.au. Available at: https://researchdirect.westernsydney.edu.au/islandora/object/uws:57448/.‌</w:t>
      </w:r>
    </w:p>
    <w:p w14:paraId="08C68BDA" w14:textId="2AE2BA0E" w:rsidR="007D5429" w:rsidRPr="004429BE" w:rsidRDefault="008A3FD9" w:rsidP="004429BE">
      <w:hyperlink w:history="1">
        <w:r w:rsidRPr="004429BE">
          <w:rPr>
            <w:rStyle w:val="Hyperlink"/>
            <w:color w:val="auto"/>
          </w:rPr>
          <w:t>Major new scheme launched to support young people leaving care - GOV.UK (www.gov.uk)</w:t>
        </w:r>
      </w:hyperlink>
    </w:p>
    <w:p w14:paraId="44E07C79" w14:textId="77777777" w:rsidR="00F031C5" w:rsidRPr="004429BE" w:rsidRDefault="00F031C5" w:rsidP="004429BE">
      <w:r w:rsidRPr="004429BE">
        <w:t>Matheson, I. (2019). Education Success Factors and Barriers: Learning from the Experiences of New Zealand Care Leavers Who Went to University. Education in Out-of-Home Care, pp.267–281. doi:10.1007/978-3-030-26372-0_19.</w:t>
      </w:r>
    </w:p>
    <w:p w14:paraId="32622133" w14:textId="0047009E" w:rsidR="00BE0D52" w:rsidRPr="004429BE" w:rsidRDefault="00BE0D52" w:rsidP="004429BE">
      <w:r w:rsidRPr="004429BE">
        <w:t>McNamara, P., Harvey, A. and Andrewartha, L. (2019). Passports out of poverty: Raising access to higher education for care leavers in Australia. Children and Youth Services Review, [online] 97, pp.85–93. doi:10.1016/j.childyouth.2017.07.015.</w:t>
      </w:r>
    </w:p>
    <w:p w14:paraId="6C643F25" w14:textId="24742240" w:rsidR="00BE0D52" w:rsidRPr="004429BE" w:rsidRDefault="008B1A42" w:rsidP="004429BE">
      <w:r w:rsidRPr="004429BE">
        <w:t>Mendes, P. and Rogers, J. (2020). Young People Transitioning from Out-of-Home Care: What are the Lessons from Extended Care Programmes in the USA and England for Australia? The British Journal of Social Work. doi:10.1093/bjsw/bcaa028.</w:t>
      </w:r>
      <w:r w:rsidR="00BE0D52" w:rsidRPr="004429BE">
        <w:t>‌</w:t>
      </w:r>
    </w:p>
    <w:p w14:paraId="43EFE444" w14:textId="77777777" w:rsidR="007D5429" w:rsidRPr="004429BE" w:rsidRDefault="007D5429" w:rsidP="004429BE">
      <w:r w:rsidRPr="004429BE">
        <w:t>OFFA Topic briefing: Care leavers https://www.offa.org.uk/universities-and-colleges/guidance/topic-briefings/topic-briefingcare-leavers/ Accessed August 2022</w:t>
      </w:r>
    </w:p>
    <w:p w14:paraId="6B59FB4C" w14:textId="77777777" w:rsidR="007D5429" w:rsidRPr="004429BE" w:rsidRDefault="007D5429" w:rsidP="004429BE">
      <w:hyperlink r:id="rId23" w:history="1">
        <w:r w:rsidRPr="004429BE">
          <w:rPr>
            <w:rStyle w:val="Hyperlink"/>
            <w:color w:val="auto"/>
          </w:rPr>
          <w:t>Pathways_to_University-The_Journey_Through_Care_ (1).pdf</w:t>
        </w:r>
      </w:hyperlink>
    </w:p>
    <w:p w14:paraId="177C18E0" w14:textId="77777777" w:rsidR="000F1A16" w:rsidRPr="004429BE" w:rsidRDefault="000F1A16" w:rsidP="004429BE">
      <w:r w:rsidRPr="004429BE">
        <w:t>Pekaar, K.A., van der Linden, D., Bakker, A.B. and Born, M.Ph. (2020). Dynamic Self- and Other-Focused Emotional Intelligence: A Theoretical Framework and Research Agenda. Journal of Research in Personality, p.103958. doi:10.1016/j.jrp.2020.103958.</w:t>
      </w:r>
    </w:p>
    <w:p w14:paraId="2D87E652" w14:textId="00D23F8B" w:rsidR="000F1A16" w:rsidRPr="004429BE" w:rsidRDefault="000F1A16" w:rsidP="004429BE">
      <w:r w:rsidRPr="004429BE">
        <w:t>‌</w:t>
      </w:r>
      <w:r w:rsidR="000E6E36" w:rsidRPr="004429BE">
        <w:t xml:space="preserve"> Pekaar, K.A., van der Linden, D., Bakker, A.B. and Born, M.Ph. (2020). Dynamic Self- and Other-Focused Emotional Intelligence: A Theoretical Framework and Research Agenda. Journal of Research in Personality, p.103958. doi:10.1016/j.jrp.2020.103958.</w:t>
      </w:r>
    </w:p>
    <w:p w14:paraId="760A81CD" w14:textId="6E60183D" w:rsidR="007D5429" w:rsidRPr="004429BE" w:rsidRDefault="0028284C" w:rsidP="004429BE">
      <w:r w:rsidRPr="004429BE">
        <w:t>Pinkney, S. and Walker, G. (2020). ‘It was me, but it was them that helped me’: Exploring the issues for care experienced young people within higher education. Children and Youth Services Review, 108, p.104576. doi:10.1016/j.childyouth.2019.104576.‌</w:t>
      </w:r>
      <w:hyperlink r:id="rId24" w:history="1">
        <w:r w:rsidR="007D5429" w:rsidRPr="004429BE">
          <w:rPr>
            <w:rStyle w:val="Hyperlink"/>
            <w:color w:val="auto"/>
          </w:rPr>
          <w:t>Propel | Is higher education for me?</w:t>
        </w:r>
      </w:hyperlink>
    </w:p>
    <w:p w14:paraId="1BDCFBC3" w14:textId="6A77776C" w:rsidR="0030783C" w:rsidRPr="004429BE" w:rsidRDefault="0030783C" w:rsidP="004429BE">
      <w:hyperlink r:id="rId25" w:history="1">
        <w:r w:rsidRPr="004429BE">
          <w:rPr>
            <w:rStyle w:val="Hyperlink"/>
            <w:color w:val="auto"/>
          </w:rPr>
          <w:t>The ‘success’ of Looked After Children in Higher Education in England: near peer coaching, ‘small st (tandfonline.com)</w:t>
        </w:r>
      </w:hyperlink>
    </w:p>
    <w:p w14:paraId="6891F010" w14:textId="77777777" w:rsidR="00E74096" w:rsidRPr="004429BE" w:rsidRDefault="00E74096" w:rsidP="004429BE">
      <w:r w:rsidRPr="004429BE">
        <w:t>Unrau, Y.A., Seita, J.R. and Putney, K.S. (2008). Former foster youth remember multiple placement moves: A journey of loss and hope. Children and Youth Services Review, 30(11), pp.1256–1266. doi:10.1016/j.childyouth.2008.03.010.</w:t>
      </w:r>
    </w:p>
    <w:p w14:paraId="0C228498" w14:textId="77777777" w:rsidR="007D5429" w:rsidRPr="004429BE" w:rsidRDefault="007D5429" w:rsidP="004429BE">
      <w:hyperlink r:id="rId26" w:history="1">
        <w:r w:rsidRPr="004429BE">
          <w:rPr>
            <w:rStyle w:val="Hyperlink"/>
            <w:color w:val="auto"/>
          </w:rPr>
          <w:t>What is a Care Leaver? | St Christopher's Fellowship</w:t>
        </w:r>
      </w:hyperlink>
    </w:p>
    <w:p w14:paraId="23457D15" w14:textId="77777777" w:rsidR="007D5429" w:rsidRPr="004429BE" w:rsidRDefault="007D5429" w:rsidP="004429BE">
      <w:hyperlink r:id="rId27" w:anchor=":~:text=A%20care%20leaver%20is%20a%20young%20person%20between,leave%20their%20foster%20home%20as%20early%20as%2016." w:history="1">
        <w:r w:rsidRPr="004429BE">
          <w:rPr>
            <w:rStyle w:val="Hyperlink"/>
            <w:color w:val="auto"/>
          </w:rPr>
          <w:t>What is a care leaver? | FosterCare UK</w:t>
        </w:r>
      </w:hyperlink>
    </w:p>
    <w:p w14:paraId="3BDC5B82" w14:textId="77777777" w:rsidR="007D5429" w:rsidRPr="004429BE" w:rsidRDefault="007D5429" w:rsidP="004429BE">
      <w:hyperlink r:id="rId28" w:history="1">
        <w:r w:rsidRPr="004429BE">
          <w:rPr>
            <w:rStyle w:val="Hyperlink"/>
            <w:color w:val="auto"/>
          </w:rPr>
          <w:t>Widening participation in higher education, Academic Year 2019/20 – Explore education statistics – GOV.UK (explore-education-statistics.service.gov.uk)</w:t>
        </w:r>
      </w:hyperlink>
    </w:p>
    <w:p w14:paraId="44EA590E" w14:textId="77777777" w:rsidR="007521AE" w:rsidRPr="004429BE" w:rsidRDefault="007521AE" w:rsidP="004429BE">
      <w:r w:rsidRPr="004429BE">
        <w:t>Wright, C., Harvey, L. and Simpson, J. (n.d.). Voices and Practices in Diversifying a Discipline Applied Linguistics Edited by. [online] Available at: https://library.oapen.org/bitstream/handle/20.500.12657/23491/WRUP-005-final-online.pdf?sequence=6#page=78 [Accessed 15 Aug. 2022].</w:t>
      </w:r>
    </w:p>
    <w:p w14:paraId="0058C392" w14:textId="77777777" w:rsidR="002A4C7F" w:rsidRPr="004429BE" w:rsidRDefault="002A4C7F" w:rsidP="004429BE"/>
    <w:p w14:paraId="621FC655" w14:textId="0B2A4AE5" w:rsidR="002A4C7F" w:rsidRPr="004429BE" w:rsidRDefault="004429BE" w:rsidP="004429BE">
      <w:r w:rsidRPr="004429BE">
        <w:t>8</w:t>
      </w:r>
    </w:p>
    <w:p w14:paraId="6D673C4F" w14:textId="77777777" w:rsidR="007521AE" w:rsidRPr="004429BE" w:rsidRDefault="007521AE" w:rsidP="004429BE">
      <w:r w:rsidRPr="004429BE">
        <w:t>‌</w:t>
      </w:r>
    </w:p>
    <w:p w14:paraId="5CD2F803" w14:textId="77777777" w:rsidR="007521AE" w:rsidRPr="004429BE" w:rsidRDefault="007521AE" w:rsidP="004429BE"/>
    <w:p w14:paraId="0FAF4BA4" w14:textId="77777777" w:rsidR="007D5429" w:rsidRPr="004429BE" w:rsidRDefault="007D5429" w:rsidP="004429BE"/>
    <w:p w14:paraId="52F59C02" w14:textId="77777777" w:rsidR="007D5429" w:rsidRPr="004429BE" w:rsidRDefault="007D5429" w:rsidP="004429BE"/>
    <w:p w14:paraId="54DF997E" w14:textId="336ED2DE" w:rsidR="00BB48CD" w:rsidRPr="004429BE" w:rsidRDefault="00BB48CD" w:rsidP="004429BE"/>
    <w:p w14:paraId="213EB62C" w14:textId="77777777" w:rsidR="00BB48CD" w:rsidRPr="004429BE" w:rsidRDefault="00BB48CD" w:rsidP="004429BE"/>
    <w:p w14:paraId="7CCEC06F" w14:textId="77777777" w:rsidR="00B45756" w:rsidRPr="004429BE" w:rsidRDefault="00B45756" w:rsidP="004429BE"/>
    <w:p w14:paraId="0E63C5F6" w14:textId="77777777" w:rsidR="00BB53E7" w:rsidRPr="00E1751E" w:rsidRDefault="00BB53E7" w:rsidP="006F3612">
      <w:pPr>
        <w:pStyle w:val="ListParagraph"/>
        <w:spacing w:line="360" w:lineRule="auto"/>
        <w:jc w:val="both"/>
        <w:rPr>
          <w:rFonts w:ascii="Arial" w:hAnsi="Arial" w:cs="Arial"/>
        </w:rPr>
      </w:pPr>
    </w:p>
    <w:p w14:paraId="7732BB21" w14:textId="77777777" w:rsidR="008A7570" w:rsidRDefault="008A7570" w:rsidP="006F3612">
      <w:pPr>
        <w:rPr>
          <w:rFonts w:ascii="Arial" w:hAnsi="Arial" w:cs="Arial"/>
        </w:rPr>
      </w:pPr>
    </w:p>
    <w:p w14:paraId="1C98C3C5" w14:textId="4A0DCFD6" w:rsidR="008B2E1D" w:rsidRDefault="008B2E1D" w:rsidP="006F3612">
      <w:pPr>
        <w:rPr>
          <w:rFonts w:ascii="Arial" w:hAnsi="Arial" w:cs="Arial"/>
          <w:b/>
          <w:bCs/>
          <w:sz w:val="40"/>
          <w:szCs w:val="40"/>
          <w:u w:val="single"/>
        </w:rPr>
      </w:pPr>
    </w:p>
    <w:p w14:paraId="21751F11" w14:textId="77777777" w:rsidR="007846CE" w:rsidRDefault="007846CE" w:rsidP="006F3612">
      <w:pPr>
        <w:rPr>
          <w:rFonts w:ascii="Arial" w:hAnsi="Arial" w:cs="Arial"/>
          <w:b/>
          <w:bCs/>
          <w:sz w:val="40"/>
          <w:szCs w:val="40"/>
          <w:u w:val="single"/>
        </w:rPr>
      </w:pPr>
      <w:r>
        <w:rPr>
          <w:rFonts w:ascii="Arial" w:hAnsi="Arial" w:cs="Arial"/>
          <w:b/>
          <w:bCs/>
          <w:sz w:val="40"/>
          <w:szCs w:val="40"/>
          <w:u w:val="single"/>
        </w:rPr>
        <w:br w:type="page"/>
      </w:r>
    </w:p>
    <w:p w14:paraId="1B1652D4" w14:textId="1BE453F2" w:rsidR="003E7370" w:rsidRDefault="003E7370" w:rsidP="006F3612">
      <w:pPr>
        <w:rPr>
          <w:rFonts w:ascii="Arial" w:hAnsi="Arial" w:cs="Arial"/>
          <w:b/>
          <w:bCs/>
          <w:sz w:val="40"/>
          <w:szCs w:val="40"/>
          <w:u w:val="single"/>
        </w:rPr>
      </w:pPr>
      <w:r>
        <w:rPr>
          <w:rFonts w:ascii="Arial" w:hAnsi="Arial" w:cs="Arial"/>
          <w:b/>
          <w:bCs/>
          <w:sz w:val="40"/>
          <w:szCs w:val="40"/>
          <w:u w:val="single"/>
        </w:rPr>
        <w:br w:type="page"/>
      </w:r>
    </w:p>
    <w:p w14:paraId="7F06D3CA" w14:textId="77777777" w:rsidR="00262EA4" w:rsidRPr="00C67CEF" w:rsidRDefault="00262EA4" w:rsidP="006F3612">
      <w:pPr>
        <w:rPr>
          <w:rFonts w:ascii="Arial" w:hAnsi="Arial" w:cs="Arial"/>
        </w:rPr>
      </w:pPr>
    </w:p>
    <w:sectPr w:rsidR="00262EA4" w:rsidRPr="00C67CEF" w:rsidSect="001935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F5155" w14:textId="77777777" w:rsidR="005150DD" w:rsidRDefault="005150DD" w:rsidP="00D57E17">
      <w:pPr>
        <w:spacing w:line="240" w:lineRule="auto"/>
      </w:pPr>
      <w:r>
        <w:separator/>
      </w:r>
    </w:p>
  </w:endnote>
  <w:endnote w:type="continuationSeparator" w:id="0">
    <w:p w14:paraId="6FB12166" w14:textId="77777777" w:rsidR="005150DD" w:rsidRDefault="005150DD" w:rsidP="00D57E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D97D5" w14:textId="77777777" w:rsidR="005150DD" w:rsidRDefault="005150DD" w:rsidP="00D57E17">
      <w:pPr>
        <w:spacing w:line="240" w:lineRule="auto"/>
      </w:pPr>
      <w:r>
        <w:separator/>
      </w:r>
    </w:p>
  </w:footnote>
  <w:footnote w:type="continuationSeparator" w:id="0">
    <w:p w14:paraId="4C26A3AB" w14:textId="77777777" w:rsidR="005150DD" w:rsidRDefault="005150DD" w:rsidP="00D57E1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411E5"/>
    <w:multiLevelType w:val="hybridMultilevel"/>
    <w:tmpl w:val="64046D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4922A49"/>
    <w:multiLevelType w:val="hybridMultilevel"/>
    <w:tmpl w:val="F74482E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9387B0A"/>
    <w:multiLevelType w:val="hybridMultilevel"/>
    <w:tmpl w:val="E49E12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CED4285"/>
    <w:multiLevelType w:val="hybridMultilevel"/>
    <w:tmpl w:val="71203D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434657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64510036">
    <w:abstractNumId w:val="0"/>
    <w:lvlOverride w:ilvl="0"/>
    <w:lvlOverride w:ilvl="1"/>
    <w:lvlOverride w:ilvl="2"/>
    <w:lvlOverride w:ilvl="3"/>
    <w:lvlOverride w:ilvl="4"/>
    <w:lvlOverride w:ilvl="5"/>
    <w:lvlOverride w:ilvl="6"/>
    <w:lvlOverride w:ilvl="7"/>
    <w:lvlOverride w:ilvl="8"/>
  </w:num>
  <w:num w:numId="3" w16cid:durableId="1034620218">
    <w:abstractNumId w:val="3"/>
    <w:lvlOverride w:ilvl="0"/>
    <w:lvlOverride w:ilvl="1"/>
    <w:lvlOverride w:ilvl="2"/>
    <w:lvlOverride w:ilvl="3"/>
    <w:lvlOverride w:ilvl="4"/>
    <w:lvlOverride w:ilvl="5"/>
    <w:lvlOverride w:ilvl="6"/>
    <w:lvlOverride w:ilvl="7"/>
    <w:lvlOverride w:ilvl="8"/>
  </w:num>
  <w:num w:numId="4" w16cid:durableId="939947712">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526"/>
    <w:rsid w:val="0001157F"/>
    <w:rsid w:val="00024F24"/>
    <w:rsid w:val="0005501B"/>
    <w:rsid w:val="0005655D"/>
    <w:rsid w:val="00064C7A"/>
    <w:rsid w:val="000667D9"/>
    <w:rsid w:val="00076BF4"/>
    <w:rsid w:val="00086338"/>
    <w:rsid w:val="00092AB5"/>
    <w:rsid w:val="000B7160"/>
    <w:rsid w:val="000C0AAD"/>
    <w:rsid w:val="000D75DA"/>
    <w:rsid w:val="000E2352"/>
    <w:rsid w:val="000E6E36"/>
    <w:rsid w:val="000E6FF1"/>
    <w:rsid w:val="000F1A16"/>
    <w:rsid w:val="000F5B4F"/>
    <w:rsid w:val="00105E04"/>
    <w:rsid w:val="0011363C"/>
    <w:rsid w:val="0011774A"/>
    <w:rsid w:val="00142109"/>
    <w:rsid w:val="00170F98"/>
    <w:rsid w:val="0017336E"/>
    <w:rsid w:val="00185BA5"/>
    <w:rsid w:val="00193526"/>
    <w:rsid w:val="00197F69"/>
    <w:rsid w:val="001A1DD1"/>
    <w:rsid w:val="001A21DA"/>
    <w:rsid w:val="001A25B5"/>
    <w:rsid w:val="001A7D9E"/>
    <w:rsid w:val="001C0633"/>
    <w:rsid w:val="001D4136"/>
    <w:rsid w:val="0020025E"/>
    <w:rsid w:val="00201B65"/>
    <w:rsid w:val="002101F0"/>
    <w:rsid w:val="002200A3"/>
    <w:rsid w:val="00235813"/>
    <w:rsid w:val="00240BA9"/>
    <w:rsid w:val="00252DB5"/>
    <w:rsid w:val="00253D80"/>
    <w:rsid w:val="00262EA4"/>
    <w:rsid w:val="0028284C"/>
    <w:rsid w:val="002838E7"/>
    <w:rsid w:val="00292402"/>
    <w:rsid w:val="00293F54"/>
    <w:rsid w:val="002A4C7F"/>
    <w:rsid w:val="002B6042"/>
    <w:rsid w:val="002C0B65"/>
    <w:rsid w:val="002C1072"/>
    <w:rsid w:val="002C4AF1"/>
    <w:rsid w:val="002C677A"/>
    <w:rsid w:val="002E2065"/>
    <w:rsid w:val="002E384B"/>
    <w:rsid w:val="002E7939"/>
    <w:rsid w:val="002F3F27"/>
    <w:rsid w:val="00302DBD"/>
    <w:rsid w:val="0030540B"/>
    <w:rsid w:val="0030783C"/>
    <w:rsid w:val="00307959"/>
    <w:rsid w:val="00310064"/>
    <w:rsid w:val="0031186E"/>
    <w:rsid w:val="0034352D"/>
    <w:rsid w:val="003472F3"/>
    <w:rsid w:val="00352573"/>
    <w:rsid w:val="0035746F"/>
    <w:rsid w:val="003661BE"/>
    <w:rsid w:val="003802FF"/>
    <w:rsid w:val="00390660"/>
    <w:rsid w:val="0039575E"/>
    <w:rsid w:val="003A0036"/>
    <w:rsid w:val="003A074A"/>
    <w:rsid w:val="003A58E6"/>
    <w:rsid w:val="003B68FE"/>
    <w:rsid w:val="003C1249"/>
    <w:rsid w:val="003E46F8"/>
    <w:rsid w:val="003E7370"/>
    <w:rsid w:val="003E7B3F"/>
    <w:rsid w:val="003F2B1A"/>
    <w:rsid w:val="003F6291"/>
    <w:rsid w:val="003F739A"/>
    <w:rsid w:val="003F7ADB"/>
    <w:rsid w:val="0040131A"/>
    <w:rsid w:val="00412022"/>
    <w:rsid w:val="00424CE9"/>
    <w:rsid w:val="0043002A"/>
    <w:rsid w:val="004429BE"/>
    <w:rsid w:val="00451124"/>
    <w:rsid w:val="00463DB7"/>
    <w:rsid w:val="00467888"/>
    <w:rsid w:val="00471B87"/>
    <w:rsid w:val="004728E6"/>
    <w:rsid w:val="0048518C"/>
    <w:rsid w:val="00486DB1"/>
    <w:rsid w:val="00495C5C"/>
    <w:rsid w:val="004A112E"/>
    <w:rsid w:val="004A2280"/>
    <w:rsid w:val="004A74A7"/>
    <w:rsid w:val="004B37F8"/>
    <w:rsid w:val="004C05A7"/>
    <w:rsid w:val="004C4F8C"/>
    <w:rsid w:val="004D0DC5"/>
    <w:rsid w:val="004D5E80"/>
    <w:rsid w:val="004D6A06"/>
    <w:rsid w:val="004F05E5"/>
    <w:rsid w:val="004F795B"/>
    <w:rsid w:val="005150DD"/>
    <w:rsid w:val="005565FB"/>
    <w:rsid w:val="00557968"/>
    <w:rsid w:val="00560E9B"/>
    <w:rsid w:val="00566969"/>
    <w:rsid w:val="00567BCC"/>
    <w:rsid w:val="00576EE8"/>
    <w:rsid w:val="005851A1"/>
    <w:rsid w:val="00591474"/>
    <w:rsid w:val="005960C7"/>
    <w:rsid w:val="0059717E"/>
    <w:rsid w:val="005A6424"/>
    <w:rsid w:val="005B4FFF"/>
    <w:rsid w:val="005B773C"/>
    <w:rsid w:val="005C09A6"/>
    <w:rsid w:val="005D5689"/>
    <w:rsid w:val="00604811"/>
    <w:rsid w:val="0060573D"/>
    <w:rsid w:val="00606DBF"/>
    <w:rsid w:val="00612A9A"/>
    <w:rsid w:val="00630788"/>
    <w:rsid w:val="00630C3A"/>
    <w:rsid w:val="006338E0"/>
    <w:rsid w:val="0064601A"/>
    <w:rsid w:val="006520F2"/>
    <w:rsid w:val="0068033E"/>
    <w:rsid w:val="006908B8"/>
    <w:rsid w:val="00697AD6"/>
    <w:rsid w:val="006A039D"/>
    <w:rsid w:val="006A6E5F"/>
    <w:rsid w:val="006C6E28"/>
    <w:rsid w:val="006D047E"/>
    <w:rsid w:val="006D0947"/>
    <w:rsid w:val="006D1E87"/>
    <w:rsid w:val="006F3612"/>
    <w:rsid w:val="006F3AE8"/>
    <w:rsid w:val="0072783B"/>
    <w:rsid w:val="00731A7A"/>
    <w:rsid w:val="0073794F"/>
    <w:rsid w:val="00751866"/>
    <w:rsid w:val="007521AE"/>
    <w:rsid w:val="00760FFF"/>
    <w:rsid w:val="00771B8B"/>
    <w:rsid w:val="0077662F"/>
    <w:rsid w:val="007846CE"/>
    <w:rsid w:val="007919D0"/>
    <w:rsid w:val="007948B7"/>
    <w:rsid w:val="00797C16"/>
    <w:rsid w:val="007A54DA"/>
    <w:rsid w:val="007A6F95"/>
    <w:rsid w:val="007B122B"/>
    <w:rsid w:val="007B519B"/>
    <w:rsid w:val="007C4DF5"/>
    <w:rsid w:val="007D5429"/>
    <w:rsid w:val="007D5F01"/>
    <w:rsid w:val="007E0816"/>
    <w:rsid w:val="00800E5F"/>
    <w:rsid w:val="00801582"/>
    <w:rsid w:val="00807EE3"/>
    <w:rsid w:val="00812D39"/>
    <w:rsid w:val="00850131"/>
    <w:rsid w:val="008640B8"/>
    <w:rsid w:val="0088106C"/>
    <w:rsid w:val="008A32F6"/>
    <w:rsid w:val="008A3FD9"/>
    <w:rsid w:val="008A7570"/>
    <w:rsid w:val="008B1A42"/>
    <w:rsid w:val="008B2E1D"/>
    <w:rsid w:val="008B3BDA"/>
    <w:rsid w:val="008B637D"/>
    <w:rsid w:val="008C0AB5"/>
    <w:rsid w:val="008C3E7E"/>
    <w:rsid w:val="008C4843"/>
    <w:rsid w:val="008D3292"/>
    <w:rsid w:val="008D45D1"/>
    <w:rsid w:val="008E0434"/>
    <w:rsid w:val="008F07EE"/>
    <w:rsid w:val="008F7223"/>
    <w:rsid w:val="0091558E"/>
    <w:rsid w:val="00915FD7"/>
    <w:rsid w:val="0091648B"/>
    <w:rsid w:val="00922D8D"/>
    <w:rsid w:val="009268C7"/>
    <w:rsid w:val="009374FA"/>
    <w:rsid w:val="00952CFD"/>
    <w:rsid w:val="00963208"/>
    <w:rsid w:val="00963F23"/>
    <w:rsid w:val="00967ECC"/>
    <w:rsid w:val="00973CB7"/>
    <w:rsid w:val="00973EBB"/>
    <w:rsid w:val="009777E2"/>
    <w:rsid w:val="00981746"/>
    <w:rsid w:val="00986376"/>
    <w:rsid w:val="0099217B"/>
    <w:rsid w:val="00994C67"/>
    <w:rsid w:val="009A0662"/>
    <w:rsid w:val="009D17AD"/>
    <w:rsid w:val="00A13FAA"/>
    <w:rsid w:val="00A32106"/>
    <w:rsid w:val="00A47DE4"/>
    <w:rsid w:val="00A76997"/>
    <w:rsid w:val="00A82246"/>
    <w:rsid w:val="00A87A5C"/>
    <w:rsid w:val="00A95665"/>
    <w:rsid w:val="00A95963"/>
    <w:rsid w:val="00AB646A"/>
    <w:rsid w:val="00AC524B"/>
    <w:rsid w:val="00AE67E2"/>
    <w:rsid w:val="00B07042"/>
    <w:rsid w:val="00B14B0E"/>
    <w:rsid w:val="00B17965"/>
    <w:rsid w:val="00B45756"/>
    <w:rsid w:val="00B6624A"/>
    <w:rsid w:val="00B66C6E"/>
    <w:rsid w:val="00B73DEC"/>
    <w:rsid w:val="00B83243"/>
    <w:rsid w:val="00B8577C"/>
    <w:rsid w:val="00B935B4"/>
    <w:rsid w:val="00B949B5"/>
    <w:rsid w:val="00BB0D0F"/>
    <w:rsid w:val="00BB2EF8"/>
    <w:rsid w:val="00BB48CD"/>
    <w:rsid w:val="00BB53E7"/>
    <w:rsid w:val="00BE0BEF"/>
    <w:rsid w:val="00BE0D52"/>
    <w:rsid w:val="00C068E1"/>
    <w:rsid w:val="00C15100"/>
    <w:rsid w:val="00C1521F"/>
    <w:rsid w:val="00C33B47"/>
    <w:rsid w:val="00C3468A"/>
    <w:rsid w:val="00C34CA4"/>
    <w:rsid w:val="00C374AE"/>
    <w:rsid w:val="00C67CEF"/>
    <w:rsid w:val="00C715F8"/>
    <w:rsid w:val="00C7263A"/>
    <w:rsid w:val="00C816B5"/>
    <w:rsid w:val="00C92BCE"/>
    <w:rsid w:val="00CA2486"/>
    <w:rsid w:val="00CB7B23"/>
    <w:rsid w:val="00CC57B6"/>
    <w:rsid w:val="00CD4E6F"/>
    <w:rsid w:val="00CE42A7"/>
    <w:rsid w:val="00CE5DE0"/>
    <w:rsid w:val="00D008B8"/>
    <w:rsid w:val="00D21778"/>
    <w:rsid w:val="00D57AD5"/>
    <w:rsid w:val="00D57E17"/>
    <w:rsid w:val="00D72B7F"/>
    <w:rsid w:val="00D7335B"/>
    <w:rsid w:val="00D73978"/>
    <w:rsid w:val="00D807DA"/>
    <w:rsid w:val="00D92B8A"/>
    <w:rsid w:val="00DB66DF"/>
    <w:rsid w:val="00DB6EBB"/>
    <w:rsid w:val="00DF0EC3"/>
    <w:rsid w:val="00E07020"/>
    <w:rsid w:val="00E1751E"/>
    <w:rsid w:val="00E37A82"/>
    <w:rsid w:val="00E42422"/>
    <w:rsid w:val="00E43E50"/>
    <w:rsid w:val="00E456B0"/>
    <w:rsid w:val="00E5433E"/>
    <w:rsid w:val="00E65A34"/>
    <w:rsid w:val="00E74096"/>
    <w:rsid w:val="00E94BFA"/>
    <w:rsid w:val="00EA119E"/>
    <w:rsid w:val="00EA1EBD"/>
    <w:rsid w:val="00EA69A3"/>
    <w:rsid w:val="00EB45F7"/>
    <w:rsid w:val="00EB5117"/>
    <w:rsid w:val="00ED48A1"/>
    <w:rsid w:val="00F031C5"/>
    <w:rsid w:val="00F0454D"/>
    <w:rsid w:val="00F243F9"/>
    <w:rsid w:val="00F26C30"/>
    <w:rsid w:val="00F30745"/>
    <w:rsid w:val="00F3516B"/>
    <w:rsid w:val="00F44E0F"/>
    <w:rsid w:val="00F52069"/>
    <w:rsid w:val="00F750A5"/>
    <w:rsid w:val="00F77E33"/>
    <w:rsid w:val="00F938B1"/>
    <w:rsid w:val="00FB7AD1"/>
    <w:rsid w:val="00FE3D3D"/>
    <w:rsid w:val="00FE4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59F3B"/>
  <w15:chartTrackingRefBased/>
  <w15:docId w15:val="{5B522FBA-952D-4BEB-9136-2460E614C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93526"/>
    <w:pPr>
      <w:spacing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9352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93526"/>
    <w:pPr>
      <w:numPr>
        <w:ilvl w:val="1"/>
      </w:numPr>
      <w:spacing w:after="160" w:line="259" w:lineRule="auto"/>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93526"/>
    <w:rPr>
      <w:rFonts w:eastAsiaTheme="minorEastAsia" w:cs="Times New Roman"/>
      <w:color w:val="5A5A5A" w:themeColor="text1" w:themeTint="A5"/>
      <w:spacing w:val="15"/>
      <w:lang w:val="en-US"/>
    </w:rPr>
  </w:style>
  <w:style w:type="paragraph" w:styleId="NoSpacing">
    <w:name w:val="No Spacing"/>
    <w:link w:val="NoSpacingChar"/>
    <w:uiPriority w:val="1"/>
    <w:qFormat/>
    <w:rsid w:val="0019352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193526"/>
    <w:rPr>
      <w:rFonts w:eastAsiaTheme="minorEastAsia"/>
      <w:lang w:val="en-US"/>
    </w:rPr>
  </w:style>
  <w:style w:type="character" w:styleId="Hyperlink">
    <w:name w:val="Hyperlink"/>
    <w:basedOn w:val="DefaultParagraphFont"/>
    <w:uiPriority w:val="99"/>
    <w:unhideWhenUsed/>
    <w:rsid w:val="008B2E1D"/>
    <w:rPr>
      <w:color w:val="0000FF"/>
      <w:u w:val="single"/>
    </w:rPr>
  </w:style>
  <w:style w:type="paragraph" w:styleId="ListParagraph">
    <w:name w:val="List Paragraph"/>
    <w:basedOn w:val="Normal"/>
    <w:uiPriority w:val="34"/>
    <w:qFormat/>
    <w:rsid w:val="008B2E1D"/>
    <w:pPr>
      <w:spacing w:after="160" w:line="256" w:lineRule="auto"/>
      <w:ind w:left="720"/>
      <w:contextualSpacing/>
    </w:pPr>
  </w:style>
  <w:style w:type="character" w:customStyle="1" w:styleId="authors">
    <w:name w:val="authors"/>
    <w:basedOn w:val="DefaultParagraphFont"/>
    <w:rsid w:val="007D5429"/>
  </w:style>
  <w:style w:type="character" w:customStyle="1" w:styleId="Date1">
    <w:name w:val="Date1"/>
    <w:basedOn w:val="DefaultParagraphFont"/>
    <w:rsid w:val="007D5429"/>
  </w:style>
  <w:style w:type="character" w:customStyle="1" w:styleId="arttitle">
    <w:name w:val="art_title"/>
    <w:basedOn w:val="DefaultParagraphFont"/>
    <w:rsid w:val="007D5429"/>
  </w:style>
  <w:style w:type="character" w:customStyle="1" w:styleId="serialtitle">
    <w:name w:val="serial_title"/>
    <w:basedOn w:val="DefaultParagraphFont"/>
    <w:rsid w:val="007D5429"/>
  </w:style>
  <w:style w:type="character" w:customStyle="1" w:styleId="volumeissue">
    <w:name w:val="volume_issue"/>
    <w:basedOn w:val="DefaultParagraphFont"/>
    <w:rsid w:val="007D5429"/>
  </w:style>
  <w:style w:type="character" w:customStyle="1" w:styleId="pagerange">
    <w:name w:val="page_range"/>
    <w:basedOn w:val="DefaultParagraphFont"/>
    <w:rsid w:val="007D5429"/>
  </w:style>
  <w:style w:type="character" w:customStyle="1" w:styleId="doilink">
    <w:name w:val="doi_link"/>
    <w:basedOn w:val="DefaultParagraphFont"/>
    <w:rsid w:val="007D5429"/>
  </w:style>
  <w:style w:type="character" w:styleId="Emphasis">
    <w:name w:val="Emphasis"/>
    <w:basedOn w:val="DefaultParagraphFont"/>
    <w:uiPriority w:val="20"/>
    <w:qFormat/>
    <w:rsid w:val="007D5429"/>
    <w:rPr>
      <w:i/>
      <w:iCs/>
    </w:rPr>
  </w:style>
  <w:style w:type="character" w:styleId="EndnoteReference">
    <w:name w:val="endnote reference"/>
    <w:basedOn w:val="DefaultParagraphFont"/>
    <w:uiPriority w:val="99"/>
    <w:semiHidden/>
    <w:unhideWhenUsed/>
    <w:rsid w:val="00D57E17"/>
    <w:rPr>
      <w:vertAlign w:val="superscript"/>
    </w:rPr>
  </w:style>
  <w:style w:type="paragraph" w:styleId="NormalWeb">
    <w:name w:val="Normal (Web)"/>
    <w:basedOn w:val="Normal"/>
    <w:uiPriority w:val="99"/>
    <w:unhideWhenUsed/>
    <w:rsid w:val="003A07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A3F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71248">
      <w:bodyDiv w:val="1"/>
      <w:marLeft w:val="0"/>
      <w:marRight w:val="0"/>
      <w:marTop w:val="0"/>
      <w:marBottom w:val="0"/>
      <w:divBdr>
        <w:top w:val="none" w:sz="0" w:space="0" w:color="auto"/>
        <w:left w:val="none" w:sz="0" w:space="0" w:color="auto"/>
        <w:bottom w:val="none" w:sz="0" w:space="0" w:color="auto"/>
        <w:right w:val="none" w:sz="0" w:space="0" w:color="auto"/>
      </w:divBdr>
    </w:div>
    <w:div w:id="87704626">
      <w:bodyDiv w:val="1"/>
      <w:marLeft w:val="0"/>
      <w:marRight w:val="0"/>
      <w:marTop w:val="0"/>
      <w:marBottom w:val="0"/>
      <w:divBdr>
        <w:top w:val="none" w:sz="0" w:space="0" w:color="auto"/>
        <w:left w:val="none" w:sz="0" w:space="0" w:color="auto"/>
        <w:bottom w:val="none" w:sz="0" w:space="0" w:color="auto"/>
        <w:right w:val="none" w:sz="0" w:space="0" w:color="auto"/>
      </w:divBdr>
    </w:div>
    <w:div w:id="212547324">
      <w:bodyDiv w:val="1"/>
      <w:marLeft w:val="0"/>
      <w:marRight w:val="0"/>
      <w:marTop w:val="0"/>
      <w:marBottom w:val="0"/>
      <w:divBdr>
        <w:top w:val="none" w:sz="0" w:space="0" w:color="auto"/>
        <w:left w:val="none" w:sz="0" w:space="0" w:color="auto"/>
        <w:bottom w:val="none" w:sz="0" w:space="0" w:color="auto"/>
        <w:right w:val="none" w:sz="0" w:space="0" w:color="auto"/>
      </w:divBdr>
    </w:div>
    <w:div w:id="366487114">
      <w:bodyDiv w:val="1"/>
      <w:marLeft w:val="0"/>
      <w:marRight w:val="0"/>
      <w:marTop w:val="0"/>
      <w:marBottom w:val="0"/>
      <w:divBdr>
        <w:top w:val="none" w:sz="0" w:space="0" w:color="auto"/>
        <w:left w:val="none" w:sz="0" w:space="0" w:color="auto"/>
        <w:bottom w:val="none" w:sz="0" w:space="0" w:color="auto"/>
        <w:right w:val="none" w:sz="0" w:space="0" w:color="auto"/>
      </w:divBdr>
    </w:div>
    <w:div w:id="407466204">
      <w:bodyDiv w:val="1"/>
      <w:marLeft w:val="0"/>
      <w:marRight w:val="0"/>
      <w:marTop w:val="0"/>
      <w:marBottom w:val="0"/>
      <w:divBdr>
        <w:top w:val="none" w:sz="0" w:space="0" w:color="auto"/>
        <w:left w:val="none" w:sz="0" w:space="0" w:color="auto"/>
        <w:bottom w:val="none" w:sz="0" w:space="0" w:color="auto"/>
        <w:right w:val="none" w:sz="0" w:space="0" w:color="auto"/>
      </w:divBdr>
    </w:div>
    <w:div w:id="527134824">
      <w:bodyDiv w:val="1"/>
      <w:marLeft w:val="0"/>
      <w:marRight w:val="0"/>
      <w:marTop w:val="0"/>
      <w:marBottom w:val="0"/>
      <w:divBdr>
        <w:top w:val="none" w:sz="0" w:space="0" w:color="auto"/>
        <w:left w:val="none" w:sz="0" w:space="0" w:color="auto"/>
        <w:bottom w:val="none" w:sz="0" w:space="0" w:color="auto"/>
        <w:right w:val="none" w:sz="0" w:space="0" w:color="auto"/>
      </w:divBdr>
    </w:div>
    <w:div w:id="564951066">
      <w:bodyDiv w:val="1"/>
      <w:marLeft w:val="0"/>
      <w:marRight w:val="0"/>
      <w:marTop w:val="0"/>
      <w:marBottom w:val="0"/>
      <w:divBdr>
        <w:top w:val="none" w:sz="0" w:space="0" w:color="auto"/>
        <w:left w:val="none" w:sz="0" w:space="0" w:color="auto"/>
        <w:bottom w:val="none" w:sz="0" w:space="0" w:color="auto"/>
        <w:right w:val="none" w:sz="0" w:space="0" w:color="auto"/>
      </w:divBdr>
    </w:div>
    <w:div w:id="586427830">
      <w:bodyDiv w:val="1"/>
      <w:marLeft w:val="0"/>
      <w:marRight w:val="0"/>
      <w:marTop w:val="0"/>
      <w:marBottom w:val="0"/>
      <w:divBdr>
        <w:top w:val="none" w:sz="0" w:space="0" w:color="auto"/>
        <w:left w:val="none" w:sz="0" w:space="0" w:color="auto"/>
        <w:bottom w:val="none" w:sz="0" w:space="0" w:color="auto"/>
        <w:right w:val="none" w:sz="0" w:space="0" w:color="auto"/>
      </w:divBdr>
    </w:div>
    <w:div w:id="611131601">
      <w:bodyDiv w:val="1"/>
      <w:marLeft w:val="0"/>
      <w:marRight w:val="0"/>
      <w:marTop w:val="0"/>
      <w:marBottom w:val="0"/>
      <w:divBdr>
        <w:top w:val="none" w:sz="0" w:space="0" w:color="auto"/>
        <w:left w:val="none" w:sz="0" w:space="0" w:color="auto"/>
        <w:bottom w:val="none" w:sz="0" w:space="0" w:color="auto"/>
        <w:right w:val="none" w:sz="0" w:space="0" w:color="auto"/>
      </w:divBdr>
    </w:div>
    <w:div w:id="634917756">
      <w:bodyDiv w:val="1"/>
      <w:marLeft w:val="0"/>
      <w:marRight w:val="0"/>
      <w:marTop w:val="0"/>
      <w:marBottom w:val="0"/>
      <w:divBdr>
        <w:top w:val="none" w:sz="0" w:space="0" w:color="auto"/>
        <w:left w:val="none" w:sz="0" w:space="0" w:color="auto"/>
        <w:bottom w:val="none" w:sz="0" w:space="0" w:color="auto"/>
        <w:right w:val="none" w:sz="0" w:space="0" w:color="auto"/>
      </w:divBdr>
    </w:div>
    <w:div w:id="673919197">
      <w:bodyDiv w:val="1"/>
      <w:marLeft w:val="0"/>
      <w:marRight w:val="0"/>
      <w:marTop w:val="0"/>
      <w:marBottom w:val="0"/>
      <w:divBdr>
        <w:top w:val="none" w:sz="0" w:space="0" w:color="auto"/>
        <w:left w:val="none" w:sz="0" w:space="0" w:color="auto"/>
        <w:bottom w:val="none" w:sz="0" w:space="0" w:color="auto"/>
        <w:right w:val="none" w:sz="0" w:space="0" w:color="auto"/>
      </w:divBdr>
    </w:div>
    <w:div w:id="736560199">
      <w:bodyDiv w:val="1"/>
      <w:marLeft w:val="0"/>
      <w:marRight w:val="0"/>
      <w:marTop w:val="0"/>
      <w:marBottom w:val="0"/>
      <w:divBdr>
        <w:top w:val="none" w:sz="0" w:space="0" w:color="auto"/>
        <w:left w:val="none" w:sz="0" w:space="0" w:color="auto"/>
        <w:bottom w:val="none" w:sz="0" w:space="0" w:color="auto"/>
        <w:right w:val="none" w:sz="0" w:space="0" w:color="auto"/>
      </w:divBdr>
    </w:div>
    <w:div w:id="754281535">
      <w:bodyDiv w:val="1"/>
      <w:marLeft w:val="0"/>
      <w:marRight w:val="0"/>
      <w:marTop w:val="0"/>
      <w:marBottom w:val="0"/>
      <w:divBdr>
        <w:top w:val="none" w:sz="0" w:space="0" w:color="auto"/>
        <w:left w:val="none" w:sz="0" w:space="0" w:color="auto"/>
        <w:bottom w:val="none" w:sz="0" w:space="0" w:color="auto"/>
        <w:right w:val="none" w:sz="0" w:space="0" w:color="auto"/>
      </w:divBdr>
    </w:div>
    <w:div w:id="850068434">
      <w:bodyDiv w:val="1"/>
      <w:marLeft w:val="0"/>
      <w:marRight w:val="0"/>
      <w:marTop w:val="0"/>
      <w:marBottom w:val="0"/>
      <w:divBdr>
        <w:top w:val="none" w:sz="0" w:space="0" w:color="auto"/>
        <w:left w:val="none" w:sz="0" w:space="0" w:color="auto"/>
        <w:bottom w:val="none" w:sz="0" w:space="0" w:color="auto"/>
        <w:right w:val="none" w:sz="0" w:space="0" w:color="auto"/>
      </w:divBdr>
    </w:div>
    <w:div w:id="874195645">
      <w:bodyDiv w:val="1"/>
      <w:marLeft w:val="0"/>
      <w:marRight w:val="0"/>
      <w:marTop w:val="0"/>
      <w:marBottom w:val="0"/>
      <w:divBdr>
        <w:top w:val="none" w:sz="0" w:space="0" w:color="auto"/>
        <w:left w:val="none" w:sz="0" w:space="0" w:color="auto"/>
        <w:bottom w:val="none" w:sz="0" w:space="0" w:color="auto"/>
        <w:right w:val="none" w:sz="0" w:space="0" w:color="auto"/>
      </w:divBdr>
    </w:div>
    <w:div w:id="1208027728">
      <w:bodyDiv w:val="1"/>
      <w:marLeft w:val="0"/>
      <w:marRight w:val="0"/>
      <w:marTop w:val="0"/>
      <w:marBottom w:val="0"/>
      <w:divBdr>
        <w:top w:val="none" w:sz="0" w:space="0" w:color="auto"/>
        <w:left w:val="none" w:sz="0" w:space="0" w:color="auto"/>
        <w:bottom w:val="none" w:sz="0" w:space="0" w:color="auto"/>
        <w:right w:val="none" w:sz="0" w:space="0" w:color="auto"/>
      </w:divBdr>
    </w:div>
    <w:div w:id="1210995265">
      <w:bodyDiv w:val="1"/>
      <w:marLeft w:val="0"/>
      <w:marRight w:val="0"/>
      <w:marTop w:val="0"/>
      <w:marBottom w:val="0"/>
      <w:divBdr>
        <w:top w:val="none" w:sz="0" w:space="0" w:color="auto"/>
        <w:left w:val="none" w:sz="0" w:space="0" w:color="auto"/>
        <w:bottom w:val="none" w:sz="0" w:space="0" w:color="auto"/>
        <w:right w:val="none" w:sz="0" w:space="0" w:color="auto"/>
      </w:divBdr>
    </w:div>
    <w:div w:id="1284575023">
      <w:bodyDiv w:val="1"/>
      <w:marLeft w:val="0"/>
      <w:marRight w:val="0"/>
      <w:marTop w:val="0"/>
      <w:marBottom w:val="0"/>
      <w:divBdr>
        <w:top w:val="none" w:sz="0" w:space="0" w:color="auto"/>
        <w:left w:val="none" w:sz="0" w:space="0" w:color="auto"/>
        <w:bottom w:val="none" w:sz="0" w:space="0" w:color="auto"/>
        <w:right w:val="none" w:sz="0" w:space="0" w:color="auto"/>
      </w:divBdr>
    </w:div>
    <w:div w:id="1433016612">
      <w:bodyDiv w:val="1"/>
      <w:marLeft w:val="0"/>
      <w:marRight w:val="0"/>
      <w:marTop w:val="0"/>
      <w:marBottom w:val="0"/>
      <w:divBdr>
        <w:top w:val="none" w:sz="0" w:space="0" w:color="auto"/>
        <w:left w:val="none" w:sz="0" w:space="0" w:color="auto"/>
        <w:bottom w:val="none" w:sz="0" w:space="0" w:color="auto"/>
        <w:right w:val="none" w:sz="0" w:space="0" w:color="auto"/>
      </w:divBdr>
    </w:div>
    <w:div w:id="1464805972">
      <w:bodyDiv w:val="1"/>
      <w:marLeft w:val="0"/>
      <w:marRight w:val="0"/>
      <w:marTop w:val="0"/>
      <w:marBottom w:val="0"/>
      <w:divBdr>
        <w:top w:val="none" w:sz="0" w:space="0" w:color="auto"/>
        <w:left w:val="none" w:sz="0" w:space="0" w:color="auto"/>
        <w:bottom w:val="none" w:sz="0" w:space="0" w:color="auto"/>
        <w:right w:val="none" w:sz="0" w:space="0" w:color="auto"/>
      </w:divBdr>
    </w:div>
    <w:div w:id="1606227937">
      <w:bodyDiv w:val="1"/>
      <w:marLeft w:val="0"/>
      <w:marRight w:val="0"/>
      <w:marTop w:val="0"/>
      <w:marBottom w:val="0"/>
      <w:divBdr>
        <w:top w:val="none" w:sz="0" w:space="0" w:color="auto"/>
        <w:left w:val="none" w:sz="0" w:space="0" w:color="auto"/>
        <w:bottom w:val="none" w:sz="0" w:space="0" w:color="auto"/>
        <w:right w:val="none" w:sz="0" w:space="0" w:color="auto"/>
      </w:divBdr>
    </w:div>
    <w:div w:id="1889611057">
      <w:bodyDiv w:val="1"/>
      <w:marLeft w:val="0"/>
      <w:marRight w:val="0"/>
      <w:marTop w:val="0"/>
      <w:marBottom w:val="0"/>
      <w:divBdr>
        <w:top w:val="none" w:sz="0" w:space="0" w:color="auto"/>
        <w:left w:val="none" w:sz="0" w:space="0" w:color="auto"/>
        <w:bottom w:val="none" w:sz="0" w:space="0" w:color="auto"/>
        <w:right w:val="none" w:sz="0" w:space="0" w:color="auto"/>
      </w:divBdr>
    </w:div>
    <w:div w:id="1928952049">
      <w:bodyDiv w:val="1"/>
      <w:marLeft w:val="0"/>
      <w:marRight w:val="0"/>
      <w:marTop w:val="0"/>
      <w:marBottom w:val="0"/>
      <w:divBdr>
        <w:top w:val="none" w:sz="0" w:space="0" w:color="auto"/>
        <w:left w:val="none" w:sz="0" w:space="0" w:color="auto"/>
        <w:bottom w:val="none" w:sz="0" w:space="0" w:color="auto"/>
        <w:right w:val="none" w:sz="0" w:space="0" w:color="auto"/>
      </w:divBdr>
    </w:div>
    <w:div w:id="2025938635">
      <w:bodyDiv w:val="1"/>
      <w:marLeft w:val="0"/>
      <w:marRight w:val="0"/>
      <w:marTop w:val="0"/>
      <w:marBottom w:val="0"/>
      <w:divBdr>
        <w:top w:val="none" w:sz="0" w:space="0" w:color="auto"/>
        <w:left w:val="none" w:sz="0" w:space="0" w:color="auto"/>
        <w:bottom w:val="none" w:sz="0" w:space="0" w:color="auto"/>
        <w:right w:val="none" w:sz="0" w:space="0" w:color="auto"/>
      </w:divBdr>
    </w:div>
    <w:div w:id="2053648968">
      <w:bodyDiv w:val="1"/>
      <w:marLeft w:val="0"/>
      <w:marRight w:val="0"/>
      <w:marTop w:val="0"/>
      <w:marBottom w:val="0"/>
      <w:divBdr>
        <w:top w:val="none" w:sz="0" w:space="0" w:color="auto"/>
        <w:left w:val="none" w:sz="0" w:space="0" w:color="auto"/>
        <w:bottom w:val="none" w:sz="0" w:space="0" w:color="auto"/>
        <w:right w:val="none" w:sz="0" w:space="0" w:color="auto"/>
      </w:divBdr>
    </w:div>
    <w:div w:id="2060594810">
      <w:bodyDiv w:val="1"/>
      <w:marLeft w:val="0"/>
      <w:marRight w:val="0"/>
      <w:marTop w:val="0"/>
      <w:marBottom w:val="0"/>
      <w:divBdr>
        <w:top w:val="none" w:sz="0" w:space="0" w:color="auto"/>
        <w:left w:val="none" w:sz="0" w:space="0" w:color="auto"/>
        <w:bottom w:val="none" w:sz="0" w:space="0" w:color="auto"/>
        <w:right w:val="none" w:sz="0" w:space="0" w:color="auto"/>
      </w:divBdr>
    </w:div>
    <w:div w:id="2073234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4324/9780203101186" TargetMode="External"/><Relationship Id="rId18" Type="http://schemas.openxmlformats.org/officeDocument/2006/relationships/hyperlink" Target="https://www.childrensresearchnetwork.org/knowledge/resources/editorial-resilience-and-social-support-in-the-lives-of-children-and-young-people" TargetMode="External"/><Relationship Id="rId26" Type="http://schemas.openxmlformats.org/officeDocument/2006/relationships/hyperlink" Target="https://www.stchris.org.uk/about-us/our-approach-to-care/care-leavers/" TargetMode="External"/><Relationship Id="rId3" Type="http://schemas.openxmlformats.org/officeDocument/2006/relationships/styles" Target="styles.xml"/><Relationship Id="rId21" Type="http://schemas.openxmlformats.org/officeDocument/2006/relationships/hyperlink" Target="https://link.springer.com/content/pdf/10.1007/s10734-020-00660-w.pdf" TargetMode="External"/><Relationship Id="rId7" Type="http://schemas.openxmlformats.org/officeDocument/2006/relationships/endnotes" Target="endnotes.xml"/><Relationship Id="rId12" Type="http://schemas.openxmlformats.org/officeDocument/2006/relationships/hyperlink" Target="https://www.officeforstudents.org.uk/advice-and-guidance/promoting-equal-opportunities/effective-practice/care-experienced/" TargetMode="External"/><Relationship Id="rId17" Type="http://schemas.openxmlformats.org/officeDocument/2006/relationships/hyperlink" Target="https://www.officeforstudents.org.uk/media/3948d9a3-84b5-409b-8b11-760a9e94c997/differences_in_student_outcomes_further_characteristics_november_2020.pdf" TargetMode="External"/><Relationship Id="rId25" Type="http://schemas.openxmlformats.org/officeDocument/2006/relationships/hyperlink" Target="https://www.tandfonline.com/doi/pdf/10.1080/07294360.2018.1467384?needAccess=true" TargetMode="Externa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751682/DfE_Care_Leaver_Covenant_Offer.pdf" TargetMode="External"/><Relationship Id="rId20" Type="http://schemas.openxmlformats.org/officeDocument/2006/relationships/hyperlink" Target="https://doi.org/10.1080/03075079.2019.158201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fficeforstudents.org.uk/media/3948d9a3-84b5-409b-8b11-760a9e94c997/differences_in_student_outcomes_further_characteristics_november_2020.pdf" TargetMode="External"/><Relationship Id="rId24" Type="http://schemas.openxmlformats.org/officeDocument/2006/relationships/hyperlink" Target="https://propel.org.uk/uk/is-higher-education-for-me/" TargetMode="External"/><Relationship Id="rId5" Type="http://schemas.openxmlformats.org/officeDocument/2006/relationships/webSettings" Target="webSettings.xml"/><Relationship Id="rId15" Type="http://schemas.openxmlformats.org/officeDocument/2006/relationships/hyperlink" Target="https://doi.org/10.5456/WPLL.16.3.5" TargetMode="External"/><Relationship Id="rId23" Type="http://schemas.openxmlformats.org/officeDocument/2006/relationships/hyperlink" Target="file:///C:\Users\claud\Downloads\Pathways_to_University-The_Journey_Through_Care_%20(1).pdf" TargetMode="External"/><Relationship Id="rId28" Type="http://schemas.openxmlformats.org/officeDocument/2006/relationships/hyperlink" Target="https://explore-education-statistics.service.gov.uk/find-statistics/widening-participation-in-higher-education/2019-20" TargetMode="External"/><Relationship Id="rId10" Type="http://schemas.openxmlformats.org/officeDocument/2006/relationships/hyperlink" Target="file:///C:\Users\claud\Downloads\10.4324_9780203101186-10_chapterpdf.pdf" TargetMode="External"/><Relationship Id="rId19" Type="http://schemas.openxmlformats.org/officeDocument/2006/relationships/hyperlink" Target="https://doi.org/10.1080/07294360.2018.1467384"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00/35/contents" TargetMode="External"/><Relationship Id="rId22" Type="http://schemas.openxmlformats.org/officeDocument/2006/relationships/hyperlink" Target="https://mycovenant.org.uk/" TargetMode="External"/><Relationship Id="rId27" Type="http://schemas.openxmlformats.org/officeDocument/2006/relationships/hyperlink" Target="https://www.fostercareuk.co.uk/knowledge-centre/what-is-a-care-leaver"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A38781E883453596E0B3033537E91B"/>
        <w:category>
          <w:name w:val="General"/>
          <w:gallery w:val="placeholder"/>
        </w:category>
        <w:types>
          <w:type w:val="bbPlcHdr"/>
        </w:types>
        <w:behaviors>
          <w:behavior w:val="content"/>
        </w:behaviors>
        <w:guid w:val="{129BCFC7-281F-4D12-AC83-5C899EB486E4}"/>
      </w:docPartPr>
      <w:docPartBody>
        <w:p w:rsidR="00000000" w:rsidRDefault="009D7CAE" w:rsidP="009D7CAE">
          <w:pPr>
            <w:pStyle w:val="B9A38781E883453596E0B3033537E91B"/>
          </w:pPr>
          <w:r>
            <w:rPr>
              <w:rFonts w:asciiTheme="majorHAnsi" w:eastAsiaTheme="majorEastAsia" w:hAnsiTheme="majorHAnsi" w:cstheme="majorBidi"/>
              <w:caps/>
              <w:color w:val="4472C4" w:themeColor="accent1"/>
              <w:sz w:val="80"/>
              <w:szCs w:val="80"/>
            </w:rPr>
            <w:t>[Document title]</w:t>
          </w:r>
        </w:p>
      </w:docPartBody>
    </w:docPart>
    <w:docPart>
      <w:docPartPr>
        <w:name w:val="0D3823DB496B4E28844DD18594B1FEC8"/>
        <w:category>
          <w:name w:val="General"/>
          <w:gallery w:val="placeholder"/>
        </w:category>
        <w:types>
          <w:type w:val="bbPlcHdr"/>
        </w:types>
        <w:behaviors>
          <w:behavior w:val="content"/>
        </w:behaviors>
        <w:guid w:val="{30019729-3DF0-4C94-9C6D-9B76D5323606}"/>
      </w:docPartPr>
      <w:docPartBody>
        <w:p w:rsidR="00000000" w:rsidRDefault="009D7CAE" w:rsidP="009D7CAE">
          <w:pPr>
            <w:pStyle w:val="0D3823DB496B4E28844DD18594B1FEC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CAE"/>
    <w:rsid w:val="008556D0"/>
    <w:rsid w:val="009D7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A38781E883453596E0B3033537E91B">
    <w:name w:val="B9A38781E883453596E0B3033537E91B"/>
    <w:rsid w:val="009D7CAE"/>
  </w:style>
  <w:style w:type="paragraph" w:customStyle="1" w:styleId="0D3823DB496B4E28844DD18594B1FEC8">
    <w:name w:val="0D3823DB496B4E28844DD18594B1FEC8"/>
    <w:rsid w:val="009D7C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1816447</PublishDate>
  <Abstract>Crisford</Abstract>
  <CompanyAddress>Tinamarie Pena-Smith</CompanyAddress>
  <CompanyPhone/>
  <CompanyFax/>
  <CompanyEmail>1816447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1440</TotalTime>
  <Pages>1</Pages>
  <Words>4879</Words>
  <Characters>27816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Crisford Chogugudza and robert nartowski</Company>
  <LinksUpToDate>false</LinksUpToDate>
  <CharactersWithSpaces>32630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methodology</dc:title>
  <dc:subject>The disparity of care leavers, entering higher education</dc:subject>
  <dc:creator>tina Pena-smith</dc:creator>
  <cp:keywords/>
  <dc:description/>
  <cp:lastModifiedBy>tina Pena-smith</cp:lastModifiedBy>
  <cp:revision>287</cp:revision>
  <dcterms:created xsi:type="dcterms:W3CDTF">2022-08-14T12:09:00Z</dcterms:created>
  <dcterms:modified xsi:type="dcterms:W3CDTF">2022-08-15T12:38:00Z</dcterms:modified>
</cp:coreProperties>
</file>