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C2CACA" w14:textId="157B5F40" w:rsidR="00304D18" w:rsidRDefault="0047704C" w:rsidP="00766CF6">
      <w:pPr>
        <w:spacing w:line="600" w:lineRule="auto"/>
        <w:jc w:val="center"/>
        <w:rPr>
          <w:u w:val="single"/>
        </w:rPr>
      </w:pPr>
      <w:r>
        <w:rPr>
          <w:u w:val="single"/>
        </w:rPr>
        <w:t xml:space="preserve">Exploring </w:t>
      </w:r>
      <w:r w:rsidR="00612EE8">
        <w:rPr>
          <w:u w:val="single"/>
        </w:rPr>
        <w:t>the</w:t>
      </w:r>
      <w:r>
        <w:rPr>
          <w:u w:val="single"/>
        </w:rPr>
        <w:t xml:space="preserve"> Hidden Curriculum</w:t>
      </w:r>
    </w:p>
    <w:p w14:paraId="6C0D21EC" w14:textId="4EDB39D2" w:rsidR="0047704C" w:rsidRDefault="0047704C" w:rsidP="00766CF6">
      <w:pPr>
        <w:spacing w:line="600" w:lineRule="auto"/>
        <w:jc w:val="center"/>
        <w:rPr>
          <w:u w:val="single"/>
        </w:rPr>
      </w:pPr>
    </w:p>
    <w:p w14:paraId="0000051A" w14:textId="399E9C9C" w:rsidR="0047704C" w:rsidRDefault="0047704C" w:rsidP="00766CF6">
      <w:pPr>
        <w:spacing w:line="600" w:lineRule="auto"/>
        <w:rPr>
          <w:u w:val="single"/>
        </w:rPr>
      </w:pPr>
      <w:bookmarkStart w:id="0" w:name="_GoBack"/>
      <w:bookmarkEnd w:id="0"/>
      <w:r>
        <w:rPr>
          <w:u w:val="single"/>
        </w:rPr>
        <w:t>The Hidden Curriculum</w:t>
      </w:r>
    </w:p>
    <w:p w14:paraId="14EAEFE1" w14:textId="3901D3DF" w:rsidR="0047704C" w:rsidRDefault="0047704C" w:rsidP="00766CF6">
      <w:pPr>
        <w:pStyle w:val="ListParagraph"/>
        <w:numPr>
          <w:ilvl w:val="0"/>
          <w:numId w:val="1"/>
        </w:numPr>
        <w:spacing w:line="600" w:lineRule="auto"/>
      </w:pPr>
      <w:r>
        <w:t>Definition of the hidden curriculum</w:t>
      </w:r>
    </w:p>
    <w:p w14:paraId="1629DFA4" w14:textId="7FE06C5B" w:rsidR="00612EE8" w:rsidRDefault="00612EE8" w:rsidP="00766CF6">
      <w:pPr>
        <w:pStyle w:val="ListParagraph"/>
        <w:numPr>
          <w:ilvl w:val="0"/>
          <w:numId w:val="1"/>
        </w:numPr>
        <w:spacing w:line="600" w:lineRule="auto"/>
      </w:pPr>
      <w:r>
        <w:t>Functionalists and Marxists</w:t>
      </w:r>
    </w:p>
    <w:p w14:paraId="764CB5E3" w14:textId="5D34B0B6" w:rsidR="0047704C" w:rsidRDefault="0047704C" w:rsidP="00766CF6">
      <w:pPr>
        <w:pStyle w:val="ListParagraph"/>
        <w:numPr>
          <w:ilvl w:val="0"/>
          <w:numId w:val="1"/>
        </w:numPr>
        <w:spacing w:line="600" w:lineRule="auto"/>
      </w:pPr>
      <w:r>
        <w:t>The three parts of the hidden curriculum- Norms, Values, Procedures</w:t>
      </w:r>
    </w:p>
    <w:p w14:paraId="496C24A3" w14:textId="6BF85FA1" w:rsidR="0047704C" w:rsidRDefault="0047704C" w:rsidP="00766CF6">
      <w:pPr>
        <w:pStyle w:val="ListParagraph"/>
        <w:numPr>
          <w:ilvl w:val="0"/>
          <w:numId w:val="1"/>
        </w:numPr>
        <w:spacing w:line="600" w:lineRule="auto"/>
      </w:pPr>
      <w:r>
        <w:t>What are the Norms, Values, Procedures?</w:t>
      </w:r>
    </w:p>
    <w:p w14:paraId="39FC79CC" w14:textId="0EDD6756" w:rsidR="0047704C" w:rsidRDefault="0047704C" w:rsidP="00766CF6">
      <w:pPr>
        <w:spacing w:line="600" w:lineRule="auto"/>
      </w:pPr>
      <w:r>
        <w:t>(</w:t>
      </w:r>
      <w:proofErr w:type="spellStart"/>
      <w:r>
        <w:t>HumberEDU</w:t>
      </w:r>
      <w:proofErr w:type="spellEnd"/>
      <w:r>
        <w:t>, 2019)</w:t>
      </w:r>
      <w:r w:rsidR="00612EE8">
        <w:rPr>
          <w:rFonts w:eastAsiaTheme="minorEastAsia" w:hAnsi="Calibri"/>
          <w:color w:val="000000" w:themeColor="text1"/>
          <w:kern w:val="24"/>
          <w:sz w:val="32"/>
          <w:szCs w:val="32"/>
        </w:rPr>
        <w:t xml:space="preserve"> </w:t>
      </w:r>
      <w:r w:rsidR="00612EE8" w:rsidRPr="00612EE8">
        <w:rPr>
          <w:rFonts w:eastAsiaTheme="minorEastAsia" w:hAnsi="Calibri"/>
          <w:color w:val="000000" w:themeColor="text1"/>
          <w:kern w:val="24"/>
        </w:rPr>
        <w:t xml:space="preserve">(Browne, K, 2005; Griffiths &amp; Hope, 2000; </w:t>
      </w:r>
      <w:proofErr w:type="spellStart"/>
      <w:r w:rsidR="00612EE8" w:rsidRPr="00612EE8">
        <w:rPr>
          <w:rFonts w:eastAsiaTheme="minorEastAsia" w:hAnsi="Calibri"/>
          <w:color w:val="000000" w:themeColor="text1"/>
          <w:kern w:val="24"/>
        </w:rPr>
        <w:t>Haralambus</w:t>
      </w:r>
      <w:proofErr w:type="spellEnd"/>
      <w:r w:rsidR="00612EE8" w:rsidRPr="00612EE8">
        <w:rPr>
          <w:rFonts w:eastAsiaTheme="minorEastAsia" w:hAnsi="Calibri"/>
          <w:color w:val="000000" w:themeColor="text1"/>
          <w:kern w:val="24"/>
        </w:rPr>
        <w:t xml:space="preserve"> &amp; </w:t>
      </w:r>
      <w:proofErr w:type="spellStart"/>
      <w:r w:rsidR="00612EE8" w:rsidRPr="00612EE8">
        <w:rPr>
          <w:rFonts w:eastAsiaTheme="minorEastAsia" w:hAnsi="Calibri"/>
          <w:color w:val="000000" w:themeColor="text1"/>
          <w:kern w:val="24"/>
        </w:rPr>
        <w:t>Holburn</w:t>
      </w:r>
      <w:proofErr w:type="spellEnd"/>
      <w:r w:rsidR="00612EE8" w:rsidRPr="00612EE8">
        <w:rPr>
          <w:rFonts w:eastAsiaTheme="minorEastAsia" w:hAnsi="Calibri"/>
          <w:color w:val="000000" w:themeColor="text1"/>
          <w:kern w:val="24"/>
        </w:rPr>
        <w:t>, 2008).</w:t>
      </w:r>
    </w:p>
    <w:p w14:paraId="7DBDA3BC" w14:textId="3794DEF5" w:rsidR="0047704C" w:rsidRDefault="0047704C" w:rsidP="00766CF6">
      <w:pPr>
        <w:spacing w:line="600" w:lineRule="auto"/>
      </w:pPr>
      <w:r>
        <w:t>Critique and analyse if the hidden curriculum suits, the needs of the learners in the setting of Autism unit attached to a mainstream secondary school.</w:t>
      </w:r>
    </w:p>
    <w:p w14:paraId="653A20AA" w14:textId="5AE165FD" w:rsidR="0047704C" w:rsidRDefault="0047704C" w:rsidP="00766CF6">
      <w:pPr>
        <w:pStyle w:val="ListParagraph"/>
        <w:numPr>
          <w:ilvl w:val="0"/>
          <w:numId w:val="2"/>
        </w:numPr>
        <w:spacing w:line="600" w:lineRule="auto"/>
      </w:pPr>
      <w:r>
        <w:t xml:space="preserve">The rights of the child </w:t>
      </w:r>
    </w:p>
    <w:p w14:paraId="14127A4C" w14:textId="69050B3D" w:rsidR="0047704C" w:rsidRDefault="0047704C" w:rsidP="00766CF6">
      <w:pPr>
        <w:pStyle w:val="ListParagraph"/>
        <w:numPr>
          <w:ilvl w:val="0"/>
          <w:numId w:val="2"/>
        </w:numPr>
        <w:spacing w:line="600" w:lineRule="auto"/>
      </w:pPr>
      <w:r>
        <w:t>Is the mainstream classroom for everyone?</w:t>
      </w:r>
    </w:p>
    <w:p w14:paraId="018D06D2" w14:textId="39573A6A" w:rsidR="0047704C" w:rsidRDefault="0047704C" w:rsidP="00766CF6">
      <w:pPr>
        <w:pStyle w:val="ListParagraph"/>
        <w:numPr>
          <w:ilvl w:val="0"/>
          <w:numId w:val="2"/>
        </w:numPr>
        <w:spacing w:line="600" w:lineRule="auto"/>
      </w:pPr>
      <w:r>
        <w:t>Are school rules for everyone and are they real?</w:t>
      </w:r>
    </w:p>
    <w:p w14:paraId="6268CAE6" w14:textId="2A98F95D" w:rsidR="0047704C" w:rsidRDefault="0047704C" w:rsidP="00766CF6">
      <w:pPr>
        <w:pStyle w:val="ListParagraph"/>
        <w:numPr>
          <w:ilvl w:val="0"/>
          <w:numId w:val="2"/>
        </w:numPr>
        <w:spacing w:line="600" w:lineRule="auto"/>
      </w:pPr>
      <w:r>
        <w:t>Equality Act 2010/UNCDR/Disab</w:t>
      </w:r>
      <w:r w:rsidR="00612EE8">
        <w:t>i</w:t>
      </w:r>
      <w:r>
        <w:t>lity Rights Code of Practice in Schools</w:t>
      </w:r>
    </w:p>
    <w:p w14:paraId="43C350A0" w14:textId="5ED1FB46" w:rsidR="0047704C" w:rsidRDefault="0047704C" w:rsidP="00766CF6">
      <w:pPr>
        <w:spacing w:line="600" w:lineRule="auto"/>
      </w:pPr>
      <w:r>
        <w:t>(</w:t>
      </w:r>
      <w:proofErr w:type="spellStart"/>
      <w:r>
        <w:t>Unicef</w:t>
      </w:r>
      <w:proofErr w:type="spellEnd"/>
      <w:r>
        <w:t>, 2019) (</w:t>
      </w:r>
      <w:proofErr w:type="spellStart"/>
      <w:r>
        <w:t>Directgov</w:t>
      </w:r>
      <w:proofErr w:type="spellEnd"/>
      <w:r>
        <w:t xml:space="preserve">, 2019) </w:t>
      </w:r>
    </w:p>
    <w:p w14:paraId="38A18CA3" w14:textId="289D2BBF" w:rsidR="00612EE8" w:rsidRDefault="00612EE8" w:rsidP="00766CF6">
      <w:pPr>
        <w:spacing w:line="600" w:lineRule="auto"/>
      </w:pPr>
    </w:p>
    <w:p w14:paraId="30A412C2" w14:textId="4176441C" w:rsidR="00612EE8" w:rsidRDefault="00612EE8" w:rsidP="00766CF6">
      <w:pPr>
        <w:pStyle w:val="ListParagraph"/>
        <w:numPr>
          <w:ilvl w:val="0"/>
          <w:numId w:val="3"/>
        </w:numPr>
        <w:spacing w:line="600" w:lineRule="auto"/>
      </w:pPr>
      <w:r>
        <w:t>Educational theorists Bruner/ Skinner</w:t>
      </w:r>
    </w:p>
    <w:p w14:paraId="0621921F" w14:textId="57E126FC" w:rsidR="00612EE8" w:rsidRDefault="00612EE8" w:rsidP="00766CF6">
      <w:pPr>
        <w:spacing w:line="600" w:lineRule="auto"/>
      </w:pPr>
      <w:r>
        <w:lastRenderedPageBreak/>
        <w:t>Critique and analyse the hidden curriculum against the learners need and how the theorists and policies promote inclusion.</w:t>
      </w:r>
    </w:p>
    <w:p w14:paraId="786DF9DD" w14:textId="77777777" w:rsidR="00612EE8" w:rsidRPr="00612EE8" w:rsidRDefault="00612EE8" w:rsidP="00766CF6">
      <w:pPr>
        <w:spacing w:after="0" w:line="600" w:lineRule="auto"/>
        <w:contextualSpacing/>
        <w:rPr>
          <w:rFonts w:ascii="Times New Roman" w:eastAsia="Times New Roman" w:hAnsi="Times New Roman" w:cs="Times New Roman"/>
          <w:lang w:eastAsia="en-GB"/>
        </w:rPr>
      </w:pPr>
      <w:r w:rsidRPr="00612EE8">
        <w:rPr>
          <w:rFonts w:eastAsiaTheme="minorEastAsia" w:hAnsi="Calibri"/>
          <w:color w:val="000000" w:themeColor="text1"/>
          <w:kern w:val="24"/>
          <w:lang w:eastAsia="en-GB"/>
        </w:rPr>
        <w:t>(Smith Myles &amp; Simpson, 2001).</w:t>
      </w:r>
    </w:p>
    <w:p w14:paraId="711FC807" w14:textId="207FB1AC" w:rsidR="00612EE8" w:rsidRDefault="00612EE8" w:rsidP="00612EE8">
      <w:r>
        <w:t xml:space="preserve"> </w:t>
      </w:r>
    </w:p>
    <w:p w14:paraId="5DCFE468" w14:textId="0B7A4A38" w:rsidR="00766CF6" w:rsidRDefault="00766CF6" w:rsidP="00612EE8"/>
    <w:p w14:paraId="6D7DF10D" w14:textId="13956E18" w:rsidR="00766CF6" w:rsidRDefault="00766CF6" w:rsidP="00612EE8"/>
    <w:p w14:paraId="66AD579F" w14:textId="230764DA" w:rsidR="00766CF6" w:rsidRDefault="00766CF6" w:rsidP="00612EE8"/>
    <w:p w14:paraId="6DB4BCDC" w14:textId="49BE3091" w:rsidR="00766CF6" w:rsidRDefault="00766CF6" w:rsidP="00612EE8"/>
    <w:p w14:paraId="205A1334" w14:textId="3A9F7447" w:rsidR="00766CF6" w:rsidRDefault="00766CF6" w:rsidP="00612EE8"/>
    <w:p w14:paraId="123C9F16" w14:textId="3AAFD9EC" w:rsidR="00766CF6" w:rsidRDefault="00766CF6" w:rsidP="00612EE8"/>
    <w:p w14:paraId="0747FECA" w14:textId="70064CDE" w:rsidR="00766CF6" w:rsidRDefault="00766CF6" w:rsidP="00612EE8"/>
    <w:p w14:paraId="3CBFD769" w14:textId="26B7AD3D" w:rsidR="00766CF6" w:rsidRDefault="00766CF6" w:rsidP="00612EE8"/>
    <w:p w14:paraId="6F7DCBAF" w14:textId="47FBE033" w:rsidR="00766CF6" w:rsidRDefault="00766CF6" w:rsidP="00612EE8"/>
    <w:p w14:paraId="24D4E676" w14:textId="1699FFDB" w:rsidR="00766CF6" w:rsidRDefault="00766CF6" w:rsidP="00612EE8"/>
    <w:p w14:paraId="2CF936DF" w14:textId="6FBAD955" w:rsidR="00766CF6" w:rsidRDefault="00766CF6" w:rsidP="00612EE8"/>
    <w:p w14:paraId="6E30874A" w14:textId="56C313FF" w:rsidR="00766CF6" w:rsidRDefault="00766CF6" w:rsidP="00612EE8"/>
    <w:p w14:paraId="19A0A9A4" w14:textId="73A42B54" w:rsidR="00766CF6" w:rsidRDefault="00766CF6" w:rsidP="0047704C">
      <w:pPr>
        <w:rPr>
          <w:rFonts w:eastAsiaTheme="minorEastAsia" w:cstheme="minorHAnsi"/>
          <w:color w:val="000000" w:themeColor="text1"/>
          <w:kern w:val="24"/>
        </w:rPr>
      </w:pPr>
    </w:p>
    <w:p w14:paraId="7C1F36EA" w14:textId="77777777" w:rsidR="00766CF6" w:rsidRPr="00766CF6" w:rsidRDefault="00766CF6" w:rsidP="0047704C">
      <w:pPr>
        <w:rPr>
          <w:rFonts w:eastAsiaTheme="minorEastAsia" w:cstheme="minorHAnsi"/>
          <w:color w:val="000000" w:themeColor="text1"/>
          <w:kern w:val="24"/>
        </w:rPr>
      </w:pPr>
    </w:p>
    <w:sectPr w:rsidR="00766CF6" w:rsidRPr="00766CF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1C1C2E" w14:textId="77777777" w:rsidR="000E6554" w:rsidRDefault="000E6554" w:rsidP="00766CF6">
      <w:pPr>
        <w:spacing w:after="0" w:line="240" w:lineRule="auto"/>
      </w:pPr>
      <w:r>
        <w:separator/>
      </w:r>
    </w:p>
  </w:endnote>
  <w:endnote w:type="continuationSeparator" w:id="0">
    <w:p w14:paraId="4751341E" w14:textId="77777777" w:rsidR="000E6554" w:rsidRDefault="000E6554" w:rsidP="00766C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2631024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BDF24E0" w14:textId="1AFA0E63" w:rsidR="00766CF6" w:rsidRDefault="00766CF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25DE09" w14:textId="77777777" w:rsidR="00766CF6" w:rsidRDefault="00766C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93FC55" w14:textId="77777777" w:rsidR="000E6554" w:rsidRDefault="000E6554" w:rsidP="00766CF6">
      <w:pPr>
        <w:spacing w:after="0" w:line="240" w:lineRule="auto"/>
      </w:pPr>
      <w:r>
        <w:separator/>
      </w:r>
    </w:p>
  </w:footnote>
  <w:footnote w:type="continuationSeparator" w:id="0">
    <w:p w14:paraId="17769B3B" w14:textId="77777777" w:rsidR="000E6554" w:rsidRDefault="000E6554" w:rsidP="00766C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E374AE" w14:textId="77777777" w:rsidR="00766CF6" w:rsidRDefault="00766CF6" w:rsidP="00766CF6">
    <w:pPr>
      <w:pStyle w:val="Header"/>
    </w:pPr>
    <w:r>
      <w:t>SJIE6001                                                                                                                                                 1504390</w:t>
    </w:r>
  </w:p>
  <w:p w14:paraId="4F1B7E63" w14:textId="7E396C7F" w:rsidR="00766CF6" w:rsidRDefault="00766CF6">
    <w:pPr>
      <w:pStyle w:val="Header"/>
    </w:pPr>
  </w:p>
  <w:p w14:paraId="04243508" w14:textId="77777777" w:rsidR="00766CF6" w:rsidRDefault="00766C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64D41"/>
    <w:multiLevelType w:val="hybridMultilevel"/>
    <w:tmpl w:val="0C28A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036CC3"/>
    <w:multiLevelType w:val="hybridMultilevel"/>
    <w:tmpl w:val="9DE61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706FBF"/>
    <w:multiLevelType w:val="hybridMultilevel"/>
    <w:tmpl w:val="76B21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355226"/>
    <w:multiLevelType w:val="hybridMultilevel"/>
    <w:tmpl w:val="9D7E804E"/>
    <w:lvl w:ilvl="0" w:tplc="CA2C70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565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8C8CC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4C58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2691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B8B4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BC15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103E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6032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04C"/>
    <w:rsid w:val="000E6554"/>
    <w:rsid w:val="00304D18"/>
    <w:rsid w:val="0047704C"/>
    <w:rsid w:val="00612EE8"/>
    <w:rsid w:val="00766CF6"/>
    <w:rsid w:val="00830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ED8EF"/>
  <w15:chartTrackingRefBased/>
  <w15:docId w15:val="{C5404D52-F6DF-49AC-B0B4-64BE7B8018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70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66C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6CF6"/>
  </w:style>
  <w:style w:type="paragraph" w:styleId="Footer">
    <w:name w:val="footer"/>
    <w:basedOn w:val="Normal"/>
    <w:link w:val="FooterChar"/>
    <w:uiPriority w:val="99"/>
    <w:unhideWhenUsed/>
    <w:rsid w:val="00766C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6CF6"/>
  </w:style>
  <w:style w:type="character" w:styleId="Hyperlink">
    <w:name w:val="Hyperlink"/>
    <w:basedOn w:val="DefaultParagraphFont"/>
    <w:uiPriority w:val="99"/>
    <w:semiHidden/>
    <w:unhideWhenUsed/>
    <w:rsid w:val="00766CF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66C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137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9906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C3A1A13-2F3E-43C1-BA2A-1AC68C760AD2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2020-01-10T17:25:00Z</dcterms:created>
  <dcterms:modified xsi:type="dcterms:W3CDTF">2020-01-10T17:52:00Z</dcterms:modified>
</cp:coreProperties>
</file>