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CBE78" w14:textId="41472535" w:rsidR="005B74AD" w:rsidRPr="00CB1F1E" w:rsidRDefault="005B74AD" w:rsidP="00F85372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Parables in the Teachings of Jesus</w:t>
      </w:r>
    </w:p>
    <w:p w14:paraId="1D341FC6" w14:textId="02411BAF" w:rsidR="00CB1F1E" w:rsidRPr="00CB1F1E" w:rsidRDefault="00CB1F1E" w:rsidP="005B7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the Gospels, Jesus </w:t>
      </w:r>
      <w:r w:rsidR="00FC22E7">
        <w:rPr>
          <w:rFonts w:ascii="Arial" w:hAnsi="Arial" w:cs="Arial"/>
          <w:sz w:val="24"/>
          <w:szCs w:val="24"/>
        </w:rPr>
        <w:t xml:space="preserve">continually uses parables to teach others </w:t>
      </w:r>
      <w:r w:rsidR="00CC0437">
        <w:rPr>
          <w:rFonts w:ascii="Arial" w:hAnsi="Arial" w:cs="Arial"/>
          <w:sz w:val="24"/>
          <w:szCs w:val="24"/>
        </w:rPr>
        <w:t xml:space="preserve">moral, theological, and spiritual truths </w:t>
      </w:r>
      <w:r w:rsidR="009C20C1">
        <w:rPr>
          <w:rFonts w:ascii="Arial" w:hAnsi="Arial" w:cs="Arial"/>
          <w:sz w:val="24"/>
          <w:szCs w:val="24"/>
        </w:rPr>
        <w:t xml:space="preserve">in a digestible form. </w:t>
      </w:r>
      <w:r w:rsidR="00091F44">
        <w:rPr>
          <w:rFonts w:ascii="Arial" w:hAnsi="Arial" w:cs="Arial"/>
          <w:sz w:val="24"/>
          <w:szCs w:val="24"/>
        </w:rPr>
        <w:t xml:space="preserve">The word parable is derived from the Greek </w:t>
      </w:r>
      <w:r w:rsidR="00781DCE">
        <w:rPr>
          <w:rFonts w:ascii="Arial" w:hAnsi="Arial" w:cs="Arial"/>
          <w:sz w:val="24"/>
          <w:szCs w:val="24"/>
        </w:rPr>
        <w:t xml:space="preserve">word </w:t>
      </w:r>
      <w:proofErr w:type="spellStart"/>
      <w:r w:rsidR="00781DCE" w:rsidRPr="00781DCE">
        <w:rPr>
          <w:rFonts w:ascii="Arial" w:hAnsi="Arial" w:cs="Arial"/>
          <w:i/>
          <w:iCs/>
          <w:sz w:val="24"/>
          <w:szCs w:val="24"/>
        </w:rPr>
        <w:t>parabolē</w:t>
      </w:r>
      <w:proofErr w:type="spellEnd"/>
      <w:r w:rsidR="00781DCE">
        <w:rPr>
          <w:rStyle w:val="FootnoteReference"/>
          <w:rFonts w:ascii="Arial" w:hAnsi="Arial" w:cs="Arial"/>
          <w:i/>
          <w:iCs/>
          <w:sz w:val="24"/>
          <w:szCs w:val="24"/>
        </w:rPr>
        <w:footnoteReference w:id="1"/>
      </w:r>
      <w:r w:rsidR="00781DCE">
        <w:rPr>
          <w:rFonts w:ascii="Arial" w:hAnsi="Arial" w:cs="Arial"/>
          <w:sz w:val="24"/>
          <w:szCs w:val="24"/>
        </w:rPr>
        <w:t xml:space="preserve">, and is </w:t>
      </w:r>
      <w:r w:rsidR="009C20C1">
        <w:rPr>
          <w:rFonts w:ascii="Arial" w:hAnsi="Arial" w:cs="Arial"/>
          <w:sz w:val="24"/>
          <w:szCs w:val="24"/>
        </w:rPr>
        <w:t xml:space="preserve">defined by </w:t>
      </w:r>
      <w:r w:rsidR="00DC7ADC">
        <w:rPr>
          <w:rFonts w:ascii="Arial" w:hAnsi="Arial" w:cs="Arial"/>
          <w:sz w:val="24"/>
          <w:szCs w:val="24"/>
        </w:rPr>
        <w:t xml:space="preserve">Merriam-Webster as </w:t>
      </w:r>
      <w:r w:rsidR="00C62E3E">
        <w:rPr>
          <w:rFonts w:ascii="Arial" w:hAnsi="Arial" w:cs="Arial"/>
          <w:sz w:val="24"/>
          <w:szCs w:val="24"/>
        </w:rPr>
        <w:t>‘</w:t>
      </w:r>
      <w:r w:rsidR="00DC7ADC" w:rsidRPr="00DC7ADC">
        <w:rPr>
          <w:rFonts w:ascii="Arial" w:hAnsi="Arial" w:cs="Arial"/>
          <w:sz w:val="24"/>
          <w:szCs w:val="24"/>
        </w:rPr>
        <w:t>a usually short fictitious story that illustrates a moral attitude or a religious principle</w:t>
      </w:r>
      <w:r w:rsidR="00DC7ADC">
        <w:rPr>
          <w:rFonts w:ascii="Arial" w:hAnsi="Arial" w:cs="Arial"/>
          <w:sz w:val="24"/>
          <w:szCs w:val="24"/>
        </w:rPr>
        <w:t>.</w:t>
      </w:r>
      <w:r w:rsidR="00C62E3E">
        <w:rPr>
          <w:rFonts w:ascii="Arial" w:hAnsi="Arial" w:cs="Arial"/>
          <w:sz w:val="24"/>
          <w:szCs w:val="24"/>
        </w:rPr>
        <w:t>’</w:t>
      </w:r>
      <w:r w:rsidR="00DC7ADC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48095B">
        <w:rPr>
          <w:rFonts w:ascii="Arial" w:hAnsi="Arial" w:cs="Arial"/>
          <w:sz w:val="24"/>
          <w:szCs w:val="24"/>
        </w:rPr>
        <w:t xml:space="preserve"> The purpose of these parables is to teach </w:t>
      </w:r>
      <w:r w:rsidR="00B306F4">
        <w:rPr>
          <w:rFonts w:ascii="Arial" w:hAnsi="Arial" w:cs="Arial"/>
          <w:sz w:val="24"/>
          <w:szCs w:val="24"/>
        </w:rPr>
        <w:t>these ideas</w:t>
      </w:r>
      <w:r w:rsidR="00A918C8">
        <w:rPr>
          <w:rFonts w:ascii="Arial" w:hAnsi="Arial" w:cs="Arial"/>
          <w:sz w:val="24"/>
          <w:szCs w:val="24"/>
        </w:rPr>
        <w:t xml:space="preserve"> through a method that </w:t>
      </w:r>
      <w:r w:rsidR="00C62E3E">
        <w:rPr>
          <w:rFonts w:ascii="Arial" w:hAnsi="Arial" w:cs="Arial"/>
          <w:sz w:val="24"/>
          <w:szCs w:val="24"/>
        </w:rPr>
        <w:t>helps audiences grasp them</w:t>
      </w:r>
      <w:r w:rsidR="001975FA">
        <w:rPr>
          <w:rFonts w:ascii="Arial" w:hAnsi="Arial" w:cs="Arial"/>
          <w:sz w:val="24"/>
          <w:szCs w:val="24"/>
        </w:rPr>
        <w:t xml:space="preserve"> more deeply by presenting them in a </w:t>
      </w:r>
      <w:r w:rsidR="00160DF4">
        <w:rPr>
          <w:rFonts w:ascii="Arial" w:hAnsi="Arial" w:cs="Arial"/>
          <w:sz w:val="24"/>
          <w:szCs w:val="24"/>
        </w:rPr>
        <w:t>relatable</w:t>
      </w:r>
      <w:r w:rsidR="001975FA">
        <w:rPr>
          <w:rFonts w:ascii="Arial" w:hAnsi="Arial" w:cs="Arial"/>
          <w:sz w:val="24"/>
          <w:szCs w:val="24"/>
        </w:rPr>
        <w:t xml:space="preserve"> story</w:t>
      </w:r>
      <w:r w:rsidR="008E6BF2">
        <w:rPr>
          <w:rFonts w:ascii="Arial" w:hAnsi="Arial" w:cs="Arial"/>
          <w:sz w:val="24"/>
          <w:szCs w:val="24"/>
        </w:rPr>
        <w:t>.</w:t>
      </w:r>
      <w:r w:rsidR="00136BF6">
        <w:rPr>
          <w:rFonts w:ascii="Arial" w:hAnsi="Arial" w:cs="Arial"/>
          <w:sz w:val="24"/>
          <w:szCs w:val="24"/>
        </w:rPr>
        <w:t xml:space="preserve"> These parables are central to understanding </w:t>
      </w:r>
      <w:r w:rsidR="001975FA">
        <w:rPr>
          <w:rFonts w:ascii="Arial" w:hAnsi="Arial" w:cs="Arial"/>
          <w:sz w:val="24"/>
          <w:szCs w:val="24"/>
        </w:rPr>
        <w:t xml:space="preserve">Jesus' message, </w:t>
      </w:r>
      <w:r w:rsidR="00576781">
        <w:rPr>
          <w:rFonts w:ascii="Arial" w:hAnsi="Arial" w:cs="Arial"/>
          <w:sz w:val="24"/>
          <w:szCs w:val="24"/>
        </w:rPr>
        <w:t xml:space="preserve">particularly </w:t>
      </w:r>
      <w:r w:rsidR="00770D8F">
        <w:rPr>
          <w:rFonts w:ascii="Arial" w:hAnsi="Arial" w:cs="Arial"/>
          <w:sz w:val="24"/>
          <w:szCs w:val="24"/>
        </w:rPr>
        <w:t xml:space="preserve">concerning the Kingdom of God, </w:t>
      </w:r>
      <w:r w:rsidR="00180033">
        <w:rPr>
          <w:rFonts w:ascii="Arial" w:hAnsi="Arial" w:cs="Arial"/>
          <w:sz w:val="24"/>
          <w:szCs w:val="24"/>
        </w:rPr>
        <w:t>judgment,</w:t>
      </w:r>
      <w:r w:rsidR="00770D8F">
        <w:rPr>
          <w:rFonts w:ascii="Arial" w:hAnsi="Arial" w:cs="Arial"/>
          <w:sz w:val="24"/>
          <w:szCs w:val="24"/>
        </w:rPr>
        <w:t xml:space="preserve"> and discipleship. </w:t>
      </w:r>
    </w:p>
    <w:p w14:paraId="3601C427" w14:textId="5BA79BA1" w:rsidR="00EC69EB" w:rsidRPr="00862779" w:rsidRDefault="0019008E" w:rsidP="005B7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key feature of a parable is its </w:t>
      </w:r>
      <w:r w:rsidR="002934F8">
        <w:rPr>
          <w:rFonts w:ascii="Arial" w:hAnsi="Arial" w:cs="Arial"/>
          <w:sz w:val="24"/>
          <w:szCs w:val="24"/>
        </w:rPr>
        <w:t>brief</w:t>
      </w:r>
      <w:r>
        <w:rPr>
          <w:rFonts w:ascii="Arial" w:hAnsi="Arial" w:cs="Arial"/>
          <w:sz w:val="24"/>
          <w:szCs w:val="24"/>
        </w:rPr>
        <w:t>, narrative form</w:t>
      </w:r>
      <w:r w:rsidR="002850C1">
        <w:rPr>
          <w:rFonts w:ascii="Arial" w:hAnsi="Arial" w:cs="Arial"/>
          <w:sz w:val="24"/>
          <w:szCs w:val="24"/>
        </w:rPr>
        <w:t xml:space="preserve">. The parable is kept short so that </w:t>
      </w:r>
      <w:r w:rsidR="004462CD">
        <w:rPr>
          <w:rFonts w:ascii="Arial" w:hAnsi="Arial" w:cs="Arial"/>
          <w:sz w:val="24"/>
          <w:szCs w:val="24"/>
        </w:rPr>
        <w:t xml:space="preserve">the audience can engage with the </w:t>
      </w:r>
      <w:r w:rsidR="008040C7">
        <w:rPr>
          <w:rFonts w:ascii="Arial" w:hAnsi="Arial" w:cs="Arial"/>
          <w:sz w:val="24"/>
          <w:szCs w:val="24"/>
        </w:rPr>
        <w:t xml:space="preserve">narrative without the central message becoming diluted. </w:t>
      </w:r>
      <w:r w:rsidR="00A851F1">
        <w:rPr>
          <w:rFonts w:ascii="Arial" w:hAnsi="Arial" w:cs="Arial"/>
          <w:sz w:val="24"/>
          <w:szCs w:val="24"/>
        </w:rPr>
        <w:t xml:space="preserve">Everyday imagery is used within the narrative, allowing diverse audiences to relate the parable to their own </w:t>
      </w:r>
      <w:r w:rsidR="003D3303">
        <w:rPr>
          <w:rFonts w:ascii="Arial" w:hAnsi="Arial" w:cs="Arial"/>
          <w:sz w:val="24"/>
          <w:szCs w:val="24"/>
        </w:rPr>
        <w:t xml:space="preserve">understandings, with themes such as farming, family, and money being used. </w:t>
      </w:r>
      <w:r w:rsidR="00810448">
        <w:rPr>
          <w:rFonts w:ascii="Arial" w:hAnsi="Arial" w:cs="Arial"/>
          <w:sz w:val="24"/>
          <w:szCs w:val="24"/>
        </w:rPr>
        <w:t xml:space="preserve">Within these parables, there is </w:t>
      </w:r>
      <w:r w:rsidR="00DB3976">
        <w:rPr>
          <w:rFonts w:ascii="Arial" w:hAnsi="Arial" w:cs="Arial"/>
          <w:sz w:val="24"/>
          <w:szCs w:val="24"/>
        </w:rPr>
        <w:t xml:space="preserve">often </w:t>
      </w:r>
      <w:r w:rsidR="009E0721">
        <w:rPr>
          <w:rFonts w:ascii="Arial" w:hAnsi="Arial" w:cs="Arial"/>
          <w:sz w:val="24"/>
          <w:szCs w:val="24"/>
        </w:rPr>
        <w:t>one central message that is being conveyed,</w:t>
      </w:r>
      <w:r w:rsidR="00CB2566">
        <w:rPr>
          <w:rFonts w:ascii="Arial" w:hAnsi="Arial" w:cs="Arial"/>
          <w:sz w:val="24"/>
          <w:szCs w:val="24"/>
        </w:rPr>
        <w:t xml:space="preserve"> although some scholars </w:t>
      </w:r>
      <w:r w:rsidR="00B65DD8">
        <w:rPr>
          <w:rFonts w:ascii="Arial" w:hAnsi="Arial" w:cs="Arial"/>
          <w:sz w:val="24"/>
          <w:szCs w:val="24"/>
        </w:rPr>
        <w:t>argue that parables do</w:t>
      </w:r>
      <w:r w:rsidR="00B00B24">
        <w:rPr>
          <w:rFonts w:ascii="Arial" w:hAnsi="Arial" w:cs="Arial"/>
          <w:sz w:val="24"/>
          <w:szCs w:val="24"/>
        </w:rPr>
        <w:t xml:space="preserve"> not</w:t>
      </w:r>
      <w:r w:rsidR="00B65DD8">
        <w:rPr>
          <w:rFonts w:ascii="Arial" w:hAnsi="Arial" w:cs="Arial"/>
          <w:sz w:val="24"/>
          <w:szCs w:val="24"/>
        </w:rPr>
        <w:t xml:space="preserve"> always conform to a single definitional model</w:t>
      </w:r>
      <w:r w:rsidR="009C3913">
        <w:rPr>
          <w:rFonts w:ascii="Arial" w:hAnsi="Arial" w:cs="Arial"/>
          <w:sz w:val="24"/>
          <w:szCs w:val="24"/>
        </w:rPr>
        <w:t xml:space="preserve">; </w:t>
      </w:r>
      <w:r w:rsidR="00AB10DD">
        <w:rPr>
          <w:rFonts w:ascii="Arial" w:hAnsi="Arial" w:cs="Arial"/>
          <w:sz w:val="24"/>
          <w:szCs w:val="24"/>
        </w:rPr>
        <w:t xml:space="preserve">Klyne R. Snodgrass states, </w:t>
      </w:r>
      <w:r w:rsidR="00C62E3E">
        <w:rPr>
          <w:rFonts w:ascii="Arial" w:hAnsi="Arial" w:cs="Arial"/>
          <w:sz w:val="24"/>
          <w:szCs w:val="24"/>
        </w:rPr>
        <w:t>‘</w:t>
      </w:r>
      <w:r w:rsidR="00AB10DD" w:rsidRPr="00AB10DD">
        <w:rPr>
          <w:rFonts w:ascii="Arial" w:hAnsi="Arial" w:cs="Arial"/>
          <w:sz w:val="24"/>
          <w:szCs w:val="24"/>
        </w:rPr>
        <w:t>possibly no definition of parables will do, for any definition that is broad enough to cover all the forms is so imprecise that it is almost useless</w:t>
      </w:r>
      <w:r w:rsidR="00C62E3E">
        <w:rPr>
          <w:rFonts w:ascii="Arial" w:hAnsi="Arial" w:cs="Arial"/>
          <w:sz w:val="24"/>
          <w:szCs w:val="24"/>
        </w:rPr>
        <w:t>’</w:t>
      </w:r>
      <w:r w:rsidR="00AB10DD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AB10DD">
        <w:rPr>
          <w:rFonts w:ascii="Arial" w:hAnsi="Arial" w:cs="Arial"/>
          <w:sz w:val="24"/>
          <w:szCs w:val="24"/>
        </w:rPr>
        <w:t xml:space="preserve">, </w:t>
      </w:r>
      <w:r w:rsidR="009C3913">
        <w:rPr>
          <w:rFonts w:ascii="Arial" w:hAnsi="Arial" w:cs="Arial"/>
          <w:sz w:val="24"/>
          <w:szCs w:val="24"/>
        </w:rPr>
        <w:t>meaning each parable must be approached individually.</w:t>
      </w:r>
      <w:r w:rsidR="0096162D">
        <w:rPr>
          <w:rFonts w:ascii="Arial" w:hAnsi="Arial" w:cs="Arial"/>
          <w:sz w:val="24"/>
          <w:szCs w:val="24"/>
        </w:rPr>
        <w:t xml:space="preserve"> </w:t>
      </w:r>
      <w:r w:rsidR="00E8579B">
        <w:rPr>
          <w:rFonts w:ascii="Arial" w:hAnsi="Arial" w:cs="Arial"/>
          <w:sz w:val="24"/>
          <w:szCs w:val="24"/>
        </w:rPr>
        <w:t xml:space="preserve">Surprise is another tactic </w:t>
      </w:r>
      <w:r w:rsidR="00F85372">
        <w:rPr>
          <w:rFonts w:ascii="Arial" w:hAnsi="Arial" w:cs="Arial"/>
          <w:sz w:val="24"/>
          <w:szCs w:val="24"/>
        </w:rPr>
        <w:t xml:space="preserve">used in Jesus’ parables; an example is the parable of the good Samaritan, where an injured man lies in the road, </w:t>
      </w:r>
      <w:r w:rsidR="0049247A">
        <w:rPr>
          <w:rFonts w:ascii="Arial" w:hAnsi="Arial" w:cs="Arial"/>
          <w:sz w:val="24"/>
          <w:szCs w:val="24"/>
        </w:rPr>
        <w:t xml:space="preserve">ignored by a Levite and a priest. The audience would expect both of these characters to help due to </w:t>
      </w:r>
      <w:r w:rsidR="000D0A41">
        <w:rPr>
          <w:rFonts w:ascii="Arial" w:hAnsi="Arial" w:cs="Arial"/>
          <w:sz w:val="24"/>
          <w:szCs w:val="24"/>
        </w:rPr>
        <w:t>their religious roles</w:t>
      </w:r>
      <w:r w:rsidR="00A33DC8">
        <w:rPr>
          <w:rFonts w:ascii="Arial" w:hAnsi="Arial" w:cs="Arial"/>
          <w:sz w:val="24"/>
          <w:szCs w:val="24"/>
        </w:rPr>
        <w:t>;</w:t>
      </w:r>
      <w:r w:rsidR="0049247A">
        <w:rPr>
          <w:rFonts w:ascii="Arial" w:hAnsi="Arial" w:cs="Arial"/>
          <w:sz w:val="24"/>
          <w:szCs w:val="24"/>
        </w:rPr>
        <w:t xml:space="preserve"> however</w:t>
      </w:r>
      <w:r w:rsidR="00375C75">
        <w:rPr>
          <w:rFonts w:ascii="Arial" w:hAnsi="Arial" w:cs="Arial"/>
          <w:sz w:val="24"/>
          <w:szCs w:val="24"/>
        </w:rPr>
        <w:t>,</w:t>
      </w:r>
      <w:r w:rsidR="000E3FDB">
        <w:rPr>
          <w:rFonts w:ascii="Arial" w:hAnsi="Arial" w:cs="Arial"/>
          <w:sz w:val="24"/>
          <w:szCs w:val="24"/>
        </w:rPr>
        <w:t xml:space="preserve"> it is a Samarita</w:t>
      </w:r>
      <w:r w:rsidR="00B327AC">
        <w:rPr>
          <w:rFonts w:ascii="Arial" w:hAnsi="Arial" w:cs="Arial"/>
          <w:sz w:val="24"/>
          <w:szCs w:val="24"/>
        </w:rPr>
        <w:t>n</w:t>
      </w:r>
      <w:r w:rsidR="00FF20FA">
        <w:rPr>
          <w:rFonts w:ascii="Arial" w:hAnsi="Arial" w:cs="Arial"/>
          <w:sz w:val="24"/>
          <w:szCs w:val="24"/>
        </w:rPr>
        <w:t>,</w:t>
      </w:r>
      <w:r w:rsidR="00B327AC">
        <w:rPr>
          <w:rFonts w:ascii="Arial" w:hAnsi="Arial" w:cs="Arial"/>
          <w:sz w:val="24"/>
          <w:szCs w:val="24"/>
        </w:rPr>
        <w:t xml:space="preserve"> traditionally viewed as a socially marginalised outsider</w:t>
      </w:r>
      <w:r w:rsidR="00FF20FA">
        <w:rPr>
          <w:rFonts w:ascii="Arial" w:hAnsi="Arial" w:cs="Arial"/>
          <w:sz w:val="24"/>
          <w:szCs w:val="24"/>
        </w:rPr>
        <w:t>,</w:t>
      </w:r>
      <w:r w:rsidR="00B327AC">
        <w:rPr>
          <w:rFonts w:ascii="Arial" w:hAnsi="Arial" w:cs="Arial"/>
          <w:sz w:val="24"/>
          <w:szCs w:val="24"/>
        </w:rPr>
        <w:t xml:space="preserve"> who stops to help the </w:t>
      </w:r>
      <w:r w:rsidR="00FF20FA">
        <w:rPr>
          <w:rFonts w:ascii="Arial" w:hAnsi="Arial" w:cs="Arial"/>
          <w:sz w:val="24"/>
          <w:szCs w:val="24"/>
        </w:rPr>
        <w:t>injured</w:t>
      </w:r>
      <w:r w:rsidR="00B327AC">
        <w:rPr>
          <w:rFonts w:ascii="Arial" w:hAnsi="Arial" w:cs="Arial"/>
          <w:sz w:val="24"/>
          <w:szCs w:val="24"/>
        </w:rPr>
        <w:t xml:space="preserve"> man. This challenges assumptions about social and religious status</w:t>
      </w:r>
      <w:r w:rsidR="00B25F31">
        <w:rPr>
          <w:rFonts w:ascii="Arial" w:hAnsi="Arial" w:cs="Arial"/>
          <w:sz w:val="24"/>
          <w:szCs w:val="24"/>
        </w:rPr>
        <w:t>, showing the expected roles of each character reversed.</w:t>
      </w:r>
    </w:p>
    <w:p w14:paraId="31E1E153" w14:textId="105B69BE" w:rsidR="00BD6733" w:rsidRPr="00BD6733" w:rsidRDefault="00AB625F" w:rsidP="005B7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Throughout the parables of Jesus</w:t>
      </w:r>
      <w:r w:rsidR="009E5AAB">
        <w:rPr>
          <w:rFonts w:ascii="Arial" w:hAnsi="Arial" w:cs="Arial"/>
          <w:sz w:val="24"/>
          <w:szCs w:val="24"/>
        </w:rPr>
        <w:t>, several</w:t>
      </w:r>
      <w:r w:rsidR="0010354B">
        <w:rPr>
          <w:rFonts w:ascii="Arial" w:hAnsi="Arial" w:cs="Arial"/>
          <w:sz w:val="24"/>
          <w:szCs w:val="24"/>
        </w:rPr>
        <w:t xml:space="preserve"> major theme</w:t>
      </w:r>
      <w:r w:rsidR="003F43B7">
        <w:rPr>
          <w:rFonts w:ascii="Arial" w:hAnsi="Arial" w:cs="Arial"/>
          <w:sz w:val="24"/>
          <w:szCs w:val="24"/>
        </w:rPr>
        <w:t>s</w:t>
      </w:r>
      <w:r w:rsidR="009E5AAB">
        <w:rPr>
          <w:rFonts w:ascii="Arial" w:hAnsi="Arial" w:cs="Arial"/>
          <w:sz w:val="24"/>
          <w:szCs w:val="24"/>
        </w:rPr>
        <w:t xml:space="preserve"> emerge</w:t>
      </w:r>
      <w:r w:rsidR="003F43B7">
        <w:rPr>
          <w:rFonts w:ascii="Arial" w:hAnsi="Arial" w:cs="Arial"/>
          <w:sz w:val="24"/>
          <w:szCs w:val="24"/>
        </w:rPr>
        <w:t xml:space="preserve">. One of these themes is the </w:t>
      </w:r>
      <w:r w:rsidR="00C62E3E">
        <w:rPr>
          <w:rFonts w:ascii="Arial" w:hAnsi="Arial" w:cs="Arial"/>
          <w:sz w:val="24"/>
          <w:szCs w:val="24"/>
        </w:rPr>
        <w:t>K</w:t>
      </w:r>
      <w:r w:rsidR="002C38FB">
        <w:rPr>
          <w:rFonts w:ascii="Arial" w:hAnsi="Arial" w:cs="Arial"/>
          <w:sz w:val="24"/>
          <w:szCs w:val="24"/>
        </w:rPr>
        <w:t xml:space="preserve">ingdom of God, through parables such as the </w:t>
      </w:r>
      <w:r w:rsidR="0010251D">
        <w:rPr>
          <w:rFonts w:ascii="Arial" w:hAnsi="Arial" w:cs="Arial"/>
          <w:sz w:val="24"/>
          <w:szCs w:val="24"/>
        </w:rPr>
        <w:t xml:space="preserve">mustard seed, where the seed that begins small grows into a large plant (Matthew 13:31-32). The mustard seed is </w:t>
      </w:r>
      <w:r w:rsidR="009E5AAB">
        <w:rPr>
          <w:rFonts w:ascii="Arial" w:hAnsi="Arial" w:cs="Arial"/>
          <w:sz w:val="24"/>
          <w:szCs w:val="24"/>
        </w:rPr>
        <w:t>a very small seed</w:t>
      </w:r>
      <w:r w:rsidR="0010251D">
        <w:rPr>
          <w:rFonts w:ascii="Arial" w:hAnsi="Arial" w:cs="Arial"/>
          <w:sz w:val="24"/>
          <w:szCs w:val="24"/>
        </w:rPr>
        <w:t xml:space="preserve">, but through nurturing eventually becomes so large that birds nest within its branches. This parable emphasises </w:t>
      </w:r>
      <w:r w:rsidR="009E5AAB">
        <w:rPr>
          <w:rFonts w:ascii="Arial" w:hAnsi="Arial" w:cs="Arial"/>
          <w:sz w:val="24"/>
          <w:szCs w:val="24"/>
        </w:rPr>
        <w:t xml:space="preserve">that </w:t>
      </w:r>
      <w:r w:rsidR="0010251D">
        <w:rPr>
          <w:rFonts w:ascii="Arial" w:hAnsi="Arial" w:cs="Arial"/>
          <w:sz w:val="24"/>
          <w:szCs w:val="24"/>
        </w:rPr>
        <w:t>the Kingdom of God</w:t>
      </w:r>
      <w:r w:rsidR="009E5AAB">
        <w:rPr>
          <w:rFonts w:ascii="Arial" w:hAnsi="Arial" w:cs="Arial"/>
          <w:sz w:val="24"/>
          <w:szCs w:val="24"/>
        </w:rPr>
        <w:t xml:space="preserve"> grows from small beginnings</w:t>
      </w:r>
      <w:r w:rsidR="0010251D">
        <w:rPr>
          <w:rFonts w:ascii="Arial" w:hAnsi="Arial" w:cs="Arial"/>
          <w:sz w:val="24"/>
          <w:szCs w:val="24"/>
        </w:rPr>
        <w:t>, implying that even the smallest, most seemingly insignificant beginnings can produce great results.</w:t>
      </w:r>
      <w:r w:rsidR="009E5AAB">
        <w:rPr>
          <w:rFonts w:ascii="Arial" w:hAnsi="Arial" w:cs="Arial"/>
          <w:sz w:val="24"/>
          <w:szCs w:val="24"/>
        </w:rPr>
        <w:t xml:space="preserve"> Through this parable, Jesus presents the Kingdom of God as a transformative reality, capable of producing far-reaching effects</w:t>
      </w:r>
      <w:r w:rsidR="00BB07BE">
        <w:rPr>
          <w:rFonts w:ascii="Arial" w:hAnsi="Arial" w:cs="Arial"/>
          <w:sz w:val="24"/>
          <w:szCs w:val="24"/>
        </w:rPr>
        <w:t xml:space="preserve">, as Snodgrass notes, </w:t>
      </w:r>
      <w:r w:rsidR="00C62E3E">
        <w:rPr>
          <w:rFonts w:ascii="Arial" w:hAnsi="Arial" w:cs="Arial"/>
          <w:sz w:val="24"/>
          <w:szCs w:val="24"/>
        </w:rPr>
        <w:t>‘</w:t>
      </w:r>
      <w:r w:rsidR="00BB07BE">
        <w:rPr>
          <w:rFonts w:ascii="Arial" w:hAnsi="Arial" w:cs="Arial"/>
          <w:sz w:val="24"/>
          <w:szCs w:val="24"/>
        </w:rPr>
        <w:t>like a mustard seed God’s kingdom starts as something insignificant but becomes something quite large.</w:t>
      </w:r>
      <w:r w:rsidR="00C62E3E">
        <w:rPr>
          <w:rFonts w:ascii="Arial" w:hAnsi="Arial" w:cs="Arial"/>
          <w:sz w:val="24"/>
          <w:szCs w:val="24"/>
        </w:rPr>
        <w:t>’</w:t>
      </w:r>
      <w:r w:rsidR="00BB07BE">
        <w:rPr>
          <w:rStyle w:val="FootnoteReference"/>
          <w:rFonts w:ascii="Arial" w:hAnsi="Arial" w:cs="Arial"/>
          <w:sz w:val="24"/>
          <w:szCs w:val="24"/>
        </w:rPr>
        <w:footnoteReference w:id="4"/>
      </w:r>
      <w:r w:rsidR="00BB07BE">
        <w:rPr>
          <w:rFonts w:ascii="Arial" w:hAnsi="Arial" w:cs="Arial"/>
          <w:sz w:val="24"/>
          <w:szCs w:val="24"/>
        </w:rPr>
        <w:t xml:space="preserve"> </w:t>
      </w:r>
      <w:r w:rsidR="009841F4">
        <w:rPr>
          <w:rFonts w:ascii="Arial" w:hAnsi="Arial" w:cs="Arial"/>
          <w:sz w:val="24"/>
          <w:szCs w:val="24"/>
        </w:rPr>
        <w:t xml:space="preserve">It is important to note </w:t>
      </w:r>
      <w:r w:rsidR="009841F4">
        <w:rPr>
          <w:rFonts w:ascii="Arial" w:hAnsi="Arial" w:cs="Arial"/>
          <w:sz w:val="24"/>
          <w:szCs w:val="24"/>
        </w:rPr>
        <w:lastRenderedPageBreak/>
        <w:t xml:space="preserve">that contextually, both the Jewish and Greco-Roman </w:t>
      </w:r>
      <w:r w:rsidR="00F85372">
        <w:rPr>
          <w:rFonts w:ascii="Arial" w:hAnsi="Arial" w:cs="Arial"/>
          <w:sz w:val="24"/>
          <w:szCs w:val="24"/>
        </w:rPr>
        <w:t>communities</w:t>
      </w:r>
      <w:r w:rsidR="009841F4">
        <w:rPr>
          <w:rFonts w:ascii="Arial" w:hAnsi="Arial" w:cs="Arial"/>
          <w:sz w:val="24"/>
          <w:szCs w:val="24"/>
        </w:rPr>
        <w:t xml:space="preserve"> understood that mustard seeds were small for their size.</w:t>
      </w:r>
      <w:r w:rsidR="009841F4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9841F4">
        <w:rPr>
          <w:rFonts w:ascii="Arial" w:hAnsi="Arial" w:cs="Arial"/>
          <w:sz w:val="24"/>
          <w:szCs w:val="24"/>
        </w:rPr>
        <w:t xml:space="preserve"> </w:t>
      </w:r>
      <w:r w:rsidR="00BB07BE">
        <w:rPr>
          <w:rFonts w:ascii="Arial" w:hAnsi="Arial" w:cs="Arial"/>
          <w:sz w:val="24"/>
          <w:szCs w:val="24"/>
        </w:rPr>
        <w:t xml:space="preserve">Another theme is of mercy and forgiveness, demonstrated through the parable of the Lost Son (Luke 15:11-32). </w:t>
      </w:r>
      <w:r w:rsidR="00355EB1">
        <w:rPr>
          <w:rFonts w:ascii="Arial" w:hAnsi="Arial" w:cs="Arial"/>
          <w:sz w:val="24"/>
          <w:szCs w:val="24"/>
        </w:rPr>
        <w:t xml:space="preserve">In this parable, a father divides his estate between his two sons, the youngest of whom squanders his wealth, later returning home expecting his father to reject him; however, the father welcomes his son back. </w:t>
      </w:r>
      <w:r w:rsidR="006816CF">
        <w:rPr>
          <w:rFonts w:ascii="Arial" w:hAnsi="Arial" w:cs="Arial"/>
          <w:sz w:val="24"/>
          <w:szCs w:val="24"/>
        </w:rPr>
        <w:t xml:space="preserve">Through this parable, Jesus emphasises God’s willingness to forgive those who return to Him in repentance, regardless of their previous sins, as Snodgrass notes, </w:t>
      </w:r>
      <w:r w:rsidR="00C62E3E">
        <w:rPr>
          <w:rFonts w:ascii="Arial" w:hAnsi="Arial" w:cs="Arial"/>
          <w:sz w:val="24"/>
          <w:szCs w:val="24"/>
        </w:rPr>
        <w:t>‘</w:t>
      </w:r>
      <w:r w:rsidR="006816CF" w:rsidRPr="006816CF">
        <w:rPr>
          <w:rFonts w:ascii="Arial" w:hAnsi="Arial" w:cs="Arial"/>
          <w:sz w:val="24"/>
          <w:szCs w:val="24"/>
        </w:rPr>
        <w:t>The parable is a narrative demonstration of the grace with which God reaches out to embrace sinful people.</w:t>
      </w:r>
      <w:r w:rsidR="00C62E3E">
        <w:rPr>
          <w:rFonts w:ascii="Arial" w:hAnsi="Arial" w:cs="Arial"/>
          <w:sz w:val="24"/>
          <w:szCs w:val="24"/>
        </w:rPr>
        <w:t>’</w:t>
      </w:r>
      <w:r w:rsidR="006816CF">
        <w:rPr>
          <w:rStyle w:val="FootnoteReference"/>
          <w:rFonts w:ascii="Arial" w:hAnsi="Arial" w:cs="Arial"/>
          <w:sz w:val="24"/>
          <w:szCs w:val="24"/>
        </w:rPr>
        <w:footnoteReference w:id="6"/>
      </w:r>
      <w:r w:rsidR="006816CF">
        <w:rPr>
          <w:rFonts w:ascii="Arial" w:hAnsi="Arial" w:cs="Arial"/>
          <w:sz w:val="24"/>
          <w:szCs w:val="24"/>
        </w:rPr>
        <w:t xml:space="preserve"> A further prominent theme throughout the parables of Jesus is </w:t>
      </w:r>
      <w:r w:rsidR="000C751E">
        <w:rPr>
          <w:rFonts w:ascii="Arial" w:hAnsi="Arial" w:cs="Arial"/>
          <w:sz w:val="24"/>
          <w:szCs w:val="24"/>
        </w:rPr>
        <w:t>how individuals are each responsible for how the gifts and opportunities given to them by God are used. The Parable of the Talents (Matthew 25:14-30) demonstrates this, with a master entrusting his servants with his property. Two of the servants use their talents to trade for further talents, whereas the third servant buried his share in the ground.</w:t>
      </w:r>
      <w:r w:rsidR="00E309C7">
        <w:rPr>
          <w:rFonts w:ascii="Arial" w:hAnsi="Arial" w:cs="Arial"/>
          <w:sz w:val="24"/>
          <w:szCs w:val="24"/>
        </w:rPr>
        <w:t xml:space="preserve"> In the first century, a “talent” referred to a sum of money, roughly equating to 6000 days’ wages for a day labourer</w:t>
      </w:r>
      <w:r w:rsidR="00E309C7">
        <w:rPr>
          <w:rStyle w:val="FootnoteReference"/>
          <w:rFonts w:ascii="Arial" w:hAnsi="Arial" w:cs="Arial"/>
          <w:sz w:val="24"/>
          <w:szCs w:val="24"/>
        </w:rPr>
        <w:footnoteReference w:id="7"/>
      </w:r>
      <w:r w:rsidR="00E309C7">
        <w:rPr>
          <w:rFonts w:ascii="Arial" w:hAnsi="Arial" w:cs="Arial"/>
          <w:sz w:val="24"/>
          <w:szCs w:val="24"/>
        </w:rPr>
        <w:t>, emphasising the parable’s focus on financial accountability and responsibility.</w:t>
      </w:r>
      <w:r w:rsidR="000C751E">
        <w:rPr>
          <w:rFonts w:ascii="Arial" w:hAnsi="Arial" w:cs="Arial"/>
          <w:sz w:val="24"/>
          <w:szCs w:val="24"/>
        </w:rPr>
        <w:t xml:space="preserve"> Upon the master’s return, the two who invested their talents are rewarded, whereas the third servant is </w:t>
      </w:r>
      <w:r w:rsidR="00C92E52">
        <w:rPr>
          <w:rFonts w:ascii="Arial" w:hAnsi="Arial" w:cs="Arial"/>
          <w:sz w:val="24"/>
          <w:szCs w:val="24"/>
        </w:rPr>
        <w:t>condemned</w:t>
      </w:r>
      <w:r w:rsidR="000C751E">
        <w:rPr>
          <w:rFonts w:ascii="Arial" w:hAnsi="Arial" w:cs="Arial"/>
          <w:sz w:val="24"/>
          <w:szCs w:val="24"/>
        </w:rPr>
        <w:t xml:space="preserve"> by the master</w:t>
      </w:r>
      <w:r w:rsidR="00C92E52">
        <w:rPr>
          <w:rFonts w:ascii="Arial" w:hAnsi="Arial" w:cs="Arial"/>
          <w:sz w:val="24"/>
          <w:szCs w:val="24"/>
        </w:rPr>
        <w:t>. A common interpretation</w:t>
      </w:r>
      <w:r w:rsidR="00583B03">
        <w:rPr>
          <w:rFonts w:ascii="Arial" w:hAnsi="Arial" w:cs="Arial"/>
          <w:sz w:val="24"/>
          <w:szCs w:val="24"/>
        </w:rPr>
        <w:t xml:space="preserve"> </w:t>
      </w:r>
      <w:r w:rsidR="00C92E52">
        <w:rPr>
          <w:rFonts w:ascii="Arial" w:hAnsi="Arial" w:cs="Arial"/>
          <w:sz w:val="24"/>
          <w:szCs w:val="24"/>
        </w:rPr>
        <w:t>of</w:t>
      </w:r>
      <w:r w:rsidR="00583B03">
        <w:rPr>
          <w:rFonts w:ascii="Arial" w:hAnsi="Arial" w:cs="Arial"/>
          <w:sz w:val="24"/>
          <w:szCs w:val="24"/>
        </w:rPr>
        <w:t xml:space="preserve"> this parable </w:t>
      </w:r>
      <w:r w:rsidR="00C92E52">
        <w:rPr>
          <w:rFonts w:ascii="Arial" w:hAnsi="Arial" w:cs="Arial"/>
          <w:sz w:val="24"/>
          <w:szCs w:val="24"/>
        </w:rPr>
        <w:t xml:space="preserve">is </w:t>
      </w:r>
      <w:r w:rsidR="00583B03">
        <w:rPr>
          <w:rFonts w:ascii="Arial" w:hAnsi="Arial" w:cs="Arial"/>
          <w:sz w:val="24"/>
          <w:szCs w:val="24"/>
        </w:rPr>
        <w:t>that individuals are given abilities and talents by God, and these should not be wasted, instead used for their intended purpose, also highlighting the consequences of failing to do so.</w:t>
      </w:r>
      <w:r w:rsidR="00583B03">
        <w:rPr>
          <w:rStyle w:val="FootnoteReference"/>
          <w:rFonts w:ascii="Arial" w:hAnsi="Arial" w:cs="Arial"/>
          <w:sz w:val="24"/>
          <w:szCs w:val="24"/>
        </w:rPr>
        <w:footnoteReference w:id="8"/>
      </w:r>
      <w:r w:rsidR="00E309C7">
        <w:rPr>
          <w:rFonts w:ascii="Arial" w:hAnsi="Arial" w:cs="Arial"/>
          <w:sz w:val="24"/>
          <w:szCs w:val="24"/>
        </w:rPr>
        <w:t xml:space="preserve"> </w:t>
      </w:r>
      <w:r w:rsidR="00E309C7" w:rsidRPr="00E309C7">
        <w:rPr>
          <w:rFonts w:ascii="Arial" w:hAnsi="Arial" w:cs="Arial"/>
          <w:sz w:val="24"/>
          <w:szCs w:val="24"/>
        </w:rPr>
        <w:t>Pádraig McCarthy</w:t>
      </w:r>
      <w:r w:rsidR="00E309C7">
        <w:rPr>
          <w:rFonts w:ascii="Arial" w:hAnsi="Arial" w:cs="Arial"/>
          <w:sz w:val="24"/>
          <w:szCs w:val="24"/>
        </w:rPr>
        <w:t xml:space="preserve"> asks, </w:t>
      </w:r>
      <w:r w:rsidR="00C62E3E">
        <w:rPr>
          <w:rFonts w:ascii="Arial" w:hAnsi="Arial" w:cs="Arial"/>
          <w:sz w:val="24"/>
          <w:szCs w:val="24"/>
        </w:rPr>
        <w:t>‘</w:t>
      </w:r>
      <w:r w:rsidR="00E309C7">
        <w:rPr>
          <w:rFonts w:ascii="Arial" w:hAnsi="Arial" w:cs="Arial"/>
          <w:sz w:val="24"/>
          <w:szCs w:val="24"/>
        </w:rPr>
        <w:t>Would Jesus want us to join in the condemnation of the third servant?</w:t>
      </w:r>
      <w:r w:rsidR="00C62E3E">
        <w:rPr>
          <w:rFonts w:ascii="Arial" w:hAnsi="Arial" w:cs="Arial"/>
          <w:sz w:val="24"/>
          <w:szCs w:val="24"/>
        </w:rPr>
        <w:t>’</w:t>
      </w:r>
      <w:r w:rsidR="00E309C7">
        <w:rPr>
          <w:rStyle w:val="FootnoteReference"/>
          <w:rFonts w:ascii="Arial" w:hAnsi="Arial" w:cs="Arial"/>
          <w:sz w:val="24"/>
          <w:szCs w:val="24"/>
        </w:rPr>
        <w:footnoteReference w:id="9"/>
      </w:r>
      <w:r w:rsidR="00E309C7">
        <w:rPr>
          <w:rFonts w:ascii="Arial" w:hAnsi="Arial" w:cs="Arial"/>
          <w:sz w:val="24"/>
          <w:szCs w:val="24"/>
        </w:rPr>
        <w:t>, i</w:t>
      </w:r>
      <w:r w:rsidR="00C92E52">
        <w:rPr>
          <w:rFonts w:ascii="Arial" w:hAnsi="Arial" w:cs="Arial"/>
          <w:sz w:val="24"/>
          <w:szCs w:val="24"/>
        </w:rPr>
        <w:t>nviting readers to consider whether the judgment reflects Jesus’ teaching on mercy and forgiveness.</w:t>
      </w:r>
    </w:p>
    <w:p w14:paraId="52463177" w14:textId="7DB6DC32" w:rsidR="00F85372" w:rsidRDefault="002934F8" w:rsidP="005B74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</w:t>
      </w:r>
      <w:r w:rsidR="004B3329">
        <w:rPr>
          <w:rFonts w:ascii="Arial" w:hAnsi="Arial" w:cs="Arial"/>
          <w:sz w:val="24"/>
          <w:szCs w:val="24"/>
        </w:rPr>
        <w:t xml:space="preserve">the parables of Jesus are a key feature of his theological teaching and ministry. Through a form that is often simple in structure, the parables provide teachings over a broad theological spectrum, including the Kingdom of God, faith, mercy, and forgiveness. Although the parables are </w:t>
      </w:r>
      <w:r w:rsidR="00F85372">
        <w:rPr>
          <w:rFonts w:ascii="Arial" w:hAnsi="Arial" w:cs="Arial"/>
          <w:sz w:val="24"/>
          <w:szCs w:val="24"/>
        </w:rPr>
        <w:t>presented</w:t>
      </w:r>
      <w:r w:rsidR="004B3329">
        <w:rPr>
          <w:rFonts w:ascii="Arial" w:hAnsi="Arial" w:cs="Arial"/>
          <w:sz w:val="24"/>
          <w:szCs w:val="24"/>
        </w:rPr>
        <w:t xml:space="preserve"> in </w:t>
      </w:r>
      <w:r w:rsidR="00F85372">
        <w:rPr>
          <w:rFonts w:ascii="Arial" w:hAnsi="Arial" w:cs="Arial"/>
          <w:sz w:val="24"/>
          <w:szCs w:val="24"/>
        </w:rPr>
        <w:t>an accessible narrative style</w:t>
      </w:r>
      <w:r w:rsidR="004B3329">
        <w:rPr>
          <w:rFonts w:ascii="Arial" w:hAnsi="Arial" w:cs="Arial"/>
          <w:sz w:val="24"/>
          <w:szCs w:val="24"/>
        </w:rPr>
        <w:t xml:space="preserve">, there is still debate among scholars as to the deeper meanings within many of the parables, demonstrating that they can be interpreted on multiple levels. </w:t>
      </w:r>
      <w:r w:rsidR="00F85372">
        <w:rPr>
          <w:rFonts w:ascii="Arial" w:hAnsi="Arial" w:cs="Arial"/>
          <w:sz w:val="24"/>
          <w:szCs w:val="24"/>
        </w:rPr>
        <w:t>Overall, t</w:t>
      </w:r>
      <w:r w:rsidR="004B3329">
        <w:rPr>
          <w:rFonts w:ascii="Arial" w:hAnsi="Arial" w:cs="Arial"/>
          <w:sz w:val="24"/>
          <w:szCs w:val="24"/>
        </w:rPr>
        <w:t xml:space="preserve">he themes within the parables highlight the theology, ministry, and message of Jesus Christ. </w:t>
      </w:r>
    </w:p>
    <w:p w14:paraId="6B2A5948" w14:textId="77777777" w:rsidR="00F85372" w:rsidRDefault="00F853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8C6CD17" w14:textId="511C3042" w:rsidR="00C92E52" w:rsidRDefault="00F85372" w:rsidP="005B74AD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Bibliography</w:t>
      </w:r>
    </w:p>
    <w:p w14:paraId="4DB2C5B8" w14:textId="71BD7C31" w:rsidR="00F85372" w:rsidRDefault="00F85372" w:rsidP="00F85372">
      <w:pPr>
        <w:rPr>
          <w:rFonts w:ascii="Arial" w:hAnsi="Arial" w:cs="Arial"/>
          <w:sz w:val="24"/>
          <w:szCs w:val="24"/>
        </w:rPr>
      </w:pPr>
      <w:r w:rsidRPr="00F85372">
        <w:rPr>
          <w:rFonts w:ascii="Arial" w:hAnsi="Arial" w:cs="Arial"/>
          <w:sz w:val="24"/>
          <w:szCs w:val="24"/>
        </w:rPr>
        <w:t>Blue Letter Bible, ‘Lexicon G3850’, Blue Letter Bible, &lt;https://www.blueletterbible.org/lexicon/g3850/lxx/lxx/33-1/&gt; [accessed 16 June 2026]</w:t>
      </w:r>
    </w:p>
    <w:p w14:paraId="21C3C6C3" w14:textId="19BFC5EC" w:rsidR="00C62E3E" w:rsidRPr="00F85372" w:rsidRDefault="00C62E3E" w:rsidP="00F85372">
      <w:pPr>
        <w:rPr>
          <w:rFonts w:ascii="Arial" w:hAnsi="Arial" w:cs="Arial"/>
          <w:sz w:val="24"/>
          <w:szCs w:val="24"/>
        </w:rPr>
      </w:pPr>
      <w:r w:rsidRPr="00C62E3E">
        <w:rPr>
          <w:rFonts w:ascii="Arial" w:hAnsi="Arial" w:cs="Arial"/>
          <w:sz w:val="24"/>
          <w:szCs w:val="24"/>
        </w:rPr>
        <w:t>McCarthy,</w:t>
      </w:r>
      <w:r w:rsidRPr="00C62E3E">
        <w:rPr>
          <w:rFonts w:ascii="Arial" w:hAnsi="Arial" w:cs="Arial"/>
          <w:sz w:val="24"/>
          <w:szCs w:val="24"/>
        </w:rPr>
        <w:t xml:space="preserve"> </w:t>
      </w:r>
      <w:r w:rsidRPr="00C62E3E">
        <w:rPr>
          <w:rFonts w:ascii="Arial" w:hAnsi="Arial" w:cs="Arial"/>
          <w:sz w:val="24"/>
          <w:szCs w:val="24"/>
        </w:rPr>
        <w:t>Pádraig</w:t>
      </w:r>
      <w:r>
        <w:rPr>
          <w:rFonts w:ascii="Arial" w:hAnsi="Arial" w:cs="Arial"/>
          <w:sz w:val="24"/>
          <w:szCs w:val="24"/>
        </w:rPr>
        <w:t>,</w:t>
      </w:r>
      <w:r w:rsidRPr="00C62E3E">
        <w:rPr>
          <w:rFonts w:ascii="Arial" w:hAnsi="Arial" w:cs="Arial"/>
          <w:sz w:val="24"/>
          <w:szCs w:val="24"/>
        </w:rPr>
        <w:t xml:space="preserve"> ‘The Parable of the Talents’, The Furrow, 60.2, (2009), (p. 108) &lt;https://www-jstor-org.uwtsd.idm.oclc.org/stable/pdf/27808799.pdf?refreqid=fastly-default%3A251c6ca203af4caf06a629fb0ebcf6b9&amp;ab_segments=0%2Fbasic_search_gsv2%2Fcontrol&amp;initiator=&amp;acceptTC=1&gt; [accessed 20 June 2026]</w:t>
      </w:r>
    </w:p>
    <w:p w14:paraId="223C4F05" w14:textId="6D18A940" w:rsidR="00F85372" w:rsidRDefault="00F85372" w:rsidP="00F85372">
      <w:pPr>
        <w:rPr>
          <w:rFonts w:ascii="Arial" w:hAnsi="Arial" w:cs="Arial"/>
          <w:sz w:val="24"/>
          <w:szCs w:val="24"/>
        </w:rPr>
      </w:pPr>
      <w:r w:rsidRPr="00F85372">
        <w:rPr>
          <w:rFonts w:ascii="Arial" w:hAnsi="Arial" w:cs="Arial"/>
          <w:sz w:val="24"/>
          <w:szCs w:val="24"/>
        </w:rPr>
        <w:t>Merriam-Webster, ‘Parable’, Merriam Webster, &lt;https://www.merriam-webster.com/dictionary/parable&gt; [accessed 16 June 2026]</w:t>
      </w:r>
    </w:p>
    <w:p w14:paraId="1BA7E79D" w14:textId="2667014C" w:rsidR="00C62E3E" w:rsidRPr="00F85372" w:rsidRDefault="00C62E3E" w:rsidP="00F85372">
      <w:pPr>
        <w:rPr>
          <w:rFonts w:ascii="Arial" w:hAnsi="Arial" w:cs="Arial"/>
          <w:sz w:val="24"/>
          <w:szCs w:val="24"/>
        </w:rPr>
      </w:pPr>
      <w:r w:rsidRPr="00C62E3E">
        <w:rPr>
          <w:rFonts w:ascii="Arial" w:hAnsi="Arial" w:cs="Arial"/>
          <w:sz w:val="24"/>
          <w:szCs w:val="24"/>
        </w:rPr>
        <w:t>Snodgrass,</w:t>
      </w:r>
      <w:r w:rsidRPr="00C62E3E">
        <w:rPr>
          <w:rFonts w:ascii="Arial" w:hAnsi="Arial" w:cs="Arial"/>
          <w:sz w:val="24"/>
          <w:szCs w:val="24"/>
        </w:rPr>
        <w:t xml:space="preserve"> </w:t>
      </w:r>
      <w:r w:rsidRPr="00C62E3E">
        <w:rPr>
          <w:rFonts w:ascii="Arial" w:hAnsi="Arial" w:cs="Arial"/>
          <w:sz w:val="24"/>
          <w:szCs w:val="24"/>
        </w:rPr>
        <w:t>Klyne R.</w:t>
      </w:r>
      <w:r>
        <w:rPr>
          <w:rFonts w:ascii="Arial" w:hAnsi="Arial" w:cs="Arial"/>
          <w:sz w:val="24"/>
          <w:szCs w:val="24"/>
        </w:rPr>
        <w:t>,</w:t>
      </w:r>
      <w:r w:rsidRPr="00C62E3E">
        <w:rPr>
          <w:rFonts w:ascii="Arial" w:hAnsi="Arial" w:cs="Arial"/>
          <w:sz w:val="24"/>
          <w:szCs w:val="24"/>
        </w:rPr>
        <w:t xml:space="preserve"> Stories with Intent: A Comprehensive Guide to the Parables of Jesus, 2nd ed. (Wm. B. Eerdmans Publishing Co., 2008) </w:t>
      </w:r>
      <w:r w:rsidRPr="00C62E3E">
        <w:rPr>
          <w:rFonts w:ascii="Arial" w:hAnsi="Arial" w:cs="Arial"/>
          <w:sz w:val="24"/>
          <w:szCs w:val="24"/>
        </w:rPr>
        <w:tab/>
      </w:r>
    </w:p>
    <w:sectPr w:rsidR="00C62E3E" w:rsidRPr="00F853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9475E" w14:textId="77777777" w:rsidR="00D31126" w:rsidRDefault="00D31126" w:rsidP="00DC7ADC">
      <w:pPr>
        <w:spacing w:after="0" w:line="240" w:lineRule="auto"/>
      </w:pPr>
      <w:r>
        <w:separator/>
      </w:r>
    </w:p>
  </w:endnote>
  <w:endnote w:type="continuationSeparator" w:id="0">
    <w:p w14:paraId="7D6C7A11" w14:textId="77777777" w:rsidR="00D31126" w:rsidRDefault="00D31126" w:rsidP="00DC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22C05" w14:textId="77777777" w:rsidR="00D31126" w:rsidRDefault="00D31126" w:rsidP="00DC7ADC">
      <w:pPr>
        <w:spacing w:after="0" w:line="240" w:lineRule="auto"/>
      </w:pPr>
      <w:r>
        <w:separator/>
      </w:r>
    </w:p>
  </w:footnote>
  <w:footnote w:type="continuationSeparator" w:id="0">
    <w:p w14:paraId="0A44DD44" w14:textId="77777777" w:rsidR="00D31126" w:rsidRDefault="00D31126" w:rsidP="00DC7ADC">
      <w:pPr>
        <w:spacing w:after="0" w:line="240" w:lineRule="auto"/>
      </w:pPr>
      <w:r>
        <w:continuationSeparator/>
      </w:r>
    </w:p>
  </w:footnote>
  <w:footnote w:id="1">
    <w:p w14:paraId="1A2A1F28" w14:textId="3492FD6A" w:rsidR="00781DCE" w:rsidRDefault="00781D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49B4">
        <w:t>Blue Letter Bible, ‘Lexicon G3850’</w:t>
      </w:r>
      <w:r w:rsidR="00F9464D">
        <w:t>, Blue Letter Bible, &lt;</w:t>
      </w:r>
      <w:r w:rsidR="00F9464D" w:rsidRPr="00F9464D">
        <w:t>https://www.blueletterbible.org/lexicon/g3850/lxx/lxx/33-1/</w:t>
      </w:r>
      <w:r w:rsidR="00F9464D">
        <w:t xml:space="preserve">&gt; </w:t>
      </w:r>
      <w:r w:rsidR="001E72C4">
        <w:t>[accessed 16 June 2026].</w:t>
      </w:r>
    </w:p>
  </w:footnote>
  <w:footnote w:id="2">
    <w:p w14:paraId="7B75ACD4" w14:textId="1C7F7E08" w:rsidR="00005A70" w:rsidRDefault="00DC7A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5A70">
        <w:t>Merriam-Webster, ‘Parable’, Merriam Webst</w:t>
      </w:r>
      <w:r w:rsidR="00196D88">
        <w:t>er, &lt;</w:t>
      </w:r>
      <w:r w:rsidR="00196D88" w:rsidRPr="00196D88">
        <w:t>https://www.merriam-webster.com/dictionary/parable</w:t>
      </w:r>
      <w:r w:rsidR="00196D88">
        <w:t>&gt; [accessed 16 June 2026].</w:t>
      </w:r>
    </w:p>
  </w:footnote>
  <w:footnote w:id="3">
    <w:p w14:paraId="6ED1C4DA" w14:textId="76933D0A" w:rsidR="00AB10DD" w:rsidRPr="00785DBB" w:rsidRDefault="00AB10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5DBB">
        <w:t xml:space="preserve">Klyne R. Snodgrass, </w:t>
      </w:r>
      <w:r w:rsidR="00785DBB">
        <w:rPr>
          <w:i/>
          <w:iCs/>
        </w:rPr>
        <w:t xml:space="preserve">Stories with Intent: A Comprehensive Guide to the Parables of Jesus, </w:t>
      </w:r>
      <w:r w:rsidR="0007545F">
        <w:t>2nd</w:t>
      </w:r>
      <w:r w:rsidR="00277F42">
        <w:t xml:space="preserve"> ed. </w:t>
      </w:r>
      <w:r w:rsidR="000C329C">
        <w:t>(Wm. B. Eerdmans Publishing Co., 2008)</w:t>
      </w:r>
      <w:r w:rsidR="00EE741C">
        <w:t xml:space="preserve"> p. 22. </w:t>
      </w:r>
      <w:r w:rsidR="00EE741C">
        <w:tab/>
      </w:r>
    </w:p>
  </w:footnote>
  <w:footnote w:id="4">
    <w:p w14:paraId="483FF86D" w14:textId="424BF4BA" w:rsidR="00BB07BE" w:rsidRDefault="00BB07BE">
      <w:pPr>
        <w:pStyle w:val="FootnoteText"/>
      </w:pPr>
      <w:r>
        <w:rPr>
          <w:rStyle w:val="FootnoteReference"/>
        </w:rPr>
        <w:footnoteRef/>
      </w:r>
      <w:r>
        <w:t xml:space="preserve"> Snodgrass, </w:t>
      </w:r>
      <w:r w:rsidRPr="00BB07BE">
        <w:rPr>
          <w:i/>
          <w:iCs/>
        </w:rPr>
        <w:t>Stories with Intent</w:t>
      </w:r>
      <w:r>
        <w:t>, p. 180.</w:t>
      </w:r>
    </w:p>
  </w:footnote>
  <w:footnote w:id="5">
    <w:p w14:paraId="4CFF4E2C" w14:textId="76383B80" w:rsidR="009841F4" w:rsidRPr="009841F4" w:rsidRDefault="009841F4">
      <w:pPr>
        <w:pStyle w:val="FootnoteText"/>
      </w:pPr>
      <w:r>
        <w:rPr>
          <w:rStyle w:val="FootnoteReference"/>
        </w:rPr>
        <w:footnoteRef/>
      </w:r>
      <w:r>
        <w:t xml:space="preserve"> Snodgrass, </w:t>
      </w:r>
      <w:r>
        <w:rPr>
          <w:i/>
          <w:iCs/>
        </w:rPr>
        <w:t xml:space="preserve">Stories with Intent, </w:t>
      </w:r>
      <w:r>
        <w:t>p. 177.</w:t>
      </w:r>
    </w:p>
  </w:footnote>
  <w:footnote w:id="6">
    <w:p w14:paraId="16A1269A" w14:textId="2F905885" w:rsidR="006816CF" w:rsidRPr="006816CF" w:rsidRDefault="006816CF">
      <w:pPr>
        <w:pStyle w:val="FootnoteText"/>
      </w:pPr>
      <w:r>
        <w:rPr>
          <w:rStyle w:val="FootnoteReference"/>
        </w:rPr>
        <w:footnoteRef/>
      </w:r>
      <w:r>
        <w:t xml:space="preserve"> Snodgrass, </w:t>
      </w:r>
      <w:r>
        <w:rPr>
          <w:i/>
          <w:iCs/>
        </w:rPr>
        <w:t xml:space="preserve">Stories with Intent, </w:t>
      </w:r>
      <w:r>
        <w:t>p. 120.</w:t>
      </w:r>
    </w:p>
  </w:footnote>
  <w:footnote w:id="7">
    <w:p w14:paraId="26B219F8" w14:textId="4B7DE351" w:rsidR="00E309C7" w:rsidRPr="00E309C7" w:rsidRDefault="00E309C7">
      <w:pPr>
        <w:pStyle w:val="FootnoteText"/>
      </w:pPr>
      <w:r>
        <w:rPr>
          <w:rStyle w:val="FootnoteReference"/>
        </w:rPr>
        <w:footnoteRef/>
      </w:r>
      <w:r>
        <w:t xml:space="preserve"> Snodgrass, </w:t>
      </w:r>
      <w:r>
        <w:rPr>
          <w:i/>
          <w:iCs/>
        </w:rPr>
        <w:t xml:space="preserve">Stories with Intent, </w:t>
      </w:r>
      <w:r>
        <w:t>p. 405.</w:t>
      </w:r>
    </w:p>
  </w:footnote>
  <w:footnote w:id="8">
    <w:p w14:paraId="310433F9" w14:textId="0CA91533" w:rsidR="00583B03" w:rsidRPr="00583B03" w:rsidRDefault="00583B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3B03">
        <w:t>Pádraig McCarthy</w:t>
      </w:r>
      <w:r>
        <w:t xml:space="preserve">, ‘The Parable of the Talents’, </w:t>
      </w:r>
      <w:r>
        <w:rPr>
          <w:i/>
          <w:iCs/>
        </w:rPr>
        <w:t xml:space="preserve">The Furrow, </w:t>
      </w:r>
      <w:r>
        <w:t>60.2, (2009), (p. 108) &lt;</w:t>
      </w:r>
      <w:r w:rsidRPr="00583B03">
        <w:t>https://www-jstor-org.uwtsd.idm.oclc.org/stable/pdf/27808799.pdf?refreqid=fastly-default%3A251c6ca203af4caf06a629fb0ebcf6b9&amp;ab_segments=0%2Fbasic_search_gsv2%2Fcontrol&amp;initiator=&amp;acceptTC=1</w:t>
      </w:r>
      <w:r>
        <w:t xml:space="preserve">&gt; [accessed 20 June 2026]. </w:t>
      </w:r>
    </w:p>
  </w:footnote>
  <w:footnote w:id="9">
    <w:p w14:paraId="2E258947" w14:textId="19C1C232" w:rsidR="00E309C7" w:rsidRDefault="00E309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934F8">
        <w:t>McCarthy, ‘The Parable of the Talents’, p. 108.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F045A"/>
    <w:rsid w:val="00005A70"/>
    <w:rsid w:val="00072D4C"/>
    <w:rsid w:val="0007545F"/>
    <w:rsid w:val="00091F44"/>
    <w:rsid w:val="000C329C"/>
    <w:rsid w:val="000C751E"/>
    <w:rsid w:val="000D0A41"/>
    <w:rsid w:val="000E3FDB"/>
    <w:rsid w:val="0010251D"/>
    <w:rsid w:val="0010354B"/>
    <w:rsid w:val="00136BF6"/>
    <w:rsid w:val="00160DF4"/>
    <w:rsid w:val="00180033"/>
    <w:rsid w:val="0019008E"/>
    <w:rsid w:val="00196D88"/>
    <w:rsid w:val="001975FA"/>
    <w:rsid w:val="001E72C4"/>
    <w:rsid w:val="00277F42"/>
    <w:rsid w:val="002850C1"/>
    <w:rsid w:val="002934F8"/>
    <w:rsid w:val="002C1410"/>
    <w:rsid w:val="002C38FB"/>
    <w:rsid w:val="002F49F8"/>
    <w:rsid w:val="00355EB1"/>
    <w:rsid w:val="00357BBD"/>
    <w:rsid w:val="00375C75"/>
    <w:rsid w:val="003D3303"/>
    <w:rsid w:val="003F43B7"/>
    <w:rsid w:val="00435498"/>
    <w:rsid w:val="004462CD"/>
    <w:rsid w:val="0048095B"/>
    <w:rsid w:val="0049247A"/>
    <w:rsid w:val="004A107F"/>
    <w:rsid w:val="004B3329"/>
    <w:rsid w:val="00576781"/>
    <w:rsid w:val="00583B03"/>
    <w:rsid w:val="005B74AD"/>
    <w:rsid w:val="00620E7C"/>
    <w:rsid w:val="006816CF"/>
    <w:rsid w:val="0068216D"/>
    <w:rsid w:val="006E7E77"/>
    <w:rsid w:val="007172F4"/>
    <w:rsid w:val="00770D8F"/>
    <w:rsid w:val="00781DCE"/>
    <w:rsid w:val="00785DBB"/>
    <w:rsid w:val="007D4021"/>
    <w:rsid w:val="008040C7"/>
    <w:rsid w:val="00810448"/>
    <w:rsid w:val="00810C6F"/>
    <w:rsid w:val="00862779"/>
    <w:rsid w:val="00863619"/>
    <w:rsid w:val="008B33FB"/>
    <w:rsid w:val="008D5D82"/>
    <w:rsid w:val="008E6BF2"/>
    <w:rsid w:val="00904213"/>
    <w:rsid w:val="0096162D"/>
    <w:rsid w:val="009841F4"/>
    <w:rsid w:val="009B7CC1"/>
    <w:rsid w:val="009C20C1"/>
    <w:rsid w:val="009C3913"/>
    <w:rsid w:val="009C4548"/>
    <w:rsid w:val="009E0721"/>
    <w:rsid w:val="009E5AAB"/>
    <w:rsid w:val="00A33DC8"/>
    <w:rsid w:val="00A40BC5"/>
    <w:rsid w:val="00A851F1"/>
    <w:rsid w:val="00A918C8"/>
    <w:rsid w:val="00AB10DD"/>
    <w:rsid w:val="00AB625F"/>
    <w:rsid w:val="00B00B24"/>
    <w:rsid w:val="00B25F31"/>
    <w:rsid w:val="00B306F4"/>
    <w:rsid w:val="00B327AC"/>
    <w:rsid w:val="00B65DD8"/>
    <w:rsid w:val="00BB07BE"/>
    <w:rsid w:val="00BB208D"/>
    <w:rsid w:val="00BD6733"/>
    <w:rsid w:val="00C62E3E"/>
    <w:rsid w:val="00C92E52"/>
    <w:rsid w:val="00CA5D32"/>
    <w:rsid w:val="00CB1F1E"/>
    <w:rsid w:val="00CB2566"/>
    <w:rsid w:val="00CC0437"/>
    <w:rsid w:val="00CF045A"/>
    <w:rsid w:val="00D149B4"/>
    <w:rsid w:val="00D31126"/>
    <w:rsid w:val="00D45E96"/>
    <w:rsid w:val="00D45F49"/>
    <w:rsid w:val="00DB3976"/>
    <w:rsid w:val="00DC43AA"/>
    <w:rsid w:val="00DC7ADC"/>
    <w:rsid w:val="00E309C7"/>
    <w:rsid w:val="00E8579B"/>
    <w:rsid w:val="00E96879"/>
    <w:rsid w:val="00EC69EB"/>
    <w:rsid w:val="00EE67EA"/>
    <w:rsid w:val="00EE741C"/>
    <w:rsid w:val="00F47D43"/>
    <w:rsid w:val="00F70C6F"/>
    <w:rsid w:val="00F75088"/>
    <w:rsid w:val="00F85372"/>
    <w:rsid w:val="00F9464D"/>
    <w:rsid w:val="00FC22E7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B2E76"/>
  <w15:chartTrackingRefBased/>
  <w15:docId w15:val="{8AE9555F-1A38-474B-B21E-B093E9AD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45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45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45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4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45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45A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45A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4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4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4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4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4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0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4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4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4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045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45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45A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45A"/>
    <w:rPr>
      <w:b/>
      <w:bCs/>
      <w:smallCaps/>
      <w:color w:val="365F9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7A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7A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7AD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C7AD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7AD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E7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41C"/>
  </w:style>
  <w:style w:type="paragraph" w:styleId="Footer">
    <w:name w:val="footer"/>
    <w:basedOn w:val="Normal"/>
    <w:link w:val="FooterChar"/>
    <w:uiPriority w:val="99"/>
    <w:unhideWhenUsed/>
    <w:rsid w:val="00EE7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41C"/>
  </w:style>
  <w:style w:type="character" w:styleId="FollowedHyperlink">
    <w:name w:val="FollowedHyperlink"/>
    <w:basedOn w:val="DefaultParagraphFont"/>
    <w:uiPriority w:val="99"/>
    <w:semiHidden/>
    <w:unhideWhenUsed/>
    <w:rsid w:val="00EE67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cb61869fe9abf916354521e194b94eb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465bc2d14ba1ad942e618bffb12f63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7B8FB-1B63-47DC-8A88-3CB576EEF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35D210-6478-4FE2-8523-265DBD4670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B7F95-1B9F-47F2-901D-4C03779EBD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2A5477D-4274-482E-9B72-AF4A8934E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Keiron Hewitt (2502787)</dc:creator>
  <cp:keywords/>
  <dc:description/>
  <cp:lastModifiedBy>Keiron Hewitt (2502787)</cp:lastModifiedBy>
  <cp:revision>83</cp:revision>
  <dcterms:created xsi:type="dcterms:W3CDTF">2026-06-16T08:21:00Z</dcterms:created>
  <dcterms:modified xsi:type="dcterms:W3CDTF">2026-06-20T15:44:00Z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50bd9377-b103-4570-953c-4e24a10b7ba4</vt:lpwstr>
  </property>
  <property fmtid="{D5CDD505-2E9C-101B-9397-08002B2CF9AE}" pid="3" name="ContentTypeId">
    <vt:lpwstr>0x01010060C4E9246EAD664A9A522726E403CA17</vt:lpwstr>
  </property>
</Properties>
</file>