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05D79"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03A2423" w:rsidR="00CD33A8" w:rsidRDefault="00CD33A8" w:rsidP="00D33CA1">
      <w:pPr>
        <w:tabs>
          <w:tab w:val="left" w:pos="6540"/>
        </w:tabs>
        <w:spacing w:line="360" w:lineRule="auto"/>
        <w:jc w:val="center"/>
        <w:rPr>
          <w:rFonts w:ascii="Arial" w:hAnsi="Arial" w:cs="Arial"/>
          <w:sz w:val="28"/>
          <w:szCs w:val="28"/>
        </w:rPr>
      </w:pPr>
      <w:r w:rsidRPr="00D05DB6">
        <w:rPr>
          <w:rFonts w:ascii="Arial" w:hAnsi="Arial" w:cs="Arial"/>
          <w:b/>
          <w:bCs/>
          <w:sz w:val="28"/>
          <w:szCs w:val="28"/>
        </w:rPr>
        <w:t xml:space="preserve">Module </w:t>
      </w:r>
      <w:r w:rsidR="008D5D67">
        <w:rPr>
          <w:rFonts w:ascii="Arial" w:hAnsi="Arial" w:cs="Arial"/>
          <w:b/>
          <w:bCs/>
          <w:sz w:val="28"/>
          <w:szCs w:val="28"/>
        </w:rPr>
        <w:t>N</w:t>
      </w:r>
      <w:r w:rsidRPr="00D05DB6">
        <w:rPr>
          <w:rFonts w:ascii="Arial" w:hAnsi="Arial" w:cs="Arial"/>
          <w:b/>
          <w:bCs/>
          <w:sz w:val="28"/>
          <w:szCs w:val="28"/>
        </w:rPr>
        <w:t>ame</w:t>
      </w:r>
      <w:r w:rsidRPr="00D05DB6">
        <w:rPr>
          <w:rFonts w:ascii="Arial" w:hAnsi="Arial" w:cs="Arial"/>
          <w:sz w:val="28"/>
          <w:szCs w:val="28"/>
        </w:rPr>
        <w:t xml:space="preserve">: </w:t>
      </w:r>
      <w:r w:rsidR="00BE7061" w:rsidRPr="00BE7061">
        <w:rPr>
          <w:rFonts w:ascii="Arial" w:hAnsi="Arial" w:cs="Arial"/>
          <w:sz w:val="28"/>
          <w:szCs w:val="28"/>
        </w:rPr>
        <w:t>Certificate of Higher Education Skills for the Workplace</w:t>
      </w:r>
      <w:r w:rsidR="00BB5CA9">
        <w:rPr>
          <w:rFonts w:ascii="Arial" w:hAnsi="Arial" w:cs="Arial"/>
          <w:sz w:val="28"/>
          <w:szCs w:val="28"/>
        </w:rPr>
        <w:t xml:space="preserve"> </w:t>
      </w:r>
      <w:r w:rsidR="00BE7061" w:rsidRPr="00BE7061">
        <w:rPr>
          <w:rFonts w:ascii="Arial" w:hAnsi="Arial" w:cs="Arial"/>
          <w:sz w:val="28"/>
          <w:szCs w:val="28"/>
        </w:rPr>
        <w:t>(Health &amp; Social Care)</w:t>
      </w:r>
    </w:p>
    <w:p w14:paraId="4877D491" w14:textId="1E1EF69D" w:rsidR="00D33CA1" w:rsidRPr="00D05DB6" w:rsidRDefault="00BF48DC" w:rsidP="00BF48DC">
      <w:pPr>
        <w:tabs>
          <w:tab w:val="left" w:pos="6540"/>
        </w:tabs>
        <w:spacing w:line="360" w:lineRule="auto"/>
        <w:rPr>
          <w:rFonts w:ascii="Arial" w:hAnsi="Arial" w:cs="Arial"/>
          <w:sz w:val="28"/>
          <w:szCs w:val="28"/>
        </w:rPr>
      </w:pPr>
      <w:r w:rsidRPr="00CD33A8">
        <w:rPr>
          <w:rFonts w:ascii="Arial" w:hAnsi="Arial" w:cs="Arial"/>
          <w:b/>
          <w:bCs/>
          <w:sz w:val="28"/>
          <w:szCs w:val="28"/>
        </w:rPr>
        <w:t>Module</w:t>
      </w:r>
      <w:r>
        <w:rPr>
          <w:rFonts w:ascii="Arial" w:hAnsi="Arial" w:cs="Arial"/>
          <w:b/>
          <w:bCs/>
          <w:sz w:val="28"/>
          <w:szCs w:val="28"/>
        </w:rPr>
        <w:t>:</w:t>
      </w:r>
      <w:r w:rsidR="00C07465" w:rsidRPr="00C07465">
        <w:t xml:space="preserve"> </w:t>
      </w:r>
      <w:r w:rsidR="00C07465" w:rsidRPr="00C07465">
        <w:rPr>
          <w:rFonts w:ascii="Arial" w:hAnsi="Arial" w:cs="Arial"/>
          <w:sz w:val="28"/>
          <w:szCs w:val="28"/>
        </w:rPr>
        <w:t>Introduction to Health and Social Care</w:t>
      </w:r>
    </w:p>
    <w:p w14:paraId="529D7354" w14:textId="25B50433" w:rsidR="00CD33A8" w:rsidRPr="00C07465"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 xml:space="preserve">Module </w:t>
      </w:r>
      <w:r w:rsidR="00BF48DC">
        <w:rPr>
          <w:rFonts w:ascii="Arial" w:hAnsi="Arial" w:cs="Arial"/>
          <w:b/>
          <w:bCs/>
          <w:sz w:val="28"/>
          <w:szCs w:val="28"/>
        </w:rPr>
        <w:t>C</w:t>
      </w:r>
      <w:r w:rsidRPr="00CD33A8">
        <w:rPr>
          <w:rFonts w:ascii="Arial" w:hAnsi="Arial" w:cs="Arial"/>
          <w:b/>
          <w:bCs/>
          <w:sz w:val="28"/>
          <w:szCs w:val="28"/>
        </w:rPr>
        <w:t>ode</w:t>
      </w:r>
      <w:r w:rsidRPr="00CD33A8">
        <w:rPr>
          <w:rFonts w:ascii="Arial" w:hAnsi="Arial" w:cs="Arial"/>
          <w:sz w:val="28"/>
          <w:szCs w:val="28"/>
        </w:rPr>
        <w:t>:</w:t>
      </w:r>
      <w:r w:rsidR="00206E15">
        <w:rPr>
          <w:rFonts w:ascii="Arial" w:hAnsi="Arial" w:cs="Arial"/>
          <w:sz w:val="28"/>
          <w:szCs w:val="28"/>
        </w:rPr>
        <w:t xml:space="preserve"> </w:t>
      </w:r>
      <w:r w:rsidR="00206E15" w:rsidRPr="00980160">
        <w:rPr>
          <w:rFonts w:ascii="Arial" w:hAnsi="Arial" w:cs="Arial"/>
          <w:sz w:val="28"/>
          <w:szCs w:val="28"/>
        </w:rPr>
        <w:t xml:space="preserve"> </w:t>
      </w:r>
      <w:r w:rsidR="00980160" w:rsidRPr="00980160">
        <w:rPr>
          <w:rFonts w:ascii="Arial" w:hAnsi="Arial" w:cs="Arial"/>
          <w:sz w:val="28"/>
          <w:szCs w:val="28"/>
        </w:rPr>
        <w:t>LCHS4003</w:t>
      </w:r>
    </w:p>
    <w:p w14:paraId="0A48766D" w14:textId="077C09F5" w:rsidR="00074402" w:rsidRPr="00D05DB6" w:rsidRDefault="00074402" w:rsidP="00CD33A8">
      <w:pPr>
        <w:tabs>
          <w:tab w:val="left" w:pos="6540"/>
        </w:tabs>
        <w:spacing w:line="360" w:lineRule="auto"/>
        <w:rPr>
          <w:rFonts w:ascii="Arial" w:hAnsi="Arial" w:cs="Arial"/>
          <w:sz w:val="28"/>
          <w:szCs w:val="28"/>
        </w:rPr>
      </w:pPr>
      <w:r w:rsidRPr="00D05DB6">
        <w:rPr>
          <w:rFonts w:ascii="Arial" w:hAnsi="Arial" w:cs="Arial"/>
          <w:b/>
          <w:bCs/>
          <w:sz w:val="28"/>
          <w:szCs w:val="28"/>
        </w:rPr>
        <w:t xml:space="preserve">Student </w:t>
      </w:r>
      <w:r w:rsidR="008D5D67">
        <w:rPr>
          <w:rFonts w:ascii="Arial" w:hAnsi="Arial" w:cs="Arial"/>
          <w:b/>
          <w:bCs/>
          <w:sz w:val="28"/>
          <w:szCs w:val="28"/>
        </w:rPr>
        <w:t>N</w:t>
      </w:r>
      <w:r w:rsidRPr="00D05DB6">
        <w:rPr>
          <w:rFonts w:ascii="Arial" w:hAnsi="Arial" w:cs="Arial"/>
          <w:b/>
          <w:bCs/>
          <w:sz w:val="28"/>
          <w:szCs w:val="28"/>
        </w:rPr>
        <w:t>ame</w:t>
      </w:r>
      <w:r w:rsidRPr="00D05DB6">
        <w:rPr>
          <w:rFonts w:ascii="Arial" w:hAnsi="Arial" w:cs="Arial"/>
          <w:sz w:val="28"/>
          <w:szCs w:val="28"/>
        </w:rPr>
        <w:t>:</w:t>
      </w:r>
      <w:r w:rsidR="00206E15">
        <w:rPr>
          <w:rFonts w:ascii="Arial" w:hAnsi="Arial" w:cs="Arial"/>
          <w:sz w:val="28"/>
          <w:szCs w:val="28"/>
        </w:rPr>
        <w:t xml:space="preserve"> Maryjane Pantaleon Pasquale</w:t>
      </w:r>
    </w:p>
    <w:p w14:paraId="39AA4413" w14:textId="0182D352" w:rsidR="00074402" w:rsidRPr="00D05DB6" w:rsidRDefault="00074402" w:rsidP="00CD33A8">
      <w:pPr>
        <w:tabs>
          <w:tab w:val="left" w:pos="6540"/>
        </w:tabs>
        <w:spacing w:line="360" w:lineRule="auto"/>
        <w:rPr>
          <w:rFonts w:ascii="Arial" w:hAnsi="Arial" w:cs="Arial"/>
          <w:sz w:val="28"/>
          <w:szCs w:val="28"/>
        </w:rPr>
      </w:pPr>
      <w:r w:rsidRPr="00D05DB6">
        <w:rPr>
          <w:rFonts w:ascii="Arial" w:hAnsi="Arial" w:cs="Arial"/>
          <w:b/>
          <w:bCs/>
          <w:sz w:val="28"/>
          <w:szCs w:val="28"/>
        </w:rPr>
        <w:t>Student ID</w:t>
      </w:r>
      <w:r w:rsidRPr="00D05DB6">
        <w:rPr>
          <w:rFonts w:ascii="Arial" w:hAnsi="Arial" w:cs="Arial"/>
          <w:sz w:val="28"/>
          <w:szCs w:val="28"/>
        </w:rPr>
        <w:t>:</w:t>
      </w:r>
      <w:r w:rsidR="00206E15">
        <w:rPr>
          <w:rFonts w:ascii="Arial" w:hAnsi="Arial" w:cs="Arial"/>
          <w:sz w:val="28"/>
          <w:szCs w:val="28"/>
        </w:rPr>
        <w:t xml:space="preserve"> </w:t>
      </w:r>
      <w:r w:rsidR="00240745">
        <w:rPr>
          <w:rFonts w:ascii="Arial" w:hAnsi="Arial" w:cs="Arial"/>
          <w:sz w:val="28"/>
          <w:szCs w:val="28"/>
        </w:rPr>
        <w:t>2532182</w:t>
      </w:r>
    </w:p>
    <w:p w14:paraId="5E81F6AD" w14:textId="77777777" w:rsidR="00074402" w:rsidRPr="00D05DB6" w:rsidRDefault="00074402" w:rsidP="00CD33A8">
      <w:pPr>
        <w:tabs>
          <w:tab w:val="left" w:pos="6540"/>
        </w:tabs>
        <w:spacing w:line="360" w:lineRule="auto"/>
        <w:rPr>
          <w:rFonts w:ascii="Arial" w:hAnsi="Arial" w:cs="Arial"/>
          <w:sz w:val="28"/>
          <w:szCs w:val="28"/>
        </w:rPr>
      </w:pPr>
    </w:p>
    <w:p w14:paraId="1A0B2D2B" w14:textId="7A36119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 xml:space="preserve">Lecturer’s </w:t>
      </w:r>
      <w:r w:rsidR="008D5D67">
        <w:rPr>
          <w:rFonts w:ascii="Arial" w:hAnsi="Arial" w:cs="Arial"/>
          <w:b/>
          <w:bCs/>
          <w:sz w:val="28"/>
          <w:szCs w:val="28"/>
        </w:rPr>
        <w:t>N</w:t>
      </w:r>
      <w:r>
        <w:rPr>
          <w:rFonts w:ascii="Arial" w:hAnsi="Arial" w:cs="Arial"/>
          <w:b/>
          <w:bCs/>
          <w:sz w:val="28"/>
          <w:szCs w:val="28"/>
        </w:rPr>
        <w:t>ame</w:t>
      </w:r>
      <w:r w:rsidR="00074402" w:rsidRPr="00CD33A8">
        <w:rPr>
          <w:rFonts w:ascii="Arial" w:hAnsi="Arial" w:cs="Arial"/>
          <w:sz w:val="28"/>
          <w:szCs w:val="28"/>
        </w:rPr>
        <w:t>:</w:t>
      </w:r>
      <w:r w:rsidR="00240745">
        <w:rPr>
          <w:rFonts w:ascii="Arial" w:hAnsi="Arial" w:cs="Arial"/>
          <w:sz w:val="28"/>
          <w:szCs w:val="28"/>
        </w:rPr>
        <w:t xml:space="preserve"> </w:t>
      </w:r>
      <w:r w:rsidR="00B41580">
        <w:rPr>
          <w:rFonts w:ascii="Arial" w:hAnsi="Arial" w:cs="Arial"/>
          <w:sz w:val="28"/>
          <w:szCs w:val="28"/>
        </w:rPr>
        <w:t xml:space="preserve">Christiana </w:t>
      </w:r>
      <w:proofErr w:type="spellStart"/>
      <w:r w:rsidR="00B41580">
        <w:rPr>
          <w:rFonts w:ascii="Arial" w:hAnsi="Arial" w:cs="Arial"/>
          <w:sz w:val="28"/>
          <w:szCs w:val="28"/>
        </w:rPr>
        <w:t>M</w:t>
      </w:r>
      <w:r w:rsidR="0000039D">
        <w:rPr>
          <w:rFonts w:ascii="Arial" w:hAnsi="Arial" w:cs="Arial"/>
          <w:sz w:val="28"/>
          <w:szCs w:val="28"/>
        </w:rPr>
        <w:t>elam</w:t>
      </w:r>
      <w:proofErr w:type="spellEnd"/>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05AB2C84" w14:textId="6C8E2E5E" w:rsidR="00B87E75" w:rsidRDefault="00B87E75" w:rsidP="002E307B">
      <w:pPr>
        <w:spacing w:line="360" w:lineRule="auto"/>
        <w:rPr>
          <w:rFonts w:asciiTheme="minorBidi" w:hAnsiTheme="minorBidi"/>
          <w:sz w:val="22"/>
        </w:rPr>
      </w:pPr>
    </w:p>
    <w:p w14:paraId="2D2777CC" w14:textId="77777777" w:rsidR="00CB3368" w:rsidRDefault="00CB3368" w:rsidP="002E307B">
      <w:pPr>
        <w:spacing w:line="360" w:lineRule="auto"/>
        <w:rPr>
          <w:rFonts w:asciiTheme="minorBidi" w:hAnsiTheme="minorBidi"/>
          <w:sz w:val="22"/>
        </w:rPr>
      </w:pPr>
    </w:p>
    <w:p w14:paraId="49D07F8C" w14:textId="77777777" w:rsidR="00CB3368" w:rsidRDefault="00CB3368" w:rsidP="002E307B">
      <w:pPr>
        <w:spacing w:line="360" w:lineRule="auto"/>
        <w:rPr>
          <w:rFonts w:asciiTheme="minorBidi" w:hAnsiTheme="minorBidi"/>
          <w:sz w:val="22"/>
        </w:rPr>
      </w:pPr>
    </w:p>
    <w:p w14:paraId="1EF6047D" w14:textId="77777777" w:rsidR="00CB3368" w:rsidRDefault="00CB3368" w:rsidP="002E307B">
      <w:pPr>
        <w:spacing w:line="360" w:lineRule="auto"/>
        <w:rPr>
          <w:rFonts w:asciiTheme="minorBidi" w:hAnsiTheme="minorBidi"/>
          <w:sz w:val="22"/>
        </w:rPr>
      </w:pPr>
    </w:p>
    <w:p w14:paraId="0BD45299" w14:textId="77777777" w:rsidR="00CB3368" w:rsidRDefault="00CB3368" w:rsidP="002E307B">
      <w:pPr>
        <w:spacing w:line="360" w:lineRule="auto"/>
        <w:rPr>
          <w:rFonts w:asciiTheme="minorBidi" w:hAnsiTheme="minorBidi"/>
          <w:sz w:val="22"/>
        </w:rPr>
      </w:pPr>
    </w:p>
    <w:p w14:paraId="79500E2E" w14:textId="77777777" w:rsidR="00CB3368" w:rsidRDefault="00CB3368" w:rsidP="002E307B">
      <w:pPr>
        <w:spacing w:line="360" w:lineRule="auto"/>
        <w:rPr>
          <w:rFonts w:asciiTheme="minorBidi" w:hAnsiTheme="minorBidi"/>
          <w:sz w:val="22"/>
        </w:rPr>
      </w:pPr>
    </w:p>
    <w:p w14:paraId="2DE09DE2" w14:textId="77777777" w:rsidR="00CB3368" w:rsidRDefault="00CB3368" w:rsidP="002E307B">
      <w:pPr>
        <w:spacing w:line="360" w:lineRule="auto"/>
        <w:rPr>
          <w:rFonts w:asciiTheme="minorBidi" w:hAnsiTheme="minorBidi"/>
          <w:sz w:val="22"/>
        </w:rPr>
      </w:pPr>
    </w:p>
    <w:p w14:paraId="62BDBB94" w14:textId="77777777" w:rsidR="00CB3368" w:rsidRDefault="00CB3368" w:rsidP="002E307B">
      <w:pPr>
        <w:spacing w:line="360" w:lineRule="auto"/>
        <w:rPr>
          <w:rFonts w:asciiTheme="minorBidi" w:hAnsiTheme="minorBidi"/>
          <w:sz w:val="22"/>
        </w:rPr>
      </w:pPr>
    </w:p>
    <w:p w14:paraId="4DB9D2C2" w14:textId="77777777" w:rsidR="00CB3368" w:rsidRDefault="00CB3368" w:rsidP="002E307B">
      <w:pPr>
        <w:spacing w:line="360" w:lineRule="auto"/>
        <w:rPr>
          <w:rFonts w:asciiTheme="minorBidi" w:hAnsiTheme="minorBidi"/>
          <w:sz w:val="22"/>
        </w:rPr>
      </w:pPr>
    </w:p>
    <w:p w14:paraId="17FAEB36" w14:textId="77777777" w:rsidR="00CB3368" w:rsidRDefault="00CB3368" w:rsidP="002E307B">
      <w:pPr>
        <w:spacing w:line="360" w:lineRule="auto"/>
        <w:rPr>
          <w:rFonts w:asciiTheme="minorBidi" w:hAnsiTheme="minorBidi"/>
          <w:sz w:val="22"/>
        </w:rPr>
      </w:pPr>
    </w:p>
    <w:p w14:paraId="72C58F6B" w14:textId="77777777" w:rsidR="00CB3368" w:rsidRPr="002E307B" w:rsidRDefault="00CB3368" w:rsidP="002E307B">
      <w:pPr>
        <w:spacing w:line="360" w:lineRule="auto"/>
        <w:rPr>
          <w:rFonts w:asciiTheme="minorBidi" w:hAnsiTheme="minorBidi"/>
          <w:sz w:val="22"/>
        </w:rPr>
      </w:pPr>
    </w:p>
    <w:sdt>
      <w:sdtPr>
        <w:rPr>
          <w:rFonts w:ascii="Times New Roman" w:eastAsiaTheme="minorHAnsi" w:hAnsi="Times New Roman" w:cstheme="minorBidi"/>
          <w:color w:val="auto"/>
          <w:sz w:val="24"/>
          <w:szCs w:val="22"/>
          <w:lang w:eastAsia="en-US"/>
        </w:rPr>
        <w:id w:val="-964422100"/>
        <w:docPartObj>
          <w:docPartGallery w:val="Table of Contents"/>
          <w:docPartUnique/>
        </w:docPartObj>
      </w:sdtPr>
      <w:sdtEndPr>
        <w:rPr>
          <w:b/>
          <w:bCs/>
        </w:rPr>
      </w:sdtEndPr>
      <w:sdtContent>
        <w:p w14:paraId="6E18AA31" w14:textId="140D74B2" w:rsidR="00766ECD" w:rsidRDefault="00766ECD">
          <w:pPr>
            <w:pStyle w:val="TOCHeading"/>
            <w:rPr>
              <w:rFonts w:ascii="Arial" w:hAnsi="Arial" w:cs="Arial"/>
            </w:rPr>
          </w:pPr>
          <w:r w:rsidRPr="00732747">
            <w:rPr>
              <w:rFonts w:ascii="Arial" w:hAnsi="Arial" w:cs="Arial"/>
            </w:rPr>
            <w:t>Table of Contents</w:t>
          </w:r>
        </w:p>
        <w:p w14:paraId="188F7195" w14:textId="77777777" w:rsidR="00732747" w:rsidRPr="00732747" w:rsidRDefault="00732747" w:rsidP="00732747">
          <w:pPr>
            <w:rPr>
              <w:lang w:eastAsia="en-GB"/>
            </w:rPr>
          </w:pPr>
        </w:p>
        <w:p w14:paraId="12E85F4F" w14:textId="642A5BC5" w:rsidR="00A22A3A" w:rsidRPr="00F85CB7" w:rsidRDefault="00766ECD">
          <w:pPr>
            <w:pStyle w:val="TOC1"/>
            <w:tabs>
              <w:tab w:val="right" w:leader="dot" w:pos="9016"/>
            </w:tabs>
            <w:rPr>
              <w:rStyle w:val="Hyperlink"/>
              <w:rFonts w:ascii="Arial" w:hAnsi="Arial" w:cs="Arial"/>
              <w:noProof/>
              <w:sz w:val="22"/>
            </w:rPr>
          </w:pPr>
          <w:r>
            <w:fldChar w:fldCharType="begin"/>
          </w:r>
          <w:r>
            <w:instrText xml:space="preserve"> TOC \o "1-3" \h \z \u </w:instrText>
          </w:r>
          <w:r>
            <w:fldChar w:fldCharType="separate"/>
          </w:r>
          <w:hyperlink w:anchor="_Toc237639484" w:history="1">
            <w:r w:rsidR="00A22A3A" w:rsidRPr="00F85CB7">
              <w:rPr>
                <w:rStyle w:val="Hyperlink"/>
                <w:rFonts w:ascii="Arial" w:hAnsi="Arial" w:cs="Arial"/>
                <w:noProof/>
                <w:sz w:val="22"/>
              </w:rPr>
              <w:t>Introduction</w:t>
            </w:r>
            <w:r w:rsidR="00A22A3A" w:rsidRPr="00F85CB7">
              <w:rPr>
                <w:rFonts w:ascii="Arial" w:hAnsi="Arial" w:cs="Arial"/>
                <w:noProof/>
                <w:webHidden/>
                <w:sz w:val="22"/>
              </w:rPr>
              <w:tab/>
            </w:r>
            <w:r w:rsidR="00A22A3A" w:rsidRPr="00F85CB7">
              <w:rPr>
                <w:rFonts w:ascii="Arial" w:hAnsi="Arial" w:cs="Arial"/>
                <w:noProof/>
                <w:webHidden/>
                <w:sz w:val="22"/>
              </w:rPr>
              <w:fldChar w:fldCharType="begin"/>
            </w:r>
            <w:r w:rsidR="00A22A3A" w:rsidRPr="00F85CB7">
              <w:rPr>
                <w:rFonts w:ascii="Arial" w:hAnsi="Arial" w:cs="Arial"/>
                <w:noProof/>
                <w:webHidden/>
                <w:sz w:val="22"/>
              </w:rPr>
              <w:instrText xml:space="preserve"> PAGEREF _Toc237639484 \h </w:instrText>
            </w:r>
            <w:r w:rsidR="00A22A3A" w:rsidRPr="00F85CB7">
              <w:rPr>
                <w:rFonts w:ascii="Arial" w:hAnsi="Arial" w:cs="Arial"/>
                <w:noProof/>
                <w:webHidden/>
                <w:sz w:val="22"/>
              </w:rPr>
            </w:r>
            <w:r w:rsidR="00A22A3A" w:rsidRPr="00F85CB7">
              <w:rPr>
                <w:rFonts w:ascii="Arial" w:hAnsi="Arial" w:cs="Arial"/>
                <w:noProof/>
                <w:webHidden/>
                <w:sz w:val="22"/>
              </w:rPr>
              <w:fldChar w:fldCharType="separate"/>
            </w:r>
            <w:r w:rsidR="00A22A3A" w:rsidRPr="00F85CB7">
              <w:rPr>
                <w:rFonts w:ascii="Arial" w:hAnsi="Arial" w:cs="Arial"/>
                <w:noProof/>
                <w:webHidden/>
                <w:sz w:val="22"/>
              </w:rPr>
              <w:t>3</w:t>
            </w:r>
            <w:r w:rsidR="00A22A3A" w:rsidRPr="00F85CB7">
              <w:rPr>
                <w:rFonts w:ascii="Arial" w:hAnsi="Arial" w:cs="Arial"/>
                <w:noProof/>
                <w:webHidden/>
                <w:sz w:val="22"/>
              </w:rPr>
              <w:fldChar w:fldCharType="end"/>
            </w:r>
          </w:hyperlink>
        </w:p>
        <w:p w14:paraId="113D2576" w14:textId="77777777" w:rsidR="00F36963" w:rsidRPr="00F85CB7" w:rsidRDefault="00F36963" w:rsidP="00F36963">
          <w:pPr>
            <w:rPr>
              <w:rFonts w:ascii="Arial" w:hAnsi="Arial" w:cs="Arial"/>
              <w:sz w:val="22"/>
              <w:lang w:eastAsia="en-GB"/>
            </w:rPr>
          </w:pPr>
        </w:p>
        <w:p w14:paraId="779D0A53" w14:textId="14C8E969" w:rsidR="00A22A3A" w:rsidRPr="00F85CB7" w:rsidRDefault="00A22A3A">
          <w:pPr>
            <w:pStyle w:val="TOC1"/>
            <w:tabs>
              <w:tab w:val="right" w:leader="dot" w:pos="9016"/>
            </w:tabs>
            <w:rPr>
              <w:rStyle w:val="Hyperlink"/>
              <w:rFonts w:ascii="Arial" w:hAnsi="Arial" w:cs="Arial"/>
              <w:noProof/>
              <w:sz w:val="22"/>
            </w:rPr>
          </w:pPr>
          <w:hyperlink w:anchor="_Toc237639485" w:history="1">
            <w:r w:rsidRPr="00F85CB7">
              <w:rPr>
                <w:rStyle w:val="Hyperlink"/>
                <w:rFonts w:ascii="Arial" w:hAnsi="Arial" w:cs="Arial"/>
                <w:noProof/>
                <w:sz w:val="22"/>
              </w:rPr>
              <w:t>Importance Of Effective Communication</w:t>
            </w:r>
            <w:r w:rsidRPr="00F85CB7">
              <w:rPr>
                <w:rFonts w:ascii="Arial" w:hAnsi="Arial" w:cs="Arial"/>
                <w:noProof/>
                <w:webHidden/>
                <w:sz w:val="22"/>
              </w:rPr>
              <w:tab/>
            </w:r>
            <w:r w:rsidRPr="00F85CB7">
              <w:rPr>
                <w:rFonts w:ascii="Arial" w:hAnsi="Arial" w:cs="Arial"/>
                <w:noProof/>
                <w:webHidden/>
                <w:sz w:val="22"/>
              </w:rPr>
              <w:fldChar w:fldCharType="begin"/>
            </w:r>
            <w:r w:rsidRPr="00F85CB7">
              <w:rPr>
                <w:rFonts w:ascii="Arial" w:hAnsi="Arial" w:cs="Arial"/>
                <w:noProof/>
                <w:webHidden/>
                <w:sz w:val="22"/>
              </w:rPr>
              <w:instrText xml:space="preserve"> PAGEREF _Toc237639485 \h </w:instrText>
            </w:r>
            <w:r w:rsidRPr="00F85CB7">
              <w:rPr>
                <w:rFonts w:ascii="Arial" w:hAnsi="Arial" w:cs="Arial"/>
                <w:noProof/>
                <w:webHidden/>
                <w:sz w:val="22"/>
              </w:rPr>
            </w:r>
            <w:r w:rsidRPr="00F85CB7">
              <w:rPr>
                <w:rFonts w:ascii="Arial" w:hAnsi="Arial" w:cs="Arial"/>
                <w:noProof/>
                <w:webHidden/>
                <w:sz w:val="22"/>
              </w:rPr>
              <w:fldChar w:fldCharType="separate"/>
            </w:r>
            <w:r w:rsidRPr="00F85CB7">
              <w:rPr>
                <w:rFonts w:ascii="Arial" w:hAnsi="Arial" w:cs="Arial"/>
                <w:noProof/>
                <w:webHidden/>
                <w:sz w:val="22"/>
              </w:rPr>
              <w:t>3</w:t>
            </w:r>
            <w:r w:rsidRPr="00F85CB7">
              <w:rPr>
                <w:rFonts w:ascii="Arial" w:hAnsi="Arial" w:cs="Arial"/>
                <w:noProof/>
                <w:webHidden/>
                <w:sz w:val="22"/>
              </w:rPr>
              <w:fldChar w:fldCharType="end"/>
            </w:r>
          </w:hyperlink>
        </w:p>
        <w:p w14:paraId="43C2BD72" w14:textId="77777777" w:rsidR="00F36963" w:rsidRPr="00F85CB7" w:rsidRDefault="00F36963" w:rsidP="00F36963">
          <w:pPr>
            <w:rPr>
              <w:rFonts w:ascii="Arial" w:hAnsi="Arial" w:cs="Arial"/>
              <w:sz w:val="22"/>
              <w:lang w:eastAsia="en-GB"/>
            </w:rPr>
          </w:pPr>
        </w:p>
        <w:p w14:paraId="5EA20DEF" w14:textId="2BA83310" w:rsidR="00A22A3A" w:rsidRPr="00F85CB7" w:rsidRDefault="00A22A3A">
          <w:pPr>
            <w:pStyle w:val="TOC1"/>
            <w:tabs>
              <w:tab w:val="right" w:leader="dot" w:pos="9016"/>
            </w:tabs>
            <w:rPr>
              <w:rStyle w:val="Hyperlink"/>
              <w:rFonts w:ascii="Arial" w:hAnsi="Arial" w:cs="Arial"/>
              <w:noProof/>
              <w:sz w:val="22"/>
            </w:rPr>
          </w:pPr>
          <w:hyperlink w:anchor="_Toc237639486" w:history="1">
            <w:r w:rsidRPr="00F85CB7">
              <w:rPr>
                <w:rStyle w:val="Hyperlink"/>
                <w:rFonts w:ascii="Arial" w:hAnsi="Arial" w:cs="Arial"/>
                <w:noProof/>
                <w:sz w:val="22"/>
              </w:rPr>
              <w:t>Importance Of Good Administrative Skills</w:t>
            </w:r>
            <w:r w:rsidRPr="00F85CB7">
              <w:rPr>
                <w:rFonts w:ascii="Arial" w:hAnsi="Arial" w:cs="Arial"/>
                <w:noProof/>
                <w:webHidden/>
                <w:sz w:val="22"/>
              </w:rPr>
              <w:tab/>
            </w:r>
            <w:r w:rsidRPr="00F85CB7">
              <w:rPr>
                <w:rFonts w:ascii="Arial" w:hAnsi="Arial" w:cs="Arial"/>
                <w:noProof/>
                <w:webHidden/>
                <w:sz w:val="22"/>
              </w:rPr>
              <w:fldChar w:fldCharType="begin"/>
            </w:r>
            <w:r w:rsidRPr="00F85CB7">
              <w:rPr>
                <w:rFonts w:ascii="Arial" w:hAnsi="Arial" w:cs="Arial"/>
                <w:noProof/>
                <w:webHidden/>
                <w:sz w:val="22"/>
              </w:rPr>
              <w:instrText xml:space="preserve"> PAGEREF _Toc237639486 \h </w:instrText>
            </w:r>
            <w:r w:rsidRPr="00F85CB7">
              <w:rPr>
                <w:rFonts w:ascii="Arial" w:hAnsi="Arial" w:cs="Arial"/>
                <w:noProof/>
                <w:webHidden/>
                <w:sz w:val="22"/>
              </w:rPr>
            </w:r>
            <w:r w:rsidRPr="00F85CB7">
              <w:rPr>
                <w:rFonts w:ascii="Arial" w:hAnsi="Arial" w:cs="Arial"/>
                <w:noProof/>
                <w:webHidden/>
                <w:sz w:val="22"/>
              </w:rPr>
              <w:fldChar w:fldCharType="separate"/>
            </w:r>
            <w:r w:rsidRPr="00F85CB7">
              <w:rPr>
                <w:rFonts w:ascii="Arial" w:hAnsi="Arial" w:cs="Arial"/>
                <w:noProof/>
                <w:webHidden/>
                <w:sz w:val="22"/>
              </w:rPr>
              <w:t>4</w:t>
            </w:r>
            <w:r w:rsidRPr="00F85CB7">
              <w:rPr>
                <w:rFonts w:ascii="Arial" w:hAnsi="Arial" w:cs="Arial"/>
                <w:noProof/>
                <w:webHidden/>
                <w:sz w:val="22"/>
              </w:rPr>
              <w:fldChar w:fldCharType="end"/>
            </w:r>
          </w:hyperlink>
        </w:p>
        <w:p w14:paraId="6380C00B" w14:textId="77777777" w:rsidR="00F36963" w:rsidRPr="00F85CB7" w:rsidRDefault="00F36963" w:rsidP="00F36963">
          <w:pPr>
            <w:rPr>
              <w:rFonts w:ascii="Arial" w:hAnsi="Arial" w:cs="Arial"/>
              <w:sz w:val="22"/>
            </w:rPr>
          </w:pPr>
        </w:p>
        <w:p w14:paraId="74CAE0D5" w14:textId="77B9F1B7" w:rsidR="00A22A3A" w:rsidRPr="00F85CB7" w:rsidRDefault="004D7CB8" w:rsidP="00A22A3A">
          <w:pPr>
            <w:rPr>
              <w:rFonts w:ascii="Arial" w:hAnsi="Arial" w:cs="Arial"/>
              <w:sz w:val="22"/>
              <w:lang w:eastAsia="en-GB"/>
            </w:rPr>
          </w:pPr>
          <w:r w:rsidRPr="00F85CB7">
            <w:rPr>
              <w:rFonts w:ascii="Arial" w:hAnsi="Arial" w:cs="Arial"/>
              <w:sz w:val="22"/>
              <w:lang w:eastAsia="en-GB"/>
            </w:rPr>
            <w:t>Importan</w:t>
          </w:r>
          <w:r w:rsidR="0050681E" w:rsidRPr="00F85CB7">
            <w:rPr>
              <w:rFonts w:ascii="Arial" w:hAnsi="Arial" w:cs="Arial"/>
              <w:sz w:val="22"/>
              <w:lang w:eastAsia="en-GB"/>
            </w:rPr>
            <w:t>ce of Collaborate Woking</w:t>
          </w:r>
          <w:r w:rsidR="00E564C2" w:rsidRPr="00F85CB7">
            <w:rPr>
              <w:rFonts w:ascii="Arial" w:hAnsi="Arial" w:cs="Arial"/>
              <w:sz w:val="22"/>
              <w:lang w:eastAsia="en-GB"/>
            </w:rPr>
            <w:t>………………………………………………………</w:t>
          </w:r>
          <w:r w:rsidR="0046212A" w:rsidRPr="00F85CB7">
            <w:rPr>
              <w:rFonts w:ascii="Arial" w:hAnsi="Arial" w:cs="Arial"/>
              <w:sz w:val="22"/>
              <w:lang w:eastAsia="en-GB"/>
            </w:rPr>
            <w:t>…………………………</w:t>
          </w:r>
          <w:r w:rsidR="0050681E" w:rsidRPr="00F85CB7">
            <w:rPr>
              <w:rFonts w:ascii="Arial" w:hAnsi="Arial" w:cs="Arial"/>
              <w:sz w:val="22"/>
              <w:lang w:eastAsia="en-GB"/>
            </w:rPr>
            <w:t>……..</w:t>
          </w:r>
          <w:r w:rsidR="00931518" w:rsidRPr="00F85CB7">
            <w:rPr>
              <w:rFonts w:ascii="Arial" w:hAnsi="Arial" w:cs="Arial"/>
              <w:sz w:val="22"/>
              <w:lang w:eastAsia="en-GB"/>
            </w:rPr>
            <w:t>.</w:t>
          </w:r>
          <w:r w:rsidR="00041895">
            <w:rPr>
              <w:rFonts w:ascii="Arial" w:hAnsi="Arial" w:cs="Arial"/>
              <w:sz w:val="22"/>
              <w:lang w:eastAsia="en-GB"/>
            </w:rPr>
            <w:t>.........</w:t>
          </w:r>
          <w:r w:rsidR="0046212A" w:rsidRPr="00F85CB7">
            <w:rPr>
              <w:rFonts w:ascii="Arial" w:hAnsi="Arial" w:cs="Arial"/>
              <w:sz w:val="22"/>
              <w:lang w:eastAsia="en-GB"/>
            </w:rPr>
            <w:t>5</w:t>
          </w:r>
        </w:p>
        <w:p w14:paraId="03F9883B" w14:textId="77777777" w:rsidR="00F36963" w:rsidRPr="00F85CB7" w:rsidRDefault="00F36963" w:rsidP="00A22A3A">
          <w:pPr>
            <w:rPr>
              <w:rFonts w:ascii="Arial" w:hAnsi="Arial" w:cs="Arial"/>
              <w:sz w:val="22"/>
              <w:lang w:eastAsia="en-GB"/>
            </w:rPr>
          </w:pPr>
        </w:p>
        <w:p w14:paraId="09FD665D" w14:textId="3156EDA8" w:rsidR="00A22A3A" w:rsidRPr="00F85CB7" w:rsidRDefault="00A22A3A">
          <w:pPr>
            <w:pStyle w:val="TOC2"/>
            <w:tabs>
              <w:tab w:val="right" w:leader="dot" w:pos="9016"/>
            </w:tabs>
            <w:rPr>
              <w:rStyle w:val="Hyperlink"/>
              <w:rFonts w:ascii="Arial" w:hAnsi="Arial" w:cs="Arial"/>
              <w:noProof/>
            </w:rPr>
          </w:pPr>
          <w:hyperlink w:anchor="_Toc237639487" w:history="1">
            <w:r w:rsidRPr="00F85CB7">
              <w:rPr>
                <w:rStyle w:val="Hyperlink"/>
                <w:rFonts w:ascii="Arial" w:hAnsi="Arial" w:cs="Arial"/>
                <w:noProof/>
              </w:rPr>
              <w:t>Approaches to Fostering Effective Collaboration and Overcoming Challenges in Multi-Agency Working</w:t>
            </w:r>
            <w:r w:rsidRPr="00F85CB7">
              <w:rPr>
                <w:rFonts w:ascii="Arial" w:hAnsi="Arial" w:cs="Arial"/>
                <w:noProof/>
                <w:webHidden/>
              </w:rPr>
              <w:tab/>
            </w:r>
            <w:r w:rsidRPr="00F85CB7">
              <w:rPr>
                <w:rFonts w:ascii="Arial" w:hAnsi="Arial" w:cs="Arial"/>
                <w:noProof/>
                <w:webHidden/>
              </w:rPr>
              <w:fldChar w:fldCharType="begin"/>
            </w:r>
            <w:r w:rsidRPr="00F85CB7">
              <w:rPr>
                <w:rFonts w:ascii="Arial" w:hAnsi="Arial" w:cs="Arial"/>
                <w:noProof/>
                <w:webHidden/>
              </w:rPr>
              <w:instrText xml:space="preserve"> PAGEREF _Toc237639487 \h </w:instrText>
            </w:r>
            <w:r w:rsidRPr="00F85CB7">
              <w:rPr>
                <w:rFonts w:ascii="Arial" w:hAnsi="Arial" w:cs="Arial"/>
                <w:noProof/>
                <w:webHidden/>
              </w:rPr>
            </w:r>
            <w:r w:rsidRPr="00F85CB7">
              <w:rPr>
                <w:rFonts w:ascii="Arial" w:hAnsi="Arial" w:cs="Arial"/>
                <w:noProof/>
                <w:webHidden/>
              </w:rPr>
              <w:fldChar w:fldCharType="separate"/>
            </w:r>
            <w:r w:rsidRPr="00F85CB7">
              <w:rPr>
                <w:rFonts w:ascii="Arial" w:hAnsi="Arial" w:cs="Arial"/>
                <w:noProof/>
                <w:webHidden/>
              </w:rPr>
              <w:t>6</w:t>
            </w:r>
            <w:r w:rsidRPr="00F85CB7">
              <w:rPr>
                <w:rFonts w:ascii="Arial" w:hAnsi="Arial" w:cs="Arial"/>
                <w:noProof/>
                <w:webHidden/>
              </w:rPr>
              <w:fldChar w:fldCharType="end"/>
            </w:r>
          </w:hyperlink>
        </w:p>
        <w:p w14:paraId="71E747F0" w14:textId="77777777" w:rsidR="00F36963" w:rsidRPr="00F85CB7" w:rsidRDefault="00F36963" w:rsidP="00F36963">
          <w:pPr>
            <w:rPr>
              <w:rFonts w:ascii="Arial" w:hAnsi="Arial" w:cs="Arial"/>
              <w:sz w:val="22"/>
              <w:lang w:eastAsia="en-GB"/>
            </w:rPr>
          </w:pPr>
        </w:p>
        <w:p w14:paraId="594CBDC6" w14:textId="581616F6" w:rsidR="00A22A3A" w:rsidRDefault="00A22A3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639488" w:history="1">
            <w:r w:rsidRPr="00F85CB7">
              <w:rPr>
                <w:rStyle w:val="Hyperlink"/>
                <w:rFonts w:ascii="Arial" w:hAnsi="Arial" w:cs="Arial"/>
                <w:noProof/>
                <w:sz w:val="22"/>
              </w:rPr>
              <w:t>Conclusion</w:t>
            </w:r>
            <w:r w:rsidRPr="00F85CB7">
              <w:rPr>
                <w:rFonts w:ascii="Arial" w:hAnsi="Arial" w:cs="Arial"/>
                <w:noProof/>
                <w:webHidden/>
                <w:sz w:val="22"/>
              </w:rPr>
              <w:tab/>
            </w:r>
            <w:r w:rsidRPr="00F85CB7">
              <w:rPr>
                <w:rFonts w:ascii="Arial" w:hAnsi="Arial" w:cs="Arial"/>
                <w:noProof/>
                <w:webHidden/>
                <w:sz w:val="22"/>
              </w:rPr>
              <w:fldChar w:fldCharType="begin"/>
            </w:r>
            <w:r w:rsidRPr="00F85CB7">
              <w:rPr>
                <w:rFonts w:ascii="Arial" w:hAnsi="Arial" w:cs="Arial"/>
                <w:noProof/>
                <w:webHidden/>
                <w:sz w:val="22"/>
              </w:rPr>
              <w:instrText xml:space="preserve"> PAGEREF _Toc237639488 \h </w:instrText>
            </w:r>
            <w:r w:rsidRPr="00F85CB7">
              <w:rPr>
                <w:rFonts w:ascii="Arial" w:hAnsi="Arial" w:cs="Arial"/>
                <w:noProof/>
                <w:webHidden/>
                <w:sz w:val="22"/>
              </w:rPr>
            </w:r>
            <w:r w:rsidRPr="00F85CB7">
              <w:rPr>
                <w:rFonts w:ascii="Arial" w:hAnsi="Arial" w:cs="Arial"/>
                <w:noProof/>
                <w:webHidden/>
                <w:sz w:val="22"/>
              </w:rPr>
              <w:fldChar w:fldCharType="separate"/>
            </w:r>
            <w:r w:rsidRPr="00F85CB7">
              <w:rPr>
                <w:rFonts w:ascii="Arial" w:hAnsi="Arial" w:cs="Arial"/>
                <w:noProof/>
                <w:webHidden/>
                <w:sz w:val="22"/>
              </w:rPr>
              <w:t>7</w:t>
            </w:r>
            <w:r w:rsidRPr="00F85CB7">
              <w:rPr>
                <w:rFonts w:ascii="Arial" w:hAnsi="Arial" w:cs="Arial"/>
                <w:noProof/>
                <w:webHidden/>
                <w:sz w:val="22"/>
              </w:rPr>
              <w:fldChar w:fldCharType="end"/>
            </w:r>
          </w:hyperlink>
        </w:p>
        <w:p w14:paraId="4345FBA8" w14:textId="70193369" w:rsidR="00766ECD" w:rsidRDefault="00766ECD">
          <w:r>
            <w:rPr>
              <w:b/>
              <w:bCs/>
            </w:rPr>
            <w:fldChar w:fldCharType="end"/>
          </w:r>
        </w:p>
      </w:sdtContent>
    </w:sdt>
    <w:p w14:paraId="2E79F7ED" w14:textId="182913C0" w:rsidR="00B87E75" w:rsidRPr="00BD6955" w:rsidRDefault="00B87E75" w:rsidP="00CD33A8">
      <w:pPr>
        <w:spacing w:line="360" w:lineRule="auto"/>
        <w:rPr>
          <w:rFonts w:ascii="Arial" w:hAnsi="Arial" w:cs="Arial"/>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10508F">
      <w:r w:rsidRPr="00CD33A8">
        <w:br w:type="page"/>
      </w:r>
    </w:p>
    <w:p w14:paraId="12D76753" w14:textId="7BC51D43" w:rsidR="00B87E75" w:rsidRDefault="00B87E75" w:rsidP="00962544">
      <w:pPr>
        <w:pStyle w:val="Heading1"/>
      </w:pPr>
      <w:bookmarkStart w:id="0" w:name="_Toc237630642"/>
      <w:bookmarkStart w:id="1" w:name="_Toc237631120"/>
      <w:bookmarkStart w:id="2" w:name="_Toc237639484"/>
      <w:r w:rsidRPr="00E702A4">
        <w:lastRenderedPageBreak/>
        <w:t>Introduction</w:t>
      </w:r>
      <w:bookmarkEnd w:id="0"/>
      <w:bookmarkEnd w:id="1"/>
      <w:bookmarkEnd w:id="2"/>
    </w:p>
    <w:p w14:paraId="5A227BE3" w14:textId="77777777" w:rsidR="00C45C13" w:rsidRPr="00C45C13" w:rsidRDefault="00C45C13" w:rsidP="00C45C13"/>
    <w:p w14:paraId="538A1EB8" w14:textId="0CBBDE3F" w:rsidR="001113C4" w:rsidRPr="001113C4" w:rsidRDefault="001113C4" w:rsidP="001113C4">
      <w:pPr>
        <w:tabs>
          <w:tab w:val="left" w:pos="6540"/>
        </w:tabs>
        <w:spacing w:line="360" w:lineRule="auto"/>
        <w:rPr>
          <w:rFonts w:ascii="Arial" w:hAnsi="Arial" w:cs="Arial"/>
          <w:sz w:val="22"/>
        </w:rPr>
      </w:pPr>
      <w:r w:rsidRPr="001113C4">
        <w:rPr>
          <w:rFonts w:ascii="Arial" w:hAnsi="Arial" w:cs="Arial"/>
          <w:sz w:val="22"/>
        </w:rPr>
        <w:t xml:space="preserve">This report presents a case study of Mrs Thompson, an 84-year-old woman living with mild dementia, who is enabled to remain within her own home in sheltered housing through the provision of twice-daily domiciliary care. Following a hospital admission for pneumonia, two incidents emerged that warranted </w:t>
      </w:r>
      <w:proofErr w:type="gramStart"/>
      <w:r w:rsidR="00E32004">
        <w:rPr>
          <w:rFonts w:ascii="Arial" w:hAnsi="Arial" w:cs="Arial"/>
          <w:sz w:val="22"/>
        </w:rPr>
        <w:t xml:space="preserve">careful </w:t>
      </w:r>
      <w:r w:rsidR="00E32004" w:rsidRPr="001113C4">
        <w:rPr>
          <w:rFonts w:ascii="Arial" w:hAnsi="Arial" w:cs="Arial"/>
          <w:sz w:val="22"/>
        </w:rPr>
        <w:t>scrutiny</w:t>
      </w:r>
      <w:proofErr w:type="gramEnd"/>
      <w:r w:rsidRPr="001113C4">
        <w:rPr>
          <w:rFonts w:ascii="Arial" w:hAnsi="Arial" w:cs="Arial"/>
          <w:sz w:val="22"/>
        </w:rPr>
        <w:t>: an episode of missed medication, which contributed to a marked deterioration in her cognitive presentation, and a subsequent occasion on which she was found outdoors in cold weather without adequate clothing. Both incidents appropriately prompted formal review processes, reflecting the gravity with which her wellbeing is regarded within professional practice.</w:t>
      </w:r>
    </w:p>
    <w:p w14:paraId="74C96377" w14:textId="77777777" w:rsidR="001113C4" w:rsidRPr="001113C4" w:rsidRDefault="001113C4" w:rsidP="001113C4">
      <w:pPr>
        <w:tabs>
          <w:tab w:val="left" w:pos="6540"/>
        </w:tabs>
        <w:spacing w:line="360" w:lineRule="auto"/>
        <w:rPr>
          <w:rFonts w:ascii="Arial" w:hAnsi="Arial" w:cs="Arial"/>
          <w:sz w:val="22"/>
        </w:rPr>
      </w:pPr>
      <w:r w:rsidRPr="001113C4">
        <w:rPr>
          <w:rFonts w:ascii="Arial" w:hAnsi="Arial" w:cs="Arial"/>
          <w:sz w:val="22"/>
        </w:rPr>
        <w:t>Employing Mrs Thompson's case as an analytical focus, this report critically examines three interconnected dimensions of professional practice. It considers, firstly, the imperative of sensitive and clear communication with Mrs Thompson and her family, informed by the Equality Act 2010 and Berlo's (1960) SMCR model; secondly, the maintenance of rigorous administrative practice, particularly accurate record-keeping in accordance with the Data Protection Act 2018; and thirdly, the cultivation of effective collaborative working between her GP, community nurse, domiciliary care staff, and the local authority in order to safeguard her wellbeing.</w:t>
      </w:r>
    </w:p>
    <w:p w14:paraId="147CA160" w14:textId="77777777" w:rsidR="008E6FD7" w:rsidRDefault="008E6FD7" w:rsidP="00962544">
      <w:pPr>
        <w:pStyle w:val="Heading1"/>
      </w:pPr>
    </w:p>
    <w:p w14:paraId="1B2FC4BE" w14:textId="264086B5" w:rsidR="00F71BAE" w:rsidRDefault="0026393A" w:rsidP="00962544">
      <w:pPr>
        <w:pStyle w:val="Heading1"/>
      </w:pPr>
      <w:r w:rsidRPr="00E8043F">
        <w:t xml:space="preserve"> </w:t>
      </w:r>
      <w:bookmarkStart w:id="3" w:name="_Toc237630643"/>
      <w:bookmarkStart w:id="4" w:name="_Toc237631121"/>
      <w:bookmarkStart w:id="5" w:name="_Toc237639485"/>
      <w:r w:rsidR="008E3943" w:rsidRPr="00E8043F">
        <w:t xml:space="preserve">Importance </w:t>
      </w:r>
      <w:r w:rsidR="00E8043F" w:rsidRPr="00E8043F">
        <w:t>O</w:t>
      </w:r>
      <w:r w:rsidR="008E3943" w:rsidRPr="00E8043F">
        <w:t xml:space="preserve">f </w:t>
      </w:r>
      <w:r w:rsidR="00E8043F" w:rsidRPr="00E8043F">
        <w:t>E</w:t>
      </w:r>
      <w:r w:rsidR="008E3943" w:rsidRPr="00E8043F">
        <w:t xml:space="preserve">ffective </w:t>
      </w:r>
      <w:r w:rsidR="00E8043F" w:rsidRPr="00E8043F">
        <w:t>C</w:t>
      </w:r>
      <w:r w:rsidR="008E3943" w:rsidRPr="00E8043F">
        <w:t>ommunication</w:t>
      </w:r>
      <w:bookmarkEnd w:id="3"/>
      <w:bookmarkEnd w:id="4"/>
      <w:bookmarkEnd w:id="5"/>
    </w:p>
    <w:p w14:paraId="42338438" w14:textId="77777777" w:rsidR="00F964BA" w:rsidRPr="00641E7B" w:rsidRDefault="00532792" w:rsidP="00532792">
      <w:pPr>
        <w:rPr>
          <w:rFonts w:ascii="Arial" w:hAnsi="Arial" w:cs="Arial"/>
          <w:sz w:val="22"/>
        </w:rPr>
      </w:pPr>
      <w:r w:rsidRPr="00641E7B">
        <w:rPr>
          <w:rFonts w:ascii="Arial" w:hAnsi="Arial" w:cs="Arial"/>
          <w:sz w:val="22"/>
        </w:rPr>
        <w:t>Effective communication underpins safe, person-centred care and constitutes a professional requirement across health and social care (Nursing and Midwifery Council, 2018).</w:t>
      </w:r>
    </w:p>
    <w:p w14:paraId="4CA68C53" w14:textId="044ABCA4" w:rsidR="00532792" w:rsidRPr="00641E7B" w:rsidRDefault="00532792" w:rsidP="00532792">
      <w:pPr>
        <w:rPr>
          <w:rFonts w:ascii="Arial" w:hAnsi="Arial" w:cs="Arial"/>
          <w:sz w:val="22"/>
        </w:rPr>
      </w:pPr>
      <w:r w:rsidRPr="00641E7B">
        <w:rPr>
          <w:rFonts w:ascii="Arial" w:hAnsi="Arial" w:cs="Arial"/>
          <w:sz w:val="22"/>
        </w:rPr>
        <w:t xml:space="preserve"> In Mrs Thompson's case, communication failures arguably sit at the heart of both incidents; had information regarding her missed medication or her being found outside been shared promptly between domiciliary care staff, the community nurse and the GP, earlier intervention may have prevented escalation.</w:t>
      </w:r>
    </w:p>
    <w:p w14:paraId="13600E1C" w14:textId="77777777" w:rsidR="006A55E4" w:rsidRPr="00641E7B" w:rsidRDefault="00532792" w:rsidP="00532792">
      <w:pPr>
        <w:rPr>
          <w:rFonts w:ascii="Arial" w:hAnsi="Arial" w:cs="Arial"/>
          <w:sz w:val="22"/>
        </w:rPr>
      </w:pPr>
      <w:r w:rsidRPr="00641E7B">
        <w:rPr>
          <w:rFonts w:ascii="Arial" w:hAnsi="Arial" w:cs="Arial"/>
          <w:sz w:val="22"/>
        </w:rPr>
        <w:t>Communication with Mrs Thompson herself must account for her mild dementia, which can affect memory, processing speed and the ability to retain new information (Alzheimer's Society, 2021).</w:t>
      </w:r>
    </w:p>
    <w:p w14:paraId="76B95AB3" w14:textId="77777777" w:rsidR="00C30AEB" w:rsidRDefault="00532792" w:rsidP="00532792">
      <w:pPr>
        <w:rPr>
          <w:rFonts w:ascii="Arial" w:hAnsi="Arial" w:cs="Arial"/>
          <w:sz w:val="22"/>
        </w:rPr>
      </w:pPr>
      <w:r w:rsidRPr="00641E7B">
        <w:rPr>
          <w:rFonts w:ascii="Arial" w:hAnsi="Arial" w:cs="Arial"/>
          <w:sz w:val="22"/>
        </w:rPr>
        <w:t xml:space="preserve"> Practitioners should employ short, simple sentences, allow extra time for responses, minimise background noise, and use non-verbal cues such as eye contact and gentle touch to support understanding.</w:t>
      </w:r>
    </w:p>
    <w:p w14:paraId="16E07284" w14:textId="18CC7536" w:rsidR="00F964BA" w:rsidRPr="00641E7B" w:rsidRDefault="00532792" w:rsidP="00532792">
      <w:pPr>
        <w:rPr>
          <w:rFonts w:ascii="Arial" w:hAnsi="Arial" w:cs="Arial"/>
          <w:sz w:val="22"/>
        </w:rPr>
      </w:pPr>
      <w:r w:rsidRPr="00641E7B">
        <w:rPr>
          <w:rFonts w:ascii="Arial" w:hAnsi="Arial" w:cs="Arial"/>
          <w:sz w:val="22"/>
        </w:rPr>
        <w:t xml:space="preserve"> This aligns with person-centred care principles, which emphasise treating the individual as a whole person rather than reducing her to her diagnosis (</w:t>
      </w:r>
      <w:proofErr w:type="spellStart"/>
      <w:r w:rsidRPr="00641E7B">
        <w:rPr>
          <w:rFonts w:ascii="Arial" w:hAnsi="Arial" w:cs="Arial"/>
          <w:sz w:val="22"/>
        </w:rPr>
        <w:t>Kitwood</w:t>
      </w:r>
      <w:proofErr w:type="spellEnd"/>
      <w:r w:rsidRPr="00641E7B">
        <w:rPr>
          <w:rFonts w:ascii="Arial" w:hAnsi="Arial" w:cs="Arial"/>
          <w:sz w:val="22"/>
        </w:rPr>
        <w:t>, 1997).</w:t>
      </w:r>
    </w:p>
    <w:p w14:paraId="2C622757" w14:textId="4D642B5D" w:rsidR="00532792" w:rsidRPr="00641E7B" w:rsidRDefault="00532792" w:rsidP="00532792">
      <w:pPr>
        <w:rPr>
          <w:rFonts w:ascii="Arial" w:hAnsi="Arial" w:cs="Arial"/>
          <w:sz w:val="22"/>
        </w:rPr>
      </w:pPr>
      <w:r w:rsidRPr="00641E7B">
        <w:rPr>
          <w:rFonts w:ascii="Arial" w:hAnsi="Arial" w:cs="Arial"/>
          <w:sz w:val="22"/>
        </w:rPr>
        <w:lastRenderedPageBreak/>
        <w:t xml:space="preserve"> Reality orientation should be handled sensitively, with information repeated calmly rather than corrected abruptly, preserving her dignity and minimising distress.</w:t>
      </w:r>
    </w:p>
    <w:p w14:paraId="4C8C109E" w14:textId="36F209DA" w:rsidR="00532792" w:rsidRPr="00641E7B" w:rsidRDefault="00532792" w:rsidP="00532792">
      <w:pPr>
        <w:rPr>
          <w:rFonts w:ascii="Arial" w:hAnsi="Arial" w:cs="Arial"/>
          <w:sz w:val="22"/>
        </w:rPr>
      </w:pPr>
      <w:r w:rsidRPr="00641E7B">
        <w:rPr>
          <w:rFonts w:ascii="Arial" w:hAnsi="Arial" w:cs="Arial"/>
          <w:sz w:val="22"/>
        </w:rPr>
        <w:t>Communication with the family is equally important. Relatives can offer insight into Mrs Thompson's usual baseline functioning, enabling staff to recognise deviations, suc</w:t>
      </w:r>
      <w:r w:rsidR="00A4327F">
        <w:rPr>
          <w:rFonts w:ascii="Arial" w:hAnsi="Arial" w:cs="Arial"/>
          <w:sz w:val="22"/>
        </w:rPr>
        <w:t xml:space="preserve">h as </w:t>
      </w:r>
      <w:r w:rsidRPr="00641E7B">
        <w:rPr>
          <w:rFonts w:ascii="Arial" w:hAnsi="Arial" w:cs="Arial"/>
          <w:sz w:val="22"/>
        </w:rPr>
        <w:t>increased confusion following missed medication, more rapidly. Practitioners should establish, with her consent where she retains capacity, who should be kept informed, communicating honestly and in plain language while respecting her right to confidentiality under data protection legislation and the common law duty of confidentiality (Great Britain, 2018).</w:t>
      </w:r>
    </w:p>
    <w:p w14:paraId="34665956" w14:textId="77777777" w:rsidR="00532792" w:rsidRPr="00641E7B" w:rsidRDefault="00532792" w:rsidP="00532792">
      <w:pPr>
        <w:rPr>
          <w:rFonts w:ascii="Arial" w:hAnsi="Arial" w:cs="Arial"/>
          <w:sz w:val="22"/>
        </w:rPr>
      </w:pPr>
      <w:r w:rsidRPr="00641E7B">
        <w:rPr>
          <w:rFonts w:ascii="Arial" w:hAnsi="Arial" w:cs="Arial"/>
          <w:sz w:val="22"/>
        </w:rPr>
        <w:t>The Equality Act 2010 is directly relevant here. Age and disability are protected characteristics under the Act, and dementia generally satisfies its statutory definition of disability (Great Britain, 2010). Services are therefore obliged to avoid discrimination and make reasonable adjustments, ensuring Mrs Thompson is not disadvantaged in accessing information or care. This may include accessible written materials, involvement of an advocate, or adapted pace of communication, rather than treating diminished capacity to communicate as grounds for excluding her from decisions about her own care.</w:t>
      </w:r>
    </w:p>
    <w:p w14:paraId="557E0D36" w14:textId="77777777" w:rsidR="00532792" w:rsidRPr="00532792" w:rsidRDefault="00532792" w:rsidP="00532792">
      <w:r w:rsidRPr="00641E7B">
        <w:rPr>
          <w:rFonts w:ascii="Arial" w:hAnsi="Arial" w:cs="Arial"/>
          <w:sz w:val="22"/>
        </w:rPr>
        <w:t>Berlo's SMCR model (Berlo, 1960) offers a useful lens for examining communication in this case. The model conceptualises communication as comprising four elements: Source, Message, Channel and Receiver, each shaped by skills, attitudes, knowledge and socio-cultural context. Applied here, the Source (for example, a care worker) must convey concerns clearly and without judgement; the Message (missed medication, being found in the cold) must use plain, unambiguous language; the Channel should suit the recipient, favouring prompt verbal handover or documented reporting to the GP and nurse over delayed exchange; and the Receiver, whether Mrs Thompson, family, or a colleague, must decode the message according to their own frame of reference. Where the understanding of source and receiver diverge, as between clinical terminology and Mrs Thompson's comprehension, the model illustrates the risk of message distortion, reinforcing the need to tailor style, content and channel to the intended audience (Berlo, 1960).</w:t>
      </w:r>
    </w:p>
    <w:p w14:paraId="15947D5A" w14:textId="77777777" w:rsidR="007A5A30" w:rsidRPr="007A5A30" w:rsidRDefault="007A5A30" w:rsidP="007A5A30"/>
    <w:p w14:paraId="2B008FF6" w14:textId="658E792F" w:rsidR="008E3943" w:rsidRDefault="008E3943" w:rsidP="00962544">
      <w:pPr>
        <w:pStyle w:val="Heading1"/>
      </w:pPr>
      <w:bookmarkStart w:id="6" w:name="_Toc237630644"/>
      <w:bookmarkStart w:id="7" w:name="_Toc237631122"/>
      <w:bookmarkStart w:id="8" w:name="_Toc237639486"/>
      <w:r w:rsidRPr="00E8043F">
        <w:t xml:space="preserve">Importance </w:t>
      </w:r>
      <w:r w:rsidR="00E8043F" w:rsidRPr="00E8043F">
        <w:t>O</w:t>
      </w:r>
      <w:r w:rsidRPr="00E8043F">
        <w:t xml:space="preserve">f </w:t>
      </w:r>
      <w:r w:rsidR="00E8043F" w:rsidRPr="00E8043F">
        <w:t>G</w:t>
      </w:r>
      <w:r w:rsidRPr="00E8043F">
        <w:t xml:space="preserve">ood </w:t>
      </w:r>
      <w:r w:rsidR="00E8043F" w:rsidRPr="00E8043F">
        <w:t>A</w:t>
      </w:r>
      <w:r w:rsidRPr="00E8043F">
        <w:t xml:space="preserve">dministrative </w:t>
      </w:r>
      <w:r w:rsidR="00E8043F" w:rsidRPr="00E8043F">
        <w:t>S</w:t>
      </w:r>
      <w:r w:rsidRPr="00E8043F">
        <w:t>kills</w:t>
      </w:r>
      <w:bookmarkEnd w:id="6"/>
      <w:bookmarkEnd w:id="7"/>
      <w:bookmarkEnd w:id="8"/>
      <w:r w:rsidRPr="00E8043F">
        <w:t xml:space="preserve"> </w:t>
      </w:r>
    </w:p>
    <w:p w14:paraId="077694CA" w14:textId="77777777" w:rsidR="00C45C13" w:rsidRPr="00C45C13" w:rsidRDefault="00C45C13" w:rsidP="00C45C13"/>
    <w:p w14:paraId="3C89DCDD" w14:textId="77777777" w:rsidR="00CC1085" w:rsidRPr="00242878" w:rsidRDefault="00CC1085" w:rsidP="00CC1085">
      <w:pPr>
        <w:tabs>
          <w:tab w:val="left" w:pos="6540"/>
        </w:tabs>
        <w:spacing w:line="360" w:lineRule="auto"/>
        <w:rPr>
          <w:rFonts w:ascii="Arial" w:hAnsi="Arial" w:cs="Arial"/>
          <w:sz w:val="22"/>
        </w:rPr>
      </w:pPr>
      <w:r w:rsidRPr="00242878">
        <w:rPr>
          <w:rFonts w:ascii="Arial" w:hAnsi="Arial" w:cs="Arial"/>
          <w:sz w:val="22"/>
        </w:rPr>
        <w:t xml:space="preserve">Good administrative practice, and accurate record-keeping in particular, is fundamental both to the delivery of safe care and to the demonstration of professional accountability. In Mrs Thompson's case, the recording of the missed medication through the service's incident process, together with the subsequent request for a medication review, illustrates how documentation can directly trigger clinical follow-up and safeguarding action. Records must be accurate, contemporaneous, factual and free from unnecessary jargon or unsubstantiated opinion, so that any professional reading them, whether the GP, the community nurse or a reviewing officer from the local authority, can readily understand what occurred, when it occurred, and what action was subsequently taken (Nursing and Midwifery Council, 2018). Poor or incomplete records risk obscuring patterns, such as repeated missed medication or </w:t>
      </w:r>
      <w:r w:rsidRPr="00242878">
        <w:rPr>
          <w:rFonts w:ascii="Arial" w:hAnsi="Arial" w:cs="Arial"/>
          <w:sz w:val="22"/>
        </w:rPr>
        <w:lastRenderedPageBreak/>
        <w:t>recurring incidents of Mrs Thompson leaving the property inappropriately dressed, thereby delaying recognition of a deteriorating situation.</w:t>
      </w:r>
    </w:p>
    <w:p w14:paraId="44912C75" w14:textId="77777777" w:rsidR="00F6001F" w:rsidRPr="00242878" w:rsidRDefault="00CC1085" w:rsidP="00CC1085">
      <w:pPr>
        <w:tabs>
          <w:tab w:val="left" w:pos="6540"/>
        </w:tabs>
        <w:spacing w:line="360" w:lineRule="auto"/>
        <w:rPr>
          <w:rFonts w:ascii="Arial" w:hAnsi="Arial" w:cs="Arial"/>
          <w:sz w:val="22"/>
        </w:rPr>
      </w:pPr>
      <w:r w:rsidRPr="00242878">
        <w:rPr>
          <w:rFonts w:ascii="Arial" w:hAnsi="Arial" w:cs="Arial"/>
          <w:sz w:val="22"/>
        </w:rPr>
        <w:t xml:space="preserve">The Data Protection Act 2018, which incorporates the UK General Data Protection Regulation, governs how Mrs Thompson's personal and special category data, including information relating to her health and dementia diagnosis, must be handled (Great Britain, 2018). </w:t>
      </w:r>
    </w:p>
    <w:p w14:paraId="0FEAE075" w14:textId="4F2E76D2" w:rsidR="00CC1085" w:rsidRPr="00242878" w:rsidRDefault="00CC1085" w:rsidP="00CC1085">
      <w:pPr>
        <w:tabs>
          <w:tab w:val="left" w:pos="6540"/>
        </w:tabs>
        <w:spacing w:line="360" w:lineRule="auto"/>
        <w:rPr>
          <w:rFonts w:ascii="Arial" w:hAnsi="Arial" w:cs="Arial"/>
          <w:sz w:val="22"/>
        </w:rPr>
      </w:pPr>
      <w:r w:rsidRPr="00242878">
        <w:rPr>
          <w:rFonts w:ascii="Arial" w:hAnsi="Arial" w:cs="Arial"/>
          <w:sz w:val="22"/>
        </w:rPr>
        <w:t>Six core principles apply under this framework: data must be processed lawfully, fairly and transparently; collected for specified, explicit purposes; adequate, relevant and limited to what is necessary; accurate and kept up to date; retained no longer than necessary; and processed securely, with appropriate protection against unauthorised access, loss or damage (Great Britain, 2018).</w:t>
      </w:r>
    </w:p>
    <w:p w14:paraId="40B197A2" w14:textId="77777777" w:rsidR="00CC1085" w:rsidRPr="00242878" w:rsidRDefault="00CC1085" w:rsidP="00CC1085">
      <w:pPr>
        <w:tabs>
          <w:tab w:val="left" w:pos="6540"/>
        </w:tabs>
        <w:spacing w:line="360" w:lineRule="auto"/>
        <w:rPr>
          <w:rFonts w:ascii="Arial" w:hAnsi="Arial" w:cs="Arial"/>
          <w:sz w:val="22"/>
        </w:rPr>
      </w:pPr>
      <w:r w:rsidRPr="00242878">
        <w:rPr>
          <w:rFonts w:ascii="Arial" w:hAnsi="Arial" w:cs="Arial"/>
          <w:sz w:val="22"/>
        </w:rPr>
        <w:t>In practice, this means that Mrs Thompson's care records should be accessed only by those with a legitimate need, such as her GP, community nurse and named domiciliary care workers; stored securely, whether in electronic or paper-based format; and shared with the local authority's review only to the extent necessary for the safeguarding enquiry. This principle is reinforced by professional record-keeping standards, which require records to constitute an accurate, contemporaneous and complete account of the care provided (Nursing and Midwifery Council, 2018).</w:t>
      </w:r>
    </w:p>
    <w:p w14:paraId="7813055A" w14:textId="77777777" w:rsidR="00CC1085" w:rsidRPr="00242878" w:rsidRDefault="00CC1085" w:rsidP="00CC1085">
      <w:pPr>
        <w:tabs>
          <w:tab w:val="left" w:pos="6540"/>
        </w:tabs>
        <w:spacing w:line="360" w:lineRule="auto"/>
        <w:rPr>
          <w:rFonts w:ascii="Arial" w:hAnsi="Arial" w:cs="Arial"/>
          <w:sz w:val="22"/>
        </w:rPr>
      </w:pPr>
      <w:r w:rsidRPr="00242878">
        <w:rPr>
          <w:rFonts w:ascii="Arial" w:hAnsi="Arial" w:cs="Arial"/>
          <w:sz w:val="22"/>
        </w:rPr>
        <w:t>Where information is shared between agencies, for example where the domiciliary care agency notifies the GP and local authority of the cold-weather incident, such sharing is both lawful and appropriate where it is necessary to protect Mrs Thompson from harm, provided that it remains proportionate and is limited to what is required for her direct care and safeguarding (Great Britain, 2018). This underscores a wider principle within administrative practice: that record-keeping is not merely a bureaucratic formality but an active safeguarding tool, enabling professionals across agencies to identify risk, justify decisions, and ensure continuity of care for vulnerable individuals such as Mrs Thompson.</w:t>
      </w:r>
    </w:p>
    <w:p w14:paraId="0A122618" w14:textId="5F27753A" w:rsidR="00893311" w:rsidRPr="00893311" w:rsidRDefault="00893311" w:rsidP="00893311">
      <w:pPr>
        <w:rPr>
          <w:b/>
          <w:szCs w:val="24"/>
        </w:rPr>
      </w:pPr>
    </w:p>
    <w:p w14:paraId="754C2222" w14:textId="202F943F" w:rsidR="00893311" w:rsidRPr="00FC73FD" w:rsidRDefault="00893311" w:rsidP="00893311">
      <w:pPr>
        <w:rPr>
          <w:rFonts w:ascii="Arial" w:hAnsi="Arial" w:cs="Arial"/>
          <w:b/>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C73FD">
        <w:rPr>
          <w:rFonts w:ascii="Arial" w:hAnsi="Arial" w:cs="Arial"/>
          <w:b/>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Importance of </w:t>
      </w:r>
      <w:r w:rsidR="00064462">
        <w:rPr>
          <w:rFonts w:ascii="Arial" w:hAnsi="Arial" w:cs="Arial"/>
          <w:b/>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Collaborate Working</w:t>
      </w:r>
    </w:p>
    <w:p w14:paraId="440F79B6" w14:textId="77777777" w:rsidR="00062EE1" w:rsidRPr="00062EE1" w:rsidRDefault="00062EE1" w:rsidP="00062EE1"/>
    <w:p w14:paraId="5DF4BB87" w14:textId="77777777" w:rsidR="00475A58" w:rsidRPr="00475A58" w:rsidRDefault="00475A58" w:rsidP="00475A58">
      <w:pPr>
        <w:spacing w:after="200" w:line="360" w:lineRule="auto"/>
        <w:jc w:val="both"/>
        <w:rPr>
          <w:rFonts w:ascii="Arial" w:hAnsi="Arial" w:cs="Arial"/>
          <w:sz w:val="22"/>
        </w:rPr>
      </w:pPr>
      <w:r w:rsidRPr="00475A58">
        <w:rPr>
          <w:rFonts w:ascii="Arial" w:hAnsi="Arial" w:cs="Arial"/>
          <w:sz w:val="22"/>
        </w:rPr>
        <w:t xml:space="preserve">Effective collaboration is fostered through clear role definition, shared documentation systems, regular multi-disciplinary meetings and a shared commitment to person-centred goals. In Mrs Thompson's case, this might involve a case conference bringing together the GP, community nurse, domiciliary care provider and social worker to agree a coordinated response to the medication review and safeguarding concern. Establishing a single point of contact, or key </w:t>
      </w:r>
      <w:r w:rsidRPr="00475A58">
        <w:rPr>
          <w:rFonts w:ascii="Arial" w:hAnsi="Arial" w:cs="Arial"/>
          <w:sz w:val="22"/>
        </w:rPr>
        <w:lastRenderedPageBreak/>
        <w:t>worker, can reduce duplication and ensure information does not fall between services, consistent with the duty to cooperate placed on local authorities and their partners by the Care Act 2014 (Great Britain, 2014).</w:t>
      </w:r>
    </w:p>
    <w:p w14:paraId="10CB077B" w14:textId="77777777" w:rsidR="00475A58" w:rsidRPr="00475A58" w:rsidRDefault="00475A58" w:rsidP="00475A58">
      <w:pPr>
        <w:spacing w:after="200" w:line="360" w:lineRule="auto"/>
        <w:jc w:val="both"/>
        <w:rPr>
          <w:rFonts w:ascii="Arial" w:hAnsi="Arial" w:cs="Arial"/>
          <w:sz w:val="22"/>
        </w:rPr>
      </w:pPr>
      <w:r w:rsidRPr="00475A58">
        <w:rPr>
          <w:rFonts w:ascii="Arial" w:hAnsi="Arial" w:cs="Arial"/>
          <w:sz w:val="22"/>
        </w:rPr>
        <w:t>Common challenges in multi-agency working include uncertainty over roles and responsibilities, inconsistent information-sharing practices, and professionals' reluctance to share concerns due to misplaced fears about data protection or confidentiality. These can be addressed through joint training, clear local information-sharing protocols aligned with the Data Protection Act 2018 (Great Britain, 2018), and a shared understanding that safeguarding concerns should override excessive caution around confidentiality when someone is at risk of harm (Social Care Institute for Excellence, 2023). Regular review meetings and named safeguarding leads within each agency further help sustain accountability, ensuring lessons from incidents such as those affecting Mrs Thompson are acted upon rather than lost between organisational boundaries.</w:t>
      </w:r>
    </w:p>
    <w:p w14:paraId="72A4FAC6" w14:textId="77777777" w:rsidR="009B0D4B" w:rsidRPr="008B607F" w:rsidRDefault="009B0D4B" w:rsidP="008B607F">
      <w:pPr>
        <w:spacing w:after="200" w:line="360" w:lineRule="auto"/>
        <w:jc w:val="both"/>
        <w:rPr>
          <w:rFonts w:ascii="Arial" w:hAnsi="Arial" w:cs="Arial"/>
          <w:sz w:val="22"/>
        </w:rPr>
      </w:pPr>
    </w:p>
    <w:p w14:paraId="384314BD" w14:textId="0F6EC57B" w:rsidR="001336B2" w:rsidRDefault="003C68BA" w:rsidP="001336B2">
      <w:pPr>
        <w:pStyle w:val="Heading2"/>
      </w:pPr>
      <w:bookmarkStart w:id="9" w:name="_Toc237630645"/>
      <w:bookmarkStart w:id="10" w:name="_Toc237631123"/>
      <w:bookmarkStart w:id="11" w:name="_Toc237639487"/>
      <w:r w:rsidRPr="003C68BA">
        <w:t>Approaches to Fostering Effective Collaboration and Overcoming Challenges in Multi-Agency Working</w:t>
      </w:r>
      <w:bookmarkEnd w:id="9"/>
      <w:bookmarkEnd w:id="10"/>
      <w:bookmarkEnd w:id="11"/>
    </w:p>
    <w:p w14:paraId="56833CA9" w14:textId="77777777" w:rsidR="00757D45" w:rsidRPr="00757D45" w:rsidRDefault="00757D45" w:rsidP="00757D45">
      <w:pPr>
        <w:spacing w:after="200" w:line="360" w:lineRule="auto"/>
        <w:jc w:val="both"/>
        <w:rPr>
          <w:rFonts w:ascii="Arial" w:hAnsi="Arial" w:cs="Arial"/>
          <w:sz w:val="22"/>
        </w:rPr>
      </w:pPr>
      <w:r w:rsidRPr="00757D45">
        <w:rPr>
          <w:rFonts w:ascii="Arial" w:hAnsi="Arial" w:cs="Arial"/>
          <w:sz w:val="22"/>
        </w:rPr>
        <w:t>Effective collaboration is fostered through clear role definition, shared documentation, regular multi-disciplinary meetings and a shared commitment to person-centred goals (Social Care Institute for Excellence, 2023). In Mrs Thompson's case, a case conference involving her GP, community nurse, domiciliary care provider and social worker could coordinate the response to the medication review and safeguarding concern, supported by a single point of contact, consistent with the duty to cooperate under the Care Act 2014 (Great Britain, 2014).</w:t>
      </w:r>
    </w:p>
    <w:p w14:paraId="03BAF770" w14:textId="77777777" w:rsidR="00757D45" w:rsidRPr="00757D45" w:rsidRDefault="00757D45" w:rsidP="00757D45">
      <w:pPr>
        <w:spacing w:after="200" w:line="360" w:lineRule="auto"/>
        <w:jc w:val="both"/>
        <w:rPr>
          <w:rFonts w:ascii="Arial" w:hAnsi="Arial" w:cs="Arial"/>
          <w:sz w:val="22"/>
        </w:rPr>
      </w:pPr>
      <w:r w:rsidRPr="00757D45">
        <w:rPr>
          <w:rFonts w:ascii="Arial" w:hAnsi="Arial" w:cs="Arial"/>
          <w:sz w:val="22"/>
        </w:rPr>
        <w:t>Common challenges include unclear roles, inconsistent information-sharing, and professionals' reluctance to disclose concerns due to misplaced confidentiality fears. These can be addressed through joint training, clear information-sharing protocols aligned with the Data Protection Act 2018 (Great Britain, 2018), and a shared understanding that safeguarding takes precedence over excessive caution when harm is possible (Social Care Institute for Excellence, 2023).</w:t>
      </w:r>
    </w:p>
    <w:p w14:paraId="01BCAC00" w14:textId="77777777" w:rsidR="003917E8" w:rsidRPr="003917E8" w:rsidRDefault="003917E8" w:rsidP="003917E8">
      <w:pPr>
        <w:spacing w:after="200" w:line="360" w:lineRule="auto"/>
        <w:jc w:val="both"/>
        <w:rPr>
          <w:rFonts w:ascii="Arial" w:hAnsi="Arial" w:cs="Arial"/>
          <w:sz w:val="22"/>
        </w:rPr>
      </w:pPr>
    </w:p>
    <w:p w14:paraId="6BDE01C5" w14:textId="77777777" w:rsidR="00106AA5" w:rsidRDefault="00106AA5" w:rsidP="00CD33A8">
      <w:pPr>
        <w:tabs>
          <w:tab w:val="left" w:pos="6540"/>
        </w:tabs>
        <w:spacing w:line="360" w:lineRule="auto"/>
        <w:rPr>
          <w:rFonts w:asciiTheme="minorBidi" w:hAnsiTheme="minorBidi"/>
          <w:sz w:val="22"/>
        </w:rPr>
      </w:pPr>
    </w:p>
    <w:p w14:paraId="16FAF0EA" w14:textId="4EEC2D29" w:rsidR="00B87E75" w:rsidRPr="00962544" w:rsidRDefault="00B87E75" w:rsidP="00962544">
      <w:pPr>
        <w:pStyle w:val="Heading1"/>
      </w:pPr>
      <w:r w:rsidRPr="00962544">
        <w:lastRenderedPageBreak/>
        <w:t xml:space="preserve"> </w:t>
      </w:r>
      <w:bookmarkStart w:id="12" w:name="_Toc237630646"/>
      <w:bookmarkStart w:id="13" w:name="_Toc237631124"/>
      <w:bookmarkStart w:id="14" w:name="_Toc237639488"/>
      <w:r w:rsidRPr="00962544">
        <w:t>Conclusion</w:t>
      </w:r>
      <w:bookmarkEnd w:id="12"/>
      <w:bookmarkEnd w:id="13"/>
      <w:bookmarkEnd w:id="14"/>
      <w:r w:rsidR="00CD33A8" w:rsidRPr="00962544">
        <w:t xml:space="preserve"> </w:t>
      </w:r>
    </w:p>
    <w:p w14:paraId="65A7F33F" w14:textId="77777777" w:rsidR="0002546F" w:rsidRDefault="008E62DD" w:rsidP="008E3943">
      <w:pPr>
        <w:tabs>
          <w:tab w:val="left" w:pos="6540"/>
        </w:tabs>
        <w:spacing w:line="360" w:lineRule="auto"/>
        <w:rPr>
          <w:rFonts w:asciiTheme="minorBidi" w:hAnsiTheme="minorBidi"/>
          <w:sz w:val="22"/>
        </w:rPr>
      </w:pPr>
      <w:r w:rsidRPr="008E62DD">
        <w:rPr>
          <w:rFonts w:asciiTheme="minorBidi" w:hAnsiTheme="minorBidi"/>
          <w:sz w:val="22"/>
        </w:rPr>
        <w:t>This report has examined the case of Mrs Thompson through the interconnected lenses of effective communication, sound administrative practice and collaborative multi-agency working. Communication with Mrs Thompson and her family must be adapted to accommodate her cognitive needs and underpinned by the protections afforded under the Equality Act 2010, with Berlo's (1960) SMCR model offering a valuable analytical tool for examining and improving the exchange of information. Robust record-keeping, compliant with the Data Protection Act 2018, ensures that concerns such as missed medication and safety incidents are accurately captured and appropriately shared between relevant professionals.</w:t>
      </w:r>
    </w:p>
    <w:p w14:paraId="6DBC958B" w14:textId="75269ED3" w:rsidR="00CD33A8" w:rsidRPr="00CD33A8" w:rsidRDefault="008E62DD" w:rsidP="008E3943">
      <w:pPr>
        <w:tabs>
          <w:tab w:val="left" w:pos="6540"/>
        </w:tabs>
        <w:spacing w:line="360" w:lineRule="auto"/>
        <w:rPr>
          <w:rFonts w:asciiTheme="minorBidi" w:hAnsiTheme="minorBidi"/>
          <w:sz w:val="22"/>
        </w:rPr>
      </w:pPr>
      <w:r w:rsidRPr="008E62DD">
        <w:rPr>
          <w:rFonts w:asciiTheme="minorBidi" w:hAnsiTheme="minorBidi"/>
          <w:sz w:val="22"/>
        </w:rPr>
        <w:t xml:space="preserve"> Finally, close collaboration between the GP, community nurse, domiciliary care workers and local authority proves essential to identifying patterns of risk and responding in a coordinated, timely manner. Collectively, these three dimensions of professional practice are central to safeguarding Mrs Thompson's health, safety and dignity, and illustrate the interdependence of communication, documentation and partnership working in person-centred care.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29EC01C3" w14:textId="77777777" w:rsidR="00B365FE" w:rsidRDefault="00B365FE" w:rsidP="00085BDA">
      <w:pPr>
        <w:rPr>
          <w:rFonts w:asciiTheme="minorBidi" w:hAnsiTheme="minorBidi"/>
          <w:sz w:val="22"/>
        </w:rPr>
      </w:pPr>
    </w:p>
    <w:p w14:paraId="3E852EF5" w14:textId="77777777" w:rsidR="00673D19" w:rsidRDefault="00673D19" w:rsidP="00085BDA">
      <w:pPr>
        <w:rPr>
          <w:rFonts w:asciiTheme="minorBidi" w:hAnsiTheme="minorBidi"/>
          <w:sz w:val="22"/>
        </w:rPr>
      </w:pPr>
    </w:p>
    <w:p w14:paraId="1425F4AC" w14:textId="76232D13" w:rsidR="001D7C03" w:rsidRDefault="007F3A62" w:rsidP="00085BDA">
      <w:pPr>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65FE">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1FA18F24" w14:textId="77777777" w:rsidR="0085080F" w:rsidRPr="00B365FE" w:rsidRDefault="0085080F" w:rsidP="00085BDA">
      <w:pPr>
        <w:rPr>
          <w:rFonts w:ascii="Arial" w:eastAsiaTheme="majorEastAsia"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A26F79" w14:textId="77777777" w:rsidR="009A69BE" w:rsidRPr="009A69BE" w:rsidRDefault="009A69BE" w:rsidP="009A69BE">
      <w:pPr>
        <w:rPr>
          <w:rFonts w:ascii="Arial" w:hAnsi="Arial" w:cs="Arial"/>
          <w:sz w:val="22"/>
        </w:rPr>
      </w:pPr>
      <w:r w:rsidRPr="009A69BE">
        <w:rPr>
          <w:rFonts w:ascii="Arial" w:hAnsi="Arial" w:cs="Arial"/>
          <w:sz w:val="22"/>
        </w:rPr>
        <w:t xml:space="preserve">Alzheimer's Society (2021) </w:t>
      </w:r>
      <w:r w:rsidRPr="009A69BE">
        <w:rPr>
          <w:rFonts w:ascii="Arial" w:hAnsi="Arial" w:cs="Arial"/>
          <w:i/>
          <w:iCs/>
          <w:sz w:val="22"/>
        </w:rPr>
        <w:t>Understanding dementia and cognitive decline</w:t>
      </w:r>
      <w:r w:rsidRPr="009A69BE">
        <w:rPr>
          <w:rFonts w:ascii="Arial" w:hAnsi="Arial" w:cs="Arial"/>
          <w:sz w:val="22"/>
        </w:rPr>
        <w:t>. London: Alzheimer's Society.</w:t>
      </w:r>
    </w:p>
    <w:p w14:paraId="759B5157" w14:textId="77777777" w:rsidR="009A69BE" w:rsidRPr="009A69BE" w:rsidRDefault="009A69BE" w:rsidP="009A69BE">
      <w:pPr>
        <w:rPr>
          <w:rFonts w:ascii="Arial" w:hAnsi="Arial" w:cs="Arial"/>
          <w:sz w:val="22"/>
        </w:rPr>
      </w:pPr>
      <w:r w:rsidRPr="009A69BE">
        <w:rPr>
          <w:rFonts w:ascii="Arial" w:hAnsi="Arial" w:cs="Arial"/>
          <w:sz w:val="22"/>
        </w:rPr>
        <w:t xml:space="preserve">Berlo, D.K. (1960) </w:t>
      </w:r>
      <w:r w:rsidRPr="009A69BE">
        <w:rPr>
          <w:rFonts w:ascii="Arial" w:hAnsi="Arial" w:cs="Arial"/>
          <w:i/>
          <w:iCs/>
          <w:sz w:val="22"/>
        </w:rPr>
        <w:t>The process of communication: an introduction to theory and practice</w:t>
      </w:r>
      <w:r w:rsidRPr="009A69BE">
        <w:rPr>
          <w:rFonts w:ascii="Arial" w:hAnsi="Arial" w:cs="Arial"/>
          <w:sz w:val="22"/>
        </w:rPr>
        <w:t>. New York: Holt, Rinehart and Winston.</w:t>
      </w:r>
    </w:p>
    <w:p w14:paraId="628C7562" w14:textId="77777777" w:rsidR="009A69BE" w:rsidRPr="009A69BE" w:rsidRDefault="009A69BE" w:rsidP="009A69BE">
      <w:pPr>
        <w:rPr>
          <w:rFonts w:ascii="Arial" w:hAnsi="Arial" w:cs="Arial"/>
          <w:sz w:val="22"/>
        </w:rPr>
      </w:pPr>
      <w:r w:rsidRPr="009A69BE">
        <w:rPr>
          <w:rFonts w:ascii="Arial" w:hAnsi="Arial" w:cs="Arial"/>
          <w:sz w:val="22"/>
        </w:rPr>
        <w:t>Great Britain. Care Act 2014 (c. 23). London: The Stationery Office.</w:t>
      </w:r>
    </w:p>
    <w:p w14:paraId="41801754" w14:textId="77777777" w:rsidR="009A69BE" w:rsidRPr="009A69BE" w:rsidRDefault="009A69BE" w:rsidP="009A69BE">
      <w:pPr>
        <w:rPr>
          <w:rFonts w:ascii="Arial" w:hAnsi="Arial" w:cs="Arial"/>
          <w:sz w:val="22"/>
        </w:rPr>
      </w:pPr>
      <w:r w:rsidRPr="009A69BE">
        <w:rPr>
          <w:rFonts w:ascii="Arial" w:hAnsi="Arial" w:cs="Arial"/>
          <w:sz w:val="22"/>
        </w:rPr>
        <w:t>Great Britain. Data Protection Act 2018 (c. 12). London: The Stationery Office.</w:t>
      </w:r>
    </w:p>
    <w:p w14:paraId="6A0BCC7A" w14:textId="77777777" w:rsidR="009A69BE" w:rsidRPr="009A69BE" w:rsidRDefault="009A69BE" w:rsidP="009A69BE">
      <w:pPr>
        <w:rPr>
          <w:rFonts w:ascii="Arial" w:hAnsi="Arial" w:cs="Arial"/>
          <w:sz w:val="22"/>
        </w:rPr>
      </w:pPr>
      <w:r w:rsidRPr="009A69BE">
        <w:rPr>
          <w:rFonts w:ascii="Arial" w:hAnsi="Arial" w:cs="Arial"/>
          <w:sz w:val="22"/>
        </w:rPr>
        <w:t>Great Britain. Equality Act 2010 (c. 15). London: The Stationery Office.</w:t>
      </w:r>
    </w:p>
    <w:p w14:paraId="61B051CA" w14:textId="77777777" w:rsidR="009A69BE" w:rsidRPr="009A69BE" w:rsidRDefault="009A69BE" w:rsidP="009A69BE">
      <w:pPr>
        <w:rPr>
          <w:rFonts w:ascii="Arial" w:hAnsi="Arial" w:cs="Arial"/>
          <w:sz w:val="22"/>
        </w:rPr>
      </w:pPr>
      <w:proofErr w:type="spellStart"/>
      <w:r w:rsidRPr="009A69BE">
        <w:rPr>
          <w:rFonts w:ascii="Arial" w:hAnsi="Arial" w:cs="Arial"/>
          <w:sz w:val="22"/>
        </w:rPr>
        <w:t>Kitwood</w:t>
      </w:r>
      <w:proofErr w:type="spellEnd"/>
      <w:r w:rsidRPr="009A69BE">
        <w:rPr>
          <w:rFonts w:ascii="Arial" w:hAnsi="Arial" w:cs="Arial"/>
          <w:sz w:val="22"/>
        </w:rPr>
        <w:t xml:space="preserve">, T. (1997) </w:t>
      </w:r>
      <w:r w:rsidRPr="009A69BE">
        <w:rPr>
          <w:rFonts w:ascii="Arial" w:hAnsi="Arial" w:cs="Arial"/>
          <w:i/>
          <w:iCs/>
          <w:sz w:val="22"/>
        </w:rPr>
        <w:t>Dementia reconsidered: the person comes first</w:t>
      </w:r>
      <w:r w:rsidRPr="009A69BE">
        <w:rPr>
          <w:rFonts w:ascii="Arial" w:hAnsi="Arial" w:cs="Arial"/>
          <w:sz w:val="22"/>
        </w:rPr>
        <w:t>. Buckingham: Open University Press.</w:t>
      </w:r>
    </w:p>
    <w:p w14:paraId="443E9AAF" w14:textId="77777777" w:rsidR="009A69BE" w:rsidRPr="009A69BE" w:rsidRDefault="009A69BE" w:rsidP="009A69BE">
      <w:pPr>
        <w:rPr>
          <w:rFonts w:ascii="Arial" w:hAnsi="Arial" w:cs="Arial"/>
          <w:sz w:val="22"/>
        </w:rPr>
      </w:pPr>
      <w:r w:rsidRPr="009A69BE">
        <w:rPr>
          <w:rFonts w:ascii="Arial" w:hAnsi="Arial" w:cs="Arial"/>
          <w:sz w:val="22"/>
        </w:rPr>
        <w:t xml:space="preserve">Nursing and Midwifery Council (2018) </w:t>
      </w:r>
      <w:r w:rsidRPr="009A69BE">
        <w:rPr>
          <w:rFonts w:ascii="Arial" w:hAnsi="Arial" w:cs="Arial"/>
          <w:i/>
          <w:iCs/>
          <w:sz w:val="22"/>
        </w:rPr>
        <w:t>The Code: professional standards of practice and behaviour for nurses, midwives and nursing associates</w:t>
      </w:r>
      <w:r w:rsidRPr="009A69BE">
        <w:rPr>
          <w:rFonts w:ascii="Arial" w:hAnsi="Arial" w:cs="Arial"/>
          <w:sz w:val="22"/>
        </w:rPr>
        <w:t>. London: NMC.</w:t>
      </w:r>
    </w:p>
    <w:p w14:paraId="30C0FF6C" w14:textId="77777777" w:rsidR="009A69BE" w:rsidRPr="009A69BE" w:rsidRDefault="009A69BE" w:rsidP="009A69BE">
      <w:pPr>
        <w:rPr>
          <w:rFonts w:ascii="Arial" w:hAnsi="Arial" w:cs="Arial"/>
          <w:sz w:val="22"/>
        </w:rPr>
      </w:pPr>
      <w:r w:rsidRPr="009A69BE">
        <w:rPr>
          <w:rFonts w:ascii="Arial" w:hAnsi="Arial" w:cs="Arial"/>
          <w:sz w:val="22"/>
        </w:rPr>
        <w:t xml:space="preserve">Social Care Institute for Excellence (2023) </w:t>
      </w:r>
      <w:r w:rsidRPr="009A69BE">
        <w:rPr>
          <w:rFonts w:ascii="Arial" w:hAnsi="Arial" w:cs="Arial"/>
          <w:i/>
          <w:iCs/>
          <w:sz w:val="22"/>
        </w:rPr>
        <w:t>Information sharing and safeguarding adults</w:t>
      </w:r>
      <w:r w:rsidRPr="009A69BE">
        <w:rPr>
          <w:rFonts w:ascii="Arial" w:hAnsi="Arial" w:cs="Arial"/>
          <w:sz w:val="22"/>
        </w:rPr>
        <w:t>. London: SCIE.</w:t>
      </w:r>
    </w:p>
    <w:sectPr w:rsidR="009A69BE" w:rsidRPr="009A69BE"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59709" w14:textId="77777777" w:rsidR="006E448E" w:rsidRDefault="006E448E" w:rsidP="003E4ECF">
      <w:pPr>
        <w:spacing w:after="0" w:line="240" w:lineRule="auto"/>
      </w:pPr>
      <w:r>
        <w:separator/>
      </w:r>
    </w:p>
  </w:endnote>
  <w:endnote w:type="continuationSeparator" w:id="0">
    <w:p w14:paraId="3D434C8A" w14:textId="77777777" w:rsidR="006E448E" w:rsidRDefault="006E448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AB57A" w14:textId="77777777" w:rsidR="006E448E" w:rsidRDefault="006E448E" w:rsidP="003E4ECF">
      <w:pPr>
        <w:spacing w:after="0" w:line="240" w:lineRule="auto"/>
      </w:pPr>
      <w:r>
        <w:separator/>
      </w:r>
    </w:p>
  </w:footnote>
  <w:footnote w:type="continuationSeparator" w:id="0">
    <w:p w14:paraId="7A281574" w14:textId="77777777" w:rsidR="006E448E" w:rsidRDefault="006E448E"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39D"/>
    <w:rsid w:val="0002546F"/>
    <w:rsid w:val="00033C70"/>
    <w:rsid w:val="00040075"/>
    <w:rsid w:val="00041895"/>
    <w:rsid w:val="00043735"/>
    <w:rsid w:val="000572BF"/>
    <w:rsid w:val="00062EE1"/>
    <w:rsid w:val="00064462"/>
    <w:rsid w:val="00074402"/>
    <w:rsid w:val="00083BD7"/>
    <w:rsid w:val="00085575"/>
    <w:rsid w:val="00085B13"/>
    <w:rsid w:val="00085BDA"/>
    <w:rsid w:val="000A4E5D"/>
    <w:rsid w:val="000B48AD"/>
    <w:rsid w:val="000E5051"/>
    <w:rsid w:val="00100C97"/>
    <w:rsid w:val="0010508F"/>
    <w:rsid w:val="00105229"/>
    <w:rsid w:val="00106AA5"/>
    <w:rsid w:val="001113C4"/>
    <w:rsid w:val="001208C0"/>
    <w:rsid w:val="001276EE"/>
    <w:rsid w:val="001336B2"/>
    <w:rsid w:val="0013707D"/>
    <w:rsid w:val="00142E50"/>
    <w:rsid w:val="00161D55"/>
    <w:rsid w:val="00171973"/>
    <w:rsid w:val="001B0E5F"/>
    <w:rsid w:val="001D7C03"/>
    <w:rsid w:val="001E2931"/>
    <w:rsid w:val="001F4EEC"/>
    <w:rsid w:val="0020435C"/>
    <w:rsid w:val="00206E15"/>
    <w:rsid w:val="00213BA4"/>
    <w:rsid w:val="00216C85"/>
    <w:rsid w:val="0023270E"/>
    <w:rsid w:val="0023319F"/>
    <w:rsid w:val="00240745"/>
    <w:rsid w:val="00242878"/>
    <w:rsid w:val="00246053"/>
    <w:rsid w:val="00254E71"/>
    <w:rsid w:val="0026393A"/>
    <w:rsid w:val="00273EDD"/>
    <w:rsid w:val="00287E25"/>
    <w:rsid w:val="00292100"/>
    <w:rsid w:val="002B6E09"/>
    <w:rsid w:val="002C3965"/>
    <w:rsid w:val="002C6A05"/>
    <w:rsid w:val="002E307B"/>
    <w:rsid w:val="002F6C04"/>
    <w:rsid w:val="00301B8C"/>
    <w:rsid w:val="0030516D"/>
    <w:rsid w:val="003079A0"/>
    <w:rsid w:val="003106FE"/>
    <w:rsid w:val="00321C4C"/>
    <w:rsid w:val="00331BC8"/>
    <w:rsid w:val="00334DF7"/>
    <w:rsid w:val="00335AF6"/>
    <w:rsid w:val="00372324"/>
    <w:rsid w:val="003765A9"/>
    <w:rsid w:val="003917E8"/>
    <w:rsid w:val="00392BBC"/>
    <w:rsid w:val="003C3C56"/>
    <w:rsid w:val="003C68BA"/>
    <w:rsid w:val="003D0FB1"/>
    <w:rsid w:val="003E4ECF"/>
    <w:rsid w:val="003F0224"/>
    <w:rsid w:val="0040038A"/>
    <w:rsid w:val="0041360A"/>
    <w:rsid w:val="004565EC"/>
    <w:rsid w:val="0046212A"/>
    <w:rsid w:val="00475A58"/>
    <w:rsid w:val="004A3C97"/>
    <w:rsid w:val="004A736E"/>
    <w:rsid w:val="004C0A5D"/>
    <w:rsid w:val="004C358F"/>
    <w:rsid w:val="004D7CB8"/>
    <w:rsid w:val="004F0DD9"/>
    <w:rsid w:val="0050117D"/>
    <w:rsid w:val="00501C2E"/>
    <w:rsid w:val="0050681E"/>
    <w:rsid w:val="00530A96"/>
    <w:rsid w:val="00532792"/>
    <w:rsid w:val="005C44D1"/>
    <w:rsid w:val="005D4E17"/>
    <w:rsid w:val="00602F4F"/>
    <w:rsid w:val="0061234C"/>
    <w:rsid w:val="00624D08"/>
    <w:rsid w:val="00635592"/>
    <w:rsid w:val="00641E7B"/>
    <w:rsid w:val="006674CC"/>
    <w:rsid w:val="00673D19"/>
    <w:rsid w:val="006925AA"/>
    <w:rsid w:val="006A55E4"/>
    <w:rsid w:val="006D3286"/>
    <w:rsid w:val="006E448E"/>
    <w:rsid w:val="006F70DB"/>
    <w:rsid w:val="00725177"/>
    <w:rsid w:val="007314B8"/>
    <w:rsid w:val="00732747"/>
    <w:rsid w:val="00757D21"/>
    <w:rsid w:val="00757D45"/>
    <w:rsid w:val="00766ECD"/>
    <w:rsid w:val="007A1B8D"/>
    <w:rsid w:val="007A5A30"/>
    <w:rsid w:val="007F3A62"/>
    <w:rsid w:val="00814A9E"/>
    <w:rsid w:val="00833439"/>
    <w:rsid w:val="008339D3"/>
    <w:rsid w:val="0085080F"/>
    <w:rsid w:val="00851189"/>
    <w:rsid w:val="00861E83"/>
    <w:rsid w:val="00892BB4"/>
    <w:rsid w:val="00893311"/>
    <w:rsid w:val="008B607F"/>
    <w:rsid w:val="008D0799"/>
    <w:rsid w:val="008D5D67"/>
    <w:rsid w:val="008E3943"/>
    <w:rsid w:val="008E55D9"/>
    <w:rsid w:val="008E62DD"/>
    <w:rsid w:val="008E6FD7"/>
    <w:rsid w:val="0090040D"/>
    <w:rsid w:val="009269A7"/>
    <w:rsid w:val="00926E58"/>
    <w:rsid w:val="00931518"/>
    <w:rsid w:val="00962544"/>
    <w:rsid w:val="00971A09"/>
    <w:rsid w:val="00980160"/>
    <w:rsid w:val="00980750"/>
    <w:rsid w:val="009A12E7"/>
    <w:rsid w:val="009A69BE"/>
    <w:rsid w:val="009B0D4B"/>
    <w:rsid w:val="009B43CD"/>
    <w:rsid w:val="009B4E88"/>
    <w:rsid w:val="009C50D9"/>
    <w:rsid w:val="009D052C"/>
    <w:rsid w:val="009D1D1E"/>
    <w:rsid w:val="009F7FF8"/>
    <w:rsid w:val="00A035FD"/>
    <w:rsid w:val="00A1776D"/>
    <w:rsid w:val="00A22A3A"/>
    <w:rsid w:val="00A4327F"/>
    <w:rsid w:val="00AD23A0"/>
    <w:rsid w:val="00AE138F"/>
    <w:rsid w:val="00B05D79"/>
    <w:rsid w:val="00B22F72"/>
    <w:rsid w:val="00B33DFB"/>
    <w:rsid w:val="00B365FE"/>
    <w:rsid w:val="00B41580"/>
    <w:rsid w:val="00B43E61"/>
    <w:rsid w:val="00B54D6C"/>
    <w:rsid w:val="00B87E75"/>
    <w:rsid w:val="00BB5CA9"/>
    <w:rsid w:val="00BC1516"/>
    <w:rsid w:val="00BD0710"/>
    <w:rsid w:val="00BD4C63"/>
    <w:rsid w:val="00BD4CDE"/>
    <w:rsid w:val="00BD6955"/>
    <w:rsid w:val="00BE7061"/>
    <w:rsid w:val="00BF48DC"/>
    <w:rsid w:val="00C07465"/>
    <w:rsid w:val="00C2682D"/>
    <w:rsid w:val="00C30AEB"/>
    <w:rsid w:val="00C45C13"/>
    <w:rsid w:val="00C661A6"/>
    <w:rsid w:val="00C875C0"/>
    <w:rsid w:val="00CB3368"/>
    <w:rsid w:val="00CC1085"/>
    <w:rsid w:val="00CD1592"/>
    <w:rsid w:val="00CD285D"/>
    <w:rsid w:val="00CD33A8"/>
    <w:rsid w:val="00CE1DE8"/>
    <w:rsid w:val="00D05DB6"/>
    <w:rsid w:val="00D216E6"/>
    <w:rsid w:val="00D33CA1"/>
    <w:rsid w:val="00D8303E"/>
    <w:rsid w:val="00D97DD3"/>
    <w:rsid w:val="00DC7BC7"/>
    <w:rsid w:val="00DE0986"/>
    <w:rsid w:val="00DF14C9"/>
    <w:rsid w:val="00E25B99"/>
    <w:rsid w:val="00E32004"/>
    <w:rsid w:val="00E45749"/>
    <w:rsid w:val="00E564C2"/>
    <w:rsid w:val="00E569FD"/>
    <w:rsid w:val="00E620E7"/>
    <w:rsid w:val="00E702A4"/>
    <w:rsid w:val="00E8043F"/>
    <w:rsid w:val="00EA32B7"/>
    <w:rsid w:val="00EB3451"/>
    <w:rsid w:val="00EB5E79"/>
    <w:rsid w:val="00EF0394"/>
    <w:rsid w:val="00F0384D"/>
    <w:rsid w:val="00F07970"/>
    <w:rsid w:val="00F1416F"/>
    <w:rsid w:val="00F250F3"/>
    <w:rsid w:val="00F36963"/>
    <w:rsid w:val="00F6001F"/>
    <w:rsid w:val="00F66E1B"/>
    <w:rsid w:val="00F71BAE"/>
    <w:rsid w:val="00F85CB7"/>
    <w:rsid w:val="00F964BA"/>
    <w:rsid w:val="00F9670D"/>
    <w:rsid w:val="00FC73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62544"/>
    <w:pPr>
      <w:keepNext/>
      <w:keepLines/>
      <w:spacing w:before="300" w:after="200" w:line="360" w:lineRule="auto"/>
      <w:outlineLvl w:val="0"/>
    </w:pPr>
    <w:rPr>
      <w:rFonts w:ascii="Arial" w:eastAsiaTheme="majorEastAsia" w:hAnsi="Arial"/>
      <w:b/>
      <w:bCs/>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Heading2">
    <w:name w:val="heading 2"/>
    <w:basedOn w:val="Normal"/>
    <w:next w:val="Normal"/>
    <w:link w:val="Heading2Char"/>
    <w:autoRedefine/>
    <w:uiPriority w:val="9"/>
    <w:unhideWhenUsed/>
    <w:qFormat/>
    <w:rsid w:val="00292100"/>
    <w:pPr>
      <w:keepNext/>
      <w:keepLines/>
      <w:spacing w:before="200" w:after="150" w:line="360" w:lineRule="auto"/>
      <w:outlineLvl w:val="1"/>
    </w:pPr>
    <w:rPr>
      <w:rFonts w:ascii="Arial" w:eastAsiaTheme="majorEastAsia" w:hAnsi="Arial" w:cstheme="majorBidi"/>
      <w:b/>
      <w:iCs/>
      <w:color w:val="2F5496" w:themeColor="accent1" w:themeShade="BF"/>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544"/>
    <w:rPr>
      <w:rFonts w:ascii="Arial" w:eastAsiaTheme="majorEastAsia" w:hAnsi="Arial"/>
      <w:b/>
      <w:bCs/>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292100"/>
    <w:rPr>
      <w:rFonts w:ascii="Arial" w:eastAsiaTheme="majorEastAsia" w:hAnsi="Arial" w:cstheme="majorBidi"/>
      <w:b/>
      <w:iCs/>
      <w:color w:val="2F5496" w:themeColor="accent1" w:themeShade="BF"/>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335AF6"/>
    <w:pPr>
      <w:spacing w:before="240" w:after="0" w:line="259" w:lineRule="auto"/>
      <w:outlineLvl w:val="9"/>
    </w:pPr>
    <w:rPr>
      <w:rFonts w:asciiTheme="majorHAnsi" w:hAnsiTheme="majorHAnsi" w:cstheme="majorBidi"/>
      <w:b w:val="0"/>
      <w:bCs w:val="0"/>
      <w:color w:val="2F5496" w:themeColor="accent1" w:themeShade="BF"/>
      <w:sz w:val="32"/>
      <w:szCs w:val="32"/>
      <w:lang w:eastAsia="en-GB"/>
      <w14:shadow w14:blurRad="0" w14:dist="0" w14:dir="0" w14:sx="0" w14:sy="0" w14:kx="0" w14:ky="0" w14:algn="none">
        <w14:srgbClr w14:val="000000"/>
      </w14:shadow>
      <w14:textOutline w14:w="0" w14:cap="rnd" w14:cmpd="sng" w14:algn="ctr">
        <w14:noFill/>
        <w14:prstDash w14:val="solid"/>
        <w14:bevel/>
      </w14:textOutline>
    </w:rPr>
  </w:style>
  <w:style w:type="paragraph" w:styleId="TOC1">
    <w:name w:val="toc 1"/>
    <w:basedOn w:val="Normal"/>
    <w:next w:val="Normal"/>
    <w:autoRedefine/>
    <w:uiPriority w:val="39"/>
    <w:unhideWhenUsed/>
    <w:rsid w:val="00335AF6"/>
    <w:pPr>
      <w:spacing w:after="100"/>
    </w:pPr>
  </w:style>
  <w:style w:type="character" w:styleId="Hyperlink">
    <w:name w:val="Hyperlink"/>
    <w:basedOn w:val="DefaultParagraphFont"/>
    <w:uiPriority w:val="99"/>
    <w:unhideWhenUsed/>
    <w:rsid w:val="00335AF6"/>
    <w:rPr>
      <w:color w:val="0563C1" w:themeColor="hyperlink"/>
      <w:u w:val="single"/>
    </w:rPr>
  </w:style>
  <w:style w:type="paragraph" w:styleId="TOC2">
    <w:name w:val="toc 2"/>
    <w:basedOn w:val="Normal"/>
    <w:next w:val="Normal"/>
    <w:autoRedefine/>
    <w:uiPriority w:val="39"/>
    <w:unhideWhenUsed/>
    <w:rsid w:val="00D216E6"/>
    <w:pPr>
      <w:spacing w:after="100"/>
      <w:ind w:left="22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D216E6"/>
    <w:pPr>
      <w:spacing w:after="100"/>
      <w:ind w:left="440"/>
    </w:pPr>
    <w:rPr>
      <w:rFonts w:asciiTheme="minorHAnsi" w:eastAsiaTheme="minorEastAsia" w:hAnsiTheme="minorHAnsi"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AAB5C-4212-4A12-9922-58C1B1E89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7</Pages>
  <Words>1990</Words>
  <Characters>11346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Maryjane Pantaleon</cp:lastModifiedBy>
  <cp:revision>170</cp:revision>
  <dcterms:created xsi:type="dcterms:W3CDTF">2026-07-26T08:08:00Z</dcterms:created>
  <dcterms:modified xsi:type="dcterms:W3CDTF">2026-08-16T04:14:00Z</dcterms:modified>
</cp:coreProperties>
</file>