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ED4D9" w14:textId="4BC40851" w:rsidR="00986F83" w:rsidRDefault="00011720" w:rsidP="00986F83">
      <w:pPr>
        <w:jc w:val="center"/>
        <w:rPr>
          <w:b/>
          <w:bCs/>
          <w:sz w:val="36"/>
          <w:szCs w:val="32"/>
          <w:lang w:val="en-IN"/>
        </w:rPr>
      </w:pPr>
      <w:r w:rsidRPr="000856E9">
        <w:rPr>
          <w:noProof/>
        </w:rPr>
        <w:drawing>
          <wp:inline distT="0" distB="0" distL="0" distR="0" wp14:anchorId="3A7FDB3A" wp14:editId="560A04B4">
            <wp:extent cx="2286198" cy="93734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86198" cy="937341"/>
                    </a:xfrm>
                    <a:prstGeom prst="rect">
                      <a:avLst/>
                    </a:prstGeom>
                  </pic:spPr>
                </pic:pic>
              </a:graphicData>
            </a:graphic>
          </wp:inline>
        </w:drawing>
      </w:r>
    </w:p>
    <w:p w14:paraId="37CD94BF" w14:textId="77777777" w:rsidR="00986F83" w:rsidRDefault="00986F83" w:rsidP="00986F83">
      <w:pPr>
        <w:jc w:val="center"/>
        <w:rPr>
          <w:b/>
          <w:bCs/>
          <w:sz w:val="36"/>
          <w:szCs w:val="32"/>
          <w:lang w:val="en-IN"/>
        </w:rPr>
      </w:pPr>
    </w:p>
    <w:p w14:paraId="21EF6115" w14:textId="77777777" w:rsidR="00986F83" w:rsidRDefault="00986F83" w:rsidP="00986F83">
      <w:pPr>
        <w:jc w:val="center"/>
        <w:rPr>
          <w:b/>
          <w:bCs/>
          <w:sz w:val="36"/>
          <w:szCs w:val="32"/>
          <w:lang w:val="en-IN"/>
        </w:rPr>
      </w:pPr>
    </w:p>
    <w:p w14:paraId="0CB20C48" w14:textId="77777777" w:rsidR="00986F83" w:rsidRPr="00885388" w:rsidRDefault="00986F83" w:rsidP="00986F83">
      <w:pPr>
        <w:jc w:val="center"/>
        <w:rPr>
          <w:b/>
          <w:bCs/>
          <w:color w:val="7030A0"/>
          <w:sz w:val="36"/>
          <w:szCs w:val="32"/>
          <w:lang w:val="en-IN"/>
        </w:rPr>
      </w:pPr>
    </w:p>
    <w:p w14:paraId="5021D648" w14:textId="4BDAAD23" w:rsidR="001B7F98" w:rsidRPr="00885388" w:rsidRDefault="00B00031" w:rsidP="00986F83">
      <w:pPr>
        <w:jc w:val="center"/>
        <w:rPr>
          <w:b/>
          <w:bCs/>
          <w:color w:val="7030A0"/>
          <w:sz w:val="36"/>
          <w:szCs w:val="32"/>
          <w:lang w:val="en-IN"/>
        </w:rPr>
      </w:pPr>
      <w:r w:rsidRPr="00885388">
        <w:rPr>
          <w:b/>
          <w:bCs/>
          <w:color w:val="7030A0"/>
          <w:sz w:val="36"/>
          <w:szCs w:val="32"/>
          <w:lang w:val="en-IN"/>
        </w:rPr>
        <w:t>M</w:t>
      </w:r>
      <w:r w:rsidR="00011720" w:rsidRPr="00885388">
        <w:rPr>
          <w:b/>
          <w:bCs/>
          <w:color w:val="7030A0"/>
          <w:sz w:val="36"/>
          <w:szCs w:val="32"/>
          <w:lang w:val="en-IN"/>
        </w:rPr>
        <w:t>ANAGEMENT</w:t>
      </w:r>
      <w:r w:rsidRPr="00885388">
        <w:rPr>
          <w:b/>
          <w:bCs/>
          <w:color w:val="7030A0"/>
          <w:sz w:val="36"/>
          <w:szCs w:val="32"/>
          <w:lang w:val="en-IN"/>
        </w:rPr>
        <w:t xml:space="preserve"> A</w:t>
      </w:r>
      <w:r w:rsidR="00885388" w:rsidRPr="00885388">
        <w:rPr>
          <w:b/>
          <w:bCs/>
          <w:color w:val="7030A0"/>
          <w:sz w:val="36"/>
          <w:szCs w:val="32"/>
          <w:lang w:val="en-IN"/>
        </w:rPr>
        <w:t>CCOUNTING</w:t>
      </w:r>
    </w:p>
    <w:p w14:paraId="70C9D8C5" w14:textId="39501B03" w:rsidR="00011720" w:rsidRPr="00011720" w:rsidRDefault="00011720" w:rsidP="00986F83">
      <w:pPr>
        <w:jc w:val="center"/>
        <w:rPr>
          <w:b/>
          <w:bCs/>
          <w:color w:val="FF0000"/>
          <w:sz w:val="36"/>
          <w:szCs w:val="32"/>
          <w:lang w:val="en-IN"/>
        </w:rPr>
      </w:pPr>
      <w:r w:rsidRPr="00011720">
        <w:rPr>
          <w:b/>
          <w:bCs/>
          <w:color w:val="FF0000"/>
          <w:sz w:val="36"/>
          <w:szCs w:val="32"/>
          <w:highlight w:val="yellow"/>
          <w:lang w:val="en-IN"/>
        </w:rPr>
        <w:t>MODULE CODE: LCBB5002</w:t>
      </w:r>
    </w:p>
    <w:p w14:paraId="31664808" w14:textId="77777777" w:rsidR="00011720" w:rsidRDefault="00011720">
      <w:pPr>
        <w:spacing w:after="160" w:line="259" w:lineRule="auto"/>
        <w:jc w:val="left"/>
        <w:rPr>
          <w:b/>
          <w:bCs/>
          <w:sz w:val="36"/>
          <w:szCs w:val="32"/>
          <w:lang w:val="en-IN"/>
        </w:rPr>
      </w:pPr>
    </w:p>
    <w:p w14:paraId="061E3C1E" w14:textId="77777777" w:rsidR="00011720" w:rsidRDefault="00011720">
      <w:pPr>
        <w:spacing w:after="160" w:line="259" w:lineRule="auto"/>
        <w:jc w:val="left"/>
        <w:rPr>
          <w:b/>
          <w:bCs/>
          <w:sz w:val="36"/>
          <w:szCs w:val="32"/>
          <w:lang w:val="en-IN"/>
        </w:rPr>
      </w:pPr>
    </w:p>
    <w:p w14:paraId="6447DE18" w14:textId="77777777" w:rsidR="00011720" w:rsidRDefault="00011720">
      <w:pPr>
        <w:spacing w:after="160" w:line="259" w:lineRule="auto"/>
        <w:jc w:val="left"/>
        <w:rPr>
          <w:b/>
          <w:bCs/>
          <w:sz w:val="36"/>
          <w:szCs w:val="32"/>
          <w:lang w:val="en-IN"/>
        </w:rPr>
      </w:pPr>
    </w:p>
    <w:p w14:paraId="50662015" w14:textId="77777777" w:rsidR="00011720" w:rsidRDefault="00011720">
      <w:pPr>
        <w:spacing w:after="160" w:line="259" w:lineRule="auto"/>
        <w:jc w:val="left"/>
        <w:rPr>
          <w:b/>
          <w:bCs/>
          <w:sz w:val="36"/>
          <w:szCs w:val="32"/>
          <w:lang w:val="en-IN"/>
        </w:rPr>
      </w:pPr>
    </w:p>
    <w:p w14:paraId="381B734C" w14:textId="77777777" w:rsidR="00011720" w:rsidRDefault="00011720">
      <w:pPr>
        <w:spacing w:after="160" w:line="259" w:lineRule="auto"/>
        <w:jc w:val="left"/>
        <w:rPr>
          <w:b/>
          <w:bCs/>
          <w:sz w:val="36"/>
          <w:szCs w:val="32"/>
          <w:lang w:val="en-IN"/>
        </w:rPr>
      </w:pPr>
    </w:p>
    <w:p w14:paraId="2A07061B" w14:textId="77777777" w:rsidR="00011720" w:rsidRDefault="00011720">
      <w:pPr>
        <w:spacing w:after="160" w:line="259" w:lineRule="auto"/>
        <w:jc w:val="left"/>
        <w:rPr>
          <w:b/>
          <w:bCs/>
          <w:sz w:val="36"/>
          <w:szCs w:val="32"/>
          <w:lang w:val="en-IN"/>
        </w:rPr>
      </w:pPr>
    </w:p>
    <w:p w14:paraId="1A63E28D" w14:textId="77777777" w:rsidR="00011720" w:rsidRDefault="00011720">
      <w:pPr>
        <w:spacing w:after="160" w:line="259" w:lineRule="auto"/>
        <w:jc w:val="left"/>
        <w:rPr>
          <w:b/>
          <w:bCs/>
          <w:sz w:val="36"/>
          <w:szCs w:val="32"/>
          <w:lang w:val="en-IN"/>
        </w:rPr>
      </w:pPr>
    </w:p>
    <w:p w14:paraId="0FD41ED7" w14:textId="77777777" w:rsidR="00011720" w:rsidRDefault="00011720">
      <w:pPr>
        <w:spacing w:after="160" w:line="259" w:lineRule="auto"/>
        <w:jc w:val="left"/>
        <w:rPr>
          <w:b/>
          <w:bCs/>
          <w:sz w:val="36"/>
          <w:szCs w:val="32"/>
          <w:lang w:val="en-IN"/>
        </w:rPr>
      </w:pPr>
    </w:p>
    <w:p w14:paraId="24F0CB30" w14:textId="77777777" w:rsidR="00011720" w:rsidRDefault="00011720">
      <w:pPr>
        <w:spacing w:after="160" w:line="259" w:lineRule="auto"/>
        <w:jc w:val="left"/>
        <w:rPr>
          <w:b/>
          <w:bCs/>
          <w:sz w:val="36"/>
          <w:szCs w:val="32"/>
          <w:lang w:val="en-IN"/>
        </w:rPr>
      </w:pPr>
      <w:r>
        <w:rPr>
          <w:b/>
          <w:bCs/>
          <w:sz w:val="36"/>
          <w:szCs w:val="32"/>
          <w:lang w:val="en-IN"/>
        </w:rPr>
        <w:t xml:space="preserve">Student name: </w:t>
      </w:r>
      <w:r w:rsidRPr="00011720">
        <w:rPr>
          <w:b/>
          <w:bCs/>
          <w:color w:val="FF0000"/>
          <w:sz w:val="36"/>
          <w:szCs w:val="32"/>
          <w:lang w:val="en-IN"/>
        </w:rPr>
        <w:t>Valentina Simona Duroiu</w:t>
      </w:r>
    </w:p>
    <w:p w14:paraId="4CA0FC02" w14:textId="6CBE55EB" w:rsidR="00986F83" w:rsidRDefault="00011720">
      <w:pPr>
        <w:spacing w:after="160" w:line="259" w:lineRule="auto"/>
        <w:jc w:val="left"/>
        <w:rPr>
          <w:b/>
          <w:bCs/>
          <w:sz w:val="36"/>
          <w:szCs w:val="32"/>
          <w:lang w:val="en-IN"/>
        </w:rPr>
      </w:pPr>
      <w:r>
        <w:rPr>
          <w:b/>
          <w:bCs/>
          <w:sz w:val="36"/>
          <w:szCs w:val="32"/>
          <w:lang w:val="en-IN"/>
        </w:rPr>
        <w:t xml:space="preserve">Student ID: </w:t>
      </w:r>
      <w:r w:rsidRPr="00011720">
        <w:rPr>
          <w:b/>
          <w:bCs/>
          <w:color w:val="FF0000"/>
          <w:sz w:val="36"/>
          <w:szCs w:val="36"/>
        </w:rPr>
        <w:t>2021942</w:t>
      </w:r>
      <w:r w:rsidR="00B00031">
        <w:rPr>
          <w:b/>
          <w:bCs/>
          <w:sz w:val="36"/>
          <w:szCs w:val="32"/>
          <w:lang w:val="en-IN"/>
        </w:rPr>
        <w:br w:type="page"/>
      </w:r>
    </w:p>
    <w:sdt>
      <w:sdtPr>
        <w:rPr>
          <w:rFonts w:ascii="Times New Roman" w:eastAsia="Arial" w:hAnsi="Times New Roman" w:cs="Arial"/>
          <w:color w:val="auto"/>
          <w:sz w:val="24"/>
          <w:szCs w:val="22"/>
        </w:rPr>
        <w:id w:val="2085495541"/>
        <w:docPartObj>
          <w:docPartGallery w:val="Table of Contents"/>
          <w:docPartUnique/>
        </w:docPartObj>
      </w:sdtPr>
      <w:sdtEndPr>
        <w:rPr>
          <w:b/>
          <w:bCs/>
          <w:noProof/>
        </w:rPr>
      </w:sdtEndPr>
      <w:sdtContent>
        <w:p w14:paraId="1E962203" w14:textId="3277EF64" w:rsidR="00E25492" w:rsidRDefault="00E25492">
          <w:pPr>
            <w:pStyle w:val="TOCHeading"/>
          </w:pPr>
          <w:r>
            <w:t>Table of Contents</w:t>
          </w:r>
        </w:p>
        <w:p w14:paraId="49ED11B7" w14:textId="5344514F" w:rsidR="00014193" w:rsidRDefault="00E25492">
          <w:pPr>
            <w:pStyle w:val="TOC1"/>
            <w:tabs>
              <w:tab w:val="right" w:leader="dot" w:pos="9016"/>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102425549" w:history="1">
            <w:r w:rsidR="00014193" w:rsidRPr="00697787">
              <w:rPr>
                <w:rStyle w:val="Hyperlink"/>
                <w:noProof/>
                <w:lang w:val="en-IN"/>
              </w:rPr>
              <w:t>Introduction</w:t>
            </w:r>
            <w:r w:rsidR="00014193">
              <w:rPr>
                <w:noProof/>
                <w:webHidden/>
              </w:rPr>
              <w:tab/>
            </w:r>
            <w:r w:rsidR="00014193">
              <w:rPr>
                <w:noProof/>
                <w:webHidden/>
              </w:rPr>
              <w:fldChar w:fldCharType="begin"/>
            </w:r>
            <w:r w:rsidR="00014193">
              <w:rPr>
                <w:noProof/>
                <w:webHidden/>
              </w:rPr>
              <w:instrText xml:space="preserve"> PAGEREF _Toc102425549 \h </w:instrText>
            </w:r>
            <w:r w:rsidR="00014193">
              <w:rPr>
                <w:noProof/>
                <w:webHidden/>
              </w:rPr>
            </w:r>
            <w:r w:rsidR="00014193">
              <w:rPr>
                <w:noProof/>
                <w:webHidden/>
              </w:rPr>
              <w:fldChar w:fldCharType="separate"/>
            </w:r>
            <w:r w:rsidR="00014193">
              <w:rPr>
                <w:noProof/>
                <w:webHidden/>
              </w:rPr>
              <w:t>3</w:t>
            </w:r>
            <w:r w:rsidR="00014193">
              <w:rPr>
                <w:noProof/>
                <w:webHidden/>
              </w:rPr>
              <w:fldChar w:fldCharType="end"/>
            </w:r>
          </w:hyperlink>
        </w:p>
        <w:p w14:paraId="26CD78A4" w14:textId="1631FACA" w:rsidR="00014193" w:rsidRDefault="006F3052">
          <w:pPr>
            <w:pStyle w:val="TOC1"/>
            <w:tabs>
              <w:tab w:val="right" w:leader="dot" w:pos="9016"/>
            </w:tabs>
            <w:rPr>
              <w:rFonts w:asciiTheme="minorHAnsi" w:eastAsiaTheme="minorEastAsia" w:hAnsiTheme="minorHAnsi" w:cstheme="minorBidi"/>
              <w:noProof/>
              <w:sz w:val="22"/>
              <w:lang w:val="en-GB" w:eastAsia="en-GB"/>
            </w:rPr>
          </w:pPr>
          <w:hyperlink w:anchor="_Toc102425550" w:history="1">
            <w:r w:rsidR="00014193" w:rsidRPr="00697787">
              <w:rPr>
                <w:rStyle w:val="Hyperlink"/>
                <w:noProof/>
                <w:lang w:val="en-IN"/>
              </w:rPr>
              <w:t>Part A – Cash budget and Recommendation</w:t>
            </w:r>
            <w:r w:rsidR="00014193">
              <w:rPr>
                <w:noProof/>
                <w:webHidden/>
              </w:rPr>
              <w:tab/>
            </w:r>
            <w:r w:rsidR="00014193">
              <w:rPr>
                <w:noProof/>
                <w:webHidden/>
              </w:rPr>
              <w:fldChar w:fldCharType="begin"/>
            </w:r>
            <w:r w:rsidR="00014193">
              <w:rPr>
                <w:noProof/>
                <w:webHidden/>
              </w:rPr>
              <w:instrText xml:space="preserve"> PAGEREF _Toc102425550 \h </w:instrText>
            </w:r>
            <w:r w:rsidR="00014193">
              <w:rPr>
                <w:noProof/>
                <w:webHidden/>
              </w:rPr>
            </w:r>
            <w:r w:rsidR="00014193">
              <w:rPr>
                <w:noProof/>
                <w:webHidden/>
              </w:rPr>
              <w:fldChar w:fldCharType="separate"/>
            </w:r>
            <w:r w:rsidR="00014193">
              <w:rPr>
                <w:noProof/>
                <w:webHidden/>
              </w:rPr>
              <w:t>4</w:t>
            </w:r>
            <w:r w:rsidR="00014193">
              <w:rPr>
                <w:noProof/>
                <w:webHidden/>
              </w:rPr>
              <w:fldChar w:fldCharType="end"/>
            </w:r>
          </w:hyperlink>
        </w:p>
        <w:p w14:paraId="3399F948" w14:textId="4645591D" w:rsidR="00014193" w:rsidRDefault="006F3052">
          <w:pPr>
            <w:pStyle w:val="TOC2"/>
            <w:tabs>
              <w:tab w:val="right" w:leader="dot" w:pos="9016"/>
            </w:tabs>
            <w:rPr>
              <w:rFonts w:asciiTheme="minorHAnsi" w:eastAsiaTheme="minorEastAsia" w:hAnsiTheme="minorHAnsi" w:cstheme="minorBidi"/>
              <w:noProof/>
              <w:sz w:val="22"/>
              <w:lang w:val="en-GB" w:eastAsia="en-GB"/>
            </w:rPr>
          </w:pPr>
          <w:hyperlink w:anchor="_Toc102425551" w:history="1">
            <w:r w:rsidR="00014193" w:rsidRPr="00697787">
              <w:rPr>
                <w:rStyle w:val="Hyperlink"/>
                <w:noProof/>
              </w:rPr>
              <w:t>Reflecting the cash budget for the Amana Ltd</w:t>
            </w:r>
            <w:r w:rsidR="00014193">
              <w:rPr>
                <w:noProof/>
                <w:webHidden/>
              </w:rPr>
              <w:tab/>
            </w:r>
            <w:r w:rsidR="00014193">
              <w:rPr>
                <w:noProof/>
                <w:webHidden/>
              </w:rPr>
              <w:fldChar w:fldCharType="begin"/>
            </w:r>
            <w:r w:rsidR="00014193">
              <w:rPr>
                <w:noProof/>
                <w:webHidden/>
              </w:rPr>
              <w:instrText xml:space="preserve"> PAGEREF _Toc102425551 \h </w:instrText>
            </w:r>
            <w:r w:rsidR="00014193">
              <w:rPr>
                <w:noProof/>
                <w:webHidden/>
              </w:rPr>
            </w:r>
            <w:r w:rsidR="00014193">
              <w:rPr>
                <w:noProof/>
                <w:webHidden/>
              </w:rPr>
              <w:fldChar w:fldCharType="separate"/>
            </w:r>
            <w:r w:rsidR="00014193">
              <w:rPr>
                <w:noProof/>
                <w:webHidden/>
              </w:rPr>
              <w:t>4</w:t>
            </w:r>
            <w:r w:rsidR="00014193">
              <w:rPr>
                <w:noProof/>
                <w:webHidden/>
              </w:rPr>
              <w:fldChar w:fldCharType="end"/>
            </w:r>
          </w:hyperlink>
        </w:p>
        <w:p w14:paraId="34FD007F" w14:textId="34450626" w:rsidR="00014193" w:rsidRDefault="006F3052">
          <w:pPr>
            <w:pStyle w:val="TOC2"/>
            <w:tabs>
              <w:tab w:val="right" w:leader="dot" w:pos="9016"/>
            </w:tabs>
            <w:rPr>
              <w:rFonts w:asciiTheme="minorHAnsi" w:eastAsiaTheme="minorEastAsia" w:hAnsiTheme="minorHAnsi" w:cstheme="minorBidi"/>
              <w:noProof/>
              <w:sz w:val="22"/>
              <w:lang w:val="en-GB" w:eastAsia="en-GB"/>
            </w:rPr>
          </w:pPr>
          <w:hyperlink w:anchor="_Toc102425552" w:history="1">
            <w:r w:rsidR="00014193" w:rsidRPr="00697787">
              <w:rPr>
                <w:rStyle w:val="Hyperlink"/>
                <w:noProof/>
                <w:lang w:val="en-IN"/>
              </w:rPr>
              <w:t>Evaluating the business performance of the Amana Ltd for the year 2020 by evolving all the information</w:t>
            </w:r>
            <w:r w:rsidR="00014193">
              <w:rPr>
                <w:noProof/>
                <w:webHidden/>
              </w:rPr>
              <w:tab/>
            </w:r>
            <w:r w:rsidR="00014193">
              <w:rPr>
                <w:noProof/>
                <w:webHidden/>
              </w:rPr>
              <w:fldChar w:fldCharType="begin"/>
            </w:r>
            <w:r w:rsidR="00014193">
              <w:rPr>
                <w:noProof/>
                <w:webHidden/>
              </w:rPr>
              <w:instrText xml:space="preserve"> PAGEREF _Toc102425552 \h </w:instrText>
            </w:r>
            <w:r w:rsidR="00014193">
              <w:rPr>
                <w:noProof/>
                <w:webHidden/>
              </w:rPr>
            </w:r>
            <w:r w:rsidR="00014193">
              <w:rPr>
                <w:noProof/>
                <w:webHidden/>
              </w:rPr>
              <w:fldChar w:fldCharType="separate"/>
            </w:r>
            <w:r w:rsidR="00014193">
              <w:rPr>
                <w:noProof/>
                <w:webHidden/>
              </w:rPr>
              <w:t>4</w:t>
            </w:r>
            <w:r w:rsidR="00014193">
              <w:rPr>
                <w:noProof/>
                <w:webHidden/>
              </w:rPr>
              <w:fldChar w:fldCharType="end"/>
            </w:r>
          </w:hyperlink>
        </w:p>
        <w:p w14:paraId="6908CA99" w14:textId="5B1C4CE1" w:rsidR="00014193" w:rsidRDefault="006F3052">
          <w:pPr>
            <w:pStyle w:val="TOC1"/>
            <w:tabs>
              <w:tab w:val="right" w:leader="dot" w:pos="9016"/>
            </w:tabs>
            <w:rPr>
              <w:rFonts w:asciiTheme="minorHAnsi" w:eastAsiaTheme="minorEastAsia" w:hAnsiTheme="minorHAnsi" w:cstheme="minorBidi"/>
              <w:noProof/>
              <w:sz w:val="22"/>
              <w:lang w:val="en-GB" w:eastAsia="en-GB"/>
            </w:rPr>
          </w:pPr>
          <w:hyperlink w:anchor="_Toc102425553" w:history="1">
            <w:r w:rsidR="00014193" w:rsidRPr="00697787">
              <w:rPr>
                <w:rStyle w:val="Hyperlink"/>
                <w:noProof/>
              </w:rPr>
              <w:t>Part B – Analysis of Report</w:t>
            </w:r>
            <w:r w:rsidR="00014193">
              <w:rPr>
                <w:noProof/>
                <w:webHidden/>
              </w:rPr>
              <w:tab/>
            </w:r>
            <w:r w:rsidR="00014193">
              <w:rPr>
                <w:noProof/>
                <w:webHidden/>
              </w:rPr>
              <w:fldChar w:fldCharType="begin"/>
            </w:r>
            <w:r w:rsidR="00014193">
              <w:rPr>
                <w:noProof/>
                <w:webHidden/>
              </w:rPr>
              <w:instrText xml:space="preserve"> PAGEREF _Toc102425553 \h </w:instrText>
            </w:r>
            <w:r w:rsidR="00014193">
              <w:rPr>
                <w:noProof/>
                <w:webHidden/>
              </w:rPr>
            </w:r>
            <w:r w:rsidR="00014193">
              <w:rPr>
                <w:noProof/>
                <w:webHidden/>
              </w:rPr>
              <w:fldChar w:fldCharType="separate"/>
            </w:r>
            <w:r w:rsidR="00014193">
              <w:rPr>
                <w:noProof/>
                <w:webHidden/>
              </w:rPr>
              <w:t>10</w:t>
            </w:r>
            <w:r w:rsidR="00014193">
              <w:rPr>
                <w:noProof/>
                <w:webHidden/>
              </w:rPr>
              <w:fldChar w:fldCharType="end"/>
            </w:r>
          </w:hyperlink>
        </w:p>
        <w:p w14:paraId="11512DD8" w14:textId="44CFC73E" w:rsidR="00014193" w:rsidRDefault="006F3052">
          <w:pPr>
            <w:pStyle w:val="TOC2"/>
            <w:tabs>
              <w:tab w:val="right" w:leader="dot" w:pos="9016"/>
            </w:tabs>
            <w:rPr>
              <w:rFonts w:asciiTheme="minorHAnsi" w:eastAsiaTheme="minorEastAsia" w:hAnsiTheme="minorHAnsi" w:cstheme="minorBidi"/>
              <w:noProof/>
              <w:sz w:val="22"/>
              <w:lang w:val="en-GB" w:eastAsia="en-GB"/>
            </w:rPr>
          </w:pPr>
          <w:hyperlink w:anchor="_Toc102425554" w:history="1">
            <w:r w:rsidR="00014193" w:rsidRPr="00697787">
              <w:rPr>
                <w:rStyle w:val="Hyperlink"/>
                <w:noProof/>
              </w:rPr>
              <w:t>Recommendation</w:t>
            </w:r>
            <w:r w:rsidR="00014193">
              <w:rPr>
                <w:noProof/>
                <w:webHidden/>
              </w:rPr>
              <w:tab/>
            </w:r>
            <w:r w:rsidR="00014193">
              <w:rPr>
                <w:noProof/>
                <w:webHidden/>
              </w:rPr>
              <w:fldChar w:fldCharType="begin"/>
            </w:r>
            <w:r w:rsidR="00014193">
              <w:rPr>
                <w:noProof/>
                <w:webHidden/>
              </w:rPr>
              <w:instrText xml:space="preserve"> PAGEREF _Toc102425554 \h </w:instrText>
            </w:r>
            <w:r w:rsidR="00014193">
              <w:rPr>
                <w:noProof/>
                <w:webHidden/>
              </w:rPr>
            </w:r>
            <w:r w:rsidR="00014193">
              <w:rPr>
                <w:noProof/>
                <w:webHidden/>
              </w:rPr>
              <w:fldChar w:fldCharType="separate"/>
            </w:r>
            <w:r w:rsidR="00014193">
              <w:rPr>
                <w:noProof/>
                <w:webHidden/>
              </w:rPr>
              <w:t>11</w:t>
            </w:r>
            <w:r w:rsidR="00014193">
              <w:rPr>
                <w:noProof/>
                <w:webHidden/>
              </w:rPr>
              <w:fldChar w:fldCharType="end"/>
            </w:r>
          </w:hyperlink>
        </w:p>
        <w:p w14:paraId="72587E46" w14:textId="31AB5FFA" w:rsidR="00014193" w:rsidRDefault="006F3052">
          <w:pPr>
            <w:pStyle w:val="TOC1"/>
            <w:tabs>
              <w:tab w:val="right" w:leader="dot" w:pos="9016"/>
            </w:tabs>
            <w:rPr>
              <w:rFonts w:asciiTheme="minorHAnsi" w:eastAsiaTheme="minorEastAsia" w:hAnsiTheme="minorHAnsi" w:cstheme="minorBidi"/>
              <w:noProof/>
              <w:sz w:val="22"/>
              <w:lang w:val="en-GB" w:eastAsia="en-GB"/>
            </w:rPr>
          </w:pPr>
          <w:hyperlink w:anchor="_Toc102425555" w:history="1">
            <w:r w:rsidR="00014193" w:rsidRPr="00697787">
              <w:rPr>
                <w:rStyle w:val="Hyperlink"/>
                <w:noProof/>
              </w:rPr>
              <w:t>Conclusion</w:t>
            </w:r>
            <w:r w:rsidR="00014193">
              <w:rPr>
                <w:noProof/>
                <w:webHidden/>
              </w:rPr>
              <w:tab/>
            </w:r>
            <w:r w:rsidR="00014193">
              <w:rPr>
                <w:noProof/>
                <w:webHidden/>
              </w:rPr>
              <w:fldChar w:fldCharType="begin"/>
            </w:r>
            <w:r w:rsidR="00014193">
              <w:rPr>
                <w:noProof/>
                <w:webHidden/>
              </w:rPr>
              <w:instrText xml:space="preserve"> PAGEREF _Toc102425555 \h </w:instrText>
            </w:r>
            <w:r w:rsidR="00014193">
              <w:rPr>
                <w:noProof/>
                <w:webHidden/>
              </w:rPr>
            </w:r>
            <w:r w:rsidR="00014193">
              <w:rPr>
                <w:noProof/>
                <w:webHidden/>
              </w:rPr>
              <w:fldChar w:fldCharType="separate"/>
            </w:r>
            <w:r w:rsidR="00014193">
              <w:rPr>
                <w:noProof/>
                <w:webHidden/>
              </w:rPr>
              <w:t>13</w:t>
            </w:r>
            <w:r w:rsidR="00014193">
              <w:rPr>
                <w:noProof/>
                <w:webHidden/>
              </w:rPr>
              <w:fldChar w:fldCharType="end"/>
            </w:r>
          </w:hyperlink>
        </w:p>
        <w:p w14:paraId="47F13638" w14:textId="21D48899" w:rsidR="00014193" w:rsidRDefault="006F3052">
          <w:pPr>
            <w:pStyle w:val="TOC1"/>
            <w:tabs>
              <w:tab w:val="right" w:leader="dot" w:pos="9016"/>
            </w:tabs>
            <w:rPr>
              <w:rFonts w:asciiTheme="minorHAnsi" w:eastAsiaTheme="minorEastAsia" w:hAnsiTheme="minorHAnsi" w:cstheme="minorBidi"/>
              <w:noProof/>
              <w:sz w:val="22"/>
              <w:lang w:val="en-GB" w:eastAsia="en-GB"/>
            </w:rPr>
          </w:pPr>
          <w:hyperlink w:anchor="_Toc102425556" w:history="1">
            <w:r w:rsidR="00014193" w:rsidRPr="00697787">
              <w:rPr>
                <w:rStyle w:val="Hyperlink"/>
                <w:noProof/>
              </w:rPr>
              <w:t>References</w:t>
            </w:r>
            <w:r w:rsidR="00014193">
              <w:rPr>
                <w:noProof/>
                <w:webHidden/>
              </w:rPr>
              <w:tab/>
            </w:r>
            <w:r w:rsidR="00014193">
              <w:rPr>
                <w:noProof/>
                <w:webHidden/>
              </w:rPr>
              <w:fldChar w:fldCharType="begin"/>
            </w:r>
            <w:r w:rsidR="00014193">
              <w:rPr>
                <w:noProof/>
                <w:webHidden/>
              </w:rPr>
              <w:instrText xml:space="preserve"> PAGEREF _Toc102425556 \h </w:instrText>
            </w:r>
            <w:r w:rsidR="00014193">
              <w:rPr>
                <w:noProof/>
                <w:webHidden/>
              </w:rPr>
            </w:r>
            <w:r w:rsidR="00014193">
              <w:rPr>
                <w:noProof/>
                <w:webHidden/>
              </w:rPr>
              <w:fldChar w:fldCharType="separate"/>
            </w:r>
            <w:r w:rsidR="00014193">
              <w:rPr>
                <w:noProof/>
                <w:webHidden/>
              </w:rPr>
              <w:t>14</w:t>
            </w:r>
            <w:r w:rsidR="00014193">
              <w:rPr>
                <w:noProof/>
                <w:webHidden/>
              </w:rPr>
              <w:fldChar w:fldCharType="end"/>
            </w:r>
          </w:hyperlink>
        </w:p>
        <w:p w14:paraId="00A38A4F" w14:textId="0BB9E6AD" w:rsidR="00E25492" w:rsidRDefault="00E25492">
          <w:r>
            <w:rPr>
              <w:b/>
              <w:bCs/>
              <w:noProof/>
            </w:rPr>
            <w:fldChar w:fldCharType="end"/>
          </w:r>
        </w:p>
      </w:sdtContent>
    </w:sdt>
    <w:p w14:paraId="56A122BD" w14:textId="77777777" w:rsidR="00E25492" w:rsidRDefault="00E25492">
      <w:pPr>
        <w:spacing w:after="160" w:line="259" w:lineRule="auto"/>
        <w:jc w:val="left"/>
        <w:rPr>
          <w:rFonts w:eastAsiaTheme="majorEastAsia" w:cstheme="majorBidi"/>
          <w:b/>
          <w:sz w:val="28"/>
          <w:szCs w:val="32"/>
          <w:lang w:val="en-IN"/>
        </w:rPr>
      </w:pPr>
      <w:r>
        <w:rPr>
          <w:lang w:val="en-IN"/>
        </w:rPr>
        <w:br w:type="page"/>
      </w:r>
    </w:p>
    <w:p w14:paraId="6B1BF50D" w14:textId="32F40644" w:rsidR="00986F83" w:rsidRDefault="00B00031" w:rsidP="00980F26">
      <w:pPr>
        <w:pStyle w:val="Heading1"/>
        <w:rPr>
          <w:lang w:val="en-IN"/>
        </w:rPr>
      </w:pPr>
      <w:bookmarkStart w:id="0" w:name="_Toc102425549"/>
      <w:r>
        <w:rPr>
          <w:lang w:val="en-IN"/>
        </w:rPr>
        <w:lastRenderedPageBreak/>
        <w:t>Introduction</w:t>
      </w:r>
      <w:bookmarkEnd w:id="0"/>
      <w:r>
        <w:rPr>
          <w:lang w:val="en-IN"/>
        </w:rPr>
        <w:t xml:space="preserve"> </w:t>
      </w:r>
    </w:p>
    <w:p w14:paraId="3DAFFED1" w14:textId="7EAE43FB" w:rsidR="00980F26" w:rsidRDefault="00B00031" w:rsidP="00980F26">
      <w:pPr>
        <w:rPr>
          <w:lang w:val="en-IN"/>
        </w:rPr>
      </w:pPr>
      <w:r>
        <w:rPr>
          <w:lang w:val="en-IN"/>
        </w:rPr>
        <w:t xml:space="preserve">Management accounting includes a process of collecting, measuring, </w:t>
      </w:r>
      <w:proofErr w:type="gramStart"/>
      <w:r>
        <w:rPr>
          <w:lang w:val="en-IN"/>
        </w:rPr>
        <w:t>interpreting</w:t>
      </w:r>
      <w:proofErr w:type="gramEnd"/>
      <w:r>
        <w:rPr>
          <w:lang w:val="en-IN"/>
        </w:rPr>
        <w:t xml:space="preserve"> and analysing all the financial data of the company. In addition to that, the financial position along with performance is measured with the help of financial data. Thus, </w:t>
      </w:r>
      <w:r w:rsidR="00E51750">
        <w:rPr>
          <w:lang w:val="en-IN"/>
        </w:rPr>
        <w:t xml:space="preserve">management accounting helps in evaluating the situation of the company to manage all the business and complete overall growth. Therefore, </w:t>
      </w:r>
      <w:r w:rsidR="00B27144">
        <w:rPr>
          <w:lang w:val="en-IN"/>
        </w:rPr>
        <w:t xml:space="preserve">management accounting involves the overall acquisition of business situation to complete overall expertise of working. Henceforth, management accounting evaluates the position and control budgetary solution for the company to launch new products. Thus, the management accounting situation helps in completing the operation and managing the formal expertise of business promotion. </w:t>
      </w:r>
      <w:r w:rsidR="0028137C">
        <w:rPr>
          <w:lang w:val="en-IN"/>
        </w:rPr>
        <w:t xml:space="preserve">In addition to that, the following report includes a recommendation for Amana Ltd from the financial analysis of the company. </w:t>
      </w:r>
      <w:r w:rsidR="00BD66F9">
        <w:rPr>
          <w:lang w:val="en-IN"/>
        </w:rPr>
        <w:t xml:space="preserve">Therefore, management accounting helps in processing the financial data for modifying the observation collected and processed from the financial data presented. </w:t>
      </w:r>
    </w:p>
    <w:p w14:paraId="7E72F3A2" w14:textId="1AF98D02" w:rsidR="00F014D9" w:rsidRDefault="00B00031">
      <w:pPr>
        <w:spacing w:after="160" w:line="259" w:lineRule="auto"/>
        <w:jc w:val="left"/>
        <w:rPr>
          <w:lang w:val="en-IN"/>
        </w:rPr>
      </w:pPr>
      <w:r>
        <w:rPr>
          <w:lang w:val="en-IN"/>
        </w:rPr>
        <w:br w:type="page"/>
      </w:r>
    </w:p>
    <w:p w14:paraId="0DEAB20F" w14:textId="59E4721D" w:rsidR="00544E67" w:rsidRPr="00D47209" w:rsidRDefault="00B00031" w:rsidP="00D47209">
      <w:pPr>
        <w:pStyle w:val="Heading1"/>
        <w:rPr>
          <w:lang w:val="en-IN"/>
        </w:rPr>
      </w:pPr>
      <w:bookmarkStart w:id="1" w:name="_Toc102425550"/>
      <w:r>
        <w:rPr>
          <w:lang w:val="en-IN"/>
        </w:rPr>
        <w:lastRenderedPageBreak/>
        <w:t>Part A</w:t>
      </w:r>
      <w:bookmarkStart w:id="2" w:name="_Toc100843424"/>
      <w:r w:rsidR="00014193">
        <w:rPr>
          <w:lang w:val="en-IN"/>
        </w:rPr>
        <w:t xml:space="preserve"> – Cash budget and Recommendation</w:t>
      </w:r>
      <w:bookmarkEnd w:id="1"/>
      <w:r w:rsidR="00014193">
        <w:rPr>
          <w:lang w:val="en-IN"/>
        </w:rPr>
        <w:t xml:space="preserve"> </w:t>
      </w:r>
    </w:p>
    <w:p w14:paraId="1E963C1C" w14:textId="56441BC8" w:rsidR="00544E67" w:rsidRDefault="00B00031" w:rsidP="00544E67">
      <w:pPr>
        <w:pStyle w:val="Heading2"/>
      </w:pPr>
      <w:bookmarkStart w:id="3" w:name="_Toc102425551"/>
      <w:r>
        <w:t>Reflecting the cash budget for the Amana Ltd</w:t>
      </w:r>
      <w:bookmarkEnd w:id="2"/>
      <w:bookmarkEnd w:id="3"/>
    </w:p>
    <w:p w14:paraId="048CBFD0" w14:textId="77777777" w:rsidR="00544E67" w:rsidRPr="00821E37" w:rsidRDefault="00B00031" w:rsidP="00544E67">
      <w:pPr>
        <w:rPr>
          <w:b/>
          <w:bCs/>
          <w:i/>
          <w:iCs/>
        </w:rPr>
      </w:pPr>
      <w:r w:rsidRPr="00821E37">
        <w:rPr>
          <w:b/>
          <w:bCs/>
          <w:i/>
          <w:iCs/>
        </w:rPr>
        <w:t>Showing the budget and variances regarding the monthly report</w:t>
      </w:r>
    </w:p>
    <w:tbl>
      <w:tblPr>
        <w:tblStyle w:val="GridTable4-Accent6"/>
        <w:tblW w:w="7100" w:type="dxa"/>
        <w:tblLook w:val="04A0" w:firstRow="1" w:lastRow="0" w:firstColumn="1" w:lastColumn="0" w:noHBand="0" w:noVBand="1"/>
      </w:tblPr>
      <w:tblGrid>
        <w:gridCol w:w="3660"/>
        <w:gridCol w:w="1820"/>
        <w:gridCol w:w="1620"/>
      </w:tblGrid>
      <w:tr w:rsidR="00C8532E" w14:paraId="6F2A2209" w14:textId="77777777" w:rsidTr="00C8532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6A74689" w14:textId="77777777" w:rsidR="00544E67" w:rsidRPr="002F1CB1" w:rsidRDefault="00B00031" w:rsidP="00D236D3">
            <w:pPr>
              <w:spacing w:line="240" w:lineRule="auto"/>
              <w:jc w:val="left"/>
              <w:rPr>
                <w:rFonts w:ascii="Calibri" w:eastAsia="Times New Roman" w:hAnsi="Calibri" w:cs="Calibri"/>
                <w:i/>
                <w:iCs/>
                <w:color w:val="000000" w:themeColor="text1"/>
                <w:sz w:val="22"/>
              </w:rPr>
            </w:pPr>
            <w:r w:rsidRPr="002F1CB1">
              <w:rPr>
                <w:rFonts w:ascii="Calibri" w:eastAsia="Times New Roman" w:hAnsi="Calibri" w:cs="Calibri"/>
                <w:i/>
                <w:iCs/>
                <w:color w:val="000000" w:themeColor="text1"/>
                <w:sz w:val="22"/>
              </w:rPr>
              <w:t xml:space="preserve">Particulars </w:t>
            </w:r>
          </w:p>
        </w:tc>
        <w:tc>
          <w:tcPr>
            <w:tcW w:w="1820" w:type="dxa"/>
            <w:noWrap/>
            <w:hideMark/>
          </w:tcPr>
          <w:p w14:paraId="7A49C38B" w14:textId="77777777" w:rsidR="00544E67" w:rsidRPr="002F1CB1" w:rsidRDefault="00B00031" w:rsidP="00D236D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themeColor="text1"/>
                <w:sz w:val="22"/>
              </w:rPr>
            </w:pPr>
            <w:r w:rsidRPr="002F1CB1">
              <w:rPr>
                <w:rFonts w:ascii="Calibri" w:eastAsia="Times New Roman" w:hAnsi="Calibri" w:cs="Calibri"/>
                <w:i/>
                <w:iCs/>
                <w:color w:val="000000" w:themeColor="text1"/>
                <w:sz w:val="22"/>
              </w:rPr>
              <w:t xml:space="preserve">Original budget </w:t>
            </w:r>
          </w:p>
        </w:tc>
        <w:tc>
          <w:tcPr>
            <w:tcW w:w="1620" w:type="dxa"/>
            <w:noWrap/>
            <w:hideMark/>
          </w:tcPr>
          <w:p w14:paraId="7ADF9A29" w14:textId="77777777" w:rsidR="00544E67" w:rsidRPr="002F1CB1" w:rsidRDefault="00B00031" w:rsidP="00D236D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themeColor="text1"/>
                <w:sz w:val="22"/>
              </w:rPr>
            </w:pPr>
            <w:r w:rsidRPr="002F1CB1">
              <w:rPr>
                <w:rFonts w:ascii="Calibri" w:eastAsia="Times New Roman" w:hAnsi="Calibri" w:cs="Calibri"/>
                <w:i/>
                <w:iCs/>
                <w:color w:val="000000" w:themeColor="text1"/>
                <w:sz w:val="22"/>
              </w:rPr>
              <w:t>Actual Budget</w:t>
            </w:r>
          </w:p>
        </w:tc>
      </w:tr>
      <w:tr w:rsidR="00C8532E" w14:paraId="51E9C713"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3E6898F3"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 xml:space="preserve">Units </w:t>
            </w:r>
          </w:p>
        </w:tc>
        <w:tc>
          <w:tcPr>
            <w:tcW w:w="1820" w:type="dxa"/>
            <w:noWrap/>
            <w:hideMark/>
          </w:tcPr>
          <w:p w14:paraId="4DC0687C"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100000</w:t>
            </w:r>
          </w:p>
        </w:tc>
        <w:tc>
          <w:tcPr>
            <w:tcW w:w="1620" w:type="dxa"/>
            <w:noWrap/>
            <w:hideMark/>
          </w:tcPr>
          <w:p w14:paraId="69753E74"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80000</w:t>
            </w:r>
          </w:p>
        </w:tc>
      </w:tr>
      <w:tr w:rsidR="00C8532E" w14:paraId="14D0DEB6"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10870311"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 xml:space="preserve">Sales </w:t>
            </w:r>
          </w:p>
        </w:tc>
        <w:tc>
          <w:tcPr>
            <w:tcW w:w="1820" w:type="dxa"/>
            <w:noWrap/>
            <w:hideMark/>
          </w:tcPr>
          <w:p w14:paraId="268D4A84" w14:textId="77777777" w:rsidR="00544E67" w:rsidRPr="00B71613"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25</w:t>
            </w:r>
          </w:p>
        </w:tc>
        <w:tc>
          <w:tcPr>
            <w:tcW w:w="1620" w:type="dxa"/>
            <w:noWrap/>
            <w:hideMark/>
          </w:tcPr>
          <w:p w14:paraId="15706B4B" w14:textId="77777777" w:rsidR="00544E67" w:rsidRPr="00B71613"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20</w:t>
            </w:r>
          </w:p>
        </w:tc>
      </w:tr>
      <w:tr w:rsidR="00C8532E" w14:paraId="7BA99587"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BFCA404"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 xml:space="preserve">Variables Cost </w:t>
            </w:r>
          </w:p>
        </w:tc>
        <w:tc>
          <w:tcPr>
            <w:tcW w:w="1820" w:type="dxa"/>
            <w:noWrap/>
            <w:hideMark/>
          </w:tcPr>
          <w:p w14:paraId="162CF443" w14:textId="77777777" w:rsidR="00544E67" w:rsidRPr="00B71613" w:rsidRDefault="00544E67" w:rsidP="00D236D3">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p>
        </w:tc>
        <w:tc>
          <w:tcPr>
            <w:tcW w:w="1620" w:type="dxa"/>
            <w:noWrap/>
            <w:hideMark/>
          </w:tcPr>
          <w:p w14:paraId="55A37AC4" w14:textId="77777777" w:rsidR="00544E67" w:rsidRPr="00B71613" w:rsidRDefault="00544E67" w:rsidP="00D236D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r>
      <w:tr w:rsidR="00C8532E" w14:paraId="3812DB1F"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33DA6490"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 xml:space="preserve">Materials </w:t>
            </w:r>
          </w:p>
        </w:tc>
        <w:tc>
          <w:tcPr>
            <w:tcW w:w="1820" w:type="dxa"/>
            <w:noWrap/>
            <w:hideMark/>
          </w:tcPr>
          <w:p w14:paraId="5C50C05A" w14:textId="77777777" w:rsidR="00544E67" w:rsidRPr="00B71613"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2.5</w:t>
            </w:r>
          </w:p>
        </w:tc>
        <w:tc>
          <w:tcPr>
            <w:tcW w:w="1620" w:type="dxa"/>
            <w:noWrap/>
            <w:hideMark/>
          </w:tcPr>
          <w:p w14:paraId="20F026F2" w14:textId="77777777" w:rsidR="00544E67" w:rsidRPr="00B71613"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280000</w:t>
            </w:r>
          </w:p>
        </w:tc>
      </w:tr>
      <w:tr w:rsidR="00C8532E" w14:paraId="35C6AA59"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466CF97F"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 xml:space="preserve">Labour </w:t>
            </w:r>
          </w:p>
        </w:tc>
        <w:tc>
          <w:tcPr>
            <w:tcW w:w="1820" w:type="dxa"/>
            <w:noWrap/>
            <w:hideMark/>
          </w:tcPr>
          <w:p w14:paraId="5DAC50AE"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4</w:t>
            </w:r>
          </w:p>
        </w:tc>
        <w:tc>
          <w:tcPr>
            <w:tcW w:w="1620" w:type="dxa"/>
            <w:noWrap/>
            <w:hideMark/>
          </w:tcPr>
          <w:p w14:paraId="36A0115B"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440000</w:t>
            </w:r>
          </w:p>
        </w:tc>
      </w:tr>
      <w:tr w:rsidR="00C8532E" w14:paraId="5D6599AF"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181ED74"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 xml:space="preserve">Overhead </w:t>
            </w:r>
          </w:p>
        </w:tc>
        <w:tc>
          <w:tcPr>
            <w:tcW w:w="1820" w:type="dxa"/>
            <w:noWrap/>
            <w:hideMark/>
          </w:tcPr>
          <w:p w14:paraId="107F3BCF" w14:textId="77777777" w:rsidR="00544E67" w:rsidRPr="00B71613"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1.5</w:t>
            </w:r>
          </w:p>
        </w:tc>
        <w:tc>
          <w:tcPr>
            <w:tcW w:w="1620" w:type="dxa"/>
            <w:noWrap/>
            <w:hideMark/>
          </w:tcPr>
          <w:p w14:paraId="7C261E4E" w14:textId="77777777" w:rsidR="00544E67" w:rsidRPr="00B71613"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120000</w:t>
            </w:r>
          </w:p>
        </w:tc>
      </w:tr>
      <w:tr w:rsidR="00C8532E" w14:paraId="5FC56110"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1DC5B873"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 xml:space="preserve">Contribution </w:t>
            </w:r>
          </w:p>
        </w:tc>
        <w:tc>
          <w:tcPr>
            <w:tcW w:w="1820" w:type="dxa"/>
            <w:noWrap/>
            <w:hideMark/>
          </w:tcPr>
          <w:p w14:paraId="4541E081"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17</w:t>
            </w:r>
          </w:p>
        </w:tc>
        <w:tc>
          <w:tcPr>
            <w:tcW w:w="1620" w:type="dxa"/>
            <w:noWrap/>
            <w:hideMark/>
          </w:tcPr>
          <w:p w14:paraId="0B4E8EB5"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760000</w:t>
            </w:r>
          </w:p>
        </w:tc>
      </w:tr>
      <w:tr w:rsidR="00C8532E" w14:paraId="383A41B9"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32297C34"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Fixed Overheads</w:t>
            </w:r>
          </w:p>
        </w:tc>
        <w:tc>
          <w:tcPr>
            <w:tcW w:w="1820" w:type="dxa"/>
            <w:noWrap/>
            <w:hideMark/>
          </w:tcPr>
          <w:p w14:paraId="7C8EA51D" w14:textId="77777777" w:rsidR="00544E67" w:rsidRPr="00B71613" w:rsidRDefault="00544E67" w:rsidP="00D236D3">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p>
        </w:tc>
        <w:tc>
          <w:tcPr>
            <w:tcW w:w="1620" w:type="dxa"/>
            <w:noWrap/>
            <w:hideMark/>
          </w:tcPr>
          <w:p w14:paraId="07613BA8" w14:textId="77777777" w:rsidR="00544E67" w:rsidRPr="00B71613" w:rsidRDefault="00544E67" w:rsidP="00D236D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C8532E" w14:paraId="1B91B9F0"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DF817B2"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Warehouse rental</w:t>
            </w:r>
          </w:p>
        </w:tc>
        <w:tc>
          <w:tcPr>
            <w:tcW w:w="1820" w:type="dxa"/>
            <w:noWrap/>
            <w:hideMark/>
          </w:tcPr>
          <w:p w14:paraId="21B1D810"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200000</w:t>
            </w:r>
          </w:p>
        </w:tc>
        <w:tc>
          <w:tcPr>
            <w:tcW w:w="1620" w:type="dxa"/>
            <w:noWrap/>
            <w:hideMark/>
          </w:tcPr>
          <w:p w14:paraId="3EBAB3D5"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170000</w:t>
            </w:r>
          </w:p>
        </w:tc>
      </w:tr>
      <w:tr w:rsidR="00C8532E" w14:paraId="5D394A61"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4096F192"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 xml:space="preserve">Insurance </w:t>
            </w:r>
          </w:p>
        </w:tc>
        <w:tc>
          <w:tcPr>
            <w:tcW w:w="1820" w:type="dxa"/>
            <w:noWrap/>
            <w:hideMark/>
          </w:tcPr>
          <w:p w14:paraId="79BE4F84" w14:textId="77777777" w:rsidR="00544E67" w:rsidRPr="00B71613"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100000</w:t>
            </w:r>
          </w:p>
        </w:tc>
        <w:tc>
          <w:tcPr>
            <w:tcW w:w="1620" w:type="dxa"/>
            <w:noWrap/>
            <w:hideMark/>
          </w:tcPr>
          <w:p w14:paraId="14FD8739" w14:textId="77777777" w:rsidR="00544E67" w:rsidRPr="00B71613"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100000</w:t>
            </w:r>
          </w:p>
        </w:tc>
      </w:tr>
      <w:tr w:rsidR="00C8532E" w14:paraId="57FB4CD8"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9E75FAC" w14:textId="77777777" w:rsidR="00544E67" w:rsidRPr="00B71613" w:rsidRDefault="00B00031" w:rsidP="00D236D3">
            <w:pPr>
              <w:spacing w:line="240" w:lineRule="auto"/>
              <w:jc w:val="left"/>
              <w:rPr>
                <w:rFonts w:ascii="Calibri" w:eastAsia="Times New Roman" w:hAnsi="Calibri" w:cs="Calibri"/>
                <w:i/>
                <w:iCs/>
                <w:color w:val="000000"/>
                <w:sz w:val="22"/>
              </w:rPr>
            </w:pPr>
            <w:r w:rsidRPr="00B71613">
              <w:rPr>
                <w:rFonts w:ascii="Calibri" w:eastAsia="Times New Roman" w:hAnsi="Calibri" w:cs="Calibri"/>
                <w:i/>
                <w:iCs/>
                <w:color w:val="000000"/>
                <w:sz w:val="22"/>
              </w:rPr>
              <w:t>Fulltime warehouse supervisor salary</w:t>
            </w:r>
          </w:p>
        </w:tc>
        <w:tc>
          <w:tcPr>
            <w:tcW w:w="1820" w:type="dxa"/>
            <w:noWrap/>
            <w:hideMark/>
          </w:tcPr>
          <w:p w14:paraId="3C4E5407"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50000</w:t>
            </w:r>
          </w:p>
        </w:tc>
        <w:tc>
          <w:tcPr>
            <w:tcW w:w="1620" w:type="dxa"/>
            <w:noWrap/>
            <w:hideMark/>
          </w:tcPr>
          <w:p w14:paraId="23FA64D7" w14:textId="77777777" w:rsidR="00544E67" w:rsidRPr="00B71613"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35000</w:t>
            </w:r>
          </w:p>
        </w:tc>
      </w:tr>
    </w:tbl>
    <w:p w14:paraId="5EBFD1E9" w14:textId="77777777" w:rsidR="00544E67" w:rsidRDefault="00544E67" w:rsidP="00544E67"/>
    <w:tbl>
      <w:tblPr>
        <w:tblStyle w:val="GridTable4-Accent6"/>
        <w:tblW w:w="8600" w:type="dxa"/>
        <w:tblLook w:val="04A0" w:firstRow="1" w:lastRow="0" w:firstColumn="1" w:lastColumn="0" w:noHBand="0" w:noVBand="1"/>
      </w:tblPr>
      <w:tblGrid>
        <w:gridCol w:w="3660"/>
        <w:gridCol w:w="1820"/>
        <w:gridCol w:w="1620"/>
        <w:gridCol w:w="1500"/>
      </w:tblGrid>
      <w:tr w:rsidR="00C8532E" w14:paraId="330DAA08" w14:textId="77777777" w:rsidTr="00C8532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FE4B082" w14:textId="77777777" w:rsidR="00544E67" w:rsidRPr="002F1CB1" w:rsidRDefault="00B00031" w:rsidP="00D236D3">
            <w:pPr>
              <w:spacing w:line="240" w:lineRule="auto"/>
              <w:jc w:val="left"/>
              <w:rPr>
                <w:rFonts w:ascii="Calibri" w:eastAsia="Times New Roman" w:hAnsi="Calibri" w:cs="Calibri"/>
                <w:i/>
                <w:iCs/>
                <w:color w:val="000000" w:themeColor="text1"/>
                <w:sz w:val="22"/>
              </w:rPr>
            </w:pPr>
            <w:r w:rsidRPr="002F1CB1">
              <w:rPr>
                <w:rFonts w:ascii="Calibri" w:eastAsia="Times New Roman" w:hAnsi="Calibri" w:cs="Calibri"/>
                <w:i/>
                <w:iCs/>
                <w:color w:val="000000" w:themeColor="text1"/>
                <w:sz w:val="22"/>
              </w:rPr>
              <w:t>Particulars</w:t>
            </w:r>
          </w:p>
        </w:tc>
        <w:tc>
          <w:tcPr>
            <w:tcW w:w="1820" w:type="dxa"/>
            <w:noWrap/>
            <w:hideMark/>
          </w:tcPr>
          <w:p w14:paraId="03545567" w14:textId="77777777" w:rsidR="00544E67" w:rsidRPr="002F1CB1" w:rsidRDefault="00B00031" w:rsidP="00D236D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themeColor="text1"/>
                <w:sz w:val="22"/>
              </w:rPr>
            </w:pPr>
            <w:r w:rsidRPr="002F1CB1">
              <w:rPr>
                <w:rFonts w:ascii="Calibri" w:eastAsia="Times New Roman" w:hAnsi="Calibri" w:cs="Calibri"/>
                <w:i/>
                <w:iCs/>
                <w:color w:val="000000" w:themeColor="text1"/>
                <w:sz w:val="22"/>
              </w:rPr>
              <w:t xml:space="preserve">Original Budget </w:t>
            </w:r>
          </w:p>
        </w:tc>
        <w:tc>
          <w:tcPr>
            <w:tcW w:w="1620" w:type="dxa"/>
            <w:noWrap/>
            <w:hideMark/>
          </w:tcPr>
          <w:p w14:paraId="555D12BB" w14:textId="77777777" w:rsidR="00544E67" w:rsidRPr="002F1CB1" w:rsidRDefault="00B00031" w:rsidP="00D236D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themeColor="text1"/>
                <w:sz w:val="22"/>
              </w:rPr>
            </w:pPr>
            <w:r w:rsidRPr="002F1CB1">
              <w:rPr>
                <w:rFonts w:ascii="Calibri" w:eastAsia="Times New Roman" w:hAnsi="Calibri" w:cs="Calibri"/>
                <w:i/>
                <w:iCs/>
                <w:color w:val="000000" w:themeColor="text1"/>
                <w:sz w:val="22"/>
              </w:rPr>
              <w:t>Actual Budget</w:t>
            </w:r>
          </w:p>
        </w:tc>
        <w:tc>
          <w:tcPr>
            <w:tcW w:w="1500" w:type="dxa"/>
            <w:noWrap/>
            <w:hideMark/>
          </w:tcPr>
          <w:p w14:paraId="6EA46042" w14:textId="77777777" w:rsidR="00544E67" w:rsidRPr="002F1CB1" w:rsidRDefault="00B00031" w:rsidP="00D236D3">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themeColor="text1"/>
                <w:sz w:val="22"/>
              </w:rPr>
            </w:pPr>
            <w:r w:rsidRPr="002F1CB1">
              <w:rPr>
                <w:rFonts w:ascii="Calibri" w:eastAsia="Times New Roman" w:hAnsi="Calibri" w:cs="Calibri"/>
                <w:i/>
                <w:iCs/>
                <w:color w:val="000000" w:themeColor="text1"/>
                <w:sz w:val="22"/>
              </w:rPr>
              <w:t xml:space="preserve">Variances </w:t>
            </w:r>
          </w:p>
        </w:tc>
      </w:tr>
      <w:tr w:rsidR="00C8532E" w14:paraId="1C48D3FC"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E40B7AB"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 xml:space="preserve">Units </w:t>
            </w:r>
          </w:p>
        </w:tc>
        <w:tc>
          <w:tcPr>
            <w:tcW w:w="1820" w:type="dxa"/>
            <w:noWrap/>
            <w:hideMark/>
          </w:tcPr>
          <w:p w14:paraId="03D2EEE5"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100000</w:t>
            </w:r>
          </w:p>
        </w:tc>
        <w:tc>
          <w:tcPr>
            <w:tcW w:w="1620" w:type="dxa"/>
            <w:noWrap/>
            <w:hideMark/>
          </w:tcPr>
          <w:p w14:paraId="4E237D84"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80,000</w:t>
            </w:r>
          </w:p>
        </w:tc>
        <w:tc>
          <w:tcPr>
            <w:tcW w:w="1500" w:type="dxa"/>
            <w:noWrap/>
            <w:hideMark/>
          </w:tcPr>
          <w:p w14:paraId="4292FEE1"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20000</w:t>
            </w:r>
          </w:p>
        </w:tc>
      </w:tr>
      <w:tr w:rsidR="00C8532E" w14:paraId="1287AD84"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30F920A5"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 xml:space="preserve">Sales </w:t>
            </w:r>
          </w:p>
        </w:tc>
        <w:tc>
          <w:tcPr>
            <w:tcW w:w="1820" w:type="dxa"/>
            <w:noWrap/>
            <w:hideMark/>
          </w:tcPr>
          <w:p w14:paraId="60663953"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2500000</w:t>
            </w:r>
          </w:p>
        </w:tc>
        <w:tc>
          <w:tcPr>
            <w:tcW w:w="1620" w:type="dxa"/>
            <w:noWrap/>
            <w:hideMark/>
          </w:tcPr>
          <w:p w14:paraId="4CB207C2"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1600000</w:t>
            </w:r>
          </w:p>
        </w:tc>
        <w:tc>
          <w:tcPr>
            <w:tcW w:w="1500" w:type="dxa"/>
            <w:noWrap/>
            <w:hideMark/>
          </w:tcPr>
          <w:p w14:paraId="64E078D0"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900000</w:t>
            </w:r>
          </w:p>
        </w:tc>
      </w:tr>
      <w:tr w:rsidR="00C8532E" w14:paraId="0D648266"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A184E48"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 xml:space="preserve">Variables Cost </w:t>
            </w:r>
          </w:p>
        </w:tc>
        <w:tc>
          <w:tcPr>
            <w:tcW w:w="1820" w:type="dxa"/>
            <w:noWrap/>
            <w:hideMark/>
          </w:tcPr>
          <w:p w14:paraId="11801C3E" w14:textId="77777777" w:rsidR="00544E67" w:rsidRPr="00486CB1" w:rsidRDefault="00544E67" w:rsidP="00D236D3">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p>
        </w:tc>
        <w:tc>
          <w:tcPr>
            <w:tcW w:w="1620" w:type="dxa"/>
            <w:noWrap/>
            <w:hideMark/>
          </w:tcPr>
          <w:p w14:paraId="7AC82234" w14:textId="77777777" w:rsidR="00544E67" w:rsidRPr="00486CB1" w:rsidRDefault="00544E67" w:rsidP="00D236D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tcW w:w="1500" w:type="dxa"/>
            <w:noWrap/>
            <w:hideMark/>
          </w:tcPr>
          <w:p w14:paraId="6AD5211F" w14:textId="77777777" w:rsidR="00544E67" w:rsidRPr="00486CB1" w:rsidRDefault="00544E67" w:rsidP="00D236D3">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r>
      <w:tr w:rsidR="00C8532E" w14:paraId="4A60BC96"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63EB3854"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 xml:space="preserve">Materials </w:t>
            </w:r>
          </w:p>
        </w:tc>
        <w:tc>
          <w:tcPr>
            <w:tcW w:w="1820" w:type="dxa"/>
            <w:noWrap/>
            <w:hideMark/>
          </w:tcPr>
          <w:p w14:paraId="51DCCDF9"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250000</w:t>
            </w:r>
          </w:p>
        </w:tc>
        <w:tc>
          <w:tcPr>
            <w:tcW w:w="1620" w:type="dxa"/>
            <w:noWrap/>
            <w:hideMark/>
          </w:tcPr>
          <w:p w14:paraId="1ED6B309"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280000</w:t>
            </w:r>
          </w:p>
        </w:tc>
        <w:tc>
          <w:tcPr>
            <w:tcW w:w="1500" w:type="dxa"/>
            <w:noWrap/>
            <w:hideMark/>
          </w:tcPr>
          <w:p w14:paraId="2D9F1120"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30000</w:t>
            </w:r>
          </w:p>
        </w:tc>
      </w:tr>
      <w:tr w:rsidR="00C8532E" w14:paraId="71124A61"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C2F96AA"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 xml:space="preserve">Labour </w:t>
            </w:r>
          </w:p>
        </w:tc>
        <w:tc>
          <w:tcPr>
            <w:tcW w:w="1820" w:type="dxa"/>
            <w:noWrap/>
            <w:hideMark/>
          </w:tcPr>
          <w:p w14:paraId="48B3DF3C"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400000</w:t>
            </w:r>
          </w:p>
        </w:tc>
        <w:tc>
          <w:tcPr>
            <w:tcW w:w="1620" w:type="dxa"/>
            <w:noWrap/>
            <w:hideMark/>
          </w:tcPr>
          <w:p w14:paraId="3787D4CB"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440000</w:t>
            </w:r>
          </w:p>
        </w:tc>
        <w:tc>
          <w:tcPr>
            <w:tcW w:w="1500" w:type="dxa"/>
            <w:noWrap/>
            <w:hideMark/>
          </w:tcPr>
          <w:p w14:paraId="70FB3AF9"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-40000</w:t>
            </w:r>
          </w:p>
        </w:tc>
      </w:tr>
      <w:tr w:rsidR="00C8532E" w14:paraId="6C33E158"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65BC690A"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 xml:space="preserve">Overhead </w:t>
            </w:r>
          </w:p>
        </w:tc>
        <w:tc>
          <w:tcPr>
            <w:tcW w:w="1820" w:type="dxa"/>
            <w:noWrap/>
            <w:hideMark/>
          </w:tcPr>
          <w:p w14:paraId="0816A3F1"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150000</w:t>
            </w:r>
          </w:p>
        </w:tc>
        <w:tc>
          <w:tcPr>
            <w:tcW w:w="1620" w:type="dxa"/>
            <w:noWrap/>
            <w:hideMark/>
          </w:tcPr>
          <w:p w14:paraId="679BF8F7"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120000</w:t>
            </w:r>
          </w:p>
        </w:tc>
        <w:tc>
          <w:tcPr>
            <w:tcW w:w="1500" w:type="dxa"/>
            <w:noWrap/>
            <w:hideMark/>
          </w:tcPr>
          <w:p w14:paraId="65AB0035"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30000</w:t>
            </w:r>
          </w:p>
        </w:tc>
      </w:tr>
      <w:tr w:rsidR="00C8532E" w14:paraId="36BA4962"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1D58E2FC"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 xml:space="preserve">Contribution </w:t>
            </w:r>
          </w:p>
        </w:tc>
        <w:tc>
          <w:tcPr>
            <w:tcW w:w="1820" w:type="dxa"/>
            <w:noWrap/>
            <w:hideMark/>
          </w:tcPr>
          <w:p w14:paraId="76089451"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1700000</w:t>
            </w:r>
          </w:p>
        </w:tc>
        <w:tc>
          <w:tcPr>
            <w:tcW w:w="1620" w:type="dxa"/>
            <w:noWrap/>
            <w:hideMark/>
          </w:tcPr>
          <w:p w14:paraId="422EDF29"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760000</w:t>
            </w:r>
          </w:p>
        </w:tc>
        <w:tc>
          <w:tcPr>
            <w:tcW w:w="1500" w:type="dxa"/>
            <w:noWrap/>
            <w:hideMark/>
          </w:tcPr>
          <w:p w14:paraId="1B340BED"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940000</w:t>
            </w:r>
          </w:p>
        </w:tc>
      </w:tr>
      <w:tr w:rsidR="00C8532E" w14:paraId="2F04E88F"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39DF69E"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Fixed Overheads</w:t>
            </w:r>
          </w:p>
        </w:tc>
        <w:tc>
          <w:tcPr>
            <w:tcW w:w="1820" w:type="dxa"/>
            <w:noWrap/>
            <w:hideMark/>
          </w:tcPr>
          <w:p w14:paraId="7E0ABFD8" w14:textId="77777777" w:rsidR="00544E67" w:rsidRPr="00486CB1" w:rsidRDefault="00544E67" w:rsidP="00D236D3">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p>
        </w:tc>
        <w:tc>
          <w:tcPr>
            <w:tcW w:w="1620" w:type="dxa"/>
            <w:noWrap/>
            <w:hideMark/>
          </w:tcPr>
          <w:p w14:paraId="7D6EC75D" w14:textId="77777777" w:rsidR="00544E67" w:rsidRPr="00486CB1" w:rsidRDefault="00544E67" w:rsidP="00D236D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500" w:type="dxa"/>
            <w:noWrap/>
            <w:hideMark/>
          </w:tcPr>
          <w:p w14:paraId="1DE32B68" w14:textId="77777777" w:rsidR="00544E67" w:rsidRPr="00486CB1" w:rsidRDefault="00544E67" w:rsidP="00D236D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C8532E" w14:paraId="3FEC7DBB"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6A5A7D21"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Warehouse rental</w:t>
            </w:r>
          </w:p>
        </w:tc>
        <w:tc>
          <w:tcPr>
            <w:tcW w:w="1820" w:type="dxa"/>
            <w:noWrap/>
            <w:hideMark/>
          </w:tcPr>
          <w:p w14:paraId="2C7F4A42"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200000</w:t>
            </w:r>
          </w:p>
        </w:tc>
        <w:tc>
          <w:tcPr>
            <w:tcW w:w="1620" w:type="dxa"/>
            <w:noWrap/>
            <w:hideMark/>
          </w:tcPr>
          <w:p w14:paraId="2A5095B4"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170000</w:t>
            </w:r>
          </w:p>
        </w:tc>
        <w:tc>
          <w:tcPr>
            <w:tcW w:w="1500" w:type="dxa"/>
            <w:noWrap/>
            <w:hideMark/>
          </w:tcPr>
          <w:p w14:paraId="708BD80E"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30000</w:t>
            </w:r>
          </w:p>
        </w:tc>
      </w:tr>
      <w:tr w:rsidR="00C8532E" w14:paraId="69E91A73" w14:textId="77777777" w:rsidTr="00C8532E">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6EA05775"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 xml:space="preserve">Insurance </w:t>
            </w:r>
          </w:p>
        </w:tc>
        <w:tc>
          <w:tcPr>
            <w:tcW w:w="1820" w:type="dxa"/>
            <w:noWrap/>
            <w:hideMark/>
          </w:tcPr>
          <w:p w14:paraId="18480C42"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100000</w:t>
            </w:r>
          </w:p>
        </w:tc>
        <w:tc>
          <w:tcPr>
            <w:tcW w:w="1620" w:type="dxa"/>
            <w:noWrap/>
            <w:hideMark/>
          </w:tcPr>
          <w:p w14:paraId="1F0AF10F"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100000</w:t>
            </w:r>
          </w:p>
        </w:tc>
        <w:tc>
          <w:tcPr>
            <w:tcW w:w="1500" w:type="dxa"/>
            <w:noWrap/>
            <w:hideMark/>
          </w:tcPr>
          <w:p w14:paraId="01CE7EF4" w14:textId="77777777" w:rsidR="00544E67" w:rsidRPr="00486CB1" w:rsidRDefault="00B00031" w:rsidP="00D236D3">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0</w:t>
            </w:r>
          </w:p>
        </w:tc>
      </w:tr>
      <w:tr w:rsidR="00C8532E" w14:paraId="278582A2" w14:textId="77777777" w:rsidTr="00C853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EA89662" w14:textId="77777777" w:rsidR="00544E67" w:rsidRPr="00486CB1" w:rsidRDefault="00B00031" w:rsidP="00D236D3">
            <w:pPr>
              <w:spacing w:line="240" w:lineRule="auto"/>
              <w:jc w:val="left"/>
              <w:rPr>
                <w:rFonts w:ascii="Calibri" w:eastAsia="Times New Roman" w:hAnsi="Calibri" w:cs="Calibri"/>
                <w:i/>
                <w:iCs/>
                <w:color w:val="000000"/>
                <w:sz w:val="22"/>
              </w:rPr>
            </w:pPr>
            <w:r w:rsidRPr="00486CB1">
              <w:rPr>
                <w:rFonts w:ascii="Calibri" w:eastAsia="Times New Roman" w:hAnsi="Calibri" w:cs="Calibri"/>
                <w:i/>
                <w:iCs/>
                <w:color w:val="000000"/>
                <w:sz w:val="22"/>
              </w:rPr>
              <w:t>Fulltime warehouse supervisor salary</w:t>
            </w:r>
          </w:p>
        </w:tc>
        <w:tc>
          <w:tcPr>
            <w:tcW w:w="1820" w:type="dxa"/>
            <w:noWrap/>
            <w:hideMark/>
          </w:tcPr>
          <w:p w14:paraId="149DE799"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50000</w:t>
            </w:r>
          </w:p>
        </w:tc>
        <w:tc>
          <w:tcPr>
            <w:tcW w:w="1620" w:type="dxa"/>
            <w:noWrap/>
            <w:hideMark/>
          </w:tcPr>
          <w:p w14:paraId="08CAA2B1"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35000</w:t>
            </w:r>
          </w:p>
        </w:tc>
        <w:tc>
          <w:tcPr>
            <w:tcW w:w="1500" w:type="dxa"/>
            <w:noWrap/>
            <w:hideMark/>
          </w:tcPr>
          <w:p w14:paraId="60D00610" w14:textId="77777777" w:rsidR="00544E67" w:rsidRPr="00486CB1" w:rsidRDefault="00B00031" w:rsidP="00D236D3">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486CB1">
              <w:rPr>
                <w:rFonts w:ascii="Calibri" w:eastAsia="Times New Roman" w:hAnsi="Calibri" w:cs="Calibri"/>
                <w:b/>
                <w:bCs/>
                <w:i/>
                <w:iCs/>
                <w:color w:val="000000"/>
                <w:sz w:val="22"/>
              </w:rPr>
              <w:t>15000</w:t>
            </w:r>
          </w:p>
        </w:tc>
      </w:tr>
    </w:tbl>
    <w:p w14:paraId="55D533C3" w14:textId="616577E8" w:rsidR="00F014D9" w:rsidRDefault="00F014D9" w:rsidP="00F014D9">
      <w:pPr>
        <w:rPr>
          <w:lang w:val="en-IN"/>
        </w:rPr>
      </w:pPr>
    </w:p>
    <w:p w14:paraId="0CB5EB7B" w14:textId="0B098EF6" w:rsidR="002C6BB1" w:rsidRDefault="00B00031" w:rsidP="0075519B">
      <w:pPr>
        <w:pStyle w:val="Heading2"/>
        <w:rPr>
          <w:lang w:val="en-IN"/>
        </w:rPr>
      </w:pPr>
      <w:bookmarkStart w:id="4" w:name="_Toc102425552"/>
      <w:r>
        <w:rPr>
          <w:lang w:val="en-IN"/>
        </w:rPr>
        <w:t>Evaluating the business performance of the Amana Ltd for the year 2020 by evol</w:t>
      </w:r>
      <w:r w:rsidR="0075519B">
        <w:rPr>
          <w:lang w:val="en-IN"/>
        </w:rPr>
        <w:t>ving all the information</w:t>
      </w:r>
      <w:bookmarkEnd w:id="4"/>
    </w:p>
    <w:p w14:paraId="08BE2C3E" w14:textId="0EFA7936" w:rsidR="0075519B" w:rsidRDefault="00B00031" w:rsidP="0075519B">
      <w:pPr>
        <w:rPr>
          <w:lang w:val="en-IN"/>
        </w:rPr>
      </w:pPr>
      <w:r>
        <w:rPr>
          <w:lang w:val="en-IN"/>
        </w:rPr>
        <w:t xml:space="preserve">The performance of the company is evaluated with the help of the cash budget and other budgetary control that measures the operation of the company and evaluates overall performance. Thus, the cash inflow and outflow </w:t>
      </w:r>
      <w:r w:rsidR="007C33E1">
        <w:rPr>
          <w:lang w:val="en-IN"/>
        </w:rPr>
        <w:t xml:space="preserve">of the company showcase all the transactions </w:t>
      </w:r>
      <w:r w:rsidR="007C33E1">
        <w:rPr>
          <w:lang w:val="en-IN"/>
        </w:rPr>
        <w:lastRenderedPageBreak/>
        <w:t xml:space="preserve">operated </w:t>
      </w:r>
      <w:r w:rsidR="00447C38">
        <w:rPr>
          <w:lang w:val="en-IN"/>
        </w:rPr>
        <w:t xml:space="preserve">during the year to fulfil the requirement and evolve the business situation of the company. </w:t>
      </w:r>
    </w:p>
    <w:p w14:paraId="3A08D393" w14:textId="3AA6F36E" w:rsidR="00CF500F" w:rsidRDefault="00B00031" w:rsidP="0075519B">
      <w:r w:rsidRPr="005E116F">
        <w:rPr>
          <w:b/>
          <w:bCs/>
          <w:lang w:val="en-IN"/>
        </w:rPr>
        <w:t>Sales operation for the year 2020</w:t>
      </w:r>
      <w:r>
        <w:rPr>
          <w:lang w:val="en-IN"/>
        </w:rPr>
        <w:t xml:space="preserve">: </w:t>
      </w:r>
      <w:r w:rsidR="00E5727C">
        <w:rPr>
          <w:lang w:val="en-IN"/>
        </w:rPr>
        <w:t xml:space="preserve">The cash budget of Amana Ltd evaluates the situation of the company to control all the operations and manage the sales counterpart </w:t>
      </w:r>
      <w:r w:rsidR="000B67E9">
        <w:rPr>
          <w:lang w:val="en-IN"/>
        </w:rPr>
        <w:t xml:space="preserve">of the company. In addition to that, the effectiveness of the budget elaborated states 100000 units of sales at </w:t>
      </w:r>
      <w:r w:rsidR="000B67E9">
        <w:rPr>
          <w:rFonts w:cs="Times New Roman"/>
        </w:rPr>
        <w:t>£25; it indicates delivery of £</w:t>
      </w:r>
      <w:r w:rsidR="000B67E9">
        <w:t>2500000</w:t>
      </w:r>
      <w:r w:rsidR="006C34FA">
        <w:t xml:space="preserve">. On the other side of the sales figure of Amana Ltd a </w:t>
      </w:r>
      <w:r w:rsidR="00101E2B">
        <w:t>sale</w:t>
      </w:r>
      <w:r w:rsidR="006C34FA">
        <w:t xml:space="preserve"> for 80000 unit </w:t>
      </w:r>
      <w:r w:rsidR="00F80C7F">
        <w:t xml:space="preserve">for </w:t>
      </w:r>
      <w:r w:rsidR="00F80C7F">
        <w:rPr>
          <w:rFonts w:cs="Times New Roman"/>
        </w:rPr>
        <w:t>£</w:t>
      </w:r>
      <w:r w:rsidR="00F80C7F">
        <w:t xml:space="preserve">20 which </w:t>
      </w:r>
      <w:r w:rsidR="005E116F">
        <w:t>evaluates a</w:t>
      </w:r>
      <w:r w:rsidR="00B852DD">
        <w:t>n</w:t>
      </w:r>
      <w:r w:rsidR="005E116F">
        <w:t xml:space="preserve"> outcome of </w:t>
      </w:r>
      <w:r w:rsidR="005E116F">
        <w:rPr>
          <w:rFonts w:cs="Times New Roman"/>
        </w:rPr>
        <w:t>£</w:t>
      </w:r>
      <w:r w:rsidR="005E116F">
        <w:t xml:space="preserve">1600000. </w:t>
      </w:r>
    </w:p>
    <w:p w14:paraId="46124913" w14:textId="5181C4C6" w:rsidR="005E116F" w:rsidRPr="00CA47D9" w:rsidRDefault="00B00031" w:rsidP="0075519B">
      <w:pPr>
        <w:rPr>
          <w:shd w:val="clear" w:color="auto" w:fill="FFFFFF"/>
        </w:rPr>
      </w:pPr>
      <w:r w:rsidRPr="00514D15">
        <w:rPr>
          <w:b/>
          <w:bCs/>
        </w:rPr>
        <w:t>Evaluating the difference</w:t>
      </w:r>
      <w:r w:rsidR="00B852DD" w:rsidRPr="00514D15">
        <w:rPr>
          <w:b/>
          <w:bCs/>
        </w:rPr>
        <w:t xml:space="preserve"> from both the cash budget</w:t>
      </w:r>
      <w:r w:rsidR="00B852DD">
        <w:t xml:space="preserve">: It can be analysed from the above </w:t>
      </w:r>
      <w:r w:rsidR="004A5D96">
        <w:t xml:space="preserve">that the sales conducted for the company have formulated a difference of </w:t>
      </w:r>
      <w:r w:rsidR="004A5D96">
        <w:rPr>
          <w:rFonts w:cs="Times New Roman"/>
        </w:rPr>
        <w:t>£20000 for 2020. In addition to that, it also showcase</w:t>
      </w:r>
      <w:r w:rsidR="007E008D">
        <w:rPr>
          <w:rFonts w:cs="Times New Roman"/>
        </w:rPr>
        <w:t xml:space="preserve">d the estimated operation of the company generated during the year for the company to expand the situation within the market areas. It also demonstrates </w:t>
      </w:r>
      <w:r w:rsidR="002B3706">
        <w:rPr>
          <w:rFonts w:cs="Times New Roman"/>
        </w:rPr>
        <w:t>the ability of the company to manage the business analysis and perform effectively for overall growth and managerial ability</w:t>
      </w:r>
      <w:r w:rsidR="00CA47D9">
        <w:rPr>
          <w:rFonts w:cs="Times New Roman"/>
        </w:rPr>
        <w:t xml:space="preserve"> </w:t>
      </w:r>
      <w:r w:rsidR="00CA47D9">
        <w:rPr>
          <w:shd w:val="clear" w:color="auto" w:fill="FFFFFF"/>
        </w:rPr>
        <w:t>(Barnhill and Rundio, 2021)</w:t>
      </w:r>
      <w:r w:rsidR="002B3706">
        <w:rPr>
          <w:rFonts w:cs="Times New Roman"/>
        </w:rPr>
        <w:t xml:space="preserve">. Thus, the situation of the company communicates effectively </w:t>
      </w:r>
      <w:r w:rsidR="00162B16">
        <w:rPr>
          <w:rFonts w:cs="Times New Roman"/>
        </w:rPr>
        <w:t xml:space="preserve">to control all the operations and perform effectively. The cost of variables evaluates 100000 units for £2.50, </w:t>
      </w:r>
      <w:r w:rsidR="009E5C90">
        <w:rPr>
          <w:rFonts w:cs="Times New Roman"/>
        </w:rPr>
        <w:t xml:space="preserve">late which showcases a delivery of £250000. </w:t>
      </w:r>
      <w:r w:rsidR="00213C12">
        <w:rPr>
          <w:rFonts w:cs="Times New Roman"/>
        </w:rPr>
        <w:t xml:space="preserve">Thus, the </w:t>
      </w:r>
      <w:r w:rsidR="00231968">
        <w:rPr>
          <w:rFonts w:cs="Times New Roman"/>
        </w:rPr>
        <w:t xml:space="preserve">fall in the actual amount of investment within the company highlights an increase in operation from £30000 to £280000. </w:t>
      </w:r>
      <w:r w:rsidR="00555DAD">
        <w:rPr>
          <w:rFonts w:cs="Times New Roman"/>
        </w:rPr>
        <w:t xml:space="preserve">Furthermore, it can be evaluated </w:t>
      </w:r>
      <w:r w:rsidR="00405EE9">
        <w:rPr>
          <w:rFonts w:cs="Times New Roman"/>
        </w:rPr>
        <w:t>that the performance of the company for Amana Ltd highlights a</w:t>
      </w:r>
      <w:r w:rsidR="00904EE7">
        <w:rPr>
          <w:rFonts w:cs="Times New Roman"/>
        </w:rPr>
        <w:t>n</w:t>
      </w:r>
      <w:r w:rsidR="00405EE9">
        <w:rPr>
          <w:rFonts w:cs="Times New Roman"/>
        </w:rPr>
        <w:t xml:space="preserve"> adequate possibility of growth recorded from the pa</w:t>
      </w:r>
      <w:r w:rsidR="009A3DF3">
        <w:rPr>
          <w:rFonts w:cs="Times New Roman"/>
        </w:rPr>
        <w:t>s</w:t>
      </w:r>
      <w:r w:rsidR="00405EE9">
        <w:rPr>
          <w:rFonts w:cs="Times New Roman"/>
        </w:rPr>
        <w:t xml:space="preserve">t performance. </w:t>
      </w:r>
    </w:p>
    <w:p w14:paraId="201D9ACB" w14:textId="5FACCC14" w:rsidR="00904EE7" w:rsidRPr="00CA47D9" w:rsidRDefault="00B00031" w:rsidP="0075519B">
      <w:pPr>
        <w:rPr>
          <w:shd w:val="clear" w:color="auto" w:fill="FFFFFF"/>
        </w:rPr>
      </w:pPr>
      <w:r w:rsidRPr="006C7F16">
        <w:rPr>
          <w:rFonts w:cs="Times New Roman"/>
          <w:b/>
          <w:bCs/>
        </w:rPr>
        <w:t>Cost of Labour accumulated</w:t>
      </w:r>
      <w:r>
        <w:rPr>
          <w:rFonts w:cs="Times New Roman"/>
        </w:rPr>
        <w:t xml:space="preserve">: </w:t>
      </w:r>
      <w:r w:rsidR="009A3DF3">
        <w:rPr>
          <w:rFonts w:cs="Times New Roman"/>
        </w:rPr>
        <w:t xml:space="preserve">The cost of labour accumulated from the performance of the company that Amana Ltd has sold 100000 units for £4. </w:t>
      </w:r>
      <w:r w:rsidR="007A6D34">
        <w:rPr>
          <w:rFonts w:cs="Times New Roman"/>
        </w:rPr>
        <w:t>It is one of the important aspect</w:t>
      </w:r>
      <w:r w:rsidR="00053321">
        <w:rPr>
          <w:rFonts w:cs="Times New Roman"/>
        </w:rPr>
        <w:t>s</w:t>
      </w:r>
      <w:r w:rsidR="007A6D34">
        <w:rPr>
          <w:rFonts w:cs="Times New Roman"/>
        </w:rPr>
        <w:t xml:space="preserve"> for the company to prepare the labour growth with </w:t>
      </w:r>
      <w:proofErr w:type="gramStart"/>
      <w:r w:rsidR="007A6D34">
        <w:rPr>
          <w:rFonts w:cs="Times New Roman"/>
        </w:rPr>
        <w:t>particular support</w:t>
      </w:r>
      <w:proofErr w:type="gramEnd"/>
      <w:r w:rsidR="007A6D34">
        <w:rPr>
          <w:rFonts w:cs="Times New Roman"/>
        </w:rPr>
        <w:t xml:space="preserve"> in the enhancement of productivity. It also focuses on the accumulation of budgetary control </w:t>
      </w:r>
      <w:r w:rsidR="007A03F2">
        <w:rPr>
          <w:rFonts w:cs="Times New Roman"/>
        </w:rPr>
        <w:t>that denotes a labour cost of £440000, which indicates the effective progress of the company</w:t>
      </w:r>
      <w:r w:rsidR="00CA47D9">
        <w:rPr>
          <w:rFonts w:cs="Times New Roman"/>
        </w:rPr>
        <w:t xml:space="preserve"> </w:t>
      </w:r>
      <w:r w:rsidR="00CA47D9">
        <w:rPr>
          <w:shd w:val="clear" w:color="auto" w:fill="FFFFFF"/>
        </w:rPr>
        <w:t xml:space="preserve">(Barnhill and Rundio, </w:t>
      </w:r>
      <w:r w:rsidR="00CA47D9">
        <w:rPr>
          <w:shd w:val="clear" w:color="auto" w:fill="FFFFFF"/>
        </w:rPr>
        <w:lastRenderedPageBreak/>
        <w:t>2021)</w:t>
      </w:r>
      <w:r w:rsidR="007A03F2">
        <w:rPr>
          <w:rFonts w:cs="Times New Roman"/>
        </w:rPr>
        <w:t xml:space="preserve">. Therefore, the increase in growth with variance indicator regarding the £40000 for enhancement. </w:t>
      </w:r>
    </w:p>
    <w:p w14:paraId="7EF329BC" w14:textId="0A186A01" w:rsidR="004A364C" w:rsidRPr="00675C22" w:rsidRDefault="00B00031" w:rsidP="0075519B">
      <w:pPr>
        <w:rPr>
          <w:shd w:val="clear" w:color="auto" w:fill="FFFFFF"/>
        </w:rPr>
      </w:pPr>
      <w:r w:rsidRPr="0025449C">
        <w:rPr>
          <w:rFonts w:cs="Times New Roman"/>
          <w:b/>
          <w:bCs/>
        </w:rPr>
        <w:t>The overhead cost of the company</w:t>
      </w:r>
      <w:r>
        <w:rPr>
          <w:rFonts w:cs="Times New Roman"/>
        </w:rPr>
        <w:t xml:space="preserve">: </w:t>
      </w:r>
      <w:r w:rsidR="006E16FB">
        <w:rPr>
          <w:rFonts w:cs="Times New Roman"/>
        </w:rPr>
        <w:t xml:space="preserve">The expected cost of overhead evaluates the utility of the firm for Amana Ltd's performance. It can be measured from the observation that the </w:t>
      </w:r>
      <w:proofErr w:type="gramStart"/>
      <w:r w:rsidR="006E16FB">
        <w:rPr>
          <w:rFonts w:cs="Times New Roman"/>
        </w:rPr>
        <w:t>final outcome</w:t>
      </w:r>
      <w:proofErr w:type="gramEnd"/>
      <w:r w:rsidR="006E16FB">
        <w:rPr>
          <w:rFonts w:cs="Times New Roman"/>
        </w:rPr>
        <w:t xml:space="preserve"> of the company is </w:t>
      </w:r>
      <w:r w:rsidR="004B48E8">
        <w:rPr>
          <w:rFonts w:cs="Times New Roman"/>
        </w:rPr>
        <w:t xml:space="preserve">£150000 for 1.5 pounds per unit. </w:t>
      </w:r>
      <w:r w:rsidR="00BA7E72">
        <w:rPr>
          <w:rFonts w:cs="Times New Roman"/>
        </w:rPr>
        <w:t xml:space="preserve">It can be analysed from the </w:t>
      </w:r>
      <w:r w:rsidR="00040048">
        <w:rPr>
          <w:rFonts w:cs="Times New Roman"/>
        </w:rPr>
        <w:t xml:space="preserve">above </w:t>
      </w:r>
      <w:r w:rsidR="000F6CC3">
        <w:rPr>
          <w:rFonts w:cs="Times New Roman"/>
        </w:rPr>
        <w:t>that the application of relevant strategy will be effective for the company to promote competitive advantage and control overall operation for the expenses of the company</w:t>
      </w:r>
      <w:r w:rsidR="00675C22">
        <w:rPr>
          <w:rFonts w:cs="Times New Roman"/>
        </w:rPr>
        <w:t xml:space="preserve"> </w:t>
      </w:r>
      <w:r w:rsidR="00675C22">
        <w:rPr>
          <w:shd w:val="clear" w:color="auto" w:fill="FFFFFF"/>
        </w:rPr>
        <w:t>(Mdongwana, 2020)</w:t>
      </w:r>
      <w:r w:rsidR="000F6CC3">
        <w:rPr>
          <w:rFonts w:cs="Times New Roman"/>
        </w:rPr>
        <w:t xml:space="preserve">. </w:t>
      </w:r>
    </w:p>
    <w:p w14:paraId="18B48985" w14:textId="0D02955D" w:rsidR="00D56757" w:rsidRPr="00675C22" w:rsidRDefault="00B00031" w:rsidP="0075519B">
      <w:pPr>
        <w:rPr>
          <w:shd w:val="clear" w:color="auto" w:fill="FFFFFF"/>
        </w:rPr>
      </w:pPr>
      <w:r w:rsidRPr="0025449C">
        <w:rPr>
          <w:rFonts w:cs="Times New Roman"/>
          <w:b/>
          <w:bCs/>
        </w:rPr>
        <w:t>Analysis of the original budget</w:t>
      </w:r>
      <w:r>
        <w:rPr>
          <w:rFonts w:cs="Times New Roman"/>
        </w:rPr>
        <w:t xml:space="preserve">: The originally budget evaluates the performance of the company for Amana Ltd was </w:t>
      </w:r>
      <w:r w:rsidR="00A8448C">
        <w:rPr>
          <w:rFonts w:cs="Times New Roman"/>
        </w:rPr>
        <w:t xml:space="preserve">£17 for 100000 units. It can be evaluated from the above that selling operation is £1700000 during the year. </w:t>
      </w:r>
      <w:r w:rsidR="00AD74BA">
        <w:rPr>
          <w:rFonts w:cs="Times New Roman"/>
        </w:rPr>
        <w:t xml:space="preserve">In addition to that, </w:t>
      </w:r>
      <w:r w:rsidR="00BF499A">
        <w:rPr>
          <w:rFonts w:cs="Times New Roman"/>
        </w:rPr>
        <w:t xml:space="preserve">the original budget indicates the facility of the company to manage observation generated and evaluates the business situation. Henceforth, for meeting the estimation of the customers, </w:t>
      </w:r>
      <w:r w:rsidR="0025449C">
        <w:rPr>
          <w:rFonts w:cs="Times New Roman"/>
        </w:rPr>
        <w:t>the budgeted variance of £940000 has been mentioned within the organisation</w:t>
      </w:r>
      <w:r w:rsidR="00675C22">
        <w:rPr>
          <w:rFonts w:cs="Times New Roman"/>
        </w:rPr>
        <w:t xml:space="preserve"> </w:t>
      </w:r>
      <w:r w:rsidR="00675C22">
        <w:rPr>
          <w:shd w:val="clear" w:color="auto" w:fill="FFFFFF"/>
        </w:rPr>
        <w:t>(Mdongwana, 2020)</w:t>
      </w:r>
      <w:r w:rsidR="0025449C">
        <w:rPr>
          <w:rFonts w:cs="Times New Roman"/>
        </w:rPr>
        <w:t xml:space="preserve">. </w:t>
      </w:r>
    </w:p>
    <w:p w14:paraId="214393BD" w14:textId="73438631" w:rsidR="0025449C" w:rsidRDefault="00B00031" w:rsidP="0075519B">
      <w:pPr>
        <w:rPr>
          <w:rFonts w:cs="Times New Roman"/>
        </w:rPr>
      </w:pPr>
      <w:r w:rsidRPr="00912BBB">
        <w:rPr>
          <w:rFonts w:cs="Times New Roman"/>
          <w:b/>
          <w:bCs/>
        </w:rPr>
        <w:t>The fixed overhead cost</w:t>
      </w:r>
      <w:r>
        <w:rPr>
          <w:rFonts w:cs="Times New Roman"/>
        </w:rPr>
        <w:t xml:space="preserve">: </w:t>
      </w:r>
      <w:r w:rsidR="00CA05FA">
        <w:rPr>
          <w:rFonts w:cs="Times New Roman"/>
        </w:rPr>
        <w:t xml:space="preserve">The fixed overhead cost evaluates the ability of the company to measure the business performance and capability operated during the year. It can be showcased that Amana Ltd </w:t>
      </w:r>
      <w:r w:rsidR="001457C1">
        <w:rPr>
          <w:rFonts w:cs="Times New Roman"/>
        </w:rPr>
        <w:t xml:space="preserve">is required to formulate the overall business situation for managing the performance. In addition to that, the upgraded competitive market for the company has been evaluated by an increase in the variance </w:t>
      </w:r>
      <w:r w:rsidR="00242030">
        <w:rPr>
          <w:rFonts w:cs="Times New Roman"/>
        </w:rPr>
        <w:t xml:space="preserve">of £30000. Moreover, the firm also evaluates a loss within the insurance with a fund impact of £100000, which is required to be rectified by the company. </w:t>
      </w:r>
    </w:p>
    <w:p w14:paraId="007FF154" w14:textId="125ED76D" w:rsidR="00912BBB" w:rsidRPr="00675C22" w:rsidRDefault="00B00031" w:rsidP="0075519B">
      <w:pPr>
        <w:rPr>
          <w:shd w:val="clear" w:color="auto" w:fill="FFFFFF"/>
        </w:rPr>
      </w:pPr>
      <w:r w:rsidRPr="00C41ABA">
        <w:rPr>
          <w:rFonts w:cs="Times New Roman"/>
          <w:b/>
          <w:bCs/>
        </w:rPr>
        <w:t>Liquidity</w:t>
      </w:r>
      <w:r>
        <w:rPr>
          <w:rFonts w:cs="Times New Roman"/>
        </w:rPr>
        <w:t xml:space="preserve">: </w:t>
      </w:r>
      <w:r w:rsidR="00AA1907">
        <w:rPr>
          <w:rFonts w:cs="Times New Roman"/>
        </w:rPr>
        <w:t xml:space="preserve">The overall profit margin of the company indicates that Amana Ltd has been unable to accomplish the expectation of the company operating during the year from the business situation. Therefore, </w:t>
      </w:r>
      <w:r w:rsidR="005A2E33">
        <w:rPr>
          <w:rFonts w:cs="Times New Roman"/>
        </w:rPr>
        <w:t xml:space="preserve">the expectation of the company is not to gain a lucrative profit margin for </w:t>
      </w:r>
      <w:r w:rsidR="005A2E33">
        <w:rPr>
          <w:rFonts w:cs="Times New Roman"/>
        </w:rPr>
        <w:lastRenderedPageBreak/>
        <w:t>the overall funds accumulated</w:t>
      </w:r>
      <w:r w:rsidR="00675C22">
        <w:rPr>
          <w:rFonts w:cs="Times New Roman"/>
        </w:rPr>
        <w:t xml:space="preserve"> </w:t>
      </w:r>
      <w:r w:rsidR="00675C22">
        <w:rPr>
          <w:shd w:val="clear" w:color="auto" w:fill="FFFFFF"/>
        </w:rPr>
        <w:t>(Schmidgall and DeFranco, 2021)</w:t>
      </w:r>
      <w:r w:rsidR="005A2E33">
        <w:rPr>
          <w:rFonts w:cs="Times New Roman"/>
        </w:rPr>
        <w:t xml:space="preserve">. In addition to that, cash in hand also focuses on the </w:t>
      </w:r>
      <w:r w:rsidR="004C3FF1">
        <w:rPr>
          <w:rFonts w:cs="Times New Roman"/>
        </w:rPr>
        <w:t xml:space="preserve">wellness of the company, which evaluates the actual amount of return. </w:t>
      </w:r>
    </w:p>
    <w:p w14:paraId="1C1D54AA" w14:textId="3F2ABFC7" w:rsidR="004C3FF1" w:rsidRDefault="00B00031" w:rsidP="0075519B">
      <w:pPr>
        <w:rPr>
          <w:rFonts w:cs="Times New Roman"/>
        </w:rPr>
      </w:pPr>
      <w:r w:rsidRPr="00C41ABA">
        <w:rPr>
          <w:rFonts w:cs="Times New Roman"/>
          <w:b/>
          <w:bCs/>
        </w:rPr>
        <w:t>Payout of the supervisor</w:t>
      </w:r>
      <w:r>
        <w:rPr>
          <w:rFonts w:cs="Times New Roman"/>
        </w:rPr>
        <w:t xml:space="preserve">: </w:t>
      </w:r>
      <w:r w:rsidR="0099415F">
        <w:rPr>
          <w:rFonts w:cs="Times New Roman"/>
        </w:rPr>
        <w:t xml:space="preserve">The payout salary of the supervisor is unable to accomplish by the company during the year as it is stated that serving the organisation requires to enable a return of £50000. In addition to that, it also indicates, from the other side, that the budgeted return was entity as 35000. Furthermore, it evaluates the business situation of the company for </w:t>
      </w:r>
      <w:r w:rsidR="002557E1">
        <w:rPr>
          <w:rFonts w:cs="Times New Roman"/>
        </w:rPr>
        <w:t>an</w:t>
      </w:r>
      <w:r w:rsidR="0099415F">
        <w:rPr>
          <w:rFonts w:cs="Times New Roman"/>
        </w:rPr>
        <w:t xml:space="preserve"> expectation of </w:t>
      </w:r>
      <w:r w:rsidR="00A55DFD">
        <w:rPr>
          <w:rFonts w:cs="Times New Roman"/>
        </w:rPr>
        <w:t xml:space="preserve">income which is unable to accomplish by the company during the year. Henceforth, the challenges of the company also depict a </w:t>
      </w:r>
      <w:r w:rsidR="00C41ABA">
        <w:rPr>
          <w:rFonts w:cs="Times New Roman"/>
        </w:rPr>
        <w:t xml:space="preserve">competitive advantage for the rival company. </w:t>
      </w:r>
    </w:p>
    <w:p w14:paraId="65BD0007" w14:textId="7DFEA4BF" w:rsidR="00C41ABA" w:rsidRDefault="00B00031" w:rsidP="0075519B">
      <w:pPr>
        <w:rPr>
          <w:rFonts w:cs="Times New Roman"/>
        </w:rPr>
      </w:pPr>
      <w:r w:rsidRPr="00167874">
        <w:rPr>
          <w:rFonts w:cs="Times New Roman"/>
          <w:b/>
          <w:bCs/>
        </w:rPr>
        <w:t>Evaluating the preparation of cash budget</w:t>
      </w:r>
      <w:r>
        <w:rPr>
          <w:rFonts w:cs="Times New Roman"/>
        </w:rPr>
        <w:t xml:space="preserve">: </w:t>
      </w:r>
      <w:r w:rsidR="00AA72E8">
        <w:rPr>
          <w:rFonts w:cs="Times New Roman"/>
        </w:rPr>
        <w:t xml:space="preserve">The cash budget focuses </w:t>
      </w:r>
      <w:r w:rsidR="00C90903">
        <w:rPr>
          <w:rFonts w:cs="Times New Roman"/>
        </w:rPr>
        <w:t xml:space="preserve">on the business situation of the company that enforces the outcome generated by the company during the year. It also focuses on </w:t>
      </w:r>
      <w:r w:rsidR="00C821B9">
        <w:rPr>
          <w:rFonts w:cs="Times New Roman"/>
        </w:rPr>
        <w:t xml:space="preserve">the business situation of the company, which manages the </w:t>
      </w:r>
      <w:r w:rsidR="00012D57">
        <w:rPr>
          <w:rFonts w:cs="Times New Roman"/>
        </w:rPr>
        <w:t xml:space="preserve">operation and enables performance operated to evaluate the business situation managed. Furthermore, the optimistic transformation depends on the performance of customer satisfaction that enforces the overall operation. </w:t>
      </w:r>
    </w:p>
    <w:p w14:paraId="2D032342" w14:textId="786C55E1" w:rsidR="00167874" w:rsidRDefault="00B00031" w:rsidP="0075519B">
      <w:pPr>
        <w:rPr>
          <w:rFonts w:cs="Times New Roman"/>
          <w:b/>
          <w:bCs/>
          <w:i/>
          <w:iCs/>
          <w:u w:val="single"/>
        </w:rPr>
      </w:pPr>
      <w:r w:rsidRPr="006A154A">
        <w:rPr>
          <w:rFonts w:cs="Times New Roman"/>
          <w:b/>
          <w:bCs/>
          <w:i/>
          <w:iCs/>
          <w:u w:val="single"/>
        </w:rPr>
        <w:t xml:space="preserve">Recommendation to Amana Ltd to a specific area which is needed to highly concentrated </w:t>
      </w:r>
    </w:p>
    <w:p w14:paraId="6F278827" w14:textId="0BD1C397" w:rsidR="006A154A" w:rsidRDefault="00B00031" w:rsidP="006A154A">
      <w:r>
        <w:t xml:space="preserve">According to the business situation of the company, </w:t>
      </w:r>
      <w:r w:rsidR="00AE2B06">
        <w:t xml:space="preserve">the performance of Amana Ltd indicates the greater performance of the company, which is </w:t>
      </w:r>
      <w:r w:rsidR="00DB481D">
        <w:t xml:space="preserve">evaluated by improving the stability of the organisation. Furthermore, delivering smart and effective products and services to the customer will be very much effective for expansion and growth. Henceforth, the preparation of a budgetary plan and </w:t>
      </w:r>
      <w:r w:rsidR="00C04772">
        <w:t xml:space="preserve">evaluation of investment which is required to be spent on behalf of highly essential requirements. </w:t>
      </w:r>
    </w:p>
    <w:p w14:paraId="09492A23" w14:textId="03B73453" w:rsidR="00A70E59" w:rsidRDefault="00B00031" w:rsidP="006A154A">
      <w:r w:rsidRPr="00675C22">
        <w:rPr>
          <w:b/>
          <w:bCs/>
        </w:rPr>
        <w:t>Calculating the budget properly</w:t>
      </w:r>
      <w:r>
        <w:t xml:space="preserve">: </w:t>
      </w:r>
      <w:r w:rsidR="004F3941">
        <w:t>It can be recommended to the company to prepare a proper budget that represents the overall observation of the company</w:t>
      </w:r>
      <w:r w:rsidR="009663BC">
        <w:t xml:space="preserve">. In addition to that, the </w:t>
      </w:r>
      <w:r w:rsidR="00BD7D49">
        <w:t xml:space="preserve">budgetary situation indicates the observation for understanding the influence gathered from the </w:t>
      </w:r>
      <w:r w:rsidR="00BD7D49">
        <w:lastRenderedPageBreak/>
        <w:t xml:space="preserve">observation of the budget. </w:t>
      </w:r>
      <w:r w:rsidR="009A2071">
        <w:t xml:space="preserve">Moreover, preparing a formal cash budget for the company helps in expanding overall observation for measuring the growth and managing control of the resources. It also monitors the ability of the company to expand its business situation and formulate the overall growth of the company. </w:t>
      </w:r>
    </w:p>
    <w:p w14:paraId="265EFB57" w14:textId="0A86648B" w:rsidR="002E7112" w:rsidRDefault="00B00031" w:rsidP="006A154A">
      <w:r w:rsidRPr="00675C22">
        <w:rPr>
          <w:b/>
          <w:bCs/>
        </w:rPr>
        <w:t xml:space="preserve">Evaluating the effectiveness of each </w:t>
      </w:r>
      <w:r w:rsidR="00CE529E" w:rsidRPr="00675C22">
        <w:rPr>
          <w:b/>
          <w:bCs/>
        </w:rPr>
        <w:t>resource</w:t>
      </w:r>
      <w:r>
        <w:t xml:space="preserve">: The resources of the company are required to be utilised effectively to manage the operation and expand the business situation of the company. In addition to that, </w:t>
      </w:r>
      <w:r w:rsidR="007B46D0">
        <w:t xml:space="preserve">the resources acquired is required to be expanded to operate all the function and manage the business situation. Furthermore, the resources involved are required to be operated effectively for controlling the </w:t>
      </w:r>
      <w:r w:rsidR="00C11AB3">
        <w:t xml:space="preserve">funds of the company and managing the corporate areas. Thus, effective use of the resources helps in promoting the business and controlling all the observations generated to enhance the capability of the company. Therefore, </w:t>
      </w:r>
      <w:r w:rsidR="0099275F">
        <w:t xml:space="preserve">monitoring the resources helps in performing unexpectedly within the accounting operation to manipulate the funds and expand the situation of the company. Thus, effectively using all the resources is very much helpful in completing the </w:t>
      </w:r>
      <w:r w:rsidR="007D49B7">
        <w:t xml:space="preserve">productivity of the firm and managing the observation as per the market demand. Further, this process may increase </w:t>
      </w:r>
      <w:r w:rsidR="000C7B62">
        <w:t xml:space="preserve">operation to export the products and services within a different market. </w:t>
      </w:r>
    </w:p>
    <w:p w14:paraId="60CBF0BA" w14:textId="13B6CBEB" w:rsidR="0022119E" w:rsidRPr="00675C22" w:rsidRDefault="00B00031" w:rsidP="006A154A">
      <w:pPr>
        <w:rPr>
          <w:shd w:val="clear" w:color="auto" w:fill="FFFFFF"/>
        </w:rPr>
      </w:pPr>
      <w:r w:rsidRPr="000C6868">
        <w:rPr>
          <w:b/>
          <w:bCs/>
        </w:rPr>
        <w:t>Maintaining the balances of Cash flow</w:t>
      </w:r>
      <w:r>
        <w:t xml:space="preserve">: </w:t>
      </w:r>
      <w:r w:rsidR="00963C2C">
        <w:t>The cash flow statement is one of the essential working aspect</w:t>
      </w:r>
      <w:r w:rsidR="00DE138D">
        <w:t>s</w:t>
      </w:r>
      <w:r w:rsidR="00963C2C">
        <w:t xml:space="preserve"> that evaluates the performance of the company by measuring the cash generated during the year. In addition to that, the cash flow statement gener</w:t>
      </w:r>
      <w:r w:rsidR="00FD5556">
        <w:t>a</w:t>
      </w:r>
      <w:r w:rsidR="00963C2C">
        <w:t xml:space="preserve">ted the cash inflow and outflow operated from the business transaction during the year. Therefore, Amana Ltd is required to maintain the balances of the cash flow statement </w:t>
      </w:r>
      <w:r w:rsidR="00F9791F">
        <w:t>for operating all the cash basis of operation to enhance the business operation</w:t>
      </w:r>
      <w:r w:rsidR="00675C22">
        <w:t xml:space="preserve"> </w:t>
      </w:r>
      <w:r w:rsidR="00675C22">
        <w:rPr>
          <w:shd w:val="clear" w:color="auto" w:fill="FFFFFF"/>
        </w:rPr>
        <w:t>(Uryeva et al., 2020)</w:t>
      </w:r>
      <w:r w:rsidR="00F9791F">
        <w:t xml:space="preserve">. Thus, the cash flow generated during the year helps in expanding the situation and controlling all the operations of the company. Therefore, it also constantly helps in evaluating the ability of the company to control the operation. </w:t>
      </w:r>
    </w:p>
    <w:p w14:paraId="29D7FF70" w14:textId="1BBE6E27" w:rsidR="00DE138D" w:rsidRDefault="00B00031" w:rsidP="00885388">
      <w:pPr>
        <w:spacing w:after="160" w:line="259" w:lineRule="auto"/>
        <w:jc w:val="left"/>
        <w:rPr>
          <w:b/>
          <w:bCs/>
        </w:rPr>
      </w:pPr>
      <w:r>
        <w:br w:type="page"/>
      </w:r>
      <w:bookmarkStart w:id="5" w:name="_Toc102425553"/>
      <w:r w:rsidR="00014193" w:rsidRPr="00885388">
        <w:rPr>
          <w:b/>
          <w:bCs/>
        </w:rPr>
        <w:lastRenderedPageBreak/>
        <w:t>Part B</w:t>
      </w:r>
      <w:r w:rsidRPr="00885388">
        <w:rPr>
          <w:b/>
          <w:bCs/>
        </w:rPr>
        <w:t xml:space="preserve"> </w:t>
      </w:r>
      <w:r w:rsidR="000D161E" w:rsidRPr="00885388">
        <w:rPr>
          <w:b/>
          <w:bCs/>
        </w:rPr>
        <w:t>–</w:t>
      </w:r>
      <w:r w:rsidRPr="00885388">
        <w:rPr>
          <w:b/>
          <w:bCs/>
        </w:rPr>
        <w:t xml:space="preserve"> </w:t>
      </w:r>
      <w:r w:rsidR="000D161E" w:rsidRPr="00885388">
        <w:rPr>
          <w:b/>
          <w:bCs/>
        </w:rPr>
        <w:t>Analysis of Report</w:t>
      </w:r>
      <w:bookmarkEnd w:id="5"/>
      <w:r w:rsidR="000D161E" w:rsidRPr="00885388">
        <w:rPr>
          <w:b/>
          <w:bCs/>
        </w:rPr>
        <w:t xml:space="preserve"> </w:t>
      </w:r>
    </w:p>
    <w:p w14:paraId="73947C8C" w14:textId="77777777" w:rsidR="00885388" w:rsidRPr="00885388" w:rsidRDefault="00885388" w:rsidP="00885388">
      <w:pPr>
        <w:spacing w:after="160" w:line="259" w:lineRule="auto"/>
        <w:jc w:val="left"/>
        <w:rPr>
          <w:b/>
          <w:bCs/>
        </w:rPr>
      </w:pPr>
    </w:p>
    <w:p w14:paraId="7A9B5A50" w14:textId="7E3BD0B9" w:rsidR="000D161E" w:rsidRDefault="00B00031" w:rsidP="000D161E">
      <w:r>
        <w:t xml:space="preserve">According to the analysis of the report Amana Ltd </w:t>
      </w:r>
      <w:r w:rsidR="00BC3835">
        <w:t xml:space="preserve">with a </w:t>
      </w:r>
      <w:r w:rsidR="00B26238">
        <w:t>sale</w:t>
      </w:r>
      <w:r w:rsidR="00BC3835">
        <w:t xml:space="preserve"> of 50% </w:t>
      </w:r>
      <w:r w:rsidR="00EC5CE1">
        <w:t xml:space="preserve">from the product and services. In addition to that, by closing the branch in Manchester city centre, </w:t>
      </w:r>
      <w:proofErr w:type="gramStart"/>
      <w:r w:rsidR="00EC5CE1">
        <w:t>Brighton</w:t>
      </w:r>
      <w:proofErr w:type="gramEnd"/>
      <w:r w:rsidR="00EC5CE1">
        <w:t xml:space="preserve"> and Birmingham city centre. Therefore, the factor should operate overall business situation to manage the observation for processing the financial decision-making of the company. </w:t>
      </w:r>
    </w:p>
    <w:p w14:paraId="20C959C9" w14:textId="5ED984C3" w:rsidR="0013529A" w:rsidRDefault="00B00031" w:rsidP="000D161E">
      <w:r w:rsidRPr="00653A68">
        <w:rPr>
          <w:b/>
          <w:bCs/>
        </w:rPr>
        <w:t>Setting up the network cost for delivery</w:t>
      </w:r>
      <w:r>
        <w:t xml:space="preserve">: </w:t>
      </w:r>
      <w:r w:rsidR="00392BFE">
        <w:t>The cost of setting new network</w:t>
      </w:r>
      <w:r w:rsidR="002C13AE">
        <w:t xml:space="preserve"> for the delivery network to sell product and services in online platform. In addition to that, </w:t>
      </w:r>
      <w:r w:rsidR="00504462">
        <w:t xml:space="preserve">the network cost for delivering the products requires to expand the </w:t>
      </w:r>
      <w:r w:rsidR="00562C03">
        <w:t xml:space="preserve">situation of the company within the online platform. Thus, the organisation needs to </w:t>
      </w:r>
      <w:proofErr w:type="gramStart"/>
      <w:r w:rsidR="00562C03">
        <w:t>focuses</w:t>
      </w:r>
      <w:proofErr w:type="gramEnd"/>
      <w:r w:rsidR="00562C03">
        <w:t xml:space="preserve"> on the operation for controlling all the situation and managing control on the </w:t>
      </w:r>
      <w:r w:rsidR="002E301F">
        <w:t xml:space="preserve">observation of the company for evaluating the performance. Therefore, online shopping is very much beneficial for </w:t>
      </w:r>
      <w:r w:rsidR="003F71C1">
        <w:t xml:space="preserve">the company </w:t>
      </w:r>
      <w:r w:rsidR="003A51D3">
        <w:t xml:space="preserve">to evaluate the overall performance and managing business situation within the expected market. </w:t>
      </w:r>
      <w:r w:rsidR="00653A68">
        <w:t xml:space="preserve">Thus, Amana Ltd will cost </w:t>
      </w:r>
      <w:r w:rsidR="00653A68">
        <w:rPr>
          <w:rFonts w:cs="Times New Roman"/>
        </w:rPr>
        <w:t>£</w:t>
      </w:r>
      <w:r w:rsidR="00653A68">
        <w:t>150,000</w:t>
      </w:r>
      <w:r w:rsidR="000645B9">
        <w:t xml:space="preserve"> for setting the delivery network of the company. </w:t>
      </w:r>
    </w:p>
    <w:p w14:paraId="59C708A0" w14:textId="49C8DDAB" w:rsidR="004F5AF6" w:rsidRDefault="00B00031" w:rsidP="000D161E">
      <w:r w:rsidRPr="008B1DDC">
        <w:rPr>
          <w:b/>
          <w:bCs/>
        </w:rPr>
        <w:t>Cost incurred in uploading the current website</w:t>
      </w:r>
      <w:r>
        <w:t xml:space="preserve">: </w:t>
      </w:r>
      <w:r w:rsidR="006D6EA2">
        <w:t xml:space="preserve">The cost of operation incurred in operating the present website of the company will </w:t>
      </w:r>
      <w:r w:rsidR="008B1DDC">
        <w:t>affect</w:t>
      </w:r>
      <w:r w:rsidR="006D6EA2">
        <w:t xml:space="preserve"> the situation of the company. In addition to that, </w:t>
      </w:r>
      <w:r w:rsidR="00CC6A2F">
        <w:t xml:space="preserve">current cost acquired for updating the present website is </w:t>
      </w:r>
      <w:r w:rsidR="00CC6A2F">
        <w:rPr>
          <w:rFonts w:cs="Times New Roman"/>
        </w:rPr>
        <w:t>£</w:t>
      </w:r>
      <w:r w:rsidR="00CC6A2F">
        <w:t>50,000</w:t>
      </w:r>
      <w:r w:rsidR="00BE3158">
        <w:t xml:space="preserve">. </w:t>
      </w:r>
      <w:r w:rsidR="003110D1">
        <w:t xml:space="preserve">Thus, the Amana Ltd can handle the huge sales volume for presenting the website and evaluating the performance for the company. In addition to that, it can be recommended </w:t>
      </w:r>
      <w:r w:rsidR="001C04C6">
        <w:t xml:space="preserve">to the company to effectively analyse the revenue of the customer for attracting the financial growth of the company. </w:t>
      </w:r>
    </w:p>
    <w:p w14:paraId="39ECC4AF" w14:textId="7F1559BB" w:rsidR="008B1DDC" w:rsidRPr="00737736" w:rsidRDefault="00B00031" w:rsidP="000D161E">
      <w:pPr>
        <w:rPr>
          <w:shd w:val="clear" w:color="auto" w:fill="FFFFFF"/>
        </w:rPr>
      </w:pPr>
      <w:r>
        <w:t xml:space="preserve">Increase the remuneration to the IT programmer: The remuneration of the IT developer is required to be accomplished for managing the business situation and controlling </w:t>
      </w:r>
      <w:r w:rsidR="00553499">
        <w:t xml:space="preserve">the sales figure of the company. Therefore, Amana Ltd is required to enhance the expected sales figure for evaluating the market research of the company. In addition to that, it also includes discussion related to the </w:t>
      </w:r>
      <w:r w:rsidR="00CA3BB4">
        <w:t xml:space="preserve">business operation and expansion within the market areas. Thus, the </w:t>
      </w:r>
      <w:proofErr w:type="gramStart"/>
      <w:r w:rsidR="00CA3BB4">
        <w:t>expenses</w:t>
      </w:r>
      <w:proofErr w:type="gramEnd"/>
      <w:r w:rsidR="00CA3BB4">
        <w:t xml:space="preserve"> for the company is required to be managed effectively to control all the </w:t>
      </w:r>
      <w:r w:rsidR="00B0244B">
        <w:t xml:space="preserve">observation and manages </w:t>
      </w:r>
      <w:r w:rsidR="00B0244B">
        <w:lastRenderedPageBreak/>
        <w:t>positioning within the market areas</w:t>
      </w:r>
      <w:r w:rsidR="00737736">
        <w:t xml:space="preserve"> </w:t>
      </w:r>
      <w:r w:rsidR="00737736">
        <w:rPr>
          <w:shd w:val="clear" w:color="auto" w:fill="FFFFFF"/>
        </w:rPr>
        <w:t>(Pflibsen et al., 2022)</w:t>
      </w:r>
      <w:r w:rsidR="00B0244B">
        <w:t xml:space="preserve">. Therefore, it can be </w:t>
      </w:r>
      <w:r w:rsidR="00737736">
        <w:t>considered</w:t>
      </w:r>
      <w:r w:rsidR="00B0244B">
        <w:t xml:space="preserve"> that the performance of the company can be expanded for accomplishing the </w:t>
      </w:r>
      <w:r w:rsidR="000E4FF6">
        <w:t xml:space="preserve">business requirement and controlling the IT operation with beneficial expertise. </w:t>
      </w:r>
    </w:p>
    <w:p w14:paraId="1F82A3AB" w14:textId="65EB6CE7" w:rsidR="00BE3ACD" w:rsidRDefault="00B00031" w:rsidP="000D161E">
      <w:r>
        <w:t xml:space="preserve">Fulfillment of Amazon Fees: </w:t>
      </w:r>
      <w:r w:rsidR="007C29F0">
        <w:t>The fees of amazon</w:t>
      </w:r>
      <w:r w:rsidR="00485C17">
        <w:t xml:space="preserve"> </w:t>
      </w:r>
      <w:r w:rsidR="00737736">
        <w:t>are</w:t>
      </w:r>
      <w:r w:rsidR="00485C17">
        <w:t xml:space="preserve"> very low compared to the expenses operated in the Amazon operation. It can be </w:t>
      </w:r>
      <w:r w:rsidR="00737736">
        <w:t>considered</w:t>
      </w:r>
      <w:r w:rsidR="00485C17">
        <w:t xml:space="preserve"> that the fees operated is required to be com</w:t>
      </w:r>
      <w:r w:rsidR="001F6DE2">
        <w:t xml:space="preserve">pleted. </w:t>
      </w:r>
      <w:r w:rsidR="00E53923">
        <w:t xml:space="preserve">Moreover, selling product in Amazon also creates competition for the company within the </w:t>
      </w:r>
      <w:r w:rsidR="002E0001">
        <w:t xml:space="preserve">market which may reduce the business objective. Thus, customer can avail various option for purchasing the </w:t>
      </w:r>
      <w:r w:rsidR="000E3DDF">
        <w:t xml:space="preserve">best product with different range. </w:t>
      </w:r>
    </w:p>
    <w:p w14:paraId="0006B3FF" w14:textId="227AF169" w:rsidR="007545B5" w:rsidRDefault="00B00031" w:rsidP="000D161E">
      <w:r w:rsidRPr="007545B5">
        <w:rPr>
          <w:b/>
          <w:bCs/>
        </w:rPr>
        <w:t>Sales guaranteed</w:t>
      </w:r>
      <w:r>
        <w:t xml:space="preserve">: According to the offer from Amazon </w:t>
      </w:r>
      <w:r w:rsidR="00761C79">
        <w:t xml:space="preserve">the company can gain guaranteed sales by distributing the product from Amazons Channel. It will </w:t>
      </w:r>
      <w:proofErr w:type="gramStart"/>
      <w:r w:rsidR="00761C79">
        <w:t>helps</w:t>
      </w:r>
      <w:proofErr w:type="gramEnd"/>
      <w:r w:rsidR="00761C79">
        <w:t xml:space="preserve"> the company to evaluate the </w:t>
      </w:r>
      <w:r w:rsidR="005A3A1B">
        <w:t xml:space="preserve">operation for controlling overall growth and managing the business performance operated during the year. In addition to that, the company can also generate operational growth for controlling all the objective and utilising the </w:t>
      </w:r>
      <w:r>
        <w:t>simplest distribution channel for evaluating the product and services</w:t>
      </w:r>
      <w:r w:rsidR="00737736">
        <w:t xml:space="preserve"> </w:t>
      </w:r>
      <w:r w:rsidR="00737736">
        <w:rPr>
          <w:shd w:val="clear" w:color="auto" w:fill="FFFFFF"/>
        </w:rPr>
        <w:t>(Leocadia, 2022)</w:t>
      </w:r>
      <w:r>
        <w:t xml:space="preserve">. </w:t>
      </w:r>
      <w:r w:rsidR="001C01C6">
        <w:t xml:space="preserve">Thus, Amana Ltd can evaluate the operation to accomplish business decision-making for the company to enhance growth of the company. </w:t>
      </w:r>
      <w:r w:rsidR="00643600">
        <w:t xml:space="preserve">It can also degrade the performance of Amana Ltd by generating low sales revenue from the business. </w:t>
      </w:r>
    </w:p>
    <w:p w14:paraId="618C0802" w14:textId="541C1DC6" w:rsidR="00885388" w:rsidRDefault="00885388" w:rsidP="000D161E"/>
    <w:p w14:paraId="55AF2818" w14:textId="094351FD" w:rsidR="00885388" w:rsidRDefault="00885388" w:rsidP="000D161E"/>
    <w:p w14:paraId="76ACFB3F" w14:textId="710D7E92" w:rsidR="00885388" w:rsidRDefault="00885388" w:rsidP="000D161E"/>
    <w:p w14:paraId="2DBDAE23" w14:textId="43572C5B" w:rsidR="00885388" w:rsidRDefault="00885388" w:rsidP="000D161E"/>
    <w:p w14:paraId="024D8078" w14:textId="22D203A7" w:rsidR="00885388" w:rsidRDefault="00885388" w:rsidP="000D161E"/>
    <w:p w14:paraId="6DE2DCE8" w14:textId="77777777" w:rsidR="00885388" w:rsidRPr="00737736" w:rsidRDefault="00885388" w:rsidP="000D161E">
      <w:pPr>
        <w:rPr>
          <w:shd w:val="clear" w:color="auto" w:fill="FFFFFF"/>
        </w:rPr>
      </w:pPr>
    </w:p>
    <w:p w14:paraId="608179CB" w14:textId="77777777" w:rsidR="00643600" w:rsidRDefault="00B00031" w:rsidP="00643600">
      <w:pPr>
        <w:pStyle w:val="Heading2"/>
      </w:pPr>
      <w:bookmarkStart w:id="6" w:name="_Toc102425554"/>
      <w:r>
        <w:lastRenderedPageBreak/>
        <w:t>Recommendation</w:t>
      </w:r>
      <w:bookmarkEnd w:id="6"/>
    </w:p>
    <w:p w14:paraId="6AE664C5" w14:textId="6B735FF8" w:rsidR="005B5D60" w:rsidRDefault="00B00031" w:rsidP="009F2748">
      <w:r>
        <w:t xml:space="preserve">It can be recommended to the company to </w:t>
      </w:r>
      <w:r w:rsidR="0099482A">
        <w:t xml:space="preserve">evaluate the performance by developing personal website as it may acquire high cost of </w:t>
      </w:r>
      <w:proofErr w:type="gramStart"/>
      <w:r w:rsidR="0099482A">
        <w:t>operation</w:t>
      </w:r>
      <w:proofErr w:type="gramEnd"/>
      <w:r w:rsidR="0099482A">
        <w:t xml:space="preserve"> but the company can develop operational decision-making. In addition to that, it will also enable the business situation of the company to manage </w:t>
      </w:r>
      <w:r w:rsidR="00EA6752">
        <w:t xml:space="preserve">operation and control the decision-making aspect for the company. Moreover, the official website of the company can help </w:t>
      </w:r>
      <w:r w:rsidR="005A5858">
        <w:t>to grow the brand image within the market for the company to expand the situation and accomplish the overall decision</w:t>
      </w:r>
      <w:r w:rsidR="00737736">
        <w:t>-</w:t>
      </w:r>
      <w:r w:rsidR="005A5858">
        <w:t>making ability</w:t>
      </w:r>
      <w:r w:rsidR="007D395D">
        <w:t xml:space="preserve"> </w:t>
      </w:r>
      <w:r w:rsidR="00737736">
        <w:rPr>
          <w:shd w:val="clear" w:color="auto" w:fill="FFFFFF"/>
        </w:rPr>
        <w:t>(Skibins et al., 2022)</w:t>
      </w:r>
      <w:r w:rsidR="005A5858">
        <w:t xml:space="preserve">. </w:t>
      </w:r>
      <w:r w:rsidR="00773F6E">
        <w:t xml:space="preserve">Therefore, the overall business can generate the ability to manage control on the different website to evaluate the business. Therefore, the official website for Amana Ltd will be very much effective. </w:t>
      </w:r>
    </w:p>
    <w:p w14:paraId="6B32F666" w14:textId="77777777" w:rsidR="005B5D60" w:rsidRDefault="00B00031">
      <w:pPr>
        <w:spacing w:after="160" w:line="259" w:lineRule="auto"/>
        <w:jc w:val="left"/>
      </w:pPr>
      <w:r>
        <w:br w:type="page"/>
      </w:r>
    </w:p>
    <w:p w14:paraId="0D0A8457" w14:textId="77777777" w:rsidR="005B5D60" w:rsidRDefault="00B00031" w:rsidP="005B5D60">
      <w:pPr>
        <w:pStyle w:val="Heading1"/>
      </w:pPr>
      <w:bookmarkStart w:id="7" w:name="_Toc102425555"/>
      <w:r>
        <w:lastRenderedPageBreak/>
        <w:t>Conclusion</w:t>
      </w:r>
      <w:bookmarkEnd w:id="7"/>
      <w:r>
        <w:t xml:space="preserve"> </w:t>
      </w:r>
    </w:p>
    <w:p w14:paraId="29F2127E" w14:textId="03381C1F" w:rsidR="00643600" w:rsidRDefault="00B00031" w:rsidP="005B5D60">
      <w:r>
        <w:t xml:space="preserve">It can be concluded from the above </w:t>
      </w:r>
      <w:r w:rsidR="0092646D">
        <w:t xml:space="preserve">that management accounting also plays </w:t>
      </w:r>
      <w:proofErr w:type="gramStart"/>
      <w:r w:rsidR="0092646D">
        <w:t>a</w:t>
      </w:r>
      <w:proofErr w:type="gramEnd"/>
      <w:r w:rsidR="0092646D">
        <w:t xml:space="preserve"> important role in expanding the business situation and developing operation within the market. It also creates expertise for the management to operate all the function a</w:t>
      </w:r>
      <w:r w:rsidR="007E1CF8">
        <w:t xml:space="preserve">nd manage business situation within the expected market. Thus, recommendation to Amana Ltd can help the company to manage business ability and concludes overall </w:t>
      </w:r>
      <w:r w:rsidR="00BA654B">
        <w:t xml:space="preserve">growth skills with personalised official website. It also includes dependency of the company for managing the operation and developing ability to enhance business situation. </w:t>
      </w:r>
      <w:r>
        <w:t xml:space="preserve"> </w:t>
      </w:r>
    </w:p>
    <w:p w14:paraId="1A9B91DA" w14:textId="5D3721B3" w:rsidR="00BB518B" w:rsidRDefault="00B00031">
      <w:pPr>
        <w:spacing w:after="160" w:line="259" w:lineRule="auto"/>
        <w:jc w:val="left"/>
      </w:pPr>
      <w:r>
        <w:br w:type="page"/>
      </w:r>
    </w:p>
    <w:p w14:paraId="2714C824" w14:textId="36352395" w:rsidR="00BB518B" w:rsidRDefault="00B00031" w:rsidP="00BB518B">
      <w:pPr>
        <w:pStyle w:val="Heading1"/>
      </w:pPr>
      <w:bookmarkStart w:id="8" w:name="_Toc102425556"/>
      <w:r>
        <w:lastRenderedPageBreak/>
        <w:t>References</w:t>
      </w:r>
      <w:bookmarkEnd w:id="8"/>
      <w:r>
        <w:t xml:space="preserve"> </w:t>
      </w:r>
    </w:p>
    <w:p w14:paraId="4FDDEE37" w14:textId="77777777" w:rsidR="00E845E5" w:rsidRDefault="00E845E5" w:rsidP="00C13154">
      <w:pPr>
        <w:rPr>
          <w:shd w:val="clear" w:color="auto" w:fill="FFFFFF"/>
        </w:rPr>
      </w:pPr>
      <w:r>
        <w:rPr>
          <w:shd w:val="clear" w:color="auto" w:fill="FFFFFF"/>
        </w:rPr>
        <w:t>Barnhill, C. and Rundio, A., (2021). Developing a Cash Budget for the Savannah Squares. </w:t>
      </w:r>
      <w:r>
        <w:rPr>
          <w:i/>
          <w:iCs/>
          <w:shd w:val="clear" w:color="auto" w:fill="FFFFFF"/>
        </w:rPr>
        <w:t>Case Studies in Sport Management</w:t>
      </w:r>
      <w:r>
        <w:rPr>
          <w:shd w:val="clear" w:color="auto" w:fill="FFFFFF"/>
        </w:rPr>
        <w:t>, </w:t>
      </w:r>
      <w:r>
        <w:rPr>
          <w:i/>
          <w:iCs/>
          <w:shd w:val="clear" w:color="auto" w:fill="FFFFFF"/>
        </w:rPr>
        <w:t>10</w:t>
      </w:r>
      <w:r>
        <w:rPr>
          <w:shd w:val="clear" w:color="auto" w:fill="FFFFFF"/>
        </w:rPr>
        <w:t>(1), pp.42-45.</w:t>
      </w:r>
    </w:p>
    <w:p w14:paraId="10089218" w14:textId="77777777" w:rsidR="00E845E5" w:rsidRDefault="00E845E5" w:rsidP="00C13154">
      <w:pPr>
        <w:rPr>
          <w:shd w:val="clear" w:color="auto" w:fill="FFFFFF"/>
        </w:rPr>
      </w:pPr>
      <w:r>
        <w:rPr>
          <w:shd w:val="clear" w:color="auto" w:fill="FFFFFF"/>
        </w:rPr>
        <w:t xml:space="preserve">Leocadia, D.R., (2022). The Use of </w:t>
      </w:r>
      <w:proofErr w:type="gramStart"/>
      <w:r>
        <w:rPr>
          <w:shd w:val="clear" w:color="auto" w:fill="FFFFFF"/>
        </w:rPr>
        <w:t>Social Media</w:t>
      </w:r>
      <w:proofErr w:type="gramEnd"/>
      <w:r>
        <w:rPr>
          <w:shd w:val="clear" w:color="auto" w:fill="FFFFFF"/>
        </w:rPr>
        <w:t xml:space="preserve"> by Local Governments: Benefits, Challenges, and Recent Experiences. In </w:t>
      </w:r>
      <w:r>
        <w:rPr>
          <w:i/>
          <w:iCs/>
          <w:shd w:val="clear" w:color="auto" w:fill="FFFFFF"/>
        </w:rPr>
        <w:t>Research Anthology on Citizen Engagement and Activism for Social Change</w:t>
      </w:r>
      <w:r>
        <w:rPr>
          <w:shd w:val="clear" w:color="auto" w:fill="FFFFFF"/>
        </w:rPr>
        <w:t> (pp. 482-498). IGI Global.</w:t>
      </w:r>
    </w:p>
    <w:p w14:paraId="33D95B97" w14:textId="77777777" w:rsidR="00E845E5" w:rsidRDefault="00E845E5" w:rsidP="00C13154">
      <w:pPr>
        <w:rPr>
          <w:shd w:val="clear" w:color="auto" w:fill="FFFFFF"/>
        </w:rPr>
      </w:pPr>
      <w:proofErr w:type="spellStart"/>
      <w:r>
        <w:rPr>
          <w:shd w:val="clear" w:color="auto" w:fill="FFFFFF"/>
        </w:rPr>
        <w:t>Mdongwana</w:t>
      </w:r>
      <w:proofErr w:type="spellEnd"/>
      <w:r>
        <w:rPr>
          <w:shd w:val="clear" w:color="auto" w:fill="FFFFFF"/>
        </w:rPr>
        <w:t>, V., (2020). </w:t>
      </w:r>
      <w:r>
        <w:rPr>
          <w:i/>
          <w:iCs/>
          <w:shd w:val="clear" w:color="auto" w:fill="FFFFFF"/>
        </w:rPr>
        <w:t xml:space="preserve">Cash budget as a planning tool towards projects completion by construction firms in the Northern </w:t>
      </w:r>
      <w:proofErr w:type="gramStart"/>
      <w:r>
        <w:rPr>
          <w:i/>
          <w:iCs/>
          <w:shd w:val="clear" w:color="auto" w:fill="FFFFFF"/>
        </w:rPr>
        <w:t>suburbs</w:t>
      </w:r>
      <w:proofErr w:type="gramEnd"/>
      <w:r>
        <w:rPr>
          <w:i/>
          <w:iCs/>
          <w:shd w:val="clear" w:color="auto" w:fill="FFFFFF"/>
        </w:rPr>
        <w:t xml:space="preserve"> industrial areas of Cape Town</w:t>
      </w:r>
      <w:r>
        <w:rPr>
          <w:shd w:val="clear" w:color="auto" w:fill="FFFFFF"/>
        </w:rPr>
        <w:t> (Doctoral dissertation, Cape Peninsula University of Technology).</w:t>
      </w:r>
    </w:p>
    <w:p w14:paraId="349B8487" w14:textId="77777777" w:rsidR="00E845E5" w:rsidRDefault="00E845E5" w:rsidP="00C13154">
      <w:pPr>
        <w:rPr>
          <w:shd w:val="clear" w:color="auto" w:fill="FFFFFF"/>
        </w:rPr>
      </w:pPr>
      <w:proofErr w:type="spellStart"/>
      <w:r>
        <w:rPr>
          <w:shd w:val="clear" w:color="auto" w:fill="FFFFFF"/>
        </w:rPr>
        <w:t>Pflibsen</w:t>
      </w:r>
      <w:proofErr w:type="spellEnd"/>
      <w:r>
        <w:rPr>
          <w:shd w:val="clear" w:color="auto" w:fill="FFFFFF"/>
        </w:rPr>
        <w:t xml:space="preserve">, L.R., </w:t>
      </w:r>
      <w:proofErr w:type="spellStart"/>
      <w:r>
        <w:rPr>
          <w:shd w:val="clear" w:color="auto" w:fill="FFFFFF"/>
        </w:rPr>
        <w:t>Deckey</w:t>
      </w:r>
      <w:proofErr w:type="spellEnd"/>
      <w:r>
        <w:rPr>
          <w:shd w:val="clear" w:color="auto" w:fill="FFFFFF"/>
        </w:rPr>
        <w:t>, D.G., Brinkman, J.C., Tummala, S.V., Casey III, W.J. and Teven, C.M., (2022). The Effects of Website and Social Media Presence of Integrated Plastic Surgery Residency Programs on Prospective Applicants: An Analysis During the Coronavirus Disease 2019 Pandemic. </w:t>
      </w:r>
      <w:r>
        <w:rPr>
          <w:i/>
          <w:iCs/>
          <w:shd w:val="clear" w:color="auto" w:fill="FFFFFF"/>
        </w:rPr>
        <w:t>Annals of Plastic Surgery</w:t>
      </w:r>
      <w:r>
        <w:rPr>
          <w:shd w:val="clear" w:color="auto" w:fill="FFFFFF"/>
        </w:rPr>
        <w:t>.</w:t>
      </w:r>
    </w:p>
    <w:p w14:paraId="4D37EC42" w14:textId="77777777" w:rsidR="00E845E5" w:rsidRDefault="00E845E5" w:rsidP="00C13154">
      <w:pPr>
        <w:rPr>
          <w:shd w:val="clear" w:color="auto" w:fill="FFFFFF"/>
        </w:rPr>
      </w:pPr>
      <w:proofErr w:type="spellStart"/>
      <w:r>
        <w:rPr>
          <w:shd w:val="clear" w:color="auto" w:fill="FFFFFF"/>
        </w:rPr>
        <w:t>Schmidgall</w:t>
      </w:r>
      <w:proofErr w:type="spellEnd"/>
      <w:r>
        <w:rPr>
          <w:shd w:val="clear" w:color="auto" w:fill="FFFFFF"/>
        </w:rPr>
        <w:t xml:space="preserve">, R.S. and </w:t>
      </w:r>
      <w:proofErr w:type="spellStart"/>
      <w:r>
        <w:rPr>
          <w:shd w:val="clear" w:color="auto" w:fill="FFFFFF"/>
        </w:rPr>
        <w:t>DeFranco</w:t>
      </w:r>
      <w:proofErr w:type="spellEnd"/>
      <w:r>
        <w:rPr>
          <w:shd w:val="clear" w:color="auto" w:fill="FFFFFF"/>
        </w:rPr>
        <w:t xml:space="preserve">, A.L., (2021). Where is the Cash in </w:t>
      </w:r>
      <w:proofErr w:type="gramStart"/>
      <w:r>
        <w:rPr>
          <w:shd w:val="clear" w:color="auto" w:fill="FFFFFF"/>
        </w:rPr>
        <w:t>Clubs?.</w:t>
      </w:r>
      <w:proofErr w:type="gramEnd"/>
      <w:r>
        <w:rPr>
          <w:shd w:val="clear" w:color="auto" w:fill="FFFFFF"/>
        </w:rPr>
        <w:t> </w:t>
      </w:r>
      <w:r>
        <w:rPr>
          <w:i/>
          <w:iCs/>
          <w:shd w:val="clear" w:color="auto" w:fill="FFFFFF"/>
        </w:rPr>
        <w:t>International Journal of Hospitality &amp; Tourism Administration</w:t>
      </w:r>
      <w:r>
        <w:rPr>
          <w:shd w:val="clear" w:color="auto" w:fill="FFFFFF"/>
        </w:rPr>
        <w:t>, </w:t>
      </w:r>
      <w:r>
        <w:rPr>
          <w:i/>
          <w:iCs/>
          <w:shd w:val="clear" w:color="auto" w:fill="FFFFFF"/>
        </w:rPr>
        <w:t>22</w:t>
      </w:r>
      <w:r>
        <w:rPr>
          <w:shd w:val="clear" w:color="auto" w:fill="FFFFFF"/>
        </w:rPr>
        <w:t>(4), pp.455-474.</w:t>
      </w:r>
    </w:p>
    <w:p w14:paraId="756F892C" w14:textId="77777777" w:rsidR="00E845E5" w:rsidRDefault="00E845E5" w:rsidP="00C13154">
      <w:pPr>
        <w:rPr>
          <w:shd w:val="clear" w:color="auto" w:fill="FFFFFF"/>
        </w:rPr>
      </w:pPr>
      <w:proofErr w:type="spellStart"/>
      <w:r>
        <w:rPr>
          <w:shd w:val="clear" w:color="auto" w:fill="FFFFFF"/>
        </w:rPr>
        <w:t>Skibins</w:t>
      </w:r>
      <w:proofErr w:type="spellEnd"/>
      <w:r>
        <w:rPr>
          <w:shd w:val="clear" w:color="auto" w:fill="FFFFFF"/>
        </w:rPr>
        <w:t>, J.C., Das, B.M. and Schuler, G., (2022). Digital modalities, nature, and quality of life: mental health and conservation benefits of watching bear cams. </w:t>
      </w:r>
      <w:r>
        <w:rPr>
          <w:i/>
          <w:iCs/>
          <w:shd w:val="clear" w:color="auto" w:fill="FFFFFF"/>
        </w:rPr>
        <w:t>Human Dimensions of Wildlife</w:t>
      </w:r>
      <w:r>
        <w:rPr>
          <w:shd w:val="clear" w:color="auto" w:fill="FFFFFF"/>
        </w:rPr>
        <w:t>, pp.1-15.</w:t>
      </w:r>
    </w:p>
    <w:p w14:paraId="52EE5E16" w14:textId="77777777" w:rsidR="00E845E5" w:rsidRDefault="00E845E5" w:rsidP="00C13154">
      <w:pPr>
        <w:rPr>
          <w:shd w:val="clear" w:color="auto" w:fill="FFFFFF"/>
        </w:rPr>
      </w:pPr>
      <w:proofErr w:type="spellStart"/>
      <w:r>
        <w:rPr>
          <w:shd w:val="clear" w:color="auto" w:fill="FFFFFF"/>
        </w:rPr>
        <w:t>Uryeva</w:t>
      </w:r>
      <w:proofErr w:type="spellEnd"/>
      <w:r>
        <w:rPr>
          <w:shd w:val="clear" w:color="auto" w:fill="FFFFFF"/>
        </w:rPr>
        <w:t xml:space="preserve">, I.A., </w:t>
      </w:r>
      <w:proofErr w:type="spellStart"/>
      <w:r>
        <w:rPr>
          <w:shd w:val="clear" w:color="auto" w:fill="FFFFFF"/>
        </w:rPr>
        <w:t>Dubina</w:t>
      </w:r>
      <w:proofErr w:type="spellEnd"/>
      <w:r>
        <w:rPr>
          <w:shd w:val="clear" w:color="auto" w:fill="FFFFFF"/>
        </w:rPr>
        <w:t>, V.A. and Vusik, O.I., (2020). </w:t>
      </w:r>
      <w:r>
        <w:rPr>
          <w:i/>
          <w:iCs/>
          <w:shd w:val="clear" w:color="auto" w:fill="FFFFFF"/>
        </w:rPr>
        <w:t>Cash budgeting</w:t>
      </w:r>
      <w:r>
        <w:rPr>
          <w:shd w:val="clear" w:color="auto" w:fill="FFFFFF"/>
        </w:rPr>
        <w:t> (Doctoral dissertation, ФОП Томенко ЮІ).</w:t>
      </w:r>
    </w:p>
    <w:p w14:paraId="13EB4576" w14:textId="77777777" w:rsidR="00497308" w:rsidRDefault="00497308" w:rsidP="000D161E"/>
    <w:p w14:paraId="33E3075C" w14:textId="77777777" w:rsidR="00653A68" w:rsidRPr="000D161E" w:rsidRDefault="00653A68" w:rsidP="000D161E"/>
    <w:p w14:paraId="3FA765C0" w14:textId="77777777" w:rsidR="000C6868" w:rsidRPr="006A154A" w:rsidRDefault="000C6868" w:rsidP="006A154A"/>
    <w:p w14:paraId="210D23C1" w14:textId="10215A44" w:rsidR="005E116F" w:rsidRPr="0075519B" w:rsidRDefault="00B00031" w:rsidP="0075519B">
      <w:pPr>
        <w:rPr>
          <w:lang w:val="en-IN"/>
        </w:rPr>
      </w:pPr>
      <w:r>
        <w:tab/>
      </w:r>
    </w:p>
    <w:sectPr w:rsidR="005E116F" w:rsidRPr="0075519B" w:rsidSect="00B27144">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B52E3" w14:textId="77777777" w:rsidR="006F3052" w:rsidRDefault="006F3052">
      <w:pPr>
        <w:spacing w:line="240" w:lineRule="auto"/>
      </w:pPr>
      <w:r>
        <w:separator/>
      </w:r>
    </w:p>
  </w:endnote>
  <w:endnote w:type="continuationSeparator" w:id="0">
    <w:p w14:paraId="2B11768A" w14:textId="77777777" w:rsidR="006F3052" w:rsidRDefault="006F30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1998174"/>
      <w:docPartObj>
        <w:docPartGallery w:val="Page Numbers (Bottom of Page)"/>
        <w:docPartUnique/>
      </w:docPartObj>
    </w:sdtPr>
    <w:sdtEndPr/>
    <w:sdtContent>
      <w:sdt>
        <w:sdtPr>
          <w:id w:val="-1769616900"/>
          <w:docPartObj>
            <w:docPartGallery w:val="Page Numbers (Top of Page)"/>
            <w:docPartUnique/>
          </w:docPartObj>
        </w:sdtPr>
        <w:sdtEndPr/>
        <w:sdtContent>
          <w:p w14:paraId="4C4C489B" w14:textId="43DED32E" w:rsidR="00B27144" w:rsidRDefault="00B0003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12242E8" w14:textId="77777777" w:rsidR="00B27144" w:rsidRDefault="00B27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D3AAD" w14:textId="77777777" w:rsidR="006F3052" w:rsidRDefault="006F3052">
      <w:pPr>
        <w:spacing w:line="240" w:lineRule="auto"/>
      </w:pPr>
      <w:r>
        <w:separator/>
      </w:r>
    </w:p>
  </w:footnote>
  <w:footnote w:type="continuationSeparator" w:id="0">
    <w:p w14:paraId="6389FA5E" w14:textId="77777777" w:rsidR="006F3052" w:rsidRDefault="006F30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090B8" w14:textId="5A90F1DB" w:rsidR="00B27144" w:rsidRPr="00B27144" w:rsidRDefault="00B00031" w:rsidP="00B27144">
    <w:pPr>
      <w:pStyle w:val="Header"/>
      <w:jc w:val="right"/>
      <w:rPr>
        <w:lang w:val="en-IN"/>
      </w:rPr>
    </w:pPr>
    <w:r>
      <w:rPr>
        <w:lang w:val="en-IN"/>
      </w:rPr>
      <w:t xml:space="preserve">Management Accounting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F83"/>
    <w:rsid w:val="00011720"/>
    <w:rsid w:val="00012D57"/>
    <w:rsid w:val="00014193"/>
    <w:rsid w:val="00040048"/>
    <w:rsid w:val="00053321"/>
    <w:rsid w:val="000645B9"/>
    <w:rsid w:val="000B67E9"/>
    <w:rsid w:val="000C6868"/>
    <w:rsid w:val="000C7B62"/>
    <w:rsid w:val="000D161E"/>
    <w:rsid w:val="000E07ED"/>
    <w:rsid w:val="000E3DDF"/>
    <w:rsid w:val="000E4FF6"/>
    <w:rsid w:val="000F6CC3"/>
    <w:rsid w:val="00101E2B"/>
    <w:rsid w:val="0013529A"/>
    <w:rsid w:val="001457C1"/>
    <w:rsid w:val="00157590"/>
    <w:rsid w:val="00162B16"/>
    <w:rsid w:val="00167874"/>
    <w:rsid w:val="001B7F98"/>
    <w:rsid w:val="001C01C6"/>
    <w:rsid w:val="001C04C6"/>
    <w:rsid w:val="001F6DE2"/>
    <w:rsid w:val="00213C12"/>
    <w:rsid w:val="0022119E"/>
    <w:rsid w:val="00231968"/>
    <w:rsid w:val="00242030"/>
    <w:rsid w:val="0025449C"/>
    <w:rsid w:val="002557E1"/>
    <w:rsid w:val="00270C38"/>
    <w:rsid w:val="0028137C"/>
    <w:rsid w:val="002B3706"/>
    <w:rsid w:val="002C13AE"/>
    <w:rsid w:val="002C6BB1"/>
    <w:rsid w:val="002E0001"/>
    <w:rsid w:val="002E301F"/>
    <w:rsid w:val="002E7112"/>
    <w:rsid w:val="002F1CB1"/>
    <w:rsid w:val="003110D1"/>
    <w:rsid w:val="00386A04"/>
    <w:rsid w:val="00392BFE"/>
    <w:rsid w:val="003A51D3"/>
    <w:rsid w:val="003F71C1"/>
    <w:rsid w:val="00405EE9"/>
    <w:rsid w:val="00434E39"/>
    <w:rsid w:val="00447C38"/>
    <w:rsid w:val="00447D07"/>
    <w:rsid w:val="00485C17"/>
    <w:rsid w:val="00486CB1"/>
    <w:rsid w:val="00497308"/>
    <w:rsid w:val="004A364C"/>
    <w:rsid w:val="004A5D96"/>
    <w:rsid w:val="004B48E8"/>
    <w:rsid w:val="004C3FF1"/>
    <w:rsid w:val="004F3941"/>
    <w:rsid w:val="004F5AF6"/>
    <w:rsid w:val="00504462"/>
    <w:rsid w:val="00514D15"/>
    <w:rsid w:val="00544D29"/>
    <w:rsid w:val="00544E67"/>
    <w:rsid w:val="00553499"/>
    <w:rsid w:val="00555DAD"/>
    <w:rsid w:val="00562C03"/>
    <w:rsid w:val="005845EF"/>
    <w:rsid w:val="005A2E33"/>
    <w:rsid w:val="005A3A1B"/>
    <w:rsid w:val="005A5858"/>
    <w:rsid w:val="005B5D60"/>
    <w:rsid w:val="005C495B"/>
    <w:rsid w:val="005E116F"/>
    <w:rsid w:val="00643600"/>
    <w:rsid w:val="00653A68"/>
    <w:rsid w:val="00675C22"/>
    <w:rsid w:val="006A154A"/>
    <w:rsid w:val="006C34FA"/>
    <w:rsid w:val="006C4E01"/>
    <w:rsid w:val="006C7F16"/>
    <w:rsid w:val="006D6EA2"/>
    <w:rsid w:val="006E16FB"/>
    <w:rsid w:val="006F3052"/>
    <w:rsid w:val="00731F1C"/>
    <w:rsid w:val="00737736"/>
    <w:rsid w:val="007545B5"/>
    <w:rsid w:val="0075519B"/>
    <w:rsid w:val="00761C79"/>
    <w:rsid w:val="00773F6E"/>
    <w:rsid w:val="007A03F2"/>
    <w:rsid w:val="007A6D34"/>
    <w:rsid w:val="007B30C7"/>
    <w:rsid w:val="007B46D0"/>
    <w:rsid w:val="007C29F0"/>
    <w:rsid w:val="007C33E1"/>
    <w:rsid w:val="007D395D"/>
    <w:rsid w:val="007D49B7"/>
    <w:rsid w:val="007E008D"/>
    <w:rsid w:val="007E1CF8"/>
    <w:rsid w:val="00821E37"/>
    <w:rsid w:val="00855F95"/>
    <w:rsid w:val="00885388"/>
    <w:rsid w:val="008B1DDC"/>
    <w:rsid w:val="00904EE7"/>
    <w:rsid w:val="00912BBB"/>
    <w:rsid w:val="0092646D"/>
    <w:rsid w:val="00963C2C"/>
    <w:rsid w:val="009663BC"/>
    <w:rsid w:val="00980F26"/>
    <w:rsid w:val="00986F83"/>
    <w:rsid w:val="0099275F"/>
    <w:rsid w:val="0099415F"/>
    <w:rsid w:val="0099482A"/>
    <w:rsid w:val="009A2071"/>
    <w:rsid w:val="009A3DF3"/>
    <w:rsid w:val="009B3B0E"/>
    <w:rsid w:val="009E5C90"/>
    <w:rsid w:val="009F2748"/>
    <w:rsid w:val="00A55DFD"/>
    <w:rsid w:val="00A70E59"/>
    <w:rsid w:val="00A8448C"/>
    <w:rsid w:val="00AA1907"/>
    <w:rsid w:val="00AA72E8"/>
    <w:rsid w:val="00AD74BA"/>
    <w:rsid w:val="00AD78D7"/>
    <w:rsid w:val="00AE2B06"/>
    <w:rsid w:val="00B00031"/>
    <w:rsid w:val="00B021B8"/>
    <w:rsid w:val="00B0244B"/>
    <w:rsid w:val="00B26238"/>
    <w:rsid w:val="00B27144"/>
    <w:rsid w:val="00B71613"/>
    <w:rsid w:val="00B852DD"/>
    <w:rsid w:val="00BA654B"/>
    <w:rsid w:val="00BA7E72"/>
    <w:rsid w:val="00BB518B"/>
    <w:rsid w:val="00BC3835"/>
    <w:rsid w:val="00BD66F9"/>
    <w:rsid w:val="00BD7D49"/>
    <w:rsid w:val="00BE3158"/>
    <w:rsid w:val="00BE3ACD"/>
    <w:rsid w:val="00BF499A"/>
    <w:rsid w:val="00C04772"/>
    <w:rsid w:val="00C11AB3"/>
    <w:rsid w:val="00C13154"/>
    <w:rsid w:val="00C41ABA"/>
    <w:rsid w:val="00C815FF"/>
    <w:rsid w:val="00C821B9"/>
    <w:rsid w:val="00C8532E"/>
    <w:rsid w:val="00C90903"/>
    <w:rsid w:val="00CA05FA"/>
    <w:rsid w:val="00CA3BB4"/>
    <w:rsid w:val="00CA47D9"/>
    <w:rsid w:val="00CC6A2F"/>
    <w:rsid w:val="00CE529E"/>
    <w:rsid w:val="00CF500F"/>
    <w:rsid w:val="00D236D3"/>
    <w:rsid w:val="00D47209"/>
    <w:rsid w:val="00D56757"/>
    <w:rsid w:val="00DB481D"/>
    <w:rsid w:val="00DE138D"/>
    <w:rsid w:val="00E13FFA"/>
    <w:rsid w:val="00E25492"/>
    <w:rsid w:val="00E416C7"/>
    <w:rsid w:val="00E51750"/>
    <w:rsid w:val="00E53923"/>
    <w:rsid w:val="00E55296"/>
    <w:rsid w:val="00E5727C"/>
    <w:rsid w:val="00E845E5"/>
    <w:rsid w:val="00EA6752"/>
    <w:rsid w:val="00EC5CE1"/>
    <w:rsid w:val="00ED5EE7"/>
    <w:rsid w:val="00F014D9"/>
    <w:rsid w:val="00F07926"/>
    <w:rsid w:val="00F33057"/>
    <w:rsid w:val="00F80C7F"/>
    <w:rsid w:val="00F9791F"/>
    <w:rsid w:val="00FD555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E9A52"/>
  <w15:chartTrackingRefBased/>
  <w15:docId w15:val="{ABB526C1-96E8-448E-8E17-4C51E328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E39"/>
    <w:pPr>
      <w:spacing w:after="0" w:line="480" w:lineRule="auto"/>
      <w:jc w:val="both"/>
    </w:pPr>
    <w:rPr>
      <w:rFonts w:ascii="Times New Roman" w:hAnsi="Times New Roman" w:cs="Arial"/>
      <w:sz w:val="24"/>
      <w:lang w:val="en-US"/>
    </w:rPr>
  </w:style>
  <w:style w:type="paragraph" w:styleId="Heading1">
    <w:name w:val="heading 1"/>
    <w:basedOn w:val="Normal"/>
    <w:next w:val="Normal"/>
    <w:link w:val="Heading1Char"/>
    <w:uiPriority w:val="9"/>
    <w:qFormat/>
    <w:rsid w:val="00544D29"/>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D78D7"/>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78D7"/>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544D29"/>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B27144"/>
    <w:pPr>
      <w:tabs>
        <w:tab w:val="center" w:pos="4513"/>
        <w:tab w:val="right" w:pos="9026"/>
      </w:tabs>
      <w:spacing w:line="240" w:lineRule="auto"/>
    </w:pPr>
  </w:style>
  <w:style w:type="character" w:customStyle="1" w:styleId="HeaderChar">
    <w:name w:val="Header Char"/>
    <w:basedOn w:val="DefaultParagraphFont"/>
    <w:link w:val="Header"/>
    <w:uiPriority w:val="99"/>
    <w:rsid w:val="00B27144"/>
    <w:rPr>
      <w:rFonts w:ascii="Times New Roman" w:hAnsi="Times New Roman" w:cs="Arial"/>
      <w:sz w:val="24"/>
      <w:lang w:val="en-US"/>
    </w:rPr>
  </w:style>
  <w:style w:type="paragraph" w:styleId="Footer">
    <w:name w:val="footer"/>
    <w:basedOn w:val="Normal"/>
    <w:link w:val="FooterChar"/>
    <w:uiPriority w:val="99"/>
    <w:unhideWhenUsed/>
    <w:rsid w:val="00B27144"/>
    <w:pPr>
      <w:tabs>
        <w:tab w:val="center" w:pos="4513"/>
        <w:tab w:val="right" w:pos="9026"/>
      </w:tabs>
      <w:spacing w:line="240" w:lineRule="auto"/>
    </w:pPr>
  </w:style>
  <w:style w:type="character" w:customStyle="1" w:styleId="FooterChar">
    <w:name w:val="Footer Char"/>
    <w:basedOn w:val="DefaultParagraphFont"/>
    <w:link w:val="Footer"/>
    <w:uiPriority w:val="99"/>
    <w:rsid w:val="00B27144"/>
    <w:rPr>
      <w:rFonts w:ascii="Times New Roman" w:hAnsi="Times New Roman" w:cs="Arial"/>
      <w:sz w:val="24"/>
      <w:lang w:val="en-US"/>
    </w:rPr>
  </w:style>
  <w:style w:type="table" w:styleId="TableGrid">
    <w:name w:val="Table Grid"/>
    <w:basedOn w:val="TableNormal"/>
    <w:uiPriority w:val="39"/>
    <w:rsid w:val="00544E67"/>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D4720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E25492"/>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25492"/>
    <w:pPr>
      <w:spacing w:after="100"/>
    </w:pPr>
  </w:style>
  <w:style w:type="paragraph" w:styleId="TOC2">
    <w:name w:val="toc 2"/>
    <w:basedOn w:val="Normal"/>
    <w:next w:val="Normal"/>
    <w:autoRedefine/>
    <w:uiPriority w:val="39"/>
    <w:unhideWhenUsed/>
    <w:rsid w:val="00E25492"/>
    <w:pPr>
      <w:spacing w:after="100"/>
      <w:ind w:left="240"/>
    </w:pPr>
  </w:style>
  <w:style w:type="character" w:styleId="Hyperlink">
    <w:name w:val="Hyperlink"/>
    <w:basedOn w:val="DefaultParagraphFont"/>
    <w:uiPriority w:val="99"/>
    <w:unhideWhenUsed/>
    <w:rsid w:val="00E254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E85EE7-7CA6-4A6E-AB72-07112C455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2657</Words>
  <Characters>15150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 Dey</dc:creator>
  <cp:lastModifiedBy>duroiu simona</cp:lastModifiedBy>
  <cp:revision>2</cp:revision>
  <dcterms:created xsi:type="dcterms:W3CDTF">2022-05-02T19:27:00Z</dcterms:created>
  <dcterms:modified xsi:type="dcterms:W3CDTF">2022-05-02T19:27:00Z</dcterms:modified>
</cp:coreProperties>
</file>