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DA1F9F" w14:textId="77777777" w:rsidR="00BA1A13" w:rsidRPr="002062FA" w:rsidRDefault="00BA1A13" w:rsidP="00BA1A13">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Segoe UI" w:eastAsia="Times New Roman" w:hAnsi="Segoe UI" w:cs="Segoe UI"/>
          <w:noProof/>
          <w:color w:val="000000"/>
          <w:kern w:val="0"/>
          <w:sz w:val="18"/>
          <w:szCs w:val="18"/>
          <w:lang w:eastAsia="en-GB"/>
          <w14:ligatures w14:val="none"/>
        </w:rPr>
        <w:drawing>
          <wp:inline distT="0" distB="0" distL="0" distR="0" wp14:anchorId="1360A069" wp14:editId="7CACF0EE">
            <wp:extent cx="2032635" cy="703580"/>
            <wp:effectExtent l="0" t="0" r="5715" b="1270"/>
            <wp:docPr id="25" name="Picture 24"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4" descr="A black text on a white background&#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032635" cy="703580"/>
                    </a:xfrm>
                    <a:prstGeom prst="rect">
                      <a:avLst/>
                    </a:prstGeom>
                    <a:noFill/>
                    <a:ln>
                      <a:noFill/>
                    </a:ln>
                  </pic:spPr>
                </pic:pic>
              </a:graphicData>
            </a:graphic>
          </wp:inline>
        </w:drawing>
      </w:r>
      <w:r w:rsidRPr="002062FA">
        <w:rPr>
          <w:rFonts w:ascii="Arial" w:eastAsia="Times New Roman" w:hAnsi="Arial" w:cs="Arial"/>
          <w:color w:val="000000"/>
          <w:kern w:val="0"/>
          <w:sz w:val="20"/>
          <w:szCs w:val="20"/>
          <w:lang w:eastAsia="en-GB"/>
          <w14:ligatures w14:val="none"/>
        </w:rPr>
        <w:t> </w:t>
      </w:r>
    </w:p>
    <w:p w14:paraId="24FBC8E4" w14:textId="77777777" w:rsidR="00BA1A13" w:rsidRPr="002062FA" w:rsidRDefault="00BA1A13" w:rsidP="00BA1A13">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color w:val="000000"/>
          <w:kern w:val="0"/>
          <w:lang w:eastAsia="en-GB"/>
          <w14:ligatures w14:val="none"/>
        </w:rPr>
        <w:t> </w:t>
      </w:r>
    </w:p>
    <w:p w14:paraId="6A569A28" w14:textId="77777777" w:rsidR="00BA1A13" w:rsidRPr="002062FA" w:rsidRDefault="00BA1A13" w:rsidP="00BA1A13">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GRADUATE CERTIFICATE in Consolidation of Social Work Practice</w:t>
      </w:r>
      <w:r w:rsidRPr="002062FA">
        <w:rPr>
          <w:rFonts w:ascii="Times New Roman" w:eastAsia="Times New Roman" w:hAnsi="Times New Roman" w:cs="Times New Roman"/>
          <w:kern w:val="0"/>
          <w:sz w:val="48"/>
          <w:szCs w:val="48"/>
          <w:lang w:eastAsia="en-GB"/>
          <w14:ligatures w14:val="none"/>
        </w:rPr>
        <w:t> </w:t>
      </w:r>
    </w:p>
    <w:p w14:paraId="1764EDBD" w14:textId="77777777" w:rsidR="00BA1A13" w:rsidRPr="002062FA" w:rsidRDefault="00BA1A13" w:rsidP="00BA1A13">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LEVEL 6 - 60 Credits</w:t>
      </w:r>
      <w:r w:rsidRPr="002062FA">
        <w:rPr>
          <w:rFonts w:ascii="Times New Roman" w:eastAsia="Times New Roman" w:hAnsi="Times New Roman" w:cs="Times New Roman"/>
          <w:kern w:val="0"/>
          <w:sz w:val="48"/>
          <w:szCs w:val="48"/>
          <w:lang w:eastAsia="en-GB"/>
          <w14:ligatures w14:val="none"/>
        </w:rPr>
        <w:t> </w:t>
      </w:r>
    </w:p>
    <w:p w14:paraId="16013325" w14:textId="77777777" w:rsidR="00BA1A13" w:rsidRPr="002062FA" w:rsidRDefault="00BA1A13" w:rsidP="00BA1A13">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BMPF6044</w:t>
      </w:r>
      <w:r w:rsidRPr="002062FA">
        <w:rPr>
          <w:rFonts w:ascii="Times New Roman" w:eastAsia="Times New Roman" w:hAnsi="Times New Roman" w:cs="Times New Roman"/>
          <w:kern w:val="0"/>
          <w:sz w:val="48"/>
          <w:szCs w:val="48"/>
          <w:lang w:eastAsia="en-GB"/>
          <w14:ligatures w14:val="none"/>
        </w:rPr>
        <w:t> </w:t>
      </w:r>
    </w:p>
    <w:p w14:paraId="4713D0DB" w14:textId="77777777" w:rsidR="00BA1A13" w:rsidRPr="002062FA" w:rsidRDefault="00BA1A13" w:rsidP="00BA1A13">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48"/>
          <w:szCs w:val="48"/>
          <w:lang w:eastAsia="en-GB"/>
          <w14:ligatures w14:val="none"/>
        </w:rPr>
        <w:t> </w:t>
      </w:r>
    </w:p>
    <w:p w14:paraId="5E404729" w14:textId="77777777" w:rsidR="00BA1A13" w:rsidRPr="002062FA" w:rsidRDefault="00BA1A13" w:rsidP="00BA1A13">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18"/>
          <w:szCs w:val="18"/>
          <w:lang w:eastAsia="en-GB"/>
          <w14:ligatures w14:val="none"/>
        </w:rPr>
        <w:t> </w:t>
      </w:r>
    </w:p>
    <w:p w14:paraId="62F6D56C" w14:textId="77777777" w:rsidR="00BA1A13" w:rsidRPr="002062FA" w:rsidRDefault="00BA1A13" w:rsidP="00BA1A13">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LEARNER PORTFOLIO</w:t>
      </w:r>
      <w:r w:rsidRPr="002062FA">
        <w:rPr>
          <w:rFonts w:ascii="Times New Roman" w:eastAsia="Times New Roman" w:hAnsi="Times New Roman" w:cs="Times New Roman"/>
          <w:kern w:val="0"/>
          <w:sz w:val="48"/>
          <w:szCs w:val="48"/>
          <w:lang w:eastAsia="en-GB"/>
          <w14:ligatures w14:val="none"/>
        </w:rPr>
        <w:t> </w:t>
      </w:r>
    </w:p>
    <w:p w14:paraId="32666ECC" w14:textId="77777777" w:rsidR="00BA1A13" w:rsidRPr="002062FA" w:rsidRDefault="00BA1A13" w:rsidP="00BA1A13">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(PORTH AGORED and UNIVERSITY OF WALES TRINITY SAINT DAVID)</w:t>
      </w:r>
      <w:r w:rsidRPr="002062FA">
        <w:rPr>
          <w:rFonts w:ascii="Times New Roman" w:eastAsia="Times New Roman" w:hAnsi="Times New Roman" w:cs="Times New Roman"/>
          <w:kern w:val="0"/>
          <w:sz w:val="48"/>
          <w:szCs w:val="48"/>
          <w:lang w:eastAsia="en-GB"/>
          <w14:ligatures w14:val="none"/>
        </w:rPr>
        <w:t> </w:t>
      </w:r>
    </w:p>
    <w:p w14:paraId="1EB5446E" w14:textId="77777777" w:rsidR="00BA1A13" w:rsidRPr="002062FA" w:rsidRDefault="00BA1A13" w:rsidP="00BA1A13">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14"/>
          <w:szCs w:val="14"/>
          <w:lang w:eastAsia="en-GB"/>
          <w14:ligatures w14:val="none"/>
        </w:rPr>
        <w:t> </w:t>
      </w:r>
    </w:p>
    <w:p w14:paraId="2B0EEBE8" w14:textId="77777777" w:rsidR="00BA1A13" w:rsidRPr="002062FA" w:rsidRDefault="00BA1A13" w:rsidP="00BA1A13">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48"/>
          <w:szCs w:val="48"/>
          <w:lang w:eastAsia="en-GB"/>
          <w14:ligatures w14:val="none"/>
        </w:rPr>
        <w:t> </w:t>
      </w:r>
    </w:p>
    <w:p w14:paraId="767CE2BE" w14:textId="77777777" w:rsidR="00BA1A13" w:rsidRPr="002062FA" w:rsidRDefault="00BA1A13" w:rsidP="00BA1A13">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Learner’s name: </w:t>
      </w:r>
      <w:r>
        <w:rPr>
          <w:rFonts w:ascii="Times New Roman" w:eastAsia="Times New Roman" w:hAnsi="Times New Roman" w:cs="Times New Roman"/>
          <w:b/>
          <w:bCs/>
          <w:kern w:val="0"/>
          <w:sz w:val="48"/>
          <w:szCs w:val="48"/>
          <w:lang w:eastAsia="en-GB"/>
          <w14:ligatures w14:val="none"/>
        </w:rPr>
        <w:t>Hayley George</w:t>
      </w:r>
    </w:p>
    <w:p w14:paraId="30138D75" w14:textId="77777777" w:rsidR="00BA1A13" w:rsidRPr="002062FA" w:rsidRDefault="00BA1A13" w:rsidP="00BA1A13">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48"/>
          <w:szCs w:val="48"/>
          <w:lang w:eastAsia="en-GB"/>
          <w14:ligatures w14:val="none"/>
        </w:rPr>
        <w:t> </w:t>
      </w:r>
    </w:p>
    <w:p w14:paraId="792693D9" w14:textId="77777777" w:rsidR="00BA1A13" w:rsidRDefault="00BA1A13" w:rsidP="00BA1A13">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 xml:space="preserve">Email address: </w:t>
      </w:r>
      <w:r w:rsidRPr="002062FA">
        <w:rPr>
          <w:rFonts w:ascii="Times New Roman" w:eastAsia="Times New Roman" w:hAnsi="Times New Roman" w:cs="Times New Roman"/>
          <w:kern w:val="0"/>
          <w:sz w:val="48"/>
          <w:szCs w:val="48"/>
          <w:lang w:eastAsia="en-GB"/>
          <w14:ligatures w14:val="none"/>
        </w:rPr>
        <w:t> </w:t>
      </w:r>
      <w:hyperlink r:id="rId5" w:history="1">
        <w:r w:rsidRPr="002062FA">
          <w:rPr>
            <w:rStyle w:val="Hyperlink"/>
            <w:rFonts w:ascii="Times New Roman" w:eastAsia="Times New Roman" w:hAnsi="Times New Roman" w:cs="Times New Roman"/>
            <w:b/>
            <w:bCs/>
            <w:kern w:val="0"/>
            <w:sz w:val="48"/>
            <w:szCs w:val="48"/>
            <w:lang w:eastAsia="en-GB"/>
            <w14:ligatures w14:val="none"/>
          </w:rPr>
          <w:t>2330392@student.uwtsd.ac.uk</w:t>
        </w:r>
      </w:hyperlink>
      <w:r>
        <w:rPr>
          <w:rFonts w:ascii="Segoe UI" w:eastAsia="Times New Roman" w:hAnsi="Segoe UI" w:cs="Segoe UI"/>
          <w:color w:val="000000"/>
          <w:kern w:val="0"/>
          <w:sz w:val="18"/>
          <w:szCs w:val="18"/>
          <w:lang w:eastAsia="en-GB"/>
          <w14:ligatures w14:val="none"/>
        </w:rPr>
        <w:t xml:space="preserve"> </w:t>
      </w:r>
    </w:p>
    <w:p w14:paraId="5802DD92" w14:textId="77777777" w:rsidR="00BA1A13" w:rsidRPr="002062FA" w:rsidRDefault="00BA1A13" w:rsidP="00BA1A13">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48"/>
          <w:szCs w:val="48"/>
          <w:lang w:eastAsia="en-GB"/>
          <w14:ligatures w14:val="none"/>
        </w:rPr>
        <w:t> </w:t>
      </w:r>
    </w:p>
    <w:p w14:paraId="00FB200E" w14:textId="77777777" w:rsidR="00BA1A13" w:rsidRPr="002062FA" w:rsidRDefault="00BA1A13" w:rsidP="00BA1A13">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Learner’s University Registration Number:</w:t>
      </w:r>
      <w:r w:rsidRPr="002062FA">
        <w:rPr>
          <w:rFonts w:ascii="Times New Roman" w:eastAsia="Times New Roman" w:hAnsi="Times New Roman" w:cs="Times New Roman"/>
          <w:kern w:val="0"/>
          <w:sz w:val="48"/>
          <w:szCs w:val="48"/>
          <w:lang w:eastAsia="en-GB"/>
          <w14:ligatures w14:val="none"/>
        </w:rPr>
        <w:t> </w:t>
      </w:r>
    </w:p>
    <w:p w14:paraId="3D096FC9" w14:textId="77777777" w:rsidR="00BA1A13" w:rsidRPr="002062FA" w:rsidRDefault="00BA1A13" w:rsidP="00BA1A13">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48"/>
          <w:szCs w:val="48"/>
          <w:lang w:eastAsia="en-GB"/>
          <w14:ligatures w14:val="none"/>
        </w:rPr>
        <w:t> 2330392</w:t>
      </w:r>
    </w:p>
    <w:p w14:paraId="2E123C6D" w14:textId="77777777" w:rsidR="00BA1A13" w:rsidRPr="002062FA" w:rsidRDefault="00BA1A13" w:rsidP="00BA1A13">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48"/>
          <w:szCs w:val="48"/>
          <w:lang w:eastAsia="en-GB"/>
          <w14:ligatures w14:val="none"/>
        </w:rPr>
        <w:t> </w:t>
      </w:r>
    </w:p>
    <w:p w14:paraId="0CA4EEB4" w14:textId="77777777" w:rsidR="00BA1A13" w:rsidRPr="002062FA" w:rsidRDefault="00BA1A13" w:rsidP="00BA1A13">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Cohort: 21 onwards</w:t>
      </w:r>
      <w:r w:rsidRPr="002062FA">
        <w:rPr>
          <w:rFonts w:ascii="Times New Roman" w:eastAsia="Times New Roman" w:hAnsi="Times New Roman" w:cs="Times New Roman"/>
          <w:kern w:val="0"/>
          <w:sz w:val="48"/>
          <w:szCs w:val="48"/>
          <w:lang w:eastAsia="en-GB"/>
          <w14:ligatures w14:val="none"/>
        </w:rPr>
        <w:t> </w:t>
      </w:r>
    </w:p>
    <w:p w14:paraId="2E661F59" w14:textId="77777777" w:rsidR="00BA1A13" w:rsidRPr="002062FA" w:rsidRDefault="00BA1A13" w:rsidP="00BA1A13">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48"/>
          <w:szCs w:val="48"/>
          <w:lang w:eastAsia="en-GB"/>
          <w14:ligatures w14:val="none"/>
        </w:rPr>
        <w:t> </w:t>
      </w:r>
    </w:p>
    <w:p w14:paraId="1ECD5667" w14:textId="77777777" w:rsidR="00BA1A13" w:rsidRDefault="00BA1A13" w:rsidP="00BA1A13">
      <w:pPr>
        <w:spacing w:after="0" w:line="240" w:lineRule="auto"/>
        <w:jc w:val="center"/>
        <w:textAlignment w:val="baseline"/>
        <w:rPr>
          <w:rFonts w:ascii="Arial" w:eastAsia="Times New Roman" w:hAnsi="Arial" w:cs="Arial"/>
          <w:b/>
          <w:bCs/>
          <w:color w:val="000000"/>
          <w:kern w:val="0"/>
          <w:sz w:val="28"/>
          <w:szCs w:val="28"/>
          <w:lang w:eastAsia="en-GB"/>
          <w14:ligatures w14:val="none"/>
        </w:rPr>
      </w:pPr>
    </w:p>
    <w:p w14:paraId="46786251" w14:textId="77777777" w:rsidR="00BA1A13" w:rsidRDefault="00BA1A13" w:rsidP="00BA1A13">
      <w:pPr>
        <w:spacing w:after="0" w:line="240" w:lineRule="auto"/>
        <w:jc w:val="center"/>
        <w:textAlignment w:val="baseline"/>
        <w:rPr>
          <w:rFonts w:ascii="Arial" w:eastAsia="Times New Roman" w:hAnsi="Arial" w:cs="Arial"/>
          <w:b/>
          <w:bCs/>
          <w:color w:val="000000"/>
          <w:kern w:val="0"/>
          <w:sz w:val="28"/>
          <w:szCs w:val="28"/>
          <w:lang w:eastAsia="en-GB"/>
          <w14:ligatures w14:val="none"/>
        </w:rPr>
      </w:pPr>
    </w:p>
    <w:p w14:paraId="4B6BAEA7" w14:textId="77777777" w:rsidR="00CE63D5" w:rsidRPr="00DB0409" w:rsidRDefault="00CE63D5" w:rsidP="00CE63D5">
      <w:pPr>
        <w:overflowPunct w:val="0"/>
        <w:autoSpaceDE w:val="0"/>
        <w:autoSpaceDN w:val="0"/>
        <w:adjustRightInd w:val="0"/>
        <w:spacing w:after="0" w:line="240" w:lineRule="auto"/>
        <w:jc w:val="center"/>
        <w:textAlignment w:val="baseline"/>
        <w:rPr>
          <w:rFonts w:ascii="Arial Nova" w:eastAsia="Times New Roman" w:hAnsi="Arial Nova" w:cs="Arial"/>
          <w:color w:val="000000"/>
          <w:kern w:val="0"/>
          <w:sz w:val="28"/>
          <w:szCs w:val="28"/>
          <w:lang w:eastAsia="en-GB"/>
          <w14:ligatures w14:val="none"/>
        </w:rPr>
      </w:pPr>
      <w:r w:rsidRPr="00DB0409">
        <w:rPr>
          <w:rFonts w:ascii="Arial Nova" w:eastAsia="Times New Roman" w:hAnsi="Arial Nova" w:cs="Arial"/>
          <w:b/>
          <w:color w:val="000000"/>
          <w:kern w:val="0"/>
          <w:sz w:val="28"/>
          <w:szCs w:val="28"/>
          <w:lang w:eastAsia="en-GB"/>
          <w14:ligatures w14:val="none"/>
        </w:rPr>
        <w:t>Task 3</w:t>
      </w:r>
    </w:p>
    <w:p w14:paraId="7D182903" w14:textId="77777777" w:rsidR="00CE63D5" w:rsidRPr="00DB0409" w:rsidRDefault="00CE63D5" w:rsidP="00CE63D5">
      <w:pPr>
        <w:overflowPunct w:val="0"/>
        <w:autoSpaceDE w:val="0"/>
        <w:autoSpaceDN w:val="0"/>
        <w:adjustRightInd w:val="0"/>
        <w:spacing w:after="0" w:line="240" w:lineRule="auto"/>
        <w:jc w:val="center"/>
        <w:textAlignment w:val="baseline"/>
        <w:rPr>
          <w:rFonts w:ascii="Arial Nova" w:eastAsia="Times New Roman" w:hAnsi="Arial Nova" w:cs="Arial"/>
          <w:b/>
          <w:color w:val="000000"/>
          <w:kern w:val="0"/>
          <w:sz w:val="28"/>
          <w:szCs w:val="28"/>
          <w:lang w:eastAsia="en-GB"/>
          <w14:ligatures w14:val="none"/>
        </w:rPr>
      </w:pPr>
    </w:p>
    <w:p w14:paraId="22EA4AF5" w14:textId="77777777" w:rsidR="00CE63D5" w:rsidRPr="00DB0409" w:rsidRDefault="00CE63D5" w:rsidP="00CE63D5">
      <w:pPr>
        <w:overflowPunct w:val="0"/>
        <w:autoSpaceDE w:val="0"/>
        <w:autoSpaceDN w:val="0"/>
        <w:adjustRightInd w:val="0"/>
        <w:spacing w:after="0" w:line="240" w:lineRule="auto"/>
        <w:jc w:val="center"/>
        <w:textAlignment w:val="baseline"/>
        <w:rPr>
          <w:rFonts w:ascii="Arial Nova" w:eastAsia="Times New Roman" w:hAnsi="Arial Nova" w:cs="Arial"/>
          <w:b/>
          <w:kern w:val="0"/>
          <w:sz w:val="28"/>
          <w:szCs w:val="28"/>
          <w:lang w:eastAsia="en-GB"/>
          <w14:ligatures w14:val="none"/>
        </w:rPr>
      </w:pPr>
      <w:r w:rsidRPr="00DB0409">
        <w:rPr>
          <w:rFonts w:ascii="Arial Nova" w:eastAsia="Times New Roman" w:hAnsi="Arial Nova" w:cs="Arial"/>
          <w:b/>
          <w:kern w:val="0"/>
          <w:sz w:val="28"/>
          <w:szCs w:val="28"/>
          <w:lang w:eastAsia="en-GB"/>
          <w14:ligatures w14:val="none"/>
        </w:rPr>
        <w:t>Safeguarding and working in complex situations – Case Study</w:t>
      </w:r>
    </w:p>
    <w:p w14:paraId="114A5E04" w14:textId="77777777" w:rsidR="00CE63D5" w:rsidRPr="00DB0409" w:rsidRDefault="00CE63D5" w:rsidP="00CE63D5">
      <w:pPr>
        <w:overflowPunct w:val="0"/>
        <w:autoSpaceDE w:val="0"/>
        <w:autoSpaceDN w:val="0"/>
        <w:adjustRightInd w:val="0"/>
        <w:spacing w:after="0" w:line="240" w:lineRule="auto"/>
        <w:textAlignment w:val="baseline"/>
        <w:rPr>
          <w:rFonts w:ascii="Arial Nova" w:eastAsia="Times New Roman" w:hAnsi="Arial Nova" w:cs="Arial"/>
          <w:b/>
          <w:kern w:val="0"/>
          <w:lang w:eastAsia="en-GB"/>
          <w14:ligatures w14:val="none"/>
        </w:rPr>
      </w:pPr>
    </w:p>
    <w:p w14:paraId="6D057E17" w14:textId="77777777" w:rsidR="00CE63D5" w:rsidRPr="00DB0409" w:rsidRDefault="00CE63D5" w:rsidP="00CE63D5">
      <w:pPr>
        <w:overflowPunct w:val="0"/>
        <w:autoSpaceDE w:val="0"/>
        <w:autoSpaceDN w:val="0"/>
        <w:adjustRightInd w:val="0"/>
        <w:spacing w:after="0" w:line="240" w:lineRule="auto"/>
        <w:textAlignment w:val="baseline"/>
        <w:rPr>
          <w:rFonts w:ascii="Arial Nova" w:eastAsia="Times New Roman" w:hAnsi="Arial Nova" w:cs="Arial"/>
          <w:b/>
          <w:kern w:val="0"/>
          <w:lang w:eastAsia="en-GB"/>
          <w14:ligatures w14:val="none"/>
        </w:rPr>
      </w:pPr>
      <w:proofErr w:type="gramStart"/>
      <w:r w:rsidRPr="00DB0409">
        <w:rPr>
          <w:rFonts w:ascii="Arial Nova" w:eastAsia="Times New Roman" w:hAnsi="Arial Nova" w:cs="Arial"/>
          <w:b/>
          <w:kern w:val="0"/>
          <w:lang w:eastAsia="en-GB"/>
          <w14:ligatures w14:val="none"/>
        </w:rPr>
        <w:lastRenderedPageBreak/>
        <w:t>Guidance;</w:t>
      </w:r>
      <w:proofErr w:type="gramEnd"/>
    </w:p>
    <w:p w14:paraId="06C332DE" w14:textId="77777777" w:rsidR="00CE63D5" w:rsidRPr="00DB0409"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i/>
          <w:iCs/>
          <w:color w:val="000000"/>
          <w:kern w:val="0"/>
          <w:lang w:eastAsia="en-GB"/>
          <w14:ligatures w14:val="none"/>
        </w:rPr>
      </w:pPr>
      <w:r w:rsidRPr="00DB0409">
        <w:rPr>
          <w:rFonts w:ascii="Arial Nova" w:eastAsia="Times New Roman" w:hAnsi="Arial Nova" w:cs="Arial"/>
          <w:i/>
          <w:iCs/>
          <w:color w:val="000000"/>
          <w:kern w:val="0"/>
          <w:lang w:eastAsia="en-GB"/>
          <w14:ligatures w14:val="none"/>
        </w:rPr>
        <w:t xml:space="preserve">Please ensure that you meet the National Occupational Standards and assigned Learning Outcomes for this task (see appendix 5 and 6 of the handbook). </w:t>
      </w:r>
    </w:p>
    <w:p w14:paraId="09832187" w14:textId="77777777" w:rsidR="00CE63D5" w:rsidRPr="00DB0409"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b/>
          <w:kern w:val="0"/>
          <w:lang w:eastAsia="en-GB"/>
          <w14:ligatures w14:val="none"/>
        </w:rPr>
      </w:pPr>
    </w:p>
    <w:p w14:paraId="06A9F856" w14:textId="77777777" w:rsidR="00CE63D5" w:rsidRPr="00DB0409"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b/>
          <w:bCs/>
          <w:i/>
          <w:iCs/>
          <w:color w:val="000000"/>
          <w:kern w:val="0"/>
          <w:lang w:eastAsia="en-GB"/>
          <w14:ligatures w14:val="none"/>
        </w:rPr>
      </w:pPr>
    </w:p>
    <w:p w14:paraId="41A8A8E0" w14:textId="77777777" w:rsidR="00CE63D5" w:rsidRPr="00DB0409"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b/>
          <w:color w:val="000000"/>
          <w:kern w:val="0"/>
          <w:lang w:eastAsia="en-GB"/>
          <w14:ligatures w14:val="none"/>
        </w:rPr>
      </w:pPr>
      <w:r w:rsidRPr="00DB0409">
        <w:rPr>
          <w:rFonts w:ascii="Arial Nova" w:eastAsia="Times New Roman" w:hAnsi="Arial Nova" w:cs="Arial"/>
          <w:b/>
          <w:color w:val="000000"/>
          <w:kern w:val="0"/>
          <w:lang w:eastAsia="en-GB"/>
          <w14:ligatures w14:val="none"/>
        </w:rPr>
        <w:t>Question:</w:t>
      </w:r>
    </w:p>
    <w:p w14:paraId="7E636499" w14:textId="77777777" w:rsidR="00CE63D5" w:rsidRPr="00DB0409"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color w:val="000000"/>
          <w:kern w:val="0"/>
          <w:lang w:eastAsia="en-GB"/>
          <w14:ligatures w14:val="none"/>
        </w:rPr>
      </w:pPr>
      <w:r w:rsidRPr="00DB0409">
        <w:rPr>
          <w:rFonts w:ascii="Arial Nova" w:eastAsia="Times New Roman" w:hAnsi="Arial Nova" w:cs="Arial"/>
          <w:color w:val="000000"/>
          <w:kern w:val="0"/>
          <w:lang w:eastAsia="en-GB"/>
          <w14:ligatures w14:val="none"/>
        </w:rPr>
        <w:t>Complete a critically reflective case study based on an assessment that you have undertaken with others,</w:t>
      </w:r>
      <w:r w:rsidRPr="00DB0409">
        <w:rPr>
          <w:rFonts w:ascii="Arial Nova" w:eastAsia="Times New Roman" w:hAnsi="Arial Nova" w:cs="Arial"/>
          <w:b/>
          <w:bCs/>
          <w:color w:val="000000"/>
          <w:kern w:val="0"/>
          <w:lang w:eastAsia="en-GB"/>
          <w14:ligatures w14:val="none"/>
        </w:rPr>
        <w:t xml:space="preserve"> </w:t>
      </w:r>
      <w:r w:rsidRPr="00DB0409">
        <w:rPr>
          <w:rFonts w:ascii="Arial Nova" w:eastAsia="Times New Roman" w:hAnsi="Arial Nova" w:cs="Arial"/>
          <w:color w:val="000000"/>
          <w:kern w:val="0"/>
          <w:lang w:eastAsia="en-GB"/>
          <w14:ligatures w14:val="none"/>
        </w:rPr>
        <w:t xml:space="preserve">in your own area of work, concerning the safeguarding of either an adult or a child. You must demonstrate how the case relates to or could relate to safeguarding legislation, policies, strategies and procedures (including demonstrating an understanding of the </w:t>
      </w:r>
      <w:r w:rsidRPr="00DB0409">
        <w:rPr>
          <w:rFonts w:ascii="Arial Nova" w:eastAsia="Arial" w:hAnsi="Arial Nova" w:cs="Arial"/>
          <w:color w:val="000000" w:themeColor="text1"/>
          <w:kern w:val="0"/>
          <w:lang w:eastAsia="en-GB"/>
          <w14:ligatures w14:val="none"/>
        </w:rPr>
        <w:t>interface between social services provision in Wales with the United Kingdom, the European Union (EU) and outside the EU)</w:t>
      </w:r>
      <w:r w:rsidRPr="00DB0409">
        <w:rPr>
          <w:rFonts w:ascii="Arial Nova" w:eastAsia="Times New Roman" w:hAnsi="Arial Nova" w:cs="Arial"/>
          <w:color w:val="000000"/>
          <w:kern w:val="0"/>
          <w:lang w:eastAsia="en-GB"/>
          <w14:ligatures w14:val="none"/>
        </w:rPr>
        <w:t xml:space="preserve">. You must demonstrate your understanding of the integration of analysis in assessment, collaborative working and professional judgements in increasingly complex situations and the use of social work theories. You must refer to the specific dimensions of working in Wales. </w:t>
      </w:r>
    </w:p>
    <w:p w14:paraId="46174FDF" w14:textId="77777777" w:rsidR="00CE63D5" w:rsidRPr="00DB0409"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color w:val="000000"/>
          <w:kern w:val="0"/>
          <w:lang w:eastAsia="en-GB"/>
          <w14:ligatures w14:val="none"/>
        </w:rPr>
      </w:pPr>
    </w:p>
    <w:p w14:paraId="075FF575" w14:textId="77777777" w:rsidR="00CE63D5" w:rsidRPr="00DB0409"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color w:val="000000"/>
          <w:kern w:val="0"/>
          <w:lang w:eastAsia="en-GB"/>
          <w14:ligatures w14:val="none"/>
        </w:rPr>
      </w:pPr>
    </w:p>
    <w:p w14:paraId="07583C02"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i/>
          <w:color w:val="000000"/>
          <w:kern w:val="0"/>
          <w:lang w:eastAsia="en-GB"/>
          <w14:ligatures w14:val="none"/>
        </w:rPr>
      </w:pPr>
      <w:r w:rsidRPr="00DB0409">
        <w:rPr>
          <w:rFonts w:ascii="Arial Nova" w:eastAsia="Times New Roman" w:hAnsi="Arial Nova" w:cs="Arial"/>
          <w:i/>
          <w:color w:val="000000"/>
          <w:kern w:val="0"/>
          <w:lang w:eastAsia="en-GB"/>
          <w14:ligatures w14:val="none"/>
        </w:rPr>
        <w:t>4000 words</w:t>
      </w:r>
      <w:r w:rsidRPr="00DB0409">
        <w:rPr>
          <w:rFonts w:ascii="Arial Nova" w:eastAsia="Times New Roman" w:hAnsi="Arial Nova" w:cs="Arial"/>
          <w:color w:val="000000"/>
          <w:kern w:val="0"/>
          <w:lang w:eastAsia="en-GB"/>
          <w14:ligatures w14:val="none"/>
        </w:rPr>
        <w:t xml:space="preserve"> </w:t>
      </w:r>
      <w:r w:rsidRPr="00DB0409">
        <w:rPr>
          <w:rFonts w:ascii="Arial Nova" w:eastAsia="Times New Roman" w:hAnsi="Arial Nova" w:cs="Arial"/>
          <w:i/>
          <w:color w:val="000000"/>
          <w:kern w:val="0"/>
          <w:lang w:eastAsia="en-GB"/>
          <w14:ligatures w14:val="none"/>
        </w:rPr>
        <w:t>(+/- 10%: include your actual word count at the end of each section).</w:t>
      </w:r>
    </w:p>
    <w:p w14:paraId="5F02DC89"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i/>
          <w:color w:val="000000"/>
          <w:kern w:val="0"/>
          <w:lang w:eastAsia="en-GB"/>
          <w14:ligatures w14:val="none"/>
        </w:rPr>
      </w:pPr>
    </w:p>
    <w:p w14:paraId="0BD35C5F"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iCs/>
          <w:color w:val="000000"/>
          <w:kern w:val="0"/>
          <w:lang w:eastAsia="en-GB"/>
          <w14:ligatures w14:val="none"/>
        </w:rPr>
      </w:pPr>
      <w:r w:rsidRPr="00792EFE">
        <w:rPr>
          <w:rFonts w:ascii="Arial Nova" w:eastAsia="Times New Roman" w:hAnsi="Arial Nova" w:cs="Arial"/>
          <w:iCs/>
          <w:color w:val="000000"/>
          <w:kern w:val="0"/>
          <w:lang w:eastAsia="en-GB"/>
          <w14:ligatures w14:val="none"/>
        </w:rPr>
        <w:t xml:space="preserve">I am currently employed within a Local Authority in Wales, the team that I am based in is where I completed my final placement of my degree.  The team is a front-line child protection team where assessments of care and support are completed in line with the Social Service and Wellbeing Act (2014) under section 21 placing a duty of the Local authority to assess each child to establish what the care and support they may need. To be able to distinguish if a child needs support, my role is to gather information analyse what information is gained and use my knowledge and professional judgement to implement what intervention is best placed to safeguard and meet the needs of each child. </w:t>
      </w:r>
    </w:p>
    <w:p w14:paraId="468B71DE"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iCs/>
          <w:color w:val="000000"/>
          <w:kern w:val="0"/>
          <w:lang w:eastAsia="en-GB"/>
          <w14:ligatures w14:val="none"/>
        </w:rPr>
      </w:pPr>
    </w:p>
    <w:p w14:paraId="6E9C24D1"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iCs/>
          <w:color w:val="000000"/>
          <w:kern w:val="0"/>
          <w:lang w:eastAsia="en-GB"/>
          <w14:ligatures w14:val="none"/>
        </w:rPr>
      </w:pPr>
      <w:r w:rsidRPr="00792EFE">
        <w:rPr>
          <w:rFonts w:ascii="Arial Nova" w:eastAsia="Times New Roman" w:hAnsi="Arial Nova" w:cs="Arial"/>
          <w:iCs/>
          <w:color w:val="000000"/>
          <w:kern w:val="0"/>
          <w:lang w:eastAsia="en-GB"/>
          <w14:ligatures w14:val="none"/>
        </w:rPr>
        <w:t>In April 2016 the Social Services and well-being (Wales) Act 2014(SSWWA) was implemented and provides a legal framework that underpins the well-being of adults and children in need of care and support (SCW, 2022). The act is driven by key fundamental principles that consist of voice and control, prevention and early intervention, co-production and well-being.  Under part 7 of the well- being act is states the Loca</w:t>
      </w:r>
      <w:r>
        <w:rPr>
          <w:rFonts w:ascii="Arial Nova" w:eastAsia="Times New Roman" w:hAnsi="Arial Nova" w:cs="Arial"/>
          <w:iCs/>
          <w:color w:val="000000"/>
          <w:kern w:val="0"/>
          <w:lang w:eastAsia="en-GB"/>
          <w14:ligatures w14:val="none"/>
        </w:rPr>
        <w:t>l</w:t>
      </w:r>
      <w:r w:rsidRPr="00792EFE">
        <w:rPr>
          <w:rFonts w:ascii="Arial Nova" w:eastAsia="Times New Roman" w:hAnsi="Arial Nova" w:cs="Arial"/>
          <w:iCs/>
          <w:color w:val="000000"/>
          <w:kern w:val="0"/>
          <w:lang w:eastAsia="en-GB"/>
          <w14:ligatures w14:val="none"/>
        </w:rPr>
        <w:t xml:space="preserve"> authority must create Safeguarding boards. There are six safeguarding boards within Wales with representatives from school, police, health, NHS trust, Local Authority and probation</w:t>
      </w:r>
      <w:r>
        <w:rPr>
          <w:rFonts w:ascii="Arial Nova" w:eastAsia="Times New Roman" w:hAnsi="Arial Nova" w:cs="Arial"/>
          <w:iCs/>
          <w:color w:val="000000"/>
          <w:kern w:val="0"/>
          <w:lang w:eastAsia="en-GB"/>
          <w14:ligatures w14:val="none"/>
        </w:rPr>
        <w:t xml:space="preserve"> </w:t>
      </w:r>
      <w:r w:rsidRPr="00573859">
        <w:rPr>
          <w:rFonts w:ascii="Arial Nova" w:hAnsi="Arial Nova"/>
        </w:rPr>
        <w:t>(Wales) Regulations 2015</w:t>
      </w:r>
      <w:r>
        <w:t>)</w:t>
      </w:r>
      <w:r w:rsidRPr="00792EFE">
        <w:rPr>
          <w:rFonts w:ascii="Arial Nova" w:eastAsia="Times New Roman" w:hAnsi="Arial Nova" w:cs="Arial"/>
          <w:iCs/>
          <w:color w:val="000000"/>
          <w:kern w:val="0"/>
          <w:lang w:eastAsia="en-GB"/>
          <w14:ligatures w14:val="none"/>
        </w:rPr>
        <w:t xml:space="preserve">. The aim is to encourage support and advise multi-agent safeguarding for children in Wales.  The </w:t>
      </w:r>
      <w:r>
        <w:rPr>
          <w:rFonts w:ascii="Arial Nova" w:eastAsia="Times New Roman" w:hAnsi="Arial Nova" w:cs="Arial"/>
          <w:iCs/>
          <w:color w:val="000000"/>
          <w:kern w:val="0"/>
          <w:lang w:eastAsia="en-GB"/>
          <w14:ligatures w14:val="none"/>
        </w:rPr>
        <w:t>C</w:t>
      </w:r>
      <w:r w:rsidRPr="00792EFE">
        <w:rPr>
          <w:rFonts w:ascii="Arial Nova" w:eastAsia="Times New Roman" w:hAnsi="Arial Nova" w:cs="Arial"/>
          <w:iCs/>
          <w:color w:val="000000"/>
          <w:kern w:val="0"/>
          <w:lang w:eastAsia="en-GB"/>
          <w14:ligatures w14:val="none"/>
        </w:rPr>
        <w:t xml:space="preserve">hildren </w:t>
      </w:r>
      <w:r>
        <w:rPr>
          <w:rFonts w:ascii="Arial Nova" w:eastAsia="Times New Roman" w:hAnsi="Arial Nova" w:cs="Arial"/>
          <w:iCs/>
          <w:color w:val="000000"/>
          <w:kern w:val="0"/>
          <w:lang w:eastAsia="en-GB"/>
          <w14:ligatures w14:val="none"/>
        </w:rPr>
        <w:t>A</w:t>
      </w:r>
      <w:r w:rsidRPr="00792EFE">
        <w:rPr>
          <w:rFonts w:ascii="Arial Nova" w:eastAsia="Times New Roman" w:hAnsi="Arial Nova" w:cs="Arial"/>
          <w:iCs/>
          <w:color w:val="000000"/>
          <w:kern w:val="0"/>
          <w:lang w:eastAsia="en-GB"/>
          <w14:ligatures w14:val="none"/>
        </w:rPr>
        <w:t xml:space="preserve">ct was amended in 2004 to emphasise the importance of multiagency working.  The children </w:t>
      </w:r>
      <w:r>
        <w:rPr>
          <w:rFonts w:ascii="Arial Nova" w:eastAsia="Times New Roman" w:hAnsi="Arial Nova" w:cs="Arial"/>
          <w:iCs/>
          <w:color w:val="000000"/>
          <w:kern w:val="0"/>
          <w:lang w:eastAsia="en-GB"/>
          <w14:ligatures w14:val="none"/>
        </w:rPr>
        <w:t>A</w:t>
      </w:r>
      <w:r w:rsidRPr="00792EFE">
        <w:rPr>
          <w:rFonts w:ascii="Arial Nova" w:eastAsia="Times New Roman" w:hAnsi="Arial Nova" w:cs="Arial"/>
          <w:iCs/>
          <w:color w:val="000000"/>
          <w:kern w:val="0"/>
          <w:lang w:eastAsia="en-GB"/>
          <w14:ligatures w14:val="none"/>
        </w:rPr>
        <w:t>ct introduced further threshold with significant harm making it necessary for intervention to safeguard the child, however The Human Right Act 1998 states that families have a right to a private life. This is overturned when there is in the best interest of the child with the rights of the child being paramount. Further safeguarding legislation changed with the Wales Safeguarding procedures replacing the All</w:t>
      </w:r>
      <w:r>
        <w:rPr>
          <w:rFonts w:ascii="Arial Nova" w:eastAsia="Times New Roman" w:hAnsi="Arial Nova" w:cs="Arial"/>
          <w:iCs/>
          <w:color w:val="000000"/>
          <w:kern w:val="0"/>
          <w:lang w:eastAsia="en-GB"/>
          <w14:ligatures w14:val="none"/>
        </w:rPr>
        <w:t>-</w:t>
      </w:r>
      <w:r w:rsidRPr="00792EFE">
        <w:rPr>
          <w:rFonts w:ascii="Arial Nova" w:eastAsia="Times New Roman" w:hAnsi="Arial Nova" w:cs="Arial"/>
          <w:iCs/>
          <w:color w:val="000000"/>
          <w:kern w:val="0"/>
          <w:lang w:eastAsia="en-GB"/>
          <w14:ligatures w14:val="none"/>
        </w:rPr>
        <w:t xml:space="preserve">Wales Child protection process in 2019.  This implemented clear guidance and a framework for professionals in the safeguarding process.  The (SSWWA) s.130 defines a child at </w:t>
      </w:r>
      <w:r w:rsidRPr="00792EFE">
        <w:rPr>
          <w:rFonts w:ascii="Arial Nova" w:eastAsia="Times New Roman" w:hAnsi="Arial Nova" w:cs="Arial"/>
          <w:iCs/>
          <w:color w:val="000000"/>
          <w:kern w:val="0"/>
          <w:lang w:eastAsia="en-GB"/>
          <w14:ligatures w14:val="none"/>
        </w:rPr>
        <w:lastRenderedPageBreak/>
        <w:t xml:space="preserve">risk as experiencing or at risk of abuse, neglect ot any form of harm, as a benchmark of needing care and support.  </w:t>
      </w:r>
    </w:p>
    <w:p w14:paraId="773D5797"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iCs/>
          <w:color w:val="000000"/>
          <w:kern w:val="0"/>
          <w:lang w:eastAsia="en-GB"/>
          <w14:ligatures w14:val="none"/>
        </w:rPr>
      </w:pPr>
    </w:p>
    <w:p w14:paraId="07562AD4"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iCs/>
          <w:color w:val="000000"/>
          <w:kern w:val="0"/>
          <w:lang w:eastAsia="en-GB"/>
          <w14:ligatures w14:val="none"/>
        </w:rPr>
      </w:pPr>
      <w:r w:rsidRPr="00792EFE">
        <w:rPr>
          <w:rFonts w:ascii="Arial Nova" w:eastAsia="Times New Roman" w:hAnsi="Arial Nova" w:cs="Arial"/>
          <w:iCs/>
          <w:color w:val="000000"/>
          <w:kern w:val="0"/>
          <w:lang w:eastAsia="en-GB"/>
          <w14:ligatures w14:val="none"/>
        </w:rPr>
        <w:t xml:space="preserve">Within Wales we hold a specific guidelines and legislation that safeguard both children and adults, however it is noted that England safeguarding definitions differ. There is a legal requirement in Wales for all professionals to report a child as risk (Welsh Government, 2014, s130), whereas England there is a requirement that professionals report but not an official legal duty (Department, 2018).  </w:t>
      </w:r>
    </w:p>
    <w:p w14:paraId="0FB5BAF2"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iCs/>
          <w:color w:val="000000"/>
          <w:kern w:val="0"/>
          <w:lang w:eastAsia="en-GB"/>
          <w14:ligatures w14:val="none"/>
        </w:rPr>
      </w:pPr>
    </w:p>
    <w:p w14:paraId="49D184AB"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iCs/>
          <w:color w:val="000000"/>
          <w:kern w:val="0"/>
          <w:lang w:eastAsia="en-GB"/>
          <w14:ligatures w14:val="none"/>
        </w:rPr>
      </w:pPr>
      <w:r w:rsidRPr="00792EFE">
        <w:rPr>
          <w:rFonts w:ascii="Arial Nova" w:eastAsia="Times New Roman" w:hAnsi="Arial Nova" w:cs="Arial"/>
          <w:iCs/>
          <w:color w:val="000000"/>
          <w:kern w:val="0"/>
          <w:lang w:eastAsia="en-GB"/>
          <w14:ligatures w14:val="none"/>
        </w:rPr>
        <w:t>The following critically reflective case study will provide and an account of a S47 through to attending court to gain a court order. Child A</w:t>
      </w:r>
      <w:r>
        <w:rPr>
          <w:rFonts w:ascii="Arial Nova" w:eastAsia="Times New Roman" w:hAnsi="Arial Nova" w:cs="Arial"/>
          <w:iCs/>
          <w:color w:val="000000"/>
          <w:kern w:val="0"/>
          <w:lang w:eastAsia="en-GB"/>
          <w14:ligatures w14:val="none"/>
        </w:rPr>
        <w:t xml:space="preserve"> who</w:t>
      </w:r>
      <w:r w:rsidRPr="00792EFE">
        <w:rPr>
          <w:rFonts w:ascii="Arial Nova" w:eastAsia="Times New Roman" w:hAnsi="Arial Nova" w:cs="Arial"/>
          <w:iCs/>
          <w:color w:val="000000"/>
          <w:kern w:val="0"/>
          <w:lang w:eastAsia="en-GB"/>
          <w14:ligatures w14:val="none"/>
        </w:rPr>
        <w:t xml:space="preserve"> is a seven-month-old baby</w:t>
      </w:r>
      <w:r>
        <w:rPr>
          <w:rFonts w:ascii="Arial Nova" w:eastAsia="Times New Roman" w:hAnsi="Arial Nova" w:cs="Arial"/>
          <w:iCs/>
          <w:color w:val="000000"/>
          <w:kern w:val="0"/>
          <w:lang w:eastAsia="en-GB"/>
          <w14:ligatures w14:val="none"/>
        </w:rPr>
        <w:t xml:space="preserve"> who was born in Wales, </w:t>
      </w:r>
      <w:r w:rsidRPr="00792EFE">
        <w:rPr>
          <w:rFonts w:ascii="Arial Nova" w:eastAsia="Times New Roman" w:hAnsi="Arial Nova" w:cs="Arial"/>
          <w:iCs/>
          <w:color w:val="000000"/>
          <w:kern w:val="0"/>
          <w:lang w:eastAsia="en-GB"/>
          <w14:ligatures w14:val="none"/>
        </w:rPr>
        <w:t xml:space="preserve">who was being cared for by mother and father and extended family members due to mothers’ unpredictable mental health.  To allow me to describe and critically reflect on the case I will be utilising Gibbs’ (1998) reflective cycle to provide me with an opportunity to focus on my feelings (Bassot,2016).  I will be using systems theory </w:t>
      </w:r>
      <w:r>
        <w:rPr>
          <w:rFonts w:ascii="Arial Nova" w:eastAsia="Times New Roman" w:hAnsi="Arial Nova" w:cs="Arial"/>
          <w:iCs/>
          <w:color w:val="000000"/>
          <w:kern w:val="0"/>
          <w:lang w:eastAsia="en-GB"/>
          <w14:ligatures w14:val="none"/>
        </w:rPr>
        <w:t>(</w:t>
      </w:r>
      <w:r w:rsidRPr="00573859">
        <w:rPr>
          <w:rFonts w:ascii="Arial Nova" w:hAnsi="Arial Nova"/>
        </w:rPr>
        <w:t>Maclean (2015</w:t>
      </w:r>
      <w:r w:rsidRPr="00573859">
        <w:rPr>
          <w:rFonts w:ascii="Arial Nova" w:eastAsia="Times New Roman" w:hAnsi="Arial Nova" w:cs="Arial"/>
          <w:iCs/>
          <w:color w:val="000000"/>
          <w:kern w:val="0"/>
          <w:lang w:eastAsia="en-GB"/>
          <w14:ligatures w14:val="none"/>
        </w:rPr>
        <w:t>)</w:t>
      </w:r>
      <w:r>
        <w:rPr>
          <w:rFonts w:ascii="Arial Nova" w:eastAsia="Times New Roman" w:hAnsi="Arial Nova" w:cs="Arial"/>
          <w:iCs/>
          <w:color w:val="000000"/>
          <w:kern w:val="0"/>
          <w:lang w:eastAsia="en-GB"/>
          <w14:ligatures w14:val="none"/>
        </w:rPr>
        <w:t xml:space="preserve"> </w:t>
      </w:r>
      <w:r w:rsidRPr="00792EFE">
        <w:rPr>
          <w:rFonts w:ascii="Arial Nova" w:eastAsia="Times New Roman" w:hAnsi="Arial Nova" w:cs="Arial"/>
          <w:iCs/>
          <w:color w:val="000000"/>
          <w:kern w:val="0"/>
          <w:lang w:eastAsia="en-GB"/>
          <w14:ligatures w14:val="none"/>
        </w:rPr>
        <w:t>to explore family networks, along with attachment theory and crisis theory</w:t>
      </w:r>
      <w:r>
        <w:rPr>
          <w:rFonts w:ascii="Arial Nova" w:eastAsia="Times New Roman" w:hAnsi="Arial Nova" w:cs="Arial"/>
          <w:iCs/>
          <w:color w:val="000000"/>
          <w:kern w:val="0"/>
          <w:lang w:eastAsia="en-GB"/>
          <w14:ligatures w14:val="none"/>
        </w:rPr>
        <w:t xml:space="preserve"> to</w:t>
      </w:r>
      <w:r w:rsidRPr="00792EFE">
        <w:rPr>
          <w:rFonts w:ascii="Arial Nova" w:eastAsia="Times New Roman" w:hAnsi="Arial Nova" w:cs="Arial"/>
          <w:iCs/>
          <w:color w:val="000000"/>
          <w:kern w:val="0"/>
          <w:lang w:eastAsia="en-GB"/>
          <w14:ligatures w14:val="none"/>
        </w:rPr>
        <w:t xml:space="preserve"> </w:t>
      </w:r>
      <w:r>
        <w:rPr>
          <w:rFonts w:ascii="Arial Nova" w:eastAsia="Times New Roman" w:hAnsi="Arial Nova" w:cs="Arial"/>
          <w:iCs/>
          <w:color w:val="000000"/>
          <w:kern w:val="0"/>
          <w:lang w:eastAsia="en-GB"/>
          <w14:ligatures w14:val="none"/>
        </w:rPr>
        <w:t>(</w:t>
      </w:r>
      <w:r w:rsidRPr="00573859">
        <w:rPr>
          <w:rFonts w:ascii="Arial Nova" w:hAnsi="Arial Nova"/>
        </w:rPr>
        <w:t>Thompson (2015</w:t>
      </w:r>
      <w:r>
        <w:t xml:space="preserve">) </w:t>
      </w:r>
      <w:r w:rsidRPr="00792EFE">
        <w:rPr>
          <w:rFonts w:ascii="Arial Nova" w:eastAsia="Times New Roman" w:hAnsi="Arial Nova" w:cs="Arial"/>
          <w:iCs/>
          <w:color w:val="000000"/>
          <w:kern w:val="0"/>
          <w:lang w:eastAsia="en-GB"/>
          <w14:ligatures w14:val="none"/>
        </w:rPr>
        <w:t xml:space="preserve">describe events that take place within the case.  </w:t>
      </w:r>
    </w:p>
    <w:p w14:paraId="05DB7B27"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iCs/>
          <w:color w:val="000000"/>
          <w:kern w:val="0"/>
          <w:lang w:eastAsia="en-GB"/>
          <w14:ligatures w14:val="none"/>
        </w:rPr>
      </w:pPr>
    </w:p>
    <w:p w14:paraId="50103147"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iCs/>
          <w:color w:val="000000"/>
          <w:kern w:val="0"/>
          <w:lang w:eastAsia="en-GB"/>
          <w14:ligatures w14:val="none"/>
        </w:rPr>
      </w:pPr>
      <w:r w:rsidRPr="00792EFE">
        <w:rPr>
          <w:rFonts w:ascii="Arial Nova" w:eastAsia="Times New Roman" w:hAnsi="Arial Nova" w:cs="Arial"/>
          <w:iCs/>
          <w:color w:val="000000"/>
          <w:kern w:val="0"/>
          <w:lang w:eastAsia="en-GB"/>
          <w14:ligatures w14:val="none"/>
        </w:rPr>
        <w:t>The case was allocated to me as a single agency Section 47. Section 47 of the Children Act 1989 applies to both Wales and England providing a legal framework for child protection enquires where there are concerns raised and reason to suspect that a child is suffering or likely to suffer significant harm.  With Wales this in implemented through Wales safeguarding board (2019). The family were already receiving support from a preventative service within the Local Authority; this intervention was put in place with mother’s consent following a decline in mothers mental health.  The case was open to a social worker, and an assessment of care and support was being conducted</w:t>
      </w:r>
      <w:r>
        <w:rPr>
          <w:rFonts w:ascii="Arial Nova" w:eastAsia="Times New Roman" w:hAnsi="Arial Nova" w:cs="Arial"/>
          <w:iCs/>
          <w:color w:val="000000"/>
          <w:kern w:val="0"/>
          <w:lang w:eastAsia="en-GB"/>
          <w14:ligatures w14:val="none"/>
        </w:rPr>
        <w:t xml:space="preserve"> under the (SSWWA)</w:t>
      </w:r>
      <w:r w:rsidRPr="00792EFE">
        <w:rPr>
          <w:rFonts w:ascii="Arial Nova" w:eastAsia="Times New Roman" w:hAnsi="Arial Nova" w:cs="Arial"/>
          <w:iCs/>
          <w:color w:val="000000"/>
          <w:kern w:val="0"/>
          <w:lang w:eastAsia="en-GB"/>
          <w14:ligatures w14:val="none"/>
        </w:rPr>
        <w:t xml:space="preserve"> Prior to the referral for a s47 a joint visit was held at the home with the preventative social worker and health visitor, after around twenty minutes of the visit, mother shared that she had noticed bruising on child A legs two days ago following contact with child A</w:t>
      </w:r>
      <w:r>
        <w:rPr>
          <w:rFonts w:ascii="Arial Nova" w:eastAsia="Times New Roman" w:hAnsi="Arial Nova" w:cs="Arial"/>
          <w:iCs/>
          <w:color w:val="000000"/>
          <w:kern w:val="0"/>
          <w:lang w:eastAsia="en-GB"/>
          <w14:ligatures w14:val="none"/>
        </w:rPr>
        <w:t>’s</w:t>
      </w:r>
      <w:r w:rsidRPr="00792EFE">
        <w:rPr>
          <w:rFonts w:ascii="Arial Nova" w:eastAsia="Times New Roman" w:hAnsi="Arial Nova" w:cs="Arial"/>
          <w:iCs/>
          <w:color w:val="000000"/>
          <w:kern w:val="0"/>
          <w:lang w:eastAsia="en-GB"/>
          <w14:ligatures w14:val="none"/>
        </w:rPr>
        <w:t xml:space="preserve"> father. Mother was unable to provide an account stating that these were only present since contact. Professionals explored with mother as to why she did not report the bruising two days ago, mother noted that she did not feel that was necessary given she was aware that she would be seeing the social worker and health visitor that week. Research carried out by Reupert et al. (2015)</w:t>
      </w:r>
      <w:r w:rsidRPr="00792EFE">
        <w:rPr>
          <w:rFonts w:ascii="Arial Nova" w:hAnsi="Arial Nova"/>
        </w:rPr>
        <w:t xml:space="preserve"> indicates that parents suffering with mental health have a fear of being judged and worry that they will have their children removed from their care, this often avoids help seeking, it is noted within the research services can act as gate keepers rather than a positive support,  emphasising inequality rather that alleviating the pressure. </w:t>
      </w:r>
    </w:p>
    <w:p w14:paraId="183F4DC8"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iCs/>
          <w:color w:val="000000"/>
          <w:kern w:val="0"/>
          <w:lang w:eastAsia="en-GB"/>
          <w14:ligatures w14:val="none"/>
        </w:rPr>
      </w:pPr>
    </w:p>
    <w:p w14:paraId="4F97B517"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iCs/>
          <w:color w:val="000000"/>
          <w:kern w:val="0"/>
          <w:lang w:eastAsia="en-GB"/>
          <w14:ligatures w14:val="none"/>
        </w:rPr>
      </w:pPr>
      <w:r w:rsidRPr="00792EFE">
        <w:rPr>
          <w:rFonts w:ascii="Arial Nova" w:eastAsia="Times New Roman" w:hAnsi="Arial Nova" w:cs="Arial"/>
          <w:iCs/>
          <w:color w:val="000000"/>
          <w:kern w:val="0"/>
          <w:lang w:eastAsia="en-GB"/>
          <w14:ligatures w14:val="none"/>
        </w:rPr>
        <w:t xml:space="preserve">The family reside in temporary accommodation in a socially deprived area, despite having various resources near such as schools’ local shops and preventative family centres for the family to access, the area in which the family reside has </w:t>
      </w:r>
      <w:proofErr w:type="gramStart"/>
      <w:r w:rsidRPr="00792EFE">
        <w:rPr>
          <w:rFonts w:ascii="Arial Nova" w:eastAsia="Times New Roman" w:hAnsi="Arial Nova" w:cs="Arial"/>
          <w:iCs/>
          <w:color w:val="000000"/>
          <w:kern w:val="0"/>
          <w:lang w:eastAsia="en-GB"/>
          <w14:ligatures w14:val="none"/>
        </w:rPr>
        <w:t>a number of</w:t>
      </w:r>
      <w:proofErr w:type="gramEnd"/>
      <w:r w:rsidRPr="00792EFE">
        <w:rPr>
          <w:rFonts w:ascii="Arial Nova" w:eastAsia="Times New Roman" w:hAnsi="Arial Nova" w:cs="Arial"/>
          <w:iCs/>
          <w:color w:val="000000"/>
          <w:kern w:val="0"/>
          <w:lang w:eastAsia="en-GB"/>
          <w14:ligatures w14:val="none"/>
        </w:rPr>
        <w:t xml:space="preserve"> low-income families with presenting issues from domestic abuse, substance misuse and poverty</w:t>
      </w:r>
      <w:r>
        <w:rPr>
          <w:rFonts w:ascii="Arial Nova" w:eastAsia="Times New Roman" w:hAnsi="Arial Nova" w:cs="Arial"/>
          <w:iCs/>
          <w:color w:val="000000"/>
          <w:kern w:val="0"/>
          <w:lang w:eastAsia="en-GB"/>
          <w14:ligatures w14:val="none"/>
        </w:rPr>
        <w:t xml:space="preserve"> according to </w:t>
      </w:r>
      <w:r w:rsidRPr="00AE4E67">
        <w:rPr>
          <w:rFonts w:ascii="Arial Nova" w:eastAsia="Times New Roman" w:hAnsi="Arial Nova" w:cs="Arial"/>
          <w:iCs/>
          <w:color w:val="000000"/>
          <w:kern w:val="0"/>
          <w:lang w:eastAsia="en-GB"/>
          <w14:ligatures w14:val="none"/>
        </w:rPr>
        <w:t>(</w:t>
      </w:r>
      <w:r w:rsidRPr="00AE4E67">
        <w:rPr>
          <w:rFonts w:ascii="Arial Nova" w:hAnsi="Arial Nova"/>
        </w:rPr>
        <w:t>The Welsh Index of Multiple Deprivation (WIMD)</w:t>
      </w:r>
      <w:r w:rsidRPr="00AE4E67">
        <w:rPr>
          <w:rFonts w:ascii="Arial Nova" w:eastAsia="Times New Roman" w:hAnsi="Arial Nova" w:cs="Arial"/>
          <w:iCs/>
          <w:color w:val="000000"/>
          <w:kern w:val="0"/>
          <w:lang w:eastAsia="en-GB"/>
          <w14:ligatures w14:val="none"/>
        </w:rPr>
        <w:t>.</w:t>
      </w:r>
      <w:r w:rsidRPr="00792EFE">
        <w:rPr>
          <w:rFonts w:ascii="Arial Nova" w:eastAsia="Times New Roman" w:hAnsi="Arial Nova" w:cs="Arial"/>
          <w:iCs/>
          <w:color w:val="000000"/>
          <w:kern w:val="0"/>
          <w:lang w:eastAsia="en-GB"/>
          <w14:ligatures w14:val="none"/>
        </w:rPr>
        <w:t xml:space="preserve"> Mother is unable to drive, and due to her unpredictable mental health finds in difficult to access the amenities situated around the town. While working with the family I was aware of these barriers that surrounded mother utilising the support. Having empathy when </w:t>
      </w:r>
      <w:r w:rsidRPr="00792EFE">
        <w:rPr>
          <w:rFonts w:ascii="Arial Nova" w:eastAsia="Times New Roman" w:hAnsi="Arial Nova" w:cs="Arial"/>
          <w:iCs/>
          <w:color w:val="000000"/>
          <w:kern w:val="0"/>
          <w:lang w:eastAsia="en-GB"/>
          <w14:ligatures w14:val="none"/>
        </w:rPr>
        <w:lastRenderedPageBreak/>
        <w:t xml:space="preserve">supporting families suffering with mental health is fundamental to be able to understand each person’s lived in experience and perspective (Gerdes and Segal, 2011).  </w:t>
      </w:r>
    </w:p>
    <w:p w14:paraId="0A0B1F7B"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iCs/>
          <w:color w:val="000000"/>
          <w:kern w:val="0"/>
          <w:lang w:eastAsia="en-GB"/>
          <w14:ligatures w14:val="none"/>
        </w:rPr>
      </w:pPr>
    </w:p>
    <w:p w14:paraId="67C36947"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iCs/>
          <w:color w:val="000000"/>
          <w:kern w:val="0"/>
          <w:lang w:eastAsia="en-GB"/>
          <w14:ligatures w14:val="none"/>
        </w:rPr>
      </w:pPr>
      <w:r w:rsidRPr="00792EFE">
        <w:rPr>
          <w:rFonts w:ascii="Arial Nova" w:eastAsia="Times New Roman" w:hAnsi="Arial Nova" w:cs="Arial"/>
          <w:iCs/>
          <w:color w:val="000000"/>
          <w:kern w:val="0"/>
          <w:lang w:eastAsia="en-GB"/>
          <w14:ligatures w14:val="none"/>
        </w:rPr>
        <w:t xml:space="preserve">The (SSWWA) ensures that all families have a right to receive a service in their chosen language, this is not only good practice but a legal duty.  Furthermore, the Welsh Language </w:t>
      </w:r>
      <w:r>
        <w:rPr>
          <w:rFonts w:ascii="Arial Nova" w:eastAsia="Times New Roman" w:hAnsi="Arial Nova" w:cs="Arial"/>
          <w:iCs/>
          <w:color w:val="000000"/>
          <w:kern w:val="0"/>
          <w:lang w:eastAsia="en-GB"/>
          <w14:ligatures w14:val="none"/>
        </w:rPr>
        <w:t>M</w:t>
      </w:r>
      <w:r w:rsidRPr="00792EFE">
        <w:rPr>
          <w:rFonts w:ascii="Arial Nova" w:eastAsia="Times New Roman" w:hAnsi="Arial Nova" w:cs="Arial"/>
          <w:iCs/>
          <w:color w:val="000000"/>
          <w:kern w:val="0"/>
          <w:lang w:eastAsia="en-GB"/>
          <w14:ligatures w14:val="none"/>
        </w:rPr>
        <w:t xml:space="preserve">easure 2011 also provides families the choice to have a service in their desired language (Welsh Government, 2011).  Social </w:t>
      </w:r>
      <w:r>
        <w:rPr>
          <w:rFonts w:ascii="Arial Nova" w:eastAsia="Times New Roman" w:hAnsi="Arial Nova" w:cs="Arial"/>
          <w:iCs/>
          <w:color w:val="000000"/>
          <w:kern w:val="0"/>
          <w:lang w:eastAsia="en-GB"/>
          <w14:ligatures w14:val="none"/>
        </w:rPr>
        <w:t>C</w:t>
      </w:r>
      <w:r w:rsidRPr="00792EFE">
        <w:rPr>
          <w:rFonts w:ascii="Arial Nova" w:eastAsia="Times New Roman" w:hAnsi="Arial Nova" w:cs="Arial"/>
          <w:iCs/>
          <w:color w:val="000000"/>
          <w:kern w:val="0"/>
          <w:lang w:eastAsia="en-GB"/>
          <w14:ligatures w14:val="none"/>
        </w:rPr>
        <w:t xml:space="preserve">are Wales also provides standards that all social workers must consider families preferences and cultural identity (Social Care Wales, 2017).  Additionally, the national occupational standards also highlight the importance promoting the rights and capacity of all families, ensuing all communication is adjusted to meet the needs of everyone (Skills for </w:t>
      </w:r>
      <w:r>
        <w:rPr>
          <w:rFonts w:ascii="Arial Nova" w:eastAsia="Times New Roman" w:hAnsi="Arial Nova" w:cs="Arial"/>
          <w:iCs/>
          <w:color w:val="000000"/>
          <w:kern w:val="0"/>
          <w:lang w:eastAsia="en-GB"/>
          <w14:ligatures w14:val="none"/>
        </w:rPr>
        <w:t>C</w:t>
      </w:r>
      <w:r w:rsidRPr="00792EFE">
        <w:rPr>
          <w:rFonts w:ascii="Arial Nova" w:eastAsia="Times New Roman" w:hAnsi="Arial Nova" w:cs="Arial"/>
          <w:iCs/>
          <w:color w:val="000000"/>
          <w:kern w:val="0"/>
          <w:lang w:eastAsia="en-GB"/>
          <w14:ligatures w14:val="none"/>
        </w:rPr>
        <w:t xml:space="preserve">are and </w:t>
      </w:r>
      <w:r>
        <w:rPr>
          <w:rFonts w:ascii="Arial Nova" w:eastAsia="Times New Roman" w:hAnsi="Arial Nova" w:cs="Arial"/>
          <w:iCs/>
          <w:color w:val="000000"/>
          <w:kern w:val="0"/>
          <w:lang w:eastAsia="en-GB"/>
          <w14:ligatures w14:val="none"/>
        </w:rPr>
        <w:t>D</w:t>
      </w:r>
      <w:r w:rsidRPr="00792EFE">
        <w:rPr>
          <w:rFonts w:ascii="Arial Nova" w:eastAsia="Times New Roman" w:hAnsi="Arial Nova" w:cs="Arial"/>
          <w:iCs/>
          <w:color w:val="000000"/>
          <w:kern w:val="0"/>
          <w:lang w:eastAsia="en-GB"/>
          <w14:ligatures w14:val="none"/>
        </w:rPr>
        <w:t xml:space="preserve">evelopment 2013).  The family were offered an assessment in their chosen language, despite residing in a Welsh town chose English as their preferred language.  </w:t>
      </w:r>
    </w:p>
    <w:p w14:paraId="4EAAC074"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iCs/>
          <w:color w:val="000000"/>
          <w:kern w:val="0"/>
          <w:lang w:eastAsia="en-GB"/>
          <w14:ligatures w14:val="none"/>
        </w:rPr>
      </w:pPr>
    </w:p>
    <w:p w14:paraId="07A5FF0E"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iCs/>
          <w:color w:val="000000"/>
          <w:kern w:val="0"/>
          <w:lang w:eastAsia="en-GB"/>
          <w14:ligatures w14:val="none"/>
        </w:rPr>
      </w:pPr>
      <w:r w:rsidRPr="00792EFE">
        <w:rPr>
          <w:rFonts w:ascii="Arial Nova" w:eastAsia="Times New Roman" w:hAnsi="Arial Nova" w:cs="Arial"/>
          <w:iCs/>
          <w:color w:val="000000"/>
          <w:kern w:val="0"/>
          <w:lang w:eastAsia="en-GB"/>
          <w14:ligatures w14:val="none"/>
        </w:rPr>
        <w:t>Following the disclosure made by mother of the bruising on child A legs, a multi-agency referral form was submitted, this is in line with the safeguarding board procedures. A strategy discussion was held with the central referral team a</w:t>
      </w:r>
      <w:r>
        <w:rPr>
          <w:rFonts w:ascii="Arial Nova" w:eastAsia="Times New Roman" w:hAnsi="Arial Nova" w:cs="Arial"/>
          <w:iCs/>
          <w:color w:val="000000"/>
          <w:kern w:val="0"/>
          <w:lang w:eastAsia="en-GB"/>
          <w14:ligatures w14:val="none"/>
        </w:rPr>
        <w:t>n</w:t>
      </w:r>
      <w:r w:rsidRPr="00792EFE">
        <w:rPr>
          <w:rFonts w:ascii="Arial Nova" w:eastAsia="Times New Roman" w:hAnsi="Arial Nova" w:cs="Arial"/>
          <w:iCs/>
          <w:color w:val="000000"/>
          <w:kern w:val="0"/>
          <w:lang w:eastAsia="en-GB"/>
          <w14:ligatures w14:val="none"/>
        </w:rPr>
        <w:t xml:space="preserve">d police to discuss the concerns raised and to establish if threshold for a S47 had been reached. The outcome of the strategy discussion was it was deemed that threshold had been met and a single agency S47 would be carried out. Ideally the current social worker would have completed the S47 as she was familiar with the case and already built a rapport with all family. Due to the social worker not being trained to undertake the S47 it was allocated to myself. It was agreed that the current social worker would work the case with me given her knowledge and understanding of the case. </w:t>
      </w:r>
      <w:r>
        <w:rPr>
          <w:rFonts w:ascii="Arial Nova" w:eastAsia="Times New Roman" w:hAnsi="Arial Nova" w:cs="Arial"/>
          <w:iCs/>
          <w:color w:val="000000"/>
          <w:kern w:val="0"/>
          <w:lang w:eastAsia="en-GB"/>
          <w14:ligatures w14:val="none"/>
        </w:rPr>
        <w:t>I have learned that h</w:t>
      </w:r>
      <w:r w:rsidRPr="00792EFE">
        <w:rPr>
          <w:rFonts w:ascii="Arial Nova" w:eastAsia="Times New Roman" w:hAnsi="Arial Nova" w:cs="Arial"/>
          <w:iCs/>
          <w:color w:val="000000"/>
          <w:kern w:val="0"/>
          <w:lang w:eastAsia="en-GB"/>
          <w14:ligatures w14:val="none"/>
        </w:rPr>
        <w:t>aving consistency in child protection cases is vital to be able to build and sustain trust. Vulnerable families have often experienced trauma and may feel anxious and suspicious of professionals. Having consistency creates a stable environment where families feel safe respected and their voices heard (Ruch,2014)</w:t>
      </w:r>
    </w:p>
    <w:p w14:paraId="0636788F"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iCs/>
          <w:color w:val="000000"/>
          <w:kern w:val="0"/>
          <w:lang w:eastAsia="en-GB"/>
          <w14:ligatures w14:val="none"/>
        </w:rPr>
      </w:pPr>
    </w:p>
    <w:p w14:paraId="72BBA976"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iCs/>
          <w:color w:val="000000"/>
          <w:kern w:val="0"/>
          <w:lang w:eastAsia="en-GB"/>
          <w14:ligatures w14:val="none"/>
        </w:rPr>
      </w:pPr>
      <w:r w:rsidRPr="00792EFE">
        <w:rPr>
          <w:rFonts w:ascii="Arial Nova" w:eastAsia="Times New Roman" w:hAnsi="Arial Nova" w:cs="Arial"/>
          <w:iCs/>
          <w:color w:val="000000"/>
          <w:kern w:val="0"/>
          <w:lang w:eastAsia="en-GB"/>
          <w14:ligatures w14:val="none"/>
        </w:rPr>
        <w:t>Following the outcome of the strategy discussion it was agreed that a child protection medical would be undertaken</w:t>
      </w:r>
      <w:r>
        <w:rPr>
          <w:rFonts w:ascii="Arial Nova" w:eastAsia="Times New Roman" w:hAnsi="Arial Nova" w:cs="Arial"/>
          <w:iCs/>
          <w:color w:val="000000"/>
          <w:kern w:val="0"/>
          <w:lang w:eastAsia="en-GB"/>
          <w14:ligatures w14:val="none"/>
        </w:rPr>
        <w:t xml:space="preserve"> (</w:t>
      </w:r>
      <w:r w:rsidRPr="00AE4E67">
        <w:rPr>
          <w:rFonts w:ascii="Arial Nova" w:hAnsi="Arial Nova"/>
        </w:rPr>
        <w:t>Children Act 1989</w:t>
      </w:r>
      <w:r>
        <w:t>)</w:t>
      </w:r>
      <w:r w:rsidRPr="00792EFE">
        <w:rPr>
          <w:rFonts w:ascii="Arial Nova" w:eastAsia="Times New Roman" w:hAnsi="Arial Nova" w:cs="Arial"/>
          <w:iCs/>
          <w:color w:val="000000"/>
          <w:kern w:val="0"/>
          <w:lang w:eastAsia="en-GB"/>
          <w14:ligatures w14:val="none"/>
        </w:rPr>
        <w:t>. It was my role to attend the child protection medical with mother. Mother made her way to the hospital with child A and step paternal grandfather. I met mother for the first time at the hospital with my colleague.  Mother presented as chatty, I explained to mother and step grandfather what the process of the medical would entail I explained my role and why it was me conducting the s47</w:t>
      </w:r>
      <w:r>
        <w:rPr>
          <w:rFonts w:ascii="Arial Nova" w:eastAsia="Times New Roman" w:hAnsi="Arial Nova" w:cs="Arial"/>
          <w:iCs/>
          <w:color w:val="000000"/>
          <w:kern w:val="0"/>
          <w:lang w:eastAsia="en-GB"/>
          <w14:ligatures w14:val="none"/>
        </w:rPr>
        <w:t>.</w:t>
      </w:r>
      <w:r w:rsidRPr="00792EFE">
        <w:rPr>
          <w:rFonts w:ascii="Arial Nova" w:eastAsia="Times New Roman" w:hAnsi="Arial Nova" w:cs="Arial"/>
          <w:iCs/>
          <w:color w:val="000000"/>
          <w:kern w:val="0"/>
          <w:lang w:eastAsia="en-GB"/>
          <w14:ligatures w14:val="none"/>
        </w:rPr>
        <w:t xml:space="preserve"> I reassured mother that the other social worker will be working alongside me as a familiar face for the family. It was evident at this stage that mother presented as a lot younger that her chronological age of eighteen, mother was very childlike in her conversation referring to her birthday coming up laughing and giggling having very little interaction with child A with paternal grandfather taking the lead in the care. Through observations at the hospital, it was clear that mother had a lot of hands-on support to aid her in supporting the needs of her child, with mother referring that child A is in her care two to three nights a week. I implemented systems theory to explore who were mothers and child A support network and devised a genogram from this information. The paediatrician came and introduced himself and asked some questions around the bruising to try and establish a timeline of who was caring for child A and the alleged time the bruising occurred. Paternal grandfather did a lot of the </w:t>
      </w:r>
      <w:r w:rsidRPr="00792EFE">
        <w:rPr>
          <w:rFonts w:ascii="Arial Nova" w:eastAsia="Times New Roman" w:hAnsi="Arial Nova" w:cs="Arial"/>
          <w:iCs/>
          <w:color w:val="000000"/>
          <w:kern w:val="0"/>
          <w:lang w:eastAsia="en-GB"/>
          <w14:ligatures w14:val="none"/>
        </w:rPr>
        <w:lastRenderedPageBreak/>
        <w:t xml:space="preserve">speaking and mother contributed to some discussions, mother was on her mobile phone at times and did not appear to be absorbing the information. Paternal grandfather stated that his stepson child A father resides in his home and that father conducts 95% of the care and he supports when needed. He provided a suggestion that they had recently purchased a swing and that this is the only account they could provide that may have caused the bruising. </w:t>
      </w:r>
    </w:p>
    <w:p w14:paraId="246117D1"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iCs/>
          <w:color w:val="000000"/>
          <w:kern w:val="0"/>
          <w:lang w:eastAsia="en-GB"/>
          <w14:ligatures w14:val="none"/>
        </w:rPr>
      </w:pPr>
    </w:p>
    <w:p w14:paraId="3BDB81D2"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iCs/>
          <w:color w:val="000000"/>
          <w:kern w:val="0"/>
          <w:lang w:eastAsia="en-GB"/>
          <w14:ligatures w14:val="none"/>
        </w:rPr>
      </w:pPr>
      <w:r w:rsidRPr="00792EFE">
        <w:rPr>
          <w:rFonts w:ascii="Arial Nova" w:eastAsia="Times New Roman" w:hAnsi="Arial Nova" w:cs="Arial"/>
          <w:iCs/>
          <w:color w:val="000000"/>
          <w:kern w:val="0"/>
          <w:lang w:eastAsia="en-GB"/>
          <w14:ligatures w14:val="none"/>
        </w:rPr>
        <w:t xml:space="preserve">The paediatrician asked to speak with myself and my colleague in another room, he voiced that he was not satisfied with the account that was being shared and that all contact with mother on the ward needed to be supervised until further tests and examinations were completed. Within research it demonstrates the need for muti-professional collaboration as this promotes the accuracy when risk managing outcomes or children (Munro, 2011).  It highlights having clear communication, mutual respect and shared outcomes are crucial for effective teamwork (Bostock et al.,2019).  </w:t>
      </w:r>
    </w:p>
    <w:p w14:paraId="6F102768"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iCs/>
          <w:color w:val="000000"/>
          <w:kern w:val="0"/>
          <w:lang w:eastAsia="en-GB"/>
          <w14:ligatures w14:val="none"/>
        </w:rPr>
      </w:pPr>
    </w:p>
    <w:p w14:paraId="59C4C3FB"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iCs/>
          <w:color w:val="000000"/>
          <w:kern w:val="0"/>
          <w:lang w:eastAsia="en-GB"/>
          <w14:ligatures w14:val="none"/>
        </w:rPr>
      </w:pPr>
      <w:r w:rsidRPr="00792EFE">
        <w:rPr>
          <w:rFonts w:ascii="Arial Nova" w:eastAsia="Times New Roman" w:hAnsi="Arial Nova" w:cs="Arial"/>
          <w:iCs/>
          <w:color w:val="000000"/>
          <w:kern w:val="0"/>
          <w:lang w:eastAsia="en-GB"/>
          <w14:ligatures w14:val="none"/>
        </w:rPr>
        <w:t xml:space="preserve">My colleague and I had a discussion with mother and grandfather to explain that all contact needed to be supervised and that child A would need to stay in hospital for three days for further tests and examinations to take place. Mother became heightened and voiced that she felt as he was being blamed for the bruise and that nothing was being done to child A farther. Parents can often react with anger, denial and become hostile when professionals intervene, this may be down to fear, mistrust or feeling if they are being judged. Parents often feel stigmatised, having a loss of control or misunderstanding of processes (Cleaver et al.,2011). I was aware that the process was new to both family members and ensured that I explained the decision-making process using clear language to avoid further responses (Brandon et al.,2012). Mother left the ward for </w:t>
      </w:r>
      <w:r>
        <w:rPr>
          <w:rFonts w:ascii="Arial Nova" w:eastAsia="Times New Roman" w:hAnsi="Arial Nova" w:cs="Arial"/>
          <w:iCs/>
          <w:color w:val="000000"/>
          <w:kern w:val="0"/>
          <w:lang w:eastAsia="en-GB"/>
          <w14:ligatures w14:val="none"/>
        </w:rPr>
        <w:t xml:space="preserve">some time </w:t>
      </w:r>
      <w:r w:rsidRPr="00792EFE">
        <w:rPr>
          <w:rFonts w:ascii="Arial Nova" w:eastAsia="Times New Roman" w:hAnsi="Arial Nova" w:cs="Arial"/>
          <w:iCs/>
          <w:color w:val="000000"/>
          <w:kern w:val="0"/>
          <w:lang w:eastAsia="en-GB"/>
          <w14:ligatures w14:val="none"/>
        </w:rPr>
        <w:t xml:space="preserve">to allow herself to calm down. When mother returned, she was lot calmer and sat with me while we discussed what was going to happen next. Mother voiced that she is diagnosed with </w:t>
      </w:r>
      <w:r>
        <w:rPr>
          <w:rFonts w:ascii="Arial Nova" w:eastAsia="Times New Roman" w:hAnsi="Arial Nova" w:cs="Arial"/>
          <w:iCs/>
          <w:color w:val="000000"/>
          <w:kern w:val="0"/>
          <w:lang w:eastAsia="en-GB"/>
          <w14:ligatures w14:val="none"/>
        </w:rPr>
        <w:t>A</w:t>
      </w:r>
      <w:r w:rsidRPr="00792EFE">
        <w:rPr>
          <w:rFonts w:ascii="Arial Nova" w:eastAsia="Times New Roman" w:hAnsi="Arial Nova" w:cs="Arial"/>
          <w:iCs/>
          <w:color w:val="000000"/>
          <w:kern w:val="0"/>
          <w:lang w:eastAsia="en-GB"/>
          <w14:ligatures w14:val="none"/>
        </w:rPr>
        <w:t>utism and needs to have clear time scales</w:t>
      </w:r>
      <w:r>
        <w:rPr>
          <w:rFonts w:ascii="Arial Nova" w:eastAsia="Times New Roman" w:hAnsi="Arial Nova" w:cs="Arial"/>
          <w:iCs/>
          <w:color w:val="000000"/>
          <w:kern w:val="0"/>
          <w:lang w:eastAsia="en-GB"/>
          <w14:ligatures w14:val="none"/>
        </w:rPr>
        <w:t xml:space="preserve">. </w:t>
      </w:r>
      <w:r w:rsidRPr="00792EFE">
        <w:rPr>
          <w:rFonts w:ascii="Arial Nova" w:eastAsia="Times New Roman" w:hAnsi="Arial Nova" w:cs="Arial"/>
          <w:iCs/>
          <w:color w:val="000000"/>
          <w:kern w:val="0"/>
          <w:lang w:eastAsia="en-GB"/>
          <w14:ligatures w14:val="none"/>
        </w:rPr>
        <w:t xml:space="preserve">I shared that </w:t>
      </w:r>
      <w:r>
        <w:rPr>
          <w:rFonts w:ascii="Arial Nova" w:eastAsia="Times New Roman" w:hAnsi="Arial Nova" w:cs="Arial"/>
          <w:iCs/>
          <w:color w:val="000000"/>
          <w:kern w:val="0"/>
          <w:lang w:eastAsia="en-GB"/>
          <w14:ligatures w14:val="none"/>
        </w:rPr>
        <w:t>as it was</w:t>
      </w:r>
      <w:r w:rsidRPr="00792EFE">
        <w:rPr>
          <w:rFonts w:ascii="Arial Nova" w:eastAsia="Times New Roman" w:hAnsi="Arial Nova" w:cs="Arial"/>
          <w:iCs/>
          <w:color w:val="000000"/>
          <w:kern w:val="0"/>
          <w:lang w:eastAsia="en-GB"/>
          <w14:ligatures w14:val="none"/>
        </w:rPr>
        <w:t xml:space="preserve"> </w:t>
      </w:r>
      <w:r>
        <w:rPr>
          <w:rFonts w:ascii="Arial Nova" w:eastAsia="Times New Roman" w:hAnsi="Arial Nova" w:cs="Arial"/>
          <w:iCs/>
          <w:color w:val="000000"/>
          <w:kern w:val="0"/>
          <w:lang w:eastAsia="en-GB"/>
          <w14:ligatures w14:val="none"/>
        </w:rPr>
        <w:t>a B</w:t>
      </w:r>
      <w:r w:rsidRPr="00792EFE">
        <w:rPr>
          <w:rFonts w:ascii="Arial Nova" w:eastAsia="Times New Roman" w:hAnsi="Arial Nova" w:cs="Arial"/>
          <w:iCs/>
          <w:color w:val="000000"/>
          <w:kern w:val="0"/>
          <w:lang w:eastAsia="en-GB"/>
          <w14:ligatures w14:val="none"/>
        </w:rPr>
        <w:t>ank</w:t>
      </w:r>
      <w:r>
        <w:rPr>
          <w:rFonts w:ascii="Arial Nova" w:eastAsia="Times New Roman" w:hAnsi="Arial Nova" w:cs="Arial"/>
          <w:iCs/>
          <w:color w:val="000000"/>
          <w:kern w:val="0"/>
          <w:lang w:eastAsia="en-GB"/>
          <w14:ligatures w14:val="none"/>
        </w:rPr>
        <w:t xml:space="preserve"> </w:t>
      </w:r>
      <w:r w:rsidRPr="00792EFE">
        <w:rPr>
          <w:rFonts w:ascii="Arial Nova" w:eastAsia="Times New Roman" w:hAnsi="Arial Nova" w:cs="Arial"/>
          <w:iCs/>
          <w:color w:val="000000"/>
          <w:kern w:val="0"/>
          <w:lang w:eastAsia="en-GB"/>
          <w14:ligatures w14:val="none"/>
        </w:rPr>
        <w:t>holiday child A would need to stay in longer</w:t>
      </w:r>
      <w:r>
        <w:rPr>
          <w:rFonts w:ascii="Arial Nova" w:eastAsia="Times New Roman" w:hAnsi="Arial Nova" w:cs="Arial"/>
          <w:iCs/>
          <w:color w:val="000000"/>
          <w:kern w:val="0"/>
          <w:lang w:eastAsia="en-GB"/>
          <w14:ligatures w14:val="none"/>
        </w:rPr>
        <w:t xml:space="preserve">. </w:t>
      </w:r>
      <w:r w:rsidRPr="00792EFE">
        <w:rPr>
          <w:rFonts w:ascii="Arial Nova" w:eastAsia="Times New Roman" w:hAnsi="Arial Nova" w:cs="Arial"/>
          <w:iCs/>
          <w:color w:val="000000"/>
          <w:kern w:val="0"/>
          <w:lang w:eastAsia="en-GB"/>
          <w14:ligatures w14:val="none"/>
        </w:rPr>
        <w:t>I explained that while further tests were conducted that she would need to be supervised</w:t>
      </w:r>
      <w:r>
        <w:rPr>
          <w:rFonts w:ascii="Arial Nova" w:eastAsia="Times New Roman" w:hAnsi="Arial Nova" w:cs="Arial"/>
          <w:iCs/>
          <w:color w:val="000000"/>
          <w:kern w:val="0"/>
          <w:lang w:eastAsia="en-GB"/>
          <w14:ligatures w14:val="none"/>
        </w:rPr>
        <w:t xml:space="preserve">. </w:t>
      </w:r>
      <w:r w:rsidRPr="00792EFE">
        <w:rPr>
          <w:rFonts w:ascii="Arial Nova" w:eastAsia="Times New Roman" w:hAnsi="Arial Nova" w:cs="Arial"/>
          <w:iCs/>
          <w:color w:val="000000"/>
          <w:kern w:val="0"/>
          <w:lang w:eastAsia="en-GB"/>
          <w14:ligatures w14:val="none"/>
        </w:rPr>
        <w:t>I sympathised with her that father could not part of the supervision as he was named by her as the alleged perpetrator and that he did not hold parental responsibility. Mother appeared to take on the information and spoke with her father to see if he could offer support to relive paternal grandfather this arrangement was agreed between all parties</w:t>
      </w:r>
      <w:r>
        <w:rPr>
          <w:rFonts w:ascii="Arial Nova" w:eastAsia="Times New Roman" w:hAnsi="Arial Nova" w:cs="Arial"/>
          <w:iCs/>
          <w:color w:val="000000"/>
          <w:kern w:val="0"/>
          <w:lang w:eastAsia="en-GB"/>
          <w14:ligatures w14:val="none"/>
        </w:rPr>
        <w:t>. H</w:t>
      </w:r>
      <w:r w:rsidRPr="00792EFE">
        <w:rPr>
          <w:rFonts w:ascii="Arial Nova" w:eastAsia="Times New Roman" w:hAnsi="Arial Nova" w:cs="Arial"/>
          <w:iCs/>
          <w:color w:val="000000"/>
          <w:kern w:val="0"/>
          <w:lang w:eastAsia="en-GB"/>
          <w14:ligatures w14:val="none"/>
        </w:rPr>
        <w:t xml:space="preserve">ospital staff were informed of the plan for the next few days and agreed to update social services of any further updates. </w:t>
      </w:r>
    </w:p>
    <w:p w14:paraId="6C9F501E"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iCs/>
          <w:color w:val="000000"/>
          <w:kern w:val="0"/>
          <w:lang w:eastAsia="en-GB"/>
          <w14:ligatures w14:val="none"/>
        </w:rPr>
      </w:pPr>
    </w:p>
    <w:p w14:paraId="36D18A3B"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iCs/>
          <w:color w:val="000000"/>
          <w:kern w:val="0"/>
          <w:lang w:eastAsia="en-GB"/>
          <w14:ligatures w14:val="none"/>
        </w:rPr>
      </w:pPr>
      <w:r w:rsidRPr="00792EFE">
        <w:rPr>
          <w:rFonts w:ascii="Arial Nova" w:eastAsia="Times New Roman" w:hAnsi="Arial Nova" w:cs="Arial"/>
          <w:iCs/>
          <w:color w:val="000000"/>
          <w:kern w:val="0"/>
          <w:lang w:eastAsia="en-GB"/>
          <w14:ligatures w14:val="none"/>
        </w:rPr>
        <w:t>The hospital provided an update from the weekend whereby mother was observed to not take the lead in any caring duties for child A and that care was being provided by paternal grandfather with mother still being in bed</w:t>
      </w:r>
      <w:r>
        <w:rPr>
          <w:rFonts w:ascii="Arial Nova" w:eastAsia="Times New Roman" w:hAnsi="Arial Nova" w:cs="Arial"/>
          <w:iCs/>
          <w:color w:val="000000"/>
          <w:kern w:val="0"/>
          <w:lang w:eastAsia="en-GB"/>
          <w14:ligatures w14:val="none"/>
        </w:rPr>
        <w:t>,</w:t>
      </w:r>
      <w:r w:rsidRPr="00792EFE">
        <w:rPr>
          <w:rFonts w:ascii="Arial Nova" w:eastAsia="Times New Roman" w:hAnsi="Arial Nova" w:cs="Arial"/>
          <w:iCs/>
          <w:color w:val="000000"/>
          <w:kern w:val="0"/>
          <w:lang w:eastAsia="en-GB"/>
          <w14:ligatures w14:val="none"/>
        </w:rPr>
        <w:t xml:space="preserve"> when the nursing rounds were being conducted. Further updates were that mother had a verbal altercation with paternal grandfather in front of child A. Mother voiced that she wished to leave to ward as it was impacting on her mental health and consented for paternal grandfather to continue to care or child A at the hospital. Health staff agreed that mother needed to leave the ward to minimise further incidents being exposed to child A. </w:t>
      </w:r>
    </w:p>
    <w:p w14:paraId="1FB0D2AD"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iCs/>
          <w:color w:val="000000"/>
          <w:kern w:val="0"/>
          <w:lang w:eastAsia="en-GB"/>
          <w14:ligatures w14:val="none"/>
        </w:rPr>
      </w:pPr>
      <w:r w:rsidRPr="00792EFE">
        <w:rPr>
          <w:rFonts w:ascii="Arial Nova" w:eastAsia="Times New Roman" w:hAnsi="Arial Nova" w:cs="Arial"/>
          <w:iCs/>
          <w:color w:val="000000"/>
          <w:kern w:val="0"/>
          <w:lang w:eastAsia="en-GB"/>
          <w14:ligatures w14:val="none"/>
        </w:rPr>
        <w:t xml:space="preserve">The hospital shared the results of the child protection medical with social services. Efficient sharing of information is fundamental to allow swift action in protecting each child (Turnell &amp; Edwards, 2013).  Within the medical report it stated that the injuries on </w:t>
      </w:r>
      <w:r w:rsidRPr="00792EFE">
        <w:rPr>
          <w:rFonts w:ascii="Arial Nova" w:eastAsia="Times New Roman" w:hAnsi="Arial Nova" w:cs="Arial"/>
          <w:iCs/>
          <w:color w:val="000000"/>
          <w:kern w:val="0"/>
          <w:lang w:eastAsia="en-GB"/>
          <w14:ligatures w14:val="none"/>
        </w:rPr>
        <w:lastRenderedPageBreak/>
        <w:t xml:space="preserve">child A on the balance of probability were deemed as a non-accidental injury. On receiving this information, a review strategy meeting was held in line with Wales Safeguarding </w:t>
      </w:r>
      <w:r>
        <w:rPr>
          <w:rFonts w:ascii="Arial Nova" w:eastAsia="Times New Roman" w:hAnsi="Arial Nova" w:cs="Arial"/>
          <w:iCs/>
          <w:color w:val="000000"/>
          <w:kern w:val="0"/>
          <w:lang w:eastAsia="en-GB"/>
          <w14:ligatures w14:val="none"/>
        </w:rPr>
        <w:t>P</w:t>
      </w:r>
      <w:r w:rsidRPr="00792EFE">
        <w:rPr>
          <w:rFonts w:ascii="Arial Nova" w:eastAsia="Times New Roman" w:hAnsi="Arial Nova" w:cs="Arial"/>
          <w:iCs/>
          <w:color w:val="000000"/>
          <w:kern w:val="0"/>
          <w:lang w:eastAsia="en-GB"/>
          <w14:ligatures w14:val="none"/>
        </w:rPr>
        <w:t xml:space="preserve">rocedures (2019). From the report it was agreed that a legal gateway meeting will be held and the case now being a joint S47 with police given that enquiries of a criminal nature needed to be explored. It was agreed that both parents would be interviewed first then all other family members who actively cared for child A leading up to the time the injury was reported. Child A could not be discharged from hospital to mother’s care; I explored with mother if there were any family members she was able to put forward to care for child A. Utilising family members to provide care is recognised as the preferred approach in child protection in Wales and UK.  It is believed that children do better when being cared for by people they trust, especially at times of crisis when they are unable to remain safely with parents (Farmer, 2009). </w:t>
      </w:r>
    </w:p>
    <w:p w14:paraId="5D8EF722"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iCs/>
          <w:color w:val="000000"/>
          <w:kern w:val="0"/>
          <w:lang w:eastAsia="en-GB"/>
          <w14:ligatures w14:val="none"/>
        </w:rPr>
      </w:pPr>
    </w:p>
    <w:p w14:paraId="50ABCDB5"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iCs/>
          <w:color w:val="000000"/>
          <w:kern w:val="0"/>
          <w:lang w:eastAsia="en-GB"/>
          <w14:ligatures w14:val="none"/>
        </w:rPr>
      </w:pPr>
      <w:r w:rsidRPr="00792EFE">
        <w:rPr>
          <w:rFonts w:ascii="Arial Nova" w:eastAsia="Times New Roman" w:hAnsi="Arial Nova" w:cs="Arial"/>
          <w:iCs/>
          <w:color w:val="000000"/>
          <w:kern w:val="0"/>
          <w:lang w:eastAsia="en-GB"/>
          <w14:ligatures w14:val="none"/>
        </w:rPr>
        <w:t xml:space="preserve">Father was unable to provide any family to care for child A as his family had been party to the care leading up to the injury being discovered. Mother had several siblings, mother put maternal </w:t>
      </w:r>
      <w:r>
        <w:rPr>
          <w:rFonts w:ascii="Arial Nova" w:eastAsia="Times New Roman" w:hAnsi="Arial Nova" w:cs="Arial"/>
          <w:iCs/>
          <w:color w:val="000000"/>
          <w:kern w:val="0"/>
          <w:lang w:eastAsia="en-GB"/>
          <w14:ligatures w14:val="none"/>
        </w:rPr>
        <w:t>A</w:t>
      </w:r>
      <w:r w:rsidRPr="00792EFE">
        <w:rPr>
          <w:rFonts w:ascii="Arial Nova" w:eastAsia="Times New Roman" w:hAnsi="Arial Nova" w:cs="Arial"/>
          <w:iCs/>
          <w:color w:val="000000"/>
          <w:kern w:val="0"/>
          <w:lang w:eastAsia="en-GB"/>
          <w14:ligatures w14:val="none"/>
        </w:rPr>
        <w:t>unt forward to care for child A</w:t>
      </w:r>
      <w:r>
        <w:rPr>
          <w:rFonts w:ascii="Arial Nova" w:eastAsia="Times New Roman" w:hAnsi="Arial Nova" w:cs="Arial"/>
          <w:iCs/>
          <w:color w:val="000000"/>
          <w:kern w:val="0"/>
          <w:lang w:eastAsia="en-GB"/>
          <w14:ligatures w14:val="none"/>
        </w:rPr>
        <w:t>. C</w:t>
      </w:r>
      <w:r w:rsidRPr="00792EFE">
        <w:rPr>
          <w:rFonts w:ascii="Arial Nova" w:eastAsia="Times New Roman" w:hAnsi="Arial Nova" w:cs="Arial"/>
          <w:iCs/>
          <w:color w:val="000000"/>
          <w:kern w:val="0"/>
          <w:lang w:eastAsia="en-GB"/>
          <w14:ligatures w14:val="none"/>
        </w:rPr>
        <w:t xml:space="preserve">hild A was familiar with the family member. However, mother shared that she did not want child A to be cared for at maternal grandmothers address where the </w:t>
      </w:r>
      <w:r>
        <w:rPr>
          <w:rFonts w:ascii="Arial Nova" w:eastAsia="Times New Roman" w:hAnsi="Arial Nova" w:cs="Arial"/>
          <w:iCs/>
          <w:color w:val="000000"/>
          <w:kern w:val="0"/>
          <w:lang w:eastAsia="en-GB"/>
          <w14:ligatures w14:val="none"/>
        </w:rPr>
        <w:t>aunt</w:t>
      </w:r>
      <w:r w:rsidRPr="00792EFE">
        <w:rPr>
          <w:rFonts w:ascii="Arial Nova" w:eastAsia="Times New Roman" w:hAnsi="Arial Nova" w:cs="Arial"/>
          <w:iCs/>
          <w:color w:val="000000"/>
          <w:kern w:val="0"/>
          <w:lang w:eastAsia="en-GB"/>
          <w14:ligatures w14:val="none"/>
        </w:rPr>
        <w:t xml:space="preserve"> currently resided, this was due to the breakdown of relationship</w:t>
      </w:r>
      <w:r>
        <w:rPr>
          <w:rFonts w:ascii="Arial Nova" w:eastAsia="Times New Roman" w:hAnsi="Arial Nova" w:cs="Arial"/>
          <w:iCs/>
          <w:color w:val="000000"/>
          <w:kern w:val="0"/>
          <w:lang w:eastAsia="en-GB"/>
          <w14:ligatures w14:val="none"/>
        </w:rPr>
        <w:t>s</w:t>
      </w:r>
      <w:r w:rsidRPr="00792EFE">
        <w:rPr>
          <w:rFonts w:ascii="Arial Nova" w:eastAsia="Times New Roman" w:hAnsi="Arial Nova" w:cs="Arial"/>
          <w:iCs/>
          <w:color w:val="000000"/>
          <w:kern w:val="0"/>
          <w:lang w:eastAsia="en-GB"/>
          <w14:ligatures w14:val="none"/>
        </w:rPr>
        <w:t xml:space="preserve">. We explored what options there were to keep child A within the family network. Great maternal grandmother was happy for maternal </w:t>
      </w:r>
      <w:r>
        <w:rPr>
          <w:rFonts w:ascii="Arial Nova" w:eastAsia="Times New Roman" w:hAnsi="Arial Nova" w:cs="Arial"/>
          <w:iCs/>
          <w:color w:val="000000"/>
          <w:kern w:val="0"/>
          <w:lang w:eastAsia="en-GB"/>
          <w14:ligatures w14:val="none"/>
        </w:rPr>
        <w:t>Aunt</w:t>
      </w:r>
      <w:r w:rsidRPr="00792EFE">
        <w:rPr>
          <w:rFonts w:ascii="Arial Nova" w:eastAsia="Times New Roman" w:hAnsi="Arial Nova" w:cs="Arial"/>
          <w:iCs/>
          <w:color w:val="000000"/>
          <w:kern w:val="0"/>
          <w:lang w:eastAsia="en-GB"/>
          <w14:ligatures w14:val="none"/>
        </w:rPr>
        <w:t xml:space="preserve"> to move into her address with child A. Mother consented to this, it is vital for mother to be part of all decisions that were being made surrounding her child. The United Nations convention on the rights of the child (UNCRC</w:t>
      </w:r>
      <w:r>
        <w:rPr>
          <w:rFonts w:ascii="Arial Nova" w:eastAsia="Times New Roman" w:hAnsi="Arial Nova" w:cs="Arial"/>
          <w:iCs/>
          <w:color w:val="000000"/>
          <w:kern w:val="0"/>
          <w:lang w:eastAsia="en-GB"/>
          <w14:ligatures w14:val="none"/>
        </w:rPr>
        <w:t xml:space="preserve"> 1989</w:t>
      </w:r>
      <w:r w:rsidRPr="00792EFE">
        <w:rPr>
          <w:rFonts w:ascii="Arial Nova" w:eastAsia="Times New Roman" w:hAnsi="Arial Nova" w:cs="Arial"/>
          <w:iCs/>
          <w:color w:val="000000"/>
          <w:kern w:val="0"/>
          <w:lang w:eastAsia="en-GB"/>
          <w14:ligatures w14:val="none"/>
        </w:rPr>
        <w:t xml:space="preserve">) and within the statutory frameworks highlights the rights for children to have their voice heard, and for all decisions to be in their best interest. It is essential that parents are involved in all decision making, the best interest of the child is delivered by having accurate and holistic information of the family, working cooperatively so that harm is minimised and </w:t>
      </w:r>
      <w:proofErr w:type="spellStart"/>
      <w:r w:rsidRPr="00792EFE">
        <w:rPr>
          <w:rFonts w:ascii="Arial Nova" w:eastAsia="Times New Roman" w:hAnsi="Arial Nova" w:cs="Arial"/>
          <w:iCs/>
          <w:color w:val="000000"/>
          <w:kern w:val="0"/>
          <w:lang w:eastAsia="en-GB"/>
          <w14:ligatures w14:val="none"/>
        </w:rPr>
        <w:t>well being</w:t>
      </w:r>
      <w:proofErr w:type="spellEnd"/>
      <w:r w:rsidRPr="00792EFE">
        <w:rPr>
          <w:rFonts w:ascii="Arial Nova" w:eastAsia="Times New Roman" w:hAnsi="Arial Nova" w:cs="Arial"/>
          <w:iCs/>
          <w:color w:val="000000"/>
          <w:kern w:val="0"/>
          <w:lang w:eastAsia="en-GB"/>
          <w14:ligatures w14:val="none"/>
        </w:rPr>
        <w:t xml:space="preserve"> is promoted (Wales </w:t>
      </w:r>
      <w:r>
        <w:rPr>
          <w:rFonts w:ascii="Arial Nova" w:eastAsia="Times New Roman" w:hAnsi="Arial Nova" w:cs="Arial"/>
          <w:iCs/>
          <w:color w:val="000000"/>
          <w:kern w:val="0"/>
          <w:lang w:eastAsia="en-GB"/>
          <w14:ligatures w14:val="none"/>
        </w:rPr>
        <w:t>S</w:t>
      </w:r>
      <w:r w:rsidRPr="00792EFE">
        <w:rPr>
          <w:rFonts w:ascii="Arial Nova" w:eastAsia="Times New Roman" w:hAnsi="Arial Nova" w:cs="Arial"/>
          <w:iCs/>
          <w:color w:val="000000"/>
          <w:kern w:val="0"/>
          <w:lang w:eastAsia="en-GB"/>
          <w14:ligatures w14:val="none"/>
        </w:rPr>
        <w:t xml:space="preserve">afeguarding </w:t>
      </w:r>
      <w:r>
        <w:rPr>
          <w:rFonts w:ascii="Arial Nova" w:eastAsia="Times New Roman" w:hAnsi="Arial Nova" w:cs="Arial"/>
          <w:iCs/>
          <w:color w:val="000000"/>
          <w:kern w:val="0"/>
          <w:lang w:eastAsia="en-GB"/>
          <w14:ligatures w14:val="none"/>
        </w:rPr>
        <w:t>B</w:t>
      </w:r>
      <w:r w:rsidRPr="00792EFE">
        <w:rPr>
          <w:rFonts w:ascii="Arial Nova" w:eastAsia="Times New Roman" w:hAnsi="Arial Nova" w:cs="Arial"/>
          <w:iCs/>
          <w:color w:val="000000"/>
          <w:kern w:val="0"/>
          <w:lang w:eastAsia="en-GB"/>
          <w14:ligatures w14:val="none"/>
        </w:rPr>
        <w:t xml:space="preserve">oard, 2019).  </w:t>
      </w:r>
    </w:p>
    <w:p w14:paraId="69FF8A58"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iCs/>
          <w:color w:val="000000"/>
          <w:kern w:val="0"/>
          <w:lang w:eastAsia="en-GB"/>
          <w14:ligatures w14:val="none"/>
        </w:rPr>
      </w:pPr>
    </w:p>
    <w:p w14:paraId="0B6B39E6"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iCs/>
          <w:color w:val="000000"/>
          <w:kern w:val="0"/>
          <w:lang w:eastAsia="en-GB"/>
          <w14:ligatures w14:val="none"/>
        </w:rPr>
      </w:pPr>
      <w:r w:rsidRPr="00792EFE">
        <w:rPr>
          <w:rFonts w:ascii="Arial Nova" w:eastAsia="Times New Roman" w:hAnsi="Arial Nova" w:cs="Arial"/>
          <w:iCs/>
          <w:color w:val="000000"/>
          <w:kern w:val="0"/>
          <w:lang w:eastAsia="en-GB"/>
          <w14:ligatures w14:val="none"/>
        </w:rPr>
        <w:t xml:space="preserve">Following </w:t>
      </w:r>
      <w:proofErr w:type="gramStart"/>
      <w:r w:rsidRPr="00792EFE">
        <w:rPr>
          <w:rFonts w:ascii="Arial Nova" w:eastAsia="Times New Roman" w:hAnsi="Arial Nova" w:cs="Arial"/>
          <w:iCs/>
          <w:color w:val="000000"/>
          <w:kern w:val="0"/>
          <w:lang w:eastAsia="en-GB"/>
          <w14:ligatures w14:val="none"/>
        </w:rPr>
        <w:t>child</w:t>
      </w:r>
      <w:proofErr w:type="gramEnd"/>
      <w:r>
        <w:rPr>
          <w:rFonts w:ascii="Arial Nova" w:eastAsia="Times New Roman" w:hAnsi="Arial Nova" w:cs="Arial"/>
          <w:iCs/>
          <w:color w:val="000000"/>
          <w:kern w:val="0"/>
          <w:lang w:eastAsia="en-GB"/>
          <w14:ligatures w14:val="none"/>
        </w:rPr>
        <w:t xml:space="preserve"> </w:t>
      </w:r>
      <w:r w:rsidRPr="00792EFE">
        <w:rPr>
          <w:rFonts w:ascii="Arial Nova" w:eastAsia="Times New Roman" w:hAnsi="Arial Nova" w:cs="Arial"/>
          <w:iCs/>
          <w:color w:val="000000"/>
          <w:kern w:val="0"/>
          <w:lang w:eastAsia="en-GB"/>
          <w14:ligatures w14:val="none"/>
        </w:rPr>
        <w:t>A discharge from hospital to maternal aunt’s care, mother attempted suicide and was admitted to hospital and seen by the cris</w:t>
      </w:r>
      <w:r>
        <w:rPr>
          <w:rFonts w:ascii="Arial Nova" w:eastAsia="Times New Roman" w:hAnsi="Arial Nova" w:cs="Arial"/>
          <w:iCs/>
          <w:color w:val="000000"/>
          <w:kern w:val="0"/>
          <w:lang w:eastAsia="en-GB"/>
          <w14:ligatures w14:val="none"/>
        </w:rPr>
        <w:t>is</w:t>
      </w:r>
      <w:r w:rsidRPr="00792EFE">
        <w:rPr>
          <w:rFonts w:ascii="Arial Nova" w:eastAsia="Times New Roman" w:hAnsi="Arial Nova" w:cs="Arial"/>
          <w:iCs/>
          <w:color w:val="000000"/>
          <w:kern w:val="0"/>
          <w:lang w:eastAsia="en-GB"/>
          <w14:ligatures w14:val="none"/>
        </w:rPr>
        <w:t xml:space="preserve"> team. Though discussions with perinatal support it was clear that mother had a long-standing history of mental health as a child</w:t>
      </w:r>
      <w:r>
        <w:rPr>
          <w:rFonts w:ascii="Arial Nova" w:eastAsia="Times New Roman" w:hAnsi="Arial Nova" w:cs="Arial"/>
          <w:iCs/>
          <w:color w:val="000000"/>
          <w:kern w:val="0"/>
          <w:lang w:eastAsia="en-GB"/>
          <w14:ligatures w14:val="none"/>
        </w:rPr>
        <w:t>.</w:t>
      </w:r>
      <w:r w:rsidRPr="00792EFE">
        <w:rPr>
          <w:rFonts w:ascii="Arial Nova" w:eastAsia="Times New Roman" w:hAnsi="Arial Nova" w:cs="Arial"/>
          <w:iCs/>
          <w:color w:val="000000"/>
          <w:kern w:val="0"/>
          <w:lang w:eastAsia="en-GB"/>
          <w14:ligatures w14:val="none"/>
        </w:rPr>
        <w:t xml:space="preserve"> </w:t>
      </w:r>
      <w:r>
        <w:rPr>
          <w:rFonts w:ascii="Arial Nova" w:eastAsia="Times New Roman" w:hAnsi="Arial Nova" w:cs="Arial"/>
          <w:iCs/>
          <w:color w:val="000000"/>
          <w:kern w:val="0"/>
          <w:lang w:eastAsia="en-GB"/>
          <w14:ligatures w14:val="none"/>
        </w:rPr>
        <w:t>I</w:t>
      </w:r>
      <w:r w:rsidRPr="00792EFE">
        <w:rPr>
          <w:rFonts w:ascii="Arial Nova" w:eastAsia="Times New Roman" w:hAnsi="Arial Nova" w:cs="Arial"/>
          <w:iCs/>
          <w:color w:val="000000"/>
          <w:kern w:val="0"/>
          <w:lang w:eastAsia="en-GB"/>
          <w14:ligatures w14:val="none"/>
        </w:rPr>
        <w:t xml:space="preserve">t was shared that mother has had a turbulent relationship with her mother growing up and having long periods of time when her father was absent due to be in prison. Following mothers discharge from hospital I was able to have deeper discussions around her managing her emotions utilising </w:t>
      </w:r>
      <w:r>
        <w:rPr>
          <w:rFonts w:ascii="Arial Nova" w:eastAsia="Times New Roman" w:hAnsi="Arial Nova" w:cs="Arial"/>
          <w:iCs/>
          <w:color w:val="000000"/>
          <w:kern w:val="0"/>
          <w:lang w:eastAsia="en-GB"/>
          <w14:ligatures w14:val="none"/>
        </w:rPr>
        <w:t>A</w:t>
      </w:r>
      <w:r w:rsidRPr="00792EFE">
        <w:rPr>
          <w:rFonts w:ascii="Arial Nova" w:eastAsia="Times New Roman" w:hAnsi="Arial Nova" w:cs="Arial"/>
          <w:iCs/>
          <w:color w:val="000000"/>
          <w:kern w:val="0"/>
          <w:lang w:eastAsia="en-GB"/>
          <w14:ligatures w14:val="none"/>
        </w:rPr>
        <w:t>ttachment theory</w:t>
      </w:r>
      <w:r>
        <w:rPr>
          <w:rFonts w:ascii="Arial Nova" w:eastAsia="Times New Roman" w:hAnsi="Arial Nova" w:cs="Arial"/>
          <w:iCs/>
          <w:color w:val="000000"/>
          <w:kern w:val="0"/>
          <w:lang w:eastAsia="en-GB"/>
          <w14:ligatures w14:val="none"/>
        </w:rPr>
        <w:t xml:space="preserve"> (Mclean, 2015)</w:t>
      </w:r>
      <w:r w:rsidRPr="00792EFE">
        <w:rPr>
          <w:rFonts w:ascii="Arial Nova" w:eastAsia="Times New Roman" w:hAnsi="Arial Nova" w:cs="Arial"/>
          <w:iCs/>
          <w:color w:val="000000"/>
          <w:kern w:val="0"/>
          <w:lang w:eastAsia="en-GB"/>
          <w14:ligatures w14:val="none"/>
        </w:rPr>
        <w:t xml:space="preserve">. Mother was very open and spoke of her childhood and not having a secure attachment with her mother. She spoke of self-harm and suicide an felt that this was her go to when managing crisis situations and feels that the situation with child A is out of control and feels at times, she is better off not being alive. Anxiety, depression and unresolved trauma are more prevalent in adults who have experienced ACE’s, theses psychiatric symptoms can often interfere with parents being emotionally available or able to respond to their child’s needs </w:t>
      </w:r>
      <w:r w:rsidRPr="00792EFE">
        <w:rPr>
          <w:rFonts w:ascii="Arial Nova" w:hAnsi="Arial Nova"/>
        </w:rPr>
        <w:t xml:space="preserve">(Wurster et al., 2019). </w:t>
      </w:r>
      <w:r w:rsidRPr="00792EFE">
        <w:rPr>
          <w:rFonts w:ascii="Arial Nova" w:eastAsia="Times New Roman" w:hAnsi="Arial Nova" w:cs="Arial"/>
          <w:iCs/>
          <w:color w:val="000000"/>
          <w:kern w:val="0"/>
          <w:lang w:eastAsia="en-GB"/>
          <w14:ligatures w14:val="none"/>
        </w:rPr>
        <w:t xml:space="preserve"> Mother spoke of struggling to bond with child A and would often state that she calls upon her support when her mental health declines, when I spoke with her about this being a barrier of her not being able to form a secure attachment with child A due to him being in different environments, she was unable to recognise that this may be a factor. Mother was of </w:t>
      </w:r>
      <w:r w:rsidRPr="00792EFE">
        <w:rPr>
          <w:rFonts w:ascii="Arial Nova" w:eastAsia="Times New Roman" w:hAnsi="Arial Nova" w:cs="Arial"/>
          <w:iCs/>
          <w:color w:val="000000"/>
          <w:kern w:val="0"/>
          <w:lang w:eastAsia="en-GB"/>
          <w14:ligatures w14:val="none"/>
        </w:rPr>
        <w:lastRenderedPageBreak/>
        <w:t xml:space="preserve">the approach if he is in others family members care that he is not witnessing her mental health decline.  </w:t>
      </w:r>
    </w:p>
    <w:p w14:paraId="2B98DD8F"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iCs/>
          <w:color w:val="000000"/>
          <w:kern w:val="0"/>
          <w:lang w:eastAsia="en-GB"/>
          <w14:ligatures w14:val="none"/>
        </w:rPr>
      </w:pPr>
    </w:p>
    <w:p w14:paraId="227888D9"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iCs/>
          <w:color w:val="000000"/>
          <w:kern w:val="0"/>
          <w:lang w:eastAsia="en-GB"/>
          <w14:ligatures w14:val="none"/>
        </w:rPr>
      </w:pPr>
      <w:r w:rsidRPr="00792EFE">
        <w:rPr>
          <w:rFonts w:ascii="Arial Nova" w:eastAsia="Times New Roman" w:hAnsi="Arial Nova" w:cs="Arial"/>
          <w:iCs/>
          <w:color w:val="000000"/>
          <w:kern w:val="0"/>
          <w:lang w:eastAsia="en-GB"/>
          <w14:ligatures w14:val="none"/>
        </w:rPr>
        <w:t>Furthermore, when working with mother and taking into consideration she was autistic and was continuously aware how she interpreted discussions and how she saw things as being one or the other and did not have the ability to see the bigger picture without feeling attacked or judged</w:t>
      </w:r>
      <w:r>
        <w:rPr>
          <w:rFonts w:ascii="Arial Nova" w:eastAsia="Times New Roman" w:hAnsi="Arial Nova" w:cs="Arial"/>
          <w:iCs/>
          <w:color w:val="000000"/>
          <w:kern w:val="0"/>
          <w:lang w:eastAsia="en-GB"/>
          <w14:ligatures w14:val="none"/>
        </w:rPr>
        <w:t>,</w:t>
      </w:r>
      <w:r w:rsidRPr="00792EFE">
        <w:rPr>
          <w:rFonts w:ascii="Arial Nova" w:eastAsia="Times New Roman" w:hAnsi="Arial Nova" w:cs="Arial"/>
          <w:iCs/>
          <w:color w:val="000000"/>
          <w:kern w:val="0"/>
          <w:lang w:eastAsia="en-GB"/>
          <w14:ligatures w14:val="none"/>
        </w:rPr>
        <w:t xml:space="preserve"> which in turn would cause her to become confrontational. I learnt that mother had in the past been punished for her responses to information, when in hindsight it may have been the case that she did not fully understand situations and her response became the focus. It was clear from discussions that mother quickly went into crisis due to not being able to emotionally regulate how she was feeling, with her learning from an early stage that self-harm and attempt to take her life were how she managed those situations.  The main aim of my assessment is to safeguard child A, but to also consider the needs of parent’s ability and taking in to account other factors that may be the trigger to such incidents occurring. I referred mother to an advocacy service, so she had the support through the processes and when sharing information that she was supported and understood all information.  </w:t>
      </w:r>
    </w:p>
    <w:p w14:paraId="0526B4C4"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eastAsia="Times New Roman" w:hAnsi="Arial Nova" w:cs="Arial"/>
          <w:iCs/>
          <w:color w:val="000000"/>
          <w:kern w:val="0"/>
          <w:lang w:eastAsia="en-GB"/>
          <w14:ligatures w14:val="none"/>
        </w:rPr>
      </w:pPr>
    </w:p>
    <w:p w14:paraId="38F18511"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hAnsi="Arial Nova"/>
        </w:rPr>
      </w:pPr>
      <w:r w:rsidRPr="00792EFE">
        <w:rPr>
          <w:rFonts w:ascii="Arial Nova" w:eastAsia="Times New Roman" w:hAnsi="Arial Nova" w:cs="Arial"/>
          <w:iCs/>
          <w:color w:val="000000"/>
          <w:kern w:val="0"/>
          <w:lang w:eastAsia="en-GB"/>
          <w14:ligatures w14:val="none"/>
        </w:rPr>
        <w:t xml:space="preserve">Both mother and father were having supervised contact in a contact centre while further assessments took place gathering in information. Unfortunately, mother attempted suicide on several occasions in the weeks that I was supporting the family resulting in mother being detained under the </w:t>
      </w:r>
      <w:r>
        <w:rPr>
          <w:rFonts w:ascii="Arial Nova" w:eastAsia="Times New Roman" w:hAnsi="Arial Nova" w:cs="Arial"/>
          <w:iCs/>
          <w:color w:val="000000"/>
          <w:kern w:val="0"/>
          <w:lang w:eastAsia="en-GB"/>
          <w14:ligatures w14:val="none"/>
        </w:rPr>
        <w:t>M</w:t>
      </w:r>
      <w:r w:rsidRPr="00792EFE">
        <w:rPr>
          <w:rFonts w:ascii="Arial Nova" w:eastAsia="Times New Roman" w:hAnsi="Arial Nova" w:cs="Arial"/>
          <w:iCs/>
          <w:color w:val="000000"/>
          <w:kern w:val="0"/>
          <w:lang w:eastAsia="en-GB"/>
          <w14:ligatures w14:val="none"/>
        </w:rPr>
        <w:t xml:space="preserve">ental </w:t>
      </w:r>
      <w:r>
        <w:rPr>
          <w:rFonts w:ascii="Arial Nova" w:eastAsia="Times New Roman" w:hAnsi="Arial Nova" w:cs="Arial"/>
          <w:iCs/>
          <w:color w:val="000000"/>
          <w:kern w:val="0"/>
          <w:lang w:eastAsia="en-GB"/>
          <w14:ligatures w14:val="none"/>
        </w:rPr>
        <w:t>H</w:t>
      </w:r>
      <w:r w:rsidRPr="00792EFE">
        <w:rPr>
          <w:rFonts w:ascii="Arial Nova" w:eastAsia="Times New Roman" w:hAnsi="Arial Nova" w:cs="Arial"/>
          <w:iCs/>
          <w:color w:val="000000"/>
          <w:kern w:val="0"/>
          <w:lang w:eastAsia="en-GB"/>
          <w14:ligatures w14:val="none"/>
        </w:rPr>
        <w:t xml:space="preserve">ealth Act </w:t>
      </w:r>
      <w:r>
        <w:rPr>
          <w:rFonts w:ascii="Arial Nova" w:eastAsia="Times New Roman" w:hAnsi="Arial Nova" w:cs="Arial"/>
          <w:iCs/>
          <w:color w:val="000000"/>
          <w:kern w:val="0"/>
          <w:lang w:eastAsia="en-GB"/>
          <w14:ligatures w14:val="none"/>
        </w:rPr>
        <w:t xml:space="preserve">(1983) </w:t>
      </w:r>
      <w:r w:rsidRPr="00792EFE">
        <w:rPr>
          <w:rFonts w:ascii="Arial Nova" w:eastAsia="Times New Roman" w:hAnsi="Arial Nova" w:cs="Arial"/>
          <w:iCs/>
          <w:color w:val="000000"/>
          <w:kern w:val="0"/>
          <w:lang w:eastAsia="en-GB"/>
          <w14:ligatures w14:val="none"/>
        </w:rPr>
        <w:t xml:space="preserve">under a section two for 28 days. During this period, I implemented crisis theory to manage the situation changing rapidly. Within Wales the national multi agency practice for children’s services encourages a collaborative approach to crisis, the framework promotes open communication shared responsibility, with a focus on the child’s needs, utilising an intervention with a holistic approach </w:t>
      </w:r>
      <w:r w:rsidRPr="00792EFE">
        <w:rPr>
          <w:rFonts w:ascii="Arial Nova" w:hAnsi="Arial Nova"/>
        </w:rPr>
        <w:t xml:space="preserve">(National Multi-Agency Practice Framework for Children’s Services, 2025). </w:t>
      </w:r>
    </w:p>
    <w:p w14:paraId="248AAA0E"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hAnsi="Arial Nova"/>
        </w:rPr>
      </w:pPr>
    </w:p>
    <w:p w14:paraId="76AA9C7F"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hAnsi="Arial Nova"/>
        </w:rPr>
      </w:pPr>
      <w:r w:rsidRPr="00792EFE">
        <w:rPr>
          <w:rFonts w:ascii="Arial Nova" w:hAnsi="Arial Nova"/>
        </w:rPr>
        <w:t xml:space="preserve">As there was no adult exercising parental responsibility for child A, the local authority made an application to court for an immediate issue to apply for a care order under section 38 of the </w:t>
      </w:r>
      <w:r>
        <w:rPr>
          <w:rFonts w:ascii="Arial Nova" w:hAnsi="Arial Nova"/>
        </w:rPr>
        <w:t>C</w:t>
      </w:r>
      <w:r w:rsidRPr="00792EFE">
        <w:rPr>
          <w:rFonts w:ascii="Arial Nova" w:hAnsi="Arial Nova"/>
        </w:rPr>
        <w:t>hildren Act</w:t>
      </w:r>
      <w:r>
        <w:rPr>
          <w:rFonts w:ascii="Arial Nova" w:hAnsi="Arial Nova"/>
        </w:rPr>
        <w:t xml:space="preserve"> 1989</w:t>
      </w:r>
      <w:r w:rsidRPr="00792EFE">
        <w:rPr>
          <w:rFonts w:ascii="Arial Nova" w:hAnsi="Arial Nova"/>
        </w:rPr>
        <w:t>, to share parental responsibility with mother. Mothers advocate was present at the hospital when information was shared with mother to ensure that she understood the process and what was happening to ensure child A was safeguarded.  I ensured that mother still had some contact with child A within the family room supervised when it was safe to do so, I felt having contact would stabilize mother going into crisis again and avoid her feeling isolated in hospital. Family members supported the plan supervised contact when they were able to do so. Mother engaged with support at the hospital, and the decision was made to discharge.</w:t>
      </w:r>
    </w:p>
    <w:p w14:paraId="0A42A3EF"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hAnsi="Arial Nova"/>
        </w:rPr>
      </w:pPr>
    </w:p>
    <w:p w14:paraId="3997BB9A"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hAnsi="Arial Nova"/>
        </w:rPr>
      </w:pPr>
      <w:r w:rsidRPr="00792EFE">
        <w:rPr>
          <w:rFonts w:ascii="Arial Nova" w:hAnsi="Arial Nova"/>
        </w:rPr>
        <w:t xml:space="preserve">Following mothers discharge from hospital she was supported by the crisis team in the community. Supervised contact remained in place for both mother and father. Due to father not having parental responsibility under the Data protection </w:t>
      </w:r>
      <w:r>
        <w:rPr>
          <w:rFonts w:ascii="Arial Nova" w:hAnsi="Arial Nova"/>
        </w:rPr>
        <w:t>A</w:t>
      </w:r>
      <w:r w:rsidRPr="00792EFE">
        <w:rPr>
          <w:rFonts w:ascii="Arial Nova" w:hAnsi="Arial Nova"/>
        </w:rPr>
        <w:t>ct 2018</w:t>
      </w:r>
      <w:r>
        <w:rPr>
          <w:rFonts w:ascii="Arial Nova" w:hAnsi="Arial Nova"/>
        </w:rPr>
        <w:t>,</w:t>
      </w:r>
      <w:r w:rsidRPr="00792EFE">
        <w:rPr>
          <w:rFonts w:ascii="Arial Nova" w:hAnsi="Arial Nova"/>
        </w:rPr>
        <w:t xml:space="preserve"> I could only share limited information around the court process</w:t>
      </w:r>
      <w:r>
        <w:rPr>
          <w:rFonts w:ascii="Arial Nova" w:hAnsi="Arial Nova"/>
        </w:rPr>
        <w:t>es</w:t>
      </w:r>
      <w:r w:rsidRPr="00792EFE">
        <w:rPr>
          <w:rFonts w:ascii="Arial Nova" w:hAnsi="Arial Nova"/>
        </w:rPr>
        <w:t xml:space="preserve">. Mother attended court with the support of a family members and agreed with the plan that the local authority had requested to share parental responsibility and for child A to remain in the care of maternal </w:t>
      </w:r>
      <w:r>
        <w:rPr>
          <w:rFonts w:ascii="Arial Nova" w:hAnsi="Arial Nova"/>
        </w:rPr>
        <w:t>Aunt</w:t>
      </w:r>
      <w:r w:rsidRPr="00792EFE">
        <w:rPr>
          <w:rFonts w:ascii="Arial Nova" w:hAnsi="Arial Nova"/>
        </w:rPr>
        <w:t xml:space="preserve"> and for mother to continue having contact supervised.  An interim care order was granted by the court and child A was issued with a guardian. </w:t>
      </w:r>
    </w:p>
    <w:p w14:paraId="0D04CA21"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hAnsi="Arial Nova"/>
        </w:rPr>
      </w:pPr>
    </w:p>
    <w:p w14:paraId="0BCB1CE6"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hAnsi="Arial Nova"/>
        </w:rPr>
      </w:pPr>
      <w:r w:rsidRPr="00792EFE">
        <w:rPr>
          <w:rFonts w:ascii="Arial Nova" w:hAnsi="Arial Nova"/>
        </w:rPr>
        <w:t xml:space="preserve">Analysing information that I gathered through my assessment is the foundation to ensure my decisions are made in the best interest of the child, whilst recognising and maintaining the rights of mother who was suffering from mental health. The SSWWA underpins a requirement for me as a professional to gather and analytically and critically reflect on all information </w:t>
      </w:r>
      <w:proofErr w:type="gramStart"/>
      <w:r w:rsidRPr="00792EFE">
        <w:rPr>
          <w:rFonts w:ascii="Arial Nova" w:hAnsi="Arial Nova"/>
        </w:rPr>
        <w:t>in order for</w:t>
      </w:r>
      <w:proofErr w:type="gramEnd"/>
      <w:r w:rsidRPr="00792EFE">
        <w:rPr>
          <w:rFonts w:ascii="Arial Nova" w:hAnsi="Arial Nova"/>
        </w:rPr>
        <w:t xml:space="preserve"> me to make informed and balanced decisions (Welsh Government, 2014). This process is fundamental in identifying both protective and risk factors, where mother’s mental health may impact on her capacity to provide safe and consistent care. However, I must also consider the </w:t>
      </w:r>
      <w:r w:rsidRPr="000E2A7D">
        <w:rPr>
          <w:rStyle w:val="Strong"/>
          <w:rFonts w:ascii="Arial Nova" w:hAnsi="Arial Nova"/>
          <w:b w:val="0"/>
          <w:bCs w:val="0"/>
        </w:rPr>
        <w:t>parent’s rights under the Human Rights Act 1998</w:t>
      </w:r>
      <w:r w:rsidRPr="000E2A7D">
        <w:rPr>
          <w:rFonts w:ascii="Arial Nova" w:hAnsi="Arial Nova"/>
          <w:b/>
          <w:bCs/>
        </w:rPr>
        <w:t>,</w:t>
      </w:r>
      <w:r w:rsidRPr="00792EFE">
        <w:rPr>
          <w:rFonts w:ascii="Arial Nova" w:hAnsi="Arial Nova"/>
        </w:rPr>
        <w:t xml:space="preserve"> including the right to family life (Article 8), making sure that my interventions were proportionate and supportive for mother rather than punitive (Brandon et al., 2016). While also noting, the child’s right to protection from harm, as outlined in the</w:t>
      </w:r>
      <w:r w:rsidRPr="00792EFE">
        <w:rPr>
          <w:rStyle w:val="Strong"/>
          <w:rFonts w:ascii="Arial Nova" w:hAnsi="Arial Nova"/>
        </w:rPr>
        <w:t xml:space="preserve"> (</w:t>
      </w:r>
      <w:r w:rsidRPr="000E2A7D">
        <w:rPr>
          <w:rStyle w:val="Strong"/>
          <w:rFonts w:ascii="Arial Nova" w:hAnsi="Arial Nova"/>
          <w:b w:val="0"/>
          <w:bCs w:val="0"/>
        </w:rPr>
        <w:t>UNCRC</w:t>
      </w:r>
      <w:r w:rsidRPr="00792EFE">
        <w:rPr>
          <w:rStyle w:val="Strong"/>
          <w:rFonts w:ascii="Arial Nova" w:hAnsi="Arial Nova"/>
        </w:rPr>
        <w:t>)</w:t>
      </w:r>
      <w:r w:rsidRPr="00792EFE">
        <w:rPr>
          <w:rFonts w:ascii="Arial Nova" w:hAnsi="Arial Nova"/>
        </w:rPr>
        <w:t xml:space="preserve"> which is embedded within Welsh law and must remain central (Children’s Commissioner for Wales, 2022). A balanced and analytical approach allowed me to uphold both sets of rights, prioritising safeguarding, recognising decisions are evidence-based, ethically sound, and legally compliant.</w:t>
      </w:r>
    </w:p>
    <w:p w14:paraId="0A204CEB"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hAnsi="Arial Nova"/>
        </w:rPr>
      </w:pPr>
    </w:p>
    <w:p w14:paraId="1433910A"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hAnsi="Arial Nova"/>
        </w:rPr>
      </w:pPr>
      <w:r w:rsidRPr="00792EFE">
        <w:rPr>
          <w:rFonts w:ascii="Arial Nova" w:hAnsi="Arial Nova"/>
        </w:rPr>
        <w:t>Child protection procedures differ from one country to another with it being withing the UK or in another country. Wales have a combined safeguarding procedures (Wales Safeguarding procedures 2019) which endorses consistency with all local authorities. There have been challenges such as timely decision making as examined I the rapid review of register decision making (Care Inspectorate Wales, 2023). In England they have an established statutory guidance, with consistent updates, vigorous case reviews, however, also face some problems in the variation between different areas, lack of resources, workload pressures which in turn has delays (Department for Education England 2023). Whereas in Australia there are complexities due to the state/territory variation, challenges with over representation of indigenous children whilst balancing removal with family preservation, while utilising consistent application of risk assessment framework, differences in definitions and procedures across jurisdictions leading to inconsistencies. (Australian Institute of Health and Welfare 2022)</w:t>
      </w:r>
    </w:p>
    <w:p w14:paraId="194FF2EB" w14:textId="77777777" w:rsidR="00CE63D5" w:rsidRPr="00792EFE" w:rsidRDefault="00CE63D5" w:rsidP="00CE63D5">
      <w:pPr>
        <w:overflowPunct w:val="0"/>
        <w:autoSpaceDE w:val="0"/>
        <w:autoSpaceDN w:val="0"/>
        <w:adjustRightInd w:val="0"/>
        <w:spacing w:after="0" w:line="240" w:lineRule="auto"/>
        <w:jc w:val="both"/>
        <w:textAlignment w:val="baseline"/>
        <w:rPr>
          <w:rFonts w:ascii="Arial Nova" w:hAnsi="Arial Nova"/>
        </w:rPr>
      </w:pPr>
    </w:p>
    <w:p w14:paraId="2B26E362" w14:textId="77777777" w:rsidR="00CE63D5" w:rsidRDefault="00CE63D5" w:rsidP="00CE63D5">
      <w:pPr>
        <w:overflowPunct w:val="0"/>
        <w:autoSpaceDE w:val="0"/>
        <w:autoSpaceDN w:val="0"/>
        <w:adjustRightInd w:val="0"/>
        <w:spacing w:after="0" w:line="240" w:lineRule="auto"/>
        <w:jc w:val="both"/>
        <w:textAlignment w:val="baseline"/>
        <w:rPr>
          <w:rFonts w:ascii="Arial Nova" w:hAnsi="Arial Nova"/>
        </w:rPr>
      </w:pPr>
      <w:r w:rsidRPr="00792EFE">
        <w:rPr>
          <w:rFonts w:ascii="Arial Nova" w:hAnsi="Arial Nova"/>
        </w:rPr>
        <w:t xml:space="preserve">Throughout my involvement I adopted a systemic approach is working with the family.  I was continuously reflecting using the Gibbs model (1998), as the case changed rapidly in a small space of time. I felt that working with the family as whole allowed me to capture the history of the family and explore what has worked well in the past and what did not work well. I felt there was a clear divide in the dynamics of the family. I felt paternal side were very much support for mother and on times made me feel that I was not supportive of mother. I had to on many occasions remind paternal family that I was child A social worker and that mother despite her ongoing difficulties that she was an adult who was deemed with having capacity around the choices she was making. I felt there was a sense on times that family thought I was mother’s social worker. I found my feeling being mixed balancing the concern for the child’s immediate safety and empathy towards mother, who presented at overwhelmed to process what was happing. With the decision to apply for an interim care order I felt was necessary at the present time given mothers mental health, I felt it raised ethical challenges with me balancing the risk and parental rights, with mother having additional needs. I feel the case has provided me with opportunities of working a complex case with the addition </w:t>
      </w:r>
      <w:r w:rsidRPr="00792EFE">
        <w:rPr>
          <w:rFonts w:ascii="Arial Nova" w:hAnsi="Arial Nova"/>
        </w:rPr>
        <w:lastRenderedPageBreak/>
        <w:t xml:space="preserve">of learning how neurodiversity impacts the capacity and increases risk when support is not utilised or adequate (Brandon et al., 2020). On reflection I feel if mother had been supported with tailored services as a child, considering her neurodiversity that she may have adopted different coping mechanisms as an adult.  The case study has showed me that gathering information with an individual with ASD and mental health can present with its challenges with mixed responses, however it has taught me that everyone perspective of situations differs depending on their own view and understanding. It has broadened my knowledge in seeing things from various angles to inform the outcome of my intervention.  </w:t>
      </w:r>
    </w:p>
    <w:p w14:paraId="0DEE016B" w14:textId="77777777" w:rsidR="00CE63D5" w:rsidRDefault="00CE63D5" w:rsidP="00CE63D5">
      <w:pPr>
        <w:overflowPunct w:val="0"/>
        <w:autoSpaceDE w:val="0"/>
        <w:autoSpaceDN w:val="0"/>
        <w:adjustRightInd w:val="0"/>
        <w:spacing w:after="0" w:line="240" w:lineRule="auto"/>
        <w:jc w:val="both"/>
        <w:textAlignment w:val="baseline"/>
        <w:rPr>
          <w:rFonts w:ascii="Arial Nova" w:hAnsi="Arial Nova"/>
        </w:rPr>
      </w:pPr>
    </w:p>
    <w:p w14:paraId="7EB91F0A" w14:textId="77777777" w:rsidR="00CE63D5" w:rsidRPr="00270C62" w:rsidRDefault="00CE63D5" w:rsidP="00CE63D5">
      <w:pPr>
        <w:overflowPunct w:val="0"/>
        <w:autoSpaceDE w:val="0"/>
        <w:autoSpaceDN w:val="0"/>
        <w:adjustRightInd w:val="0"/>
        <w:spacing w:after="0" w:line="240" w:lineRule="auto"/>
        <w:jc w:val="both"/>
        <w:textAlignment w:val="baseline"/>
        <w:rPr>
          <w:rFonts w:ascii="Arial Nova" w:hAnsi="Arial Nova"/>
        </w:rPr>
      </w:pPr>
      <w:r w:rsidRPr="00270C62">
        <w:rPr>
          <w:rFonts w:ascii="Arial Nova" w:hAnsi="Arial Nova"/>
        </w:rPr>
        <w:t>4080</w:t>
      </w:r>
    </w:p>
    <w:p w14:paraId="401246AA" w14:textId="77777777" w:rsidR="006B5016" w:rsidRDefault="006B5016"/>
    <w:sectPr w:rsidR="006B50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016"/>
    <w:rsid w:val="000E2A7D"/>
    <w:rsid w:val="0031540B"/>
    <w:rsid w:val="006B5016"/>
    <w:rsid w:val="00BA1A13"/>
    <w:rsid w:val="00CE63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C4FAF"/>
  <w15:chartTrackingRefBased/>
  <w15:docId w15:val="{80934E61-F0C2-4E62-AA87-179244843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1A13"/>
  </w:style>
  <w:style w:type="paragraph" w:styleId="Heading1">
    <w:name w:val="heading 1"/>
    <w:basedOn w:val="Normal"/>
    <w:next w:val="Normal"/>
    <w:link w:val="Heading1Char"/>
    <w:uiPriority w:val="9"/>
    <w:qFormat/>
    <w:rsid w:val="006B50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50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50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50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50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50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50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50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50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50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50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50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50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50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50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50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50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5016"/>
    <w:rPr>
      <w:rFonts w:eastAsiaTheme="majorEastAsia" w:cstheme="majorBidi"/>
      <w:color w:val="272727" w:themeColor="text1" w:themeTint="D8"/>
    </w:rPr>
  </w:style>
  <w:style w:type="paragraph" w:styleId="Title">
    <w:name w:val="Title"/>
    <w:basedOn w:val="Normal"/>
    <w:next w:val="Normal"/>
    <w:link w:val="TitleChar"/>
    <w:uiPriority w:val="10"/>
    <w:qFormat/>
    <w:rsid w:val="006B50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50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50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50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5016"/>
    <w:pPr>
      <w:spacing w:before="160"/>
      <w:jc w:val="center"/>
    </w:pPr>
    <w:rPr>
      <w:i/>
      <w:iCs/>
      <w:color w:val="404040" w:themeColor="text1" w:themeTint="BF"/>
    </w:rPr>
  </w:style>
  <w:style w:type="character" w:customStyle="1" w:styleId="QuoteChar">
    <w:name w:val="Quote Char"/>
    <w:basedOn w:val="DefaultParagraphFont"/>
    <w:link w:val="Quote"/>
    <w:uiPriority w:val="29"/>
    <w:rsid w:val="006B5016"/>
    <w:rPr>
      <w:i/>
      <w:iCs/>
      <w:color w:val="404040" w:themeColor="text1" w:themeTint="BF"/>
    </w:rPr>
  </w:style>
  <w:style w:type="paragraph" w:styleId="ListParagraph">
    <w:name w:val="List Paragraph"/>
    <w:basedOn w:val="Normal"/>
    <w:uiPriority w:val="34"/>
    <w:qFormat/>
    <w:rsid w:val="006B5016"/>
    <w:pPr>
      <w:ind w:left="720"/>
      <w:contextualSpacing/>
    </w:pPr>
  </w:style>
  <w:style w:type="character" w:styleId="IntenseEmphasis">
    <w:name w:val="Intense Emphasis"/>
    <w:basedOn w:val="DefaultParagraphFont"/>
    <w:uiPriority w:val="21"/>
    <w:qFormat/>
    <w:rsid w:val="006B5016"/>
    <w:rPr>
      <w:i/>
      <w:iCs/>
      <w:color w:val="0F4761" w:themeColor="accent1" w:themeShade="BF"/>
    </w:rPr>
  </w:style>
  <w:style w:type="paragraph" w:styleId="IntenseQuote">
    <w:name w:val="Intense Quote"/>
    <w:basedOn w:val="Normal"/>
    <w:next w:val="Normal"/>
    <w:link w:val="IntenseQuoteChar"/>
    <w:uiPriority w:val="30"/>
    <w:qFormat/>
    <w:rsid w:val="006B50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5016"/>
    <w:rPr>
      <w:i/>
      <w:iCs/>
      <w:color w:val="0F4761" w:themeColor="accent1" w:themeShade="BF"/>
    </w:rPr>
  </w:style>
  <w:style w:type="character" w:styleId="IntenseReference">
    <w:name w:val="Intense Reference"/>
    <w:basedOn w:val="DefaultParagraphFont"/>
    <w:uiPriority w:val="32"/>
    <w:qFormat/>
    <w:rsid w:val="006B5016"/>
    <w:rPr>
      <w:b/>
      <w:bCs/>
      <w:smallCaps/>
      <w:color w:val="0F4761" w:themeColor="accent1" w:themeShade="BF"/>
      <w:spacing w:val="5"/>
    </w:rPr>
  </w:style>
  <w:style w:type="character" w:styleId="Hyperlink">
    <w:name w:val="Hyperlink"/>
    <w:basedOn w:val="DefaultParagraphFont"/>
    <w:uiPriority w:val="99"/>
    <w:unhideWhenUsed/>
    <w:rsid w:val="00BA1A13"/>
    <w:rPr>
      <w:color w:val="467886" w:themeColor="hyperlink"/>
      <w:u w:val="single"/>
    </w:rPr>
  </w:style>
  <w:style w:type="character" w:styleId="Strong">
    <w:name w:val="Strong"/>
    <w:basedOn w:val="DefaultParagraphFont"/>
    <w:uiPriority w:val="22"/>
    <w:qFormat/>
    <w:rsid w:val="00CE63D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mailto:2330392@student.uwtsd.ac.uk"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3930</Words>
  <Characters>22405</Characters>
  <Application>Microsoft Office Word</Application>
  <DocSecurity>0</DocSecurity>
  <Lines>186</Lines>
  <Paragraphs>52</Paragraphs>
  <ScaleCrop>false</ScaleCrop>
  <Company/>
  <LinksUpToDate>false</LinksUpToDate>
  <CharactersWithSpaces>26283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George</dc:creator>
  <cp:keywords/>
  <dc:description/>
  <cp:lastModifiedBy>Hayley George</cp:lastModifiedBy>
  <cp:revision>4</cp:revision>
  <dcterms:created xsi:type="dcterms:W3CDTF">2025-10-08T10:09:00Z</dcterms:created>
  <dcterms:modified xsi:type="dcterms:W3CDTF">2025-10-08T10:12:00Z</dcterms:modified>
</cp:coreProperties>
</file>