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DCFD1" w14:textId="77777777" w:rsidR="00881DD5" w:rsidRDefault="00881DD5">
      <w:pPr>
        <w:jc w:val="both"/>
        <w:rPr>
          <w:b/>
          <w:lang w:val="en-GB"/>
        </w:rPr>
      </w:pPr>
    </w:p>
    <w:p w14:paraId="59B48426" w14:textId="3031A94D" w:rsidR="008A2C60" w:rsidRDefault="00092A79" w:rsidP="00346563">
      <w:pPr>
        <w:spacing w:after="240" w:line="240" w:lineRule="auto"/>
        <w:jc w:val="center"/>
        <w:rPr>
          <w:bCs/>
          <w:lang w:val="en-GB"/>
        </w:rPr>
      </w:pPr>
      <w:r>
        <w:rPr>
          <w:bCs/>
          <w:lang w:val="en-GB"/>
        </w:rPr>
        <w:t xml:space="preserve">Assignment Title: </w:t>
      </w:r>
      <w:r w:rsidR="002A2B56">
        <w:rPr>
          <w:bCs/>
          <w:lang w:val="en-GB"/>
        </w:rPr>
        <w:t xml:space="preserve"> </w:t>
      </w:r>
      <w:r w:rsidR="008A2C60" w:rsidRPr="008A2C60">
        <w:rPr>
          <w:bCs/>
          <w:lang w:val="en-GB"/>
        </w:rPr>
        <w:t>Component 1: Written Assignment (Reflective Report)</w:t>
      </w:r>
    </w:p>
    <w:p w14:paraId="2AEC5C56" w14:textId="0BDA8888" w:rsidR="000E2DA1" w:rsidRDefault="00881DD5" w:rsidP="00346563">
      <w:pPr>
        <w:spacing w:after="240" w:line="240" w:lineRule="auto"/>
        <w:jc w:val="center"/>
        <w:rPr>
          <w:bCs/>
          <w:lang w:val="en-GB"/>
        </w:rPr>
      </w:pPr>
      <w:r>
        <w:rPr>
          <w:bCs/>
          <w:lang w:val="en-GB"/>
        </w:rPr>
        <w:t xml:space="preserve">Name: </w:t>
      </w:r>
      <w:proofErr w:type="spellStart"/>
      <w:r>
        <w:rPr>
          <w:bCs/>
          <w:lang w:val="en-GB"/>
        </w:rPr>
        <w:t>Aimnumhenfo</w:t>
      </w:r>
      <w:proofErr w:type="spellEnd"/>
      <w:r>
        <w:rPr>
          <w:bCs/>
          <w:lang w:val="en-GB"/>
        </w:rPr>
        <w:t xml:space="preserve"> </w:t>
      </w:r>
      <w:proofErr w:type="spellStart"/>
      <w:r>
        <w:rPr>
          <w:bCs/>
          <w:lang w:val="en-GB"/>
        </w:rPr>
        <w:t>Iyoha</w:t>
      </w:r>
      <w:proofErr w:type="spellEnd"/>
    </w:p>
    <w:p w14:paraId="7B1A84A2" w14:textId="395E5123" w:rsidR="000E2DA1" w:rsidRDefault="000E2DA1" w:rsidP="00346563">
      <w:pPr>
        <w:spacing w:after="240" w:line="240" w:lineRule="auto"/>
        <w:jc w:val="center"/>
        <w:rPr>
          <w:bCs/>
          <w:lang w:val="en-GB"/>
        </w:rPr>
      </w:pPr>
      <w:r>
        <w:rPr>
          <w:bCs/>
          <w:lang w:val="en-GB"/>
        </w:rPr>
        <w:t>Student</w:t>
      </w:r>
      <w:r w:rsidR="00D173F3">
        <w:rPr>
          <w:bCs/>
          <w:lang w:val="en-GB"/>
        </w:rPr>
        <w:t xml:space="preserve"> Number: </w:t>
      </w:r>
      <w:r w:rsidR="0043364D">
        <w:rPr>
          <w:bCs/>
          <w:lang w:val="en-GB"/>
        </w:rPr>
        <w:t>2329981</w:t>
      </w:r>
    </w:p>
    <w:p w14:paraId="3C9856EF" w14:textId="5694B819" w:rsidR="00881DD5" w:rsidRPr="00881DD5" w:rsidRDefault="00C0140E" w:rsidP="00346563">
      <w:pPr>
        <w:spacing w:after="240" w:line="240" w:lineRule="auto"/>
        <w:jc w:val="center"/>
        <w:rPr>
          <w:bCs/>
          <w:lang w:val="en-GB"/>
        </w:rPr>
      </w:pPr>
      <w:r>
        <w:rPr>
          <w:bCs/>
          <w:lang w:val="en-GB"/>
        </w:rPr>
        <w:t xml:space="preserve">Module: </w:t>
      </w:r>
      <w:r w:rsidR="00C866A6" w:rsidRPr="00C866A6">
        <w:rPr>
          <w:bCs/>
          <w:lang w:val="en-GB"/>
        </w:rPr>
        <w:t>Principles of Health and Social Care Practice</w:t>
      </w:r>
      <w:r w:rsidR="00C866A6">
        <w:rPr>
          <w:bCs/>
          <w:lang w:val="en-GB"/>
        </w:rPr>
        <w:t xml:space="preserve"> </w:t>
      </w:r>
      <w:r w:rsidR="00BC1100" w:rsidRPr="00BC1100">
        <w:rPr>
          <w:bCs/>
          <w:lang w:val="en-GB"/>
        </w:rPr>
        <w:t>BMHP5016</w:t>
      </w:r>
      <w:r w:rsidR="00881DD5">
        <w:rPr>
          <w:b/>
          <w:lang w:val="en-GB"/>
        </w:rPr>
        <w:br w:type="page"/>
      </w:r>
    </w:p>
    <w:p w14:paraId="3F84EAC6" w14:textId="65BA7145" w:rsidR="008B4B90" w:rsidRDefault="00000000">
      <w:pPr>
        <w:jc w:val="both"/>
        <w:rPr>
          <w:lang w:val="en-GB"/>
        </w:rPr>
      </w:pPr>
      <w:r>
        <w:rPr>
          <w:b/>
        </w:rPr>
        <w:lastRenderedPageBreak/>
        <w:t>Task 1: Reflection on the Importance of Principles of Health and Social Care</w:t>
      </w:r>
      <w:r>
        <w:br/>
        <w:t>As a Support Worker in a UK care home, I have learned that the principles of person-centred care, partnership working, and ethics are fundamental to delivering high-quality health and social care. These principles guide my daily practice and are embedded in legislation such as the Care Act 2014, the Health and Social Care Act 2008 (Regulated Activities) Regulations 2014, and the Care Quality Commission (CQC) standards, which emphasise safety, dignity, and respect.</w:t>
      </w:r>
    </w:p>
    <w:p w14:paraId="3DDF1DFD" w14:textId="77777777" w:rsidR="00781953" w:rsidRPr="00781953" w:rsidRDefault="00781953">
      <w:pPr>
        <w:jc w:val="both"/>
        <w:rPr>
          <w:lang w:val="en-GB"/>
        </w:rPr>
      </w:pPr>
    </w:p>
    <w:p w14:paraId="692F7DCD" w14:textId="77777777" w:rsidR="008B4B90" w:rsidRDefault="00000000">
      <w:pPr>
        <w:jc w:val="both"/>
        <w:rPr>
          <w:lang w:val="en-GB"/>
        </w:rPr>
      </w:pPr>
      <w:r>
        <w:t>Person-centred care involves recognising individuals as unique, respecting their preferences, and involving them in decisions about their care (McCormack and McCance, 2017). According to NICE and CQC guidance, person-centred care is essential for delivering safe and effective services (CQC, 2022). This approach reflects Maslow’s (1943) Hierarchy of Needs, which suggests that meeting fundamental needs such as comfort and security is vital before higher needs like belonging and self-esteem can be achieved. In my work, I ensure residents’ physical comfort and emotional wellbeing by listening to their wishes, offering choice, and providing reassurance. This not only improves satisfaction and trust but also supports positive health outcomes (Department of Health and Social Care, 2023).</w:t>
      </w:r>
    </w:p>
    <w:p w14:paraId="43A2C5A0" w14:textId="77777777" w:rsidR="005142B9" w:rsidRPr="005142B9" w:rsidRDefault="005142B9">
      <w:pPr>
        <w:jc w:val="both"/>
        <w:rPr>
          <w:lang w:val="en-GB"/>
        </w:rPr>
      </w:pPr>
    </w:p>
    <w:p w14:paraId="5DFA1370" w14:textId="77777777" w:rsidR="008B4B90" w:rsidRDefault="00000000">
      <w:pPr>
        <w:jc w:val="both"/>
        <w:rPr>
          <w:lang w:val="en-GB"/>
        </w:rPr>
      </w:pPr>
      <w:r>
        <w:t>Moreover, partnership working means collaborating with colleagues, professionals, and families to meet people’s holistic needs (Glasby et al., 2011). The Health and Care Act 2022 introduced Integrated Care Systems (ICS) to promote cooperation across NHS bodies, local authorities, and the voluntary sector to improve outcomes for individuals and communities (Department of Health and Social Care, 2023). Through partnership working, I regularly share information with district nurses, GPs, and social workers to ensure continuity of care. For example, if a resident requires physiotherapy, I liaise with healthcare professionals to coordinate support and prevent duplication or conflicting plans. This approach fulfils the Care Act 2014 duty for integration, which requires local authorities to promote joint working between health and social care services. Effective collaboration not only avoids fragmented care but also ensures that residents receive comprehensive support that addresses their physical, emotional, and social needs.</w:t>
      </w:r>
    </w:p>
    <w:p w14:paraId="71F897E4" w14:textId="77777777" w:rsidR="00781953" w:rsidRPr="00781953" w:rsidRDefault="00781953">
      <w:pPr>
        <w:jc w:val="both"/>
        <w:rPr>
          <w:lang w:val="en-GB"/>
        </w:rPr>
      </w:pPr>
    </w:p>
    <w:p w14:paraId="5DC89417" w14:textId="77777777" w:rsidR="008B4B90" w:rsidRDefault="00000000">
      <w:pPr>
        <w:jc w:val="both"/>
        <w:rPr>
          <w:lang w:val="en-GB"/>
        </w:rPr>
      </w:pPr>
      <w:r>
        <w:t>In carrying out my responsibilities, I am also guided by ethical principles that shape every decision I make. These principles include respect for autonomy, beneficence, non-maleficence, and justice (Terry, 2007). In practice, this means treating residents with dignity, maintaining confidentiality, and acting in their best interests. The Health and Care Professions Council (HCPC, 2024) Standards of Conduct, Performance and Ethics require practitioners to treat service users as individuals, involve them in decisions, and obtain valid consent. Confidentiality is central to ethical care, so I handle residents’ information sensitively, sharing it only when authorised or necessary for safeguarding (HCPC, 2024).</w:t>
      </w:r>
    </w:p>
    <w:p w14:paraId="241A623F" w14:textId="77777777" w:rsidR="00781953" w:rsidRPr="00781953" w:rsidRDefault="00781953">
      <w:pPr>
        <w:jc w:val="both"/>
        <w:rPr>
          <w:lang w:val="en-GB"/>
        </w:rPr>
      </w:pPr>
    </w:p>
    <w:p w14:paraId="72E61F7A" w14:textId="77777777" w:rsidR="008B4B90" w:rsidRDefault="00000000">
      <w:pPr>
        <w:jc w:val="both"/>
      </w:pPr>
      <w:r>
        <w:t>Moreover, ethical decision-making also involves assessing mental capacity and involving families or advocates when residents cannot make decisions themselves. The Mental Capacity Act 2005 ensures that any decision made on behalf of someone lacking capacity is in their best interests. Similarly, the Care Act 2014 reinforces individual wellbeing and autonomy as central principles of care planning. The Equality Act 2010 also reminds me to treat every person fairly, irrespective of age, gender, ethnicity, or disability. Together, these laws and standards guide me to provide care that is compassionate, fair, and rights-based.</w:t>
      </w:r>
    </w:p>
    <w:p w14:paraId="01528575" w14:textId="77777777" w:rsidR="008B4B90" w:rsidRDefault="00000000">
      <w:pPr>
        <w:jc w:val="both"/>
      </w:pPr>
      <w:r>
        <w:lastRenderedPageBreak/>
        <w:t>Through reflection, I have come to understand that ethical and person-centred practice are inseparable. Ethical reasoning, grounded in empathy and respect, helps me balance safety with independence and ensures residents feel valued. Partnership working strengthens this by fostering collaboration and shared responsibility. Collectively, these principles have enhanced my confidence, improved the quality of care I deliver, and deepened my understanding of what it means to provide truly holistic and ethical support</w:t>
      </w:r>
    </w:p>
    <w:p w14:paraId="55D68FD3" w14:textId="77777777" w:rsidR="008B4B90" w:rsidRDefault="00000000">
      <w:pPr>
        <w:jc w:val="both"/>
        <w:rPr>
          <w:b/>
        </w:rPr>
      </w:pPr>
      <w:r>
        <w:br/>
      </w:r>
      <w:r>
        <w:br/>
      </w:r>
      <w:r>
        <w:rPr>
          <w:b/>
        </w:rPr>
        <w:t>Task 2: Practical Example of Principles in Practice</w:t>
      </w:r>
    </w:p>
    <w:p w14:paraId="235885F2" w14:textId="7EA5CC44" w:rsidR="008B4B90" w:rsidRDefault="00000000">
      <w:pPr>
        <w:jc w:val="both"/>
        <w:rPr>
          <w:lang w:val="en-GB"/>
        </w:rPr>
      </w:pPr>
      <w:r>
        <w:t>In a UK care home setting, these principles can come together in real cases. I recall a situation involving Mrs. X, an 85-year-old resident with advanced dementia and mobility issues in a care home where I work that fits into real-life demonstration of these principles. In terms of Person-centred care, we worked to make her routine as individualised as possible. Staff learned her favorite music and photo memories, and adapted her meal times to her preferences. We used communication aids like picture cards since she could not verbalise well. We worked based on the NICE guidance that requires that patients should be supported to express their needs and be given information in ways they can understand (CQC, 2022). Being able to recognise what mattered to Mrs. X, we honoured her preferences and promoted her wellbeing (NHS England, 2023). The NHS Long Term Plan encourages personalised care based on what matters to individuals (NHS, England, n.d.), exactly what we did with Mrs. X</w:t>
      </w:r>
      <w:r w:rsidR="005142B9">
        <w:rPr>
          <w:lang w:val="en-GB"/>
        </w:rPr>
        <w:t>.</w:t>
      </w:r>
    </w:p>
    <w:p w14:paraId="70B8C41D" w14:textId="77777777" w:rsidR="005142B9" w:rsidRPr="005142B9" w:rsidRDefault="005142B9">
      <w:pPr>
        <w:jc w:val="both"/>
        <w:rPr>
          <w:lang w:val="en-GB"/>
        </w:rPr>
      </w:pPr>
    </w:p>
    <w:p w14:paraId="16175043" w14:textId="77777777" w:rsidR="008B4B90" w:rsidRDefault="00000000">
      <w:pPr>
        <w:jc w:val="both"/>
        <w:rPr>
          <w:lang w:val="en-GB"/>
        </w:rPr>
      </w:pPr>
      <w:r>
        <w:t xml:space="preserve">Furthermore, in terms of partnership working, we held a multi-disciplinary team meeting involving family, nurses, the physiotherapist, a social worker, and myself as a Support Worker. The local GP and district nurse joined by phone. While the physiotherapist assessed her mobility, social care arranged adaptive equipment. We also included one of her family members in line with the provision of the Care Act 2014 and the NHS constitution, which requires that patients’s family should be involved in all decision-making when planning support (Department of Health &amp; Social Care, 2023). Through this collaboration, we devised a care plan that minimised hospital visits and ensured everyone was informed of changes. This led to a shared understanding of her care goals, avoidance of duplication of work, and provision of consistent support. </w:t>
      </w:r>
    </w:p>
    <w:p w14:paraId="266381D4" w14:textId="77777777" w:rsidR="005142B9" w:rsidRPr="005142B9" w:rsidRDefault="005142B9">
      <w:pPr>
        <w:jc w:val="both"/>
        <w:rPr>
          <w:b/>
          <w:lang w:val="en-GB"/>
        </w:rPr>
      </w:pPr>
    </w:p>
    <w:p w14:paraId="176EC86C" w14:textId="77777777" w:rsidR="008B4B90" w:rsidRDefault="00000000">
      <w:pPr>
        <w:jc w:val="both"/>
      </w:pPr>
      <w:r>
        <w:t>Moreover, in Mrs. X’s case, informed consent was a key ethical issue, as she lacked capacity. We followed the Mental Capacity Act by involving her Next of Kin in a Best Interest decision, and documented the process carefully. We also upheld her privacy and dignity even during personal care; we explained each step to and ensured she felt respected. When a disagreement arose about physiotherapy intensity, we mediated between professionals and family, always aiming to do good and avoid harm. In every decision, we balanced autonomy and beneficence, as recommended by ethical frameworks. For instance, we declined an overly aggressive rehab program because it stressed her, focusing instead on comfort.</w:t>
      </w:r>
    </w:p>
    <w:p w14:paraId="100BA5EA" w14:textId="77777777" w:rsidR="008B4B90" w:rsidRDefault="00000000">
      <w:pPr>
        <w:jc w:val="both"/>
      </w:pPr>
      <w:r>
        <w:t xml:space="preserve">Consequently, Mrs. X showed less anxiety and better comfort, her family felt heard, and none of her minor health issues escalated. While numerous challenges ensured in the process, like coordinating schedules among busy professionals which was hard, and ensuring all data was shared using different record systems which proved difficult, we overcame these through regular team calls and secure sharing of care plans. </w:t>
      </w:r>
    </w:p>
    <w:p w14:paraId="29E8AAD8" w14:textId="77777777" w:rsidR="008B4B90" w:rsidRDefault="00000000">
      <w:pPr>
        <w:jc w:val="both"/>
        <w:rPr>
          <w:b/>
        </w:rPr>
      </w:pPr>
      <w:r>
        <w:br/>
      </w:r>
      <w:r>
        <w:rPr>
          <w:b/>
        </w:rPr>
        <w:t>Task 3: Self-Reflection as a Health and Social Care Professional</w:t>
      </w:r>
    </w:p>
    <w:p w14:paraId="5DEEFA15" w14:textId="77777777" w:rsidR="008B4B90" w:rsidRDefault="00000000">
      <w:pPr>
        <w:jc w:val="both"/>
        <w:rPr>
          <w:b/>
        </w:rPr>
      </w:pPr>
      <w:r>
        <w:lastRenderedPageBreak/>
        <w:t>Reflecting on my work as a Support Worker helps me understand how these principles influence my role and how I can improve. To do this, I use the Gibbs’ Reflective Cycle (1988) which covers my experiences, strengths, challenges and plans for development.</w:t>
      </w:r>
    </w:p>
    <w:p w14:paraId="33FCDAC3" w14:textId="77777777" w:rsidR="008B4B90" w:rsidRDefault="00000000">
      <w:pPr>
        <w:jc w:val="both"/>
      </w:pPr>
      <w:r>
        <w:rPr>
          <w:b/>
        </w:rPr>
        <w:t>Description</w:t>
      </w:r>
      <w:r>
        <w:br/>
        <w:t>In my role as a Support Worker in a care home, I encountered a situation that revealed the importance of person-centred care, partnership working, and ethical decision-making. One of the residents, Mrs A, who lives with dementia, often became anxious when unfamiliar carers supported her during personal care. She would sometimes refuse help or become upset, which affected her wellbeing. Recognising this, I decided to explore how a more person-centred and collaborative approach could help. I discussed the issue with the senior carer, the resident’s family, and the nurse in charge. Together, we created a plan that ensured familiar staff supported Mrs A whenever possible, and that we approached her care calmly, explaining every step. This experience helped me understand how ethical, person-centred and partnership-based practice can improve the quality of care and build trust with residents.</w:t>
      </w:r>
      <w:r>
        <w:br/>
      </w:r>
      <w:r>
        <w:br/>
      </w:r>
      <w:r>
        <w:rPr>
          <w:b/>
        </w:rPr>
        <w:t>Feelings</w:t>
      </w:r>
      <w:r>
        <w:br/>
        <w:t>At first, I felt uncertain and frustrated because I wanted to help Mrs A but was unsure how to reduce her anxiety without breaching her independence. I also felt empathy towards her, knowing that dementia can make people feel confused and vulnerable. However, I realised that her resistance was a form of communication rather than defiance. This insight encouraged me to be more patient and observant. When I saw her relax after seeing familiar faces, I felt proud and more confident in applying person-centred strategies. This experience reinforced my belief that emotional intelligence, patience, and empathy are key values in health and social care, which aligns with the NHS 6Cs values of care, compassion, and communication (Health Education England, 2015).</w:t>
      </w:r>
    </w:p>
    <w:p w14:paraId="06612A3C" w14:textId="77777777" w:rsidR="008B4B90" w:rsidRDefault="008B4B90">
      <w:pPr>
        <w:jc w:val="both"/>
      </w:pPr>
    </w:p>
    <w:p w14:paraId="589DE689" w14:textId="77777777" w:rsidR="008B4B90" w:rsidRDefault="00000000">
      <w:pPr>
        <w:rPr>
          <w:b/>
        </w:rPr>
      </w:pPr>
      <w:r>
        <w:rPr>
          <w:b/>
        </w:rPr>
        <w:t>Evaluation</w:t>
      </w:r>
    </w:p>
    <w:p w14:paraId="3CA1EC16" w14:textId="77777777" w:rsidR="008B4B90" w:rsidRDefault="00000000">
      <w:pPr>
        <w:jc w:val="both"/>
      </w:pPr>
      <w:r>
        <w:t>There were both positive and challenging aspects to the situation. On the positive side, the person-centred approach significantly improved Mrs A’s comfort and cooperation. In recognising her preferences, we respected her autonomy and ensured her dignity, which are key principles of quality care (Care Quality Commission, 2021). Partnership working between the care team and her family also ensured consistent support and continuity of care. However, I noticed that communication between different shifts was sometimes inconsistent. Not all carers were aware of the agreed approach, which led to occasional confusion. I also realised that I needed to strengthen my understanding of the Mental Capacity Act (2005) to make better-informed decisions about consent and capacity. These challenges made me aware that while person-centred care and teamwork are effective, they require strong communication systems and professional knowledge to be sustained.</w:t>
      </w:r>
    </w:p>
    <w:p w14:paraId="2AEAEB6C" w14:textId="77777777" w:rsidR="008B4B90" w:rsidRDefault="00000000">
      <w:pPr>
        <w:jc w:val="both"/>
        <w:rPr>
          <w:lang w:val="en-GB"/>
        </w:rPr>
      </w:pPr>
      <w:r>
        <w:br/>
      </w:r>
      <w:r>
        <w:rPr>
          <w:b/>
        </w:rPr>
        <w:t>Analysis</w:t>
      </w:r>
      <w:r>
        <w:br/>
        <w:t>Looking back, I see how theories, principles and legislation in the past guided my actions and learning. According to McCormack and McCance (2017), person-centred practice involves engaging with individuals as partners in care and respecting their life stories, values, and preferences. Applying this theory, I focused on understanding Mrs A’s background and choices. This also reflects Maslow’s Hierarchy of Needs (1943) that says meeting physical and emotional needs comes first before higher levels of needs like self-esteem and social belonging can be achieved. I was supporting her basic and psychological needs, and this ensured Mrs A felt safe and respected.</w:t>
      </w:r>
    </w:p>
    <w:p w14:paraId="302DAB7D" w14:textId="77777777" w:rsidR="005142B9" w:rsidRPr="005142B9" w:rsidRDefault="005142B9">
      <w:pPr>
        <w:jc w:val="both"/>
        <w:rPr>
          <w:lang w:val="en-GB"/>
        </w:rPr>
      </w:pPr>
    </w:p>
    <w:p w14:paraId="11566980" w14:textId="77777777" w:rsidR="008B4B90" w:rsidRDefault="00000000">
      <w:pPr>
        <w:jc w:val="both"/>
        <w:rPr>
          <w:lang w:val="en-GB"/>
        </w:rPr>
      </w:pPr>
      <w:r>
        <w:t>My experience also reflects partnership working. According to the Health and Care Act (2022) effective collaboration among care providers and patients’ families is central to high-quality care (NHS England, 2022). Glasby and Dickinson (2014) also argue that partnership working enables professionals to share expertise, reducing duplication and improving outcomes, which I witnessed in this case.Through teamwork, we coordinated input from nurses, therapists, and family, which provided a holistic care for Mrs A.</w:t>
      </w:r>
    </w:p>
    <w:p w14:paraId="72205EA5" w14:textId="77777777" w:rsidR="005142B9" w:rsidRPr="005142B9" w:rsidRDefault="005142B9">
      <w:pPr>
        <w:jc w:val="both"/>
        <w:rPr>
          <w:lang w:val="en-GB"/>
        </w:rPr>
      </w:pPr>
    </w:p>
    <w:p w14:paraId="3B1A101E" w14:textId="77777777" w:rsidR="008B4B90" w:rsidRDefault="00000000">
      <w:pPr>
        <w:jc w:val="both"/>
      </w:pPr>
      <w:r>
        <w:t>Moreover, ethical principles guided every step of our care. I upheld confidentiality, obtained consent before care activities, and prioritised the resident’s best interests, in line with beneficence and non-maleficence (Beauchamp and Childress, 2019). The HCPC (2024) standards further reinforced my responsibility to involve residents in decisions and to act with integrity and respect. In cases where Mrs A lacked capacity, I followed the Mental Capacity Act (2005), by making sure decisions were made in her best interests through family involvement. Moreover, the Care Act (2014) also influenced actions during this period, with its focus on wellbeing and personal choice at the centre of care. This helped my understanding that wellbeing involves not just physical health but also dignity, emotional comfort, and participation (Department of Health and Social Care, 2014). Moreover, I also applied the Equality Act (2010) which reminds me that care requires fairness, which requires that every resident I care for is treated with respect regardless of background or ability, which I did while care for Mrs A.</w:t>
      </w:r>
    </w:p>
    <w:p w14:paraId="71E926B6" w14:textId="77777777" w:rsidR="008B4B90" w:rsidRDefault="00000000">
      <w:pPr>
        <w:jc w:val="both"/>
      </w:pPr>
      <w:r>
        <w:br/>
      </w:r>
      <w:r>
        <w:rPr>
          <w:b/>
        </w:rPr>
        <w:t>Conclusion</w:t>
      </w:r>
      <w:r>
        <w:rPr>
          <w:b/>
        </w:rPr>
        <w:br/>
      </w:r>
      <w:r>
        <w:t>In retrospect, I believe the care plan for Mrs A was largely successful. She became calmer and more comfortable when her preferences were respected, showing the power of person-centred care. I see that I already embody many positive attributes. I am compassionate and patient and consistently listen to residents and accommodate their pace. I have a good knowledge of basic health conditions common in care home residents, and know how to follow care plans accurately. I adapt flexibly to unexpected situations, like if a resident becomes upset, I calmly re-engage them with reassurance. However, I recognise areas for improvement. However, I recognise that communication within the wider care team could have been better. I could have arranged a brief handover meeting or written summary for all shifts to ensure consistency. I also could have sought earlier advice from the nurse about best-practice dementia communication techniques, rather than learning through trial and error. Furthermore,I am less confident with legal frameworks. I learned that having a deeper understanding of legal frameworks would help me feel more confident in making ethically sound decisions. Finally, in ethics, although I value fairness, I realise I should seek more training on cultural competence so I can better serve increasingly diverse populations. This experience has taught me that good care depends not only on compassion and teamwork, but also on professional knowledge and reflection.</w:t>
      </w:r>
    </w:p>
    <w:p w14:paraId="187F0FD4" w14:textId="77777777" w:rsidR="008B4B90" w:rsidRDefault="008B4B90">
      <w:pPr>
        <w:jc w:val="both"/>
      </w:pPr>
    </w:p>
    <w:p w14:paraId="5D8EE74B" w14:textId="77777777" w:rsidR="008B4B90" w:rsidRDefault="00000000">
      <w:pPr>
        <w:jc w:val="both"/>
        <w:rPr>
          <w:b/>
        </w:rPr>
      </w:pPr>
      <w:r>
        <w:rPr>
          <w:b/>
        </w:rPr>
        <w:t>Action Plan</w:t>
      </w:r>
    </w:p>
    <w:p w14:paraId="4E4C19B0" w14:textId="77777777" w:rsidR="008B4B90" w:rsidRDefault="00000000">
      <w:pPr>
        <w:jc w:val="both"/>
      </w:pPr>
      <w:r>
        <w:t xml:space="preserve">As part of my continuing professional development (CPD), I will complete online training on the Mental Capacity Act 2005 and Deprivation of Liberty Safeguards to strengthen my legal understanding. I also plan to take NHS England’s Home First, Act Now module to improve my knowledge of person-centred discharge planning. To enhance partnership working, I will attend local Integrated Care System meetings and shadow a nurse or social worker to develop teamwork and communication skills. I intend to refresh my knowledge of the HCPC (2024) </w:t>
      </w:r>
      <w:r>
        <w:lastRenderedPageBreak/>
        <w:t>Standards of Conduct, Performance and Ethics and join peer discussions on ethical dilemmas. To build cultural competence, I will complete equality and inclusion training through the Equality and Human Rights Commission (2023). Finally, I will maintain a reflective learning log (Gibbs, 1988) and review key legislation annually to ensure my practice remains person-centred, ethical, and compliant with the Care Act 2014.</w:t>
      </w:r>
    </w:p>
    <w:p w14:paraId="58824EED" w14:textId="77777777" w:rsidR="008B4B90" w:rsidRDefault="008B4B90">
      <w:pPr>
        <w:jc w:val="both"/>
      </w:pPr>
    </w:p>
    <w:p w14:paraId="1A1AB9B5" w14:textId="77777777" w:rsidR="008B4B90" w:rsidRDefault="008B4B90">
      <w:pPr>
        <w:jc w:val="both"/>
        <w:sectPr w:rsidR="008B4B90">
          <w:headerReference w:type="even" r:id="rId6"/>
          <w:headerReference w:type="default" r:id="rId7"/>
          <w:footerReference w:type="even" r:id="rId8"/>
          <w:footerReference w:type="default" r:id="rId9"/>
          <w:headerReference w:type="first" r:id="rId10"/>
          <w:footerReference w:type="first" r:id="rId11"/>
          <w:pgSz w:w="11909" w:h="16834"/>
          <w:pgMar w:top="1440" w:right="1440" w:bottom="1440" w:left="1440" w:header="720" w:footer="720" w:gutter="0"/>
          <w:pgNumType w:start="1"/>
          <w:cols w:space="720"/>
        </w:sectPr>
      </w:pPr>
    </w:p>
    <w:p w14:paraId="0E5325E8" w14:textId="77777777" w:rsidR="008B4B90" w:rsidRDefault="00000000">
      <w:pPr>
        <w:jc w:val="center"/>
        <w:rPr>
          <w:b/>
        </w:rPr>
      </w:pPr>
      <w:r>
        <w:rPr>
          <w:b/>
        </w:rPr>
        <w:lastRenderedPageBreak/>
        <w:t>References</w:t>
      </w:r>
    </w:p>
    <w:p w14:paraId="26E1DDE5" w14:textId="77777777" w:rsidR="008B4B90" w:rsidRDefault="00000000">
      <w:r>
        <w:t xml:space="preserve">Beauchamp, T.L. and Childress, J.F. (2019) </w:t>
      </w:r>
      <w:r>
        <w:rPr>
          <w:i/>
        </w:rPr>
        <w:t>Principles of Biomedical Ethics</w:t>
      </w:r>
      <w:r>
        <w:t>. 8th ed. Oxford: Oxford University Press.</w:t>
      </w:r>
      <w:r>
        <w:br/>
        <w:t xml:space="preserve">Care Act (2014) c.23. London: The Stationery Office. Available at: </w:t>
      </w:r>
      <w:hyperlink r:id="rId12">
        <w:r>
          <w:rPr>
            <w:color w:val="1155CC"/>
            <w:u w:val="single"/>
          </w:rPr>
          <w:t>https://www.legislation.gov.uk/ukpga/2014/23/contents</w:t>
        </w:r>
      </w:hyperlink>
      <w:r>
        <w:t xml:space="preserve"> [Accessed 24 October, 2025].</w:t>
      </w:r>
    </w:p>
    <w:p w14:paraId="420A5EE7" w14:textId="77777777" w:rsidR="008B4B90" w:rsidRDefault="00000000">
      <w:r>
        <w:t xml:space="preserve">Care Quality Commission (2022) Person-centred care. </w:t>
      </w:r>
      <w:r>
        <w:rPr>
          <w:i/>
        </w:rPr>
        <w:t>Care Quality Commission</w:t>
      </w:r>
      <w:r>
        <w:t xml:space="preserve">. Available at: </w:t>
      </w:r>
      <w:hyperlink r:id="rId13">
        <w:r>
          <w:rPr>
            <w:color w:val="1155CC"/>
            <w:u w:val="single"/>
          </w:rPr>
          <w:t>https://www.cqc.org.uk/publications/themed-work/inpatient-coronavirus-experience-care#:~:text=National%20Institute%20for%20Health%20and,care%20when%20they%20need%20it</w:t>
        </w:r>
      </w:hyperlink>
      <w:r>
        <w:t xml:space="preserve"> [Accessed 24 October, 2025].</w:t>
      </w:r>
      <w:r>
        <w:br/>
        <w:t xml:space="preserve">Department of Health and Social Care (2023) </w:t>
      </w:r>
      <w:r>
        <w:rPr>
          <w:i/>
        </w:rPr>
        <w:t>The NHS Constitution for England</w:t>
      </w:r>
      <w:r>
        <w:t xml:space="preserve">. Updated August 2023.  Department of Health and Social Care. Available at: </w:t>
      </w:r>
      <w:hyperlink r:id="rId14">
        <w:r>
          <w:rPr>
            <w:color w:val="1155CC"/>
            <w:u w:val="single"/>
          </w:rPr>
          <w:t>https://www.gov.uk/government/publications/the-nhs-constitution-for-england/the-nhs-constitution-for-england#:~:text=experience%3B%20in%20the%20people%20it,are%20valued%2C%20empowered%20and%20supported</w:t>
        </w:r>
      </w:hyperlink>
      <w:r>
        <w:t xml:space="preserve"> [Accessed 24 October, 2025].</w:t>
      </w:r>
    </w:p>
    <w:p w14:paraId="22E78D0D" w14:textId="77777777" w:rsidR="008B4B90" w:rsidRDefault="00000000">
      <w:r>
        <w:t>Equality Act (2010)</w:t>
      </w:r>
      <w:r>
        <w:rPr>
          <w:i/>
        </w:rPr>
        <w:t>. c.15.</w:t>
      </w:r>
      <w:r>
        <w:t xml:space="preserve"> London: The Stationery Office.</w:t>
      </w:r>
    </w:p>
    <w:p w14:paraId="281AE9FD" w14:textId="77777777" w:rsidR="008B4B90" w:rsidRDefault="00000000">
      <w:r>
        <w:t xml:space="preserve">Gibbs, G. (1988) </w:t>
      </w:r>
      <w:r>
        <w:rPr>
          <w:i/>
        </w:rPr>
        <w:t>Learning by Doing: A Guide to Teaching and Learning Methods</w:t>
      </w:r>
      <w:r>
        <w:t>. Oxford: Oxford Polytechnic.</w:t>
      </w:r>
      <w:r>
        <w:br/>
        <w:t xml:space="preserve">Glasby, J., Dickinson, H. and Miller, R., (2011)  Partnership working in England—where we are now and where we’ve come from. </w:t>
      </w:r>
      <w:r>
        <w:rPr>
          <w:i/>
        </w:rPr>
        <w:t xml:space="preserve">International journal of integrated care, </w:t>
      </w:r>
      <w:r>
        <w:t>11(Special 10th Anniversary Edition), p.e002.</w:t>
      </w:r>
      <w:r>
        <w:br/>
        <w:t xml:space="preserve">Glasby, J. and Dickinson, H. (2014) </w:t>
      </w:r>
      <w:r>
        <w:rPr>
          <w:i/>
        </w:rPr>
        <w:t>Partnership Working in Health and Social Care: What is Integrated Care and How Can We Deliver It?</w:t>
      </w:r>
      <w:r>
        <w:t xml:space="preserve"> 2nd ed. Bristol: Policy Press.</w:t>
      </w:r>
    </w:p>
    <w:p w14:paraId="2B8F6694" w14:textId="77777777" w:rsidR="008B4B90" w:rsidRDefault="00000000">
      <w:r>
        <w:t xml:space="preserve">Health and Care Professions Council (HCPC) (2024) </w:t>
      </w:r>
      <w:r>
        <w:rPr>
          <w:i/>
        </w:rPr>
        <w:t>Standards of conduct, performance and ethics</w:t>
      </w:r>
      <w:r>
        <w:t xml:space="preserve">. HCPC Available at: </w:t>
      </w:r>
      <w:hyperlink r:id="rId15">
        <w:r>
          <w:rPr>
            <w:color w:val="1155CC"/>
            <w:u w:val="single"/>
          </w:rPr>
          <w:t>https://www.hcpc-uk.org/standards/standards-of-conduct-performance-and-ethics/#:~:text=1,of%20service%20users%20and%20carers</w:t>
        </w:r>
      </w:hyperlink>
      <w:r>
        <w:t xml:space="preserve"> [Accessed 24 October, 2025].</w:t>
      </w:r>
      <w:r>
        <w:br/>
        <w:t>Maslow, A.H. (1943) A Theory of Human Motivation.</w:t>
      </w:r>
      <w:r>
        <w:rPr>
          <w:i/>
        </w:rPr>
        <w:t xml:space="preserve"> Psychological Review</w:t>
      </w:r>
      <w:r>
        <w:t>, 50(4), 370–396. (Reprinted online at Classics in the History of Psychology).</w:t>
      </w:r>
      <w:r>
        <w:br/>
        <w:t xml:space="preserve">McCormack, B. and McCance, T. (2017) </w:t>
      </w:r>
      <w:r>
        <w:rPr>
          <w:i/>
        </w:rPr>
        <w:t>Person-Centred Practice in Nursing and Health Care: Theory and Practice.</w:t>
      </w:r>
      <w:r>
        <w:t xml:space="preserve"> 2nd ed. Oxford: Wiley-Blackwell.</w:t>
      </w:r>
    </w:p>
    <w:p w14:paraId="375F032C" w14:textId="77777777" w:rsidR="008B4B90" w:rsidRDefault="00000000">
      <w:r>
        <w:t>Mental Capacity Act (2005) c.9. London: The Stationery Office.</w:t>
      </w:r>
    </w:p>
    <w:p w14:paraId="53098CCB" w14:textId="77777777" w:rsidR="008B4B90" w:rsidRDefault="00000000">
      <w:r>
        <w:t xml:space="preserve">NHS England (2015) </w:t>
      </w:r>
      <w:r>
        <w:rPr>
          <w:i/>
        </w:rPr>
        <w:t>Introducing the 6Cs: Compassion in practice.</w:t>
      </w:r>
      <w:r>
        <w:t xml:space="preserve"> NHS England. Available at: </w:t>
      </w:r>
      <w:hyperlink r:id="rId16">
        <w:r>
          <w:rPr>
            <w:color w:val="1155CC"/>
            <w:u w:val="single"/>
          </w:rPr>
          <w:t>https://www.england.nhs.uk/6cs/wp-content/uploads/sites/25/2015/03/introducing-the-6cs.pdf#:~:text=www.england.nhs.uk%206Cs%20,all%20those%20in%20caring%20roles</w:t>
        </w:r>
      </w:hyperlink>
      <w:r>
        <w:t xml:space="preserve"> [Accessed 24 October, 2025].</w:t>
      </w:r>
      <w:r>
        <w:br/>
        <w:t xml:space="preserve">NHS England (2023) </w:t>
      </w:r>
      <w:r>
        <w:rPr>
          <w:i/>
        </w:rPr>
        <w:t>Working in partnership with people and communities: Statutory guidance.</w:t>
      </w:r>
      <w:r>
        <w:t xml:space="preserve"> Published Oct 2022, updated May 2023. NHS England. Available at: </w:t>
      </w:r>
      <w:hyperlink r:id="rId17">
        <w:r>
          <w:rPr>
            <w:color w:val="1155CC"/>
            <w:u w:val="single"/>
          </w:rPr>
          <w:t>https://www.england.nhs.uk/long-read/working-in-partnership-with-people-and-communities-statutory-guidance/#:~:text=People%20and%20communities%20are%20at,and%20which%20works%20for%20everyone</w:t>
        </w:r>
      </w:hyperlink>
      <w:r>
        <w:t xml:space="preserve">   [Accessed 24 October, 2025].</w:t>
      </w:r>
      <w:r>
        <w:br/>
        <w:t xml:space="preserve">NHS England (n.d.) </w:t>
      </w:r>
      <w:r>
        <w:rPr>
          <w:i/>
        </w:rPr>
        <w:t>What are integrated care systems?</w:t>
      </w:r>
      <w:r>
        <w:t xml:space="preserve"> NHS England. Available at: </w:t>
      </w:r>
      <w:hyperlink r:id="rId18">
        <w:r>
          <w:rPr>
            <w:color w:val="1155CC"/>
            <w:u w:val="single"/>
          </w:rPr>
          <w:t>https://www.england.nhs.uk/integratedcare/what-is-integrated-care/#:~:text=ICSs%20were%20created%20to%20encourage,different%20ways%20to%20deliver%20care</w:t>
        </w:r>
      </w:hyperlink>
      <w:r>
        <w:t xml:space="preserve"> [Accessed 24 October, 2025].</w:t>
      </w:r>
      <w:r>
        <w:br/>
        <w:t xml:space="preserve">NHS England (2023) </w:t>
      </w:r>
      <w:r>
        <w:rPr>
          <w:i/>
        </w:rPr>
        <w:t>Personalised care.</w:t>
      </w:r>
      <w:r>
        <w:t xml:space="preserve"> NHS England. Available at: </w:t>
      </w:r>
      <w:hyperlink r:id="rId19">
        <w:r>
          <w:rPr>
            <w:color w:val="1155CC"/>
            <w:u w:val="single"/>
          </w:rPr>
          <w:t>https://www.england.nhs.uk/personalisedcare</w:t>
        </w:r>
      </w:hyperlink>
      <w:r>
        <w:t xml:space="preserve"> [Accessed 24 October, 2025]. </w:t>
      </w:r>
      <w:r>
        <w:br/>
      </w:r>
      <w:r>
        <w:lastRenderedPageBreak/>
        <w:t xml:space="preserve">National Institute for Health and Care Excellence (2018) </w:t>
      </w:r>
      <w:r>
        <w:rPr>
          <w:i/>
        </w:rPr>
        <w:t>Quality standard [QS187]: Learning disability: care and support of people growing older.</w:t>
      </w:r>
      <w:r>
        <w:t xml:space="preserve"> NICE. Available at: </w:t>
      </w:r>
      <w:hyperlink r:id="rId20">
        <w:r>
          <w:rPr>
            <w:color w:val="1155CC"/>
            <w:u w:val="single"/>
          </w:rPr>
          <w:t>https://www.nice.org.uk/guidance/qs187/chapter/quality-statement-1-person-centred-needs-assessment#:~:text=Rationale</w:t>
        </w:r>
      </w:hyperlink>
      <w:r>
        <w:t xml:space="preserve"> [Accessed 24 October, 2025].</w:t>
      </w:r>
      <w:r>
        <w:br/>
        <w:t xml:space="preserve">National Institute for Health and Care Excellence (NICE) (2018) </w:t>
      </w:r>
      <w:r>
        <w:rPr>
          <w:i/>
        </w:rPr>
        <w:t xml:space="preserve">Dementia: Assessment, Management and Support for People Living with Dementia and their Carers </w:t>
      </w:r>
      <w:r>
        <w:t>(NG97). London: NICE.</w:t>
      </w:r>
      <w:r>
        <w:br/>
        <w:t>Terry, L., (2007) Ethics and contemporary challenges in health and social care. In Ethics (pp. 19-34). Policy Press.</w:t>
      </w:r>
    </w:p>
    <w:sectPr w:rsidR="008B4B90">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4FD54" w14:textId="77777777" w:rsidR="00A60E8F" w:rsidRDefault="00A60E8F">
      <w:pPr>
        <w:spacing w:line="240" w:lineRule="auto"/>
      </w:pPr>
      <w:r>
        <w:separator/>
      </w:r>
    </w:p>
  </w:endnote>
  <w:endnote w:type="continuationSeparator" w:id="0">
    <w:p w14:paraId="443CE7D9" w14:textId="77777777" w:rsidR="00A60E8F" w:rsidRDefault="00A60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7EFF" w:usb1="C000785B" w:usb2="00000009" w:usb3="00000000" w:csb0="000001FF" w:csb1="00000000"/>
  </w:font>
  <w:font w:name="SimSun">
    <w:altName w:val="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6491698"/>
      <w:docPartObj>
        <w:docPartGallery w:val="Page Numbers (Bottom of Page)"/>
        <w:docPartUnique/>
      </w:docPartObj>
    </w:sdtPr>
    <w:sdtContent>
      <w:p w14:paraId="79B67DE5" w14:textId="0D0C1BA7" w:rsidR="007F7847" w:rsidRDefault="007F7847" w:rsidP="0084756C">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69834497"/>
      <w:docPartObj>
        <w:docPartGallery w:val="Page Numbers (Bottom of Page)"/>
        <w:docPartUnique/>
      </w:docPartObj>
    </w:sdtPr>
    <w:sdtContent>
      <w:p w14:paraId="5422B2F6" w14:textId="59BC2B7E" w:rsidR="007F7847" w:rsidRDefault="007F7847" w:rsidP="007F7847">
        <w:pPr>
          <w:pStyle w:val="Footer"/>
          <w:framePr w:wrap="none" w:vAnchor="text" w:hAnchor="margin" w:xAlign="right" w:y="1"/>
          <w:ind w:right="360"/>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02925005"/>
      <w:docPartObj>
        <w:docPartGallery w:val="Page Numbers (Bottom of Page)"/>
        <w:docPartUnique/>
      </w:docPartObj>
    </w:sdtPr>
    <w:sdtContent>
      <w:p w14:paraId="0B73B7F1" w14:textId="32211F0F" w:rsidR="007F7847" w:rsidRDefault="007F7847" w:rsidP="007F7847">
        <w:pPr>
          <w:pStyle w:val="Footer"/>
          <w:framePr w:wrap="none" w:vAnchor="text" w:hAnchor="margin" w:xAlign="right" w:y="1"/>
          <w:ind w:right="360"/>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648937470"/>
      <w:docPartObj>
        <w:docPartGallery w:val="Page Numbers (Bottom of Page)"/>
        <w:docPartUnique/>
      </w:docPartObj>
    </w:sdtPr>
    <w:sdtContent>
      <w:p w14:paraId="30361EA9" w14:textId="4F8B6167" w:rsidR="00D173F3" w:rsidRDefault="00D173F3" w:rsidP="007F7847">
        <w:pPr>
          <w:pStyle w:val="Footer"/>
          <w:framePr w:wrap="none" w:vAnchor="text" w:hAnchor="margin" w:xAlign="right" w:y="1"/>
          <w:ind w:right="360"/>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7315AA" w14:textId="77777777" w:rsidR="00D173F3" w:rsidRDefault="00D173F3" w:rsidP="00D173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13670163"/>
      <w:docPartObj>
        <w:docPartGallery w:val="Page Numbers (Bottom of Page)"/>
        <w:docPartUnique/>
      </w:docPartObj>
    </w:sdtPr>
    <w:sdtContent>
      <w:p w14:paraId="1ED575D8" w14:textId="201464BC" w:rsidR="007F7847" w:rsidRDefault="007F7847" w:rsidP="0084756C">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74D54A" w14:textId="77777777" w:rsidR="00D173F3" w:rsidRDefault="00D173F3" w:rsidP="00D173F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AFC8C" w14:textId="77777777" w:rsidR="00D173F3" w:rsidRDefault="00D173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7C333" w14:textId="77777777" w:rsidR="00A60E8F" w:rsidRDefault="00A60E8F">
      <w:r>
        <w:separator/>
      </w:r>
    </w:p>
  </w:footnote>
  <w:footnote w:type="continuationSeparator" w:id="0">
    <w:p w14:paraId="6A21846C" w14:textId="77777777" w:rsidR="00A60E8F" w:rsidRDefault="00A60E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1A23D" w14:textId="77777777" w:rsidR="00D173F3" w:rsidRDefault="00D173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333F3" w14:textId="77777777" w:rsidR="00D173F3" w:rsidRDefault="00D17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0607E" w14:textId="77777777" w:rsidR="00D173F3" w:rsidRDefault="00D173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B90"/>
    <w:rsid w:val="000255A9"/>
    <w:rsid w:val="00092A79"/>
    <w:rsid w:val="000E2DA1"/>
    <w:rsid w:val="002A2B56"/>
    <w:rsid w:val="002C4D4A"/>
    <w:rsid w:val="00346563"/>
    <w:rsid w:val="0043364D"/>
    <w:rsid w:val="005142B9"/>
    <w:rsid w:val="00645299"/>
    <w:rsid w:val="00781953"/>
    <w:rsid w:val="007F7847"/>
    <w:rsid w:val="00881DD5"/>
    <w:rsid w:val="008A2C60"/>
    <w:rsid w:val="008B4B90"/>
    <w:rsid w:val="00987E2E"/>
    <w:rsid w:val="00A44E08"/>
    <w:rsid w:val="00A60E8F"/>
    <w:rsid w:val="00BC1100"/>
    <w:rsid w:val="00C0140E"/>
    <w:rsid w:val="00C866A6"/>
    <w:rsid w:val="00D173F3"/>
    <w:rsid w:val="00E355D8"/>
    <w:rsid w:val="242341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99DF31E"/>
  <w15:docId w15:val="{7003FADA-6E2E-6E4B-8CFD-2963735BA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0" w:defSemiHidden="0" w:defUnhideWhenUsed="0" w:defQFormat="0" w:count="376">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Default Paragraph Font" w:semiHidden="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spacing w:line="276" w:lineRule="auto"/>
    </w:pPr>
    <w:rPr>
      <w:sz w:val="22"/>
      <w:szCs w:val="22"/>
      <w:lang w:val="zh-CN"/>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pPr>
      <w:keepNext/>
      <w:keepLines/>
      <w:spacing w:after="320"/>
    </w:pPr>
    <w:rPr>
      <w:color w:val="666666"/>
      <w:sz w:val="30"/>
      <w:szCs w:val="30"/>
    </w:rPr>
  </w:style>
  <w:style w:type="paragraph" w:styleId="Title">
    <w:name w:val="Title"/>
    <w:basedOn w:val="Normal"/>
    <w:next w:val="Normal"/>
    <w:pPr>
      <w:keepNext/>
      <w:keepLines/>
      <w:spacing w:after="60"/>
    </w:pPr>
    <w:rPr>
      <w:sz w:val="52"/>
      <w:szCs w:val="52"/>
    </w:rPr>
  </w:style>
  <w:style w:type="table" w:customStyle="1" w:styleId="TableNormal0">
    <w:name w:val="TableNormal"/>
    <w:qFormat/>
    <w:tblPr>
      <w:tblCellMar>
        <w:top w:w="100" w:type="dxa"/>
        <w:left w:w="100" w:type="dxa"/>
        <w:bottom w:w="100" w:type="dxa"/>
        <w:right w:w="100" w:type="dxa"/>
      </w:tblCellMar>
    </w:tblPr>
  </w:style>
  <w:style w:type="paragraph" w:styleId="Header">
    <w:name w:val="header"/>
    <w:basedOn w:val="Normal"/>
    <w:link w:val="HeaderChar"/>
    <w:rsid w:val="00D173F3"/>
    <w:pPr>
      <w:tabs>
        <w:tab w:val="center" w:pos="4513"/>
        <w:tab w:val="right" w:pos="9026"/>
      </w:tabs>
      <w:spacing w:line="240" w:lineRule="auto"/>
    </w:pPr>
  </w:style>
  <w:style w:type="character" w:customStyle="1" w:styleId="HeaderChar">
    <w:name w:val="Header Char"/>
    <w:basedOn w:val="DefaultParagraphFont"/>
    <w:link w:val="Header"/>
    <w:rsid w:val="00D173F3"/>
    <w:rPr>
      <w:sz w:val="22"/>
      <w:szCs w:val="22"/>
      <w:lang w:val="zh-CN"/>
    </w:rPr>
  </w:style>
  <w:style w:type="paragraph" w:styleId="Footer">
    <w:name w:val="footer"/>
    <w:basedOn w:val="Normal"/>
    <w:link w:val="FooterChar"/>
    <w:rsid w:val="00D173F3"/>
    <w:pPr>
      <w:tabs>
        <w:tab w:val="center" w:pos="4513"/>
        <w:tab w:val="right" w:pos="9026"/>
      </w:tabs>
      <w:spacing w:line="240" w:lineRule="auto"/>
    </w:pPr>
  </w:style>
  <w:style w:type="character" w:customStyle="1" w:styleId="FooterChar">
    <w:name w:val="Footer Char"/>
    <w:basedOn w:val="DefaultParagraphFont"/>
    <w:link w:val="Footer"/>
    <w:rsid w:val="00D173F3"/>
    <w:rPr>
      <w:sz w:val="22"/>
      <w:szCs w:val="22"/>
      <w:lang w:val="zh-CN"/>
    </w:rPr>
  </w:style>
  <w:style w:type="character" w:styleId="PageNumber">
    <w:name w:val="page number"/>
    <w:basedOn w:val="DefaultParagraphFont"/>
    <w:rsid w:val="00D173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hyperlink" Target="https://www.cqc.org.uk/publications/themed-work/inpatient-coronavirus-experience-care#:~:text=National%20Institute%20for%20Health%20and,care%20when%20they%20need%20it" TargetMode="External" /><Relationship Id="rId18" Type="http://schemas.openxmlformats.org/officeDocument/2006/relationships/hyperlink" Target="https://www.england.nhs.uk/integratedcare/what-is-integrated-care/#:~:text=ICSs%20were%20created%20to%20encourage,different%20ways%20to%20deliver%20care" TargetMode="External" /><Relationship Id="rId3" Type="http://schemas.openxmlformats.org/officeDocument/2006/relationships/webSettings" Target="webSettings.xml" /><Relationship Id="rId21" Type="http://schemas.openxmlformats.org/officeDocument/2006/relationships/fontTable" Target="fontTable.xml" /><Relationship Id="rId7" Type="http://schemas.openxmlformats.org/officeDocument/2006/relationships/header" Target="header2.xml" /><Relationship Id="rId12" Type="http://schemas.openxmlformats.org/officeDocument/2006/relationships/hyperlink" Target="https://www.legislation.gov.uk/ukpga/2014/23/contents" TargetMode="External" /><Relationship Id="rId17" Type="http://schemas.openxmlformats.org/officeDocument/2006/relationships/hyperlink" Target="https://www.england.nhs.uk/long-read/working-in-partnership-with-people-and-communities-statutory-guidance/#:~:text=People%20and%20communities%20are%20at,and%20which%20works%20for%20everyone" TargetMode="External" /><Relationship Id="rId2" Type="http://schemas.openxmlformats.org/officeDocument/2006/relationships/settings" Target="settings.xml" /><Relationship Id="rId16" Type="http://schemas.openxmlformats.org/officeDocument/2006/relationships/hyperlink" Target="https://www.england.nhs.uk/6cs/wp-content/uploads/sites/25/2015/03/introducing-the-6cs.pdf#:~:text=www.england.nhs.uk%206Cs%20,all%20those%20in%20caring%20roles" TargetMode="External" /><Relationship Id="rId20" Type="http://schemas.openxmlformats.org/officeDocument/2006/relationships/hyperlink" Target="https://www.nice.org.uk/guidance/qs187/chapter/quality-statement-1-person-centred-needs-assessment#:~:text=Rationale" TargetMode="Externa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5" Type="http://schemas.openxmlformats.org/officeDocument/2006/relationships/hyperlink" Target="https://www.hcpc-uk.org/standards/standards-of-conduct-performance-and-ethics/#:~:text=1,of%20service%20users%20and%20carers" TargetMode="External" /><Relationship Id="rId10" Type="http://schemas.openxmlformats.org/officeDocument/2006/relationships/header" Target="header3.xml" /><Relationship Id="rId19" Type="http://schemas.openxmlformats.org/officeDocument/2006/relationships/hyperlink" Target="https://www.england.nhs.uk/personalisedcare" TargetMode="External" /><Relationship Id="rId4" Type="http://schemas.openxmlformats.org/officeDocument/2006/relationships/footnotes" Target="footnotes.xml" /><Relationship Id="rId9" Type="http://schemas.openxmlformats.org/officeDocument/2006/relationships/footer" Target="footer2.xml" /><Relationship Id="rId14" Type="http://schemas.openxmlformats.org/officeDocument/2006/relationships/hyperlink" Target="https://www.gov.uk/government/publications/the-nhs-constitution-for-england/the-nhs-constitution-for-england#:~:text=experience%3B%20in%20the%20people%20it,are%20valued%2C%20empowered%20and%20supported"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3037</Words>
  <Characters>17313</Characters>
  <Application>Microsoft Office Word</Application>
  <DocSecurity>0</DocSecurity>
  <Lines>144</Lines>
  <Paragraphs>40</Paragraphs>
  <ScaleCrop>false</ScaleCrop>
  <Company/>
  <LinksUpToDate>false</LinksUpToDate>
  <CharactersWithSpaces>20310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king</dc:creator>
  <cp:lastModifiedBy>Maureen Iyoha</cp:lastModifiedBy>
  <cp:revision>20</cp:revision>
  <dcterms:created xsi:type="dcterms:W3CDTF">2025-10-26T14:36:00Z</dcterms:created>
  <dcterms:modified xsi:type="dcterms:W3CDTF">2025-10-26T14:49:00Z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1CC2A425F3144E42B19822779066AABA_12</vt:lpwstr>
  </property>
</Properties>
</file>