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7509D" w14:textId="77777777" w:rsidR="005F0459" w:rsidRDefault="005F0459" w:rsidP="005F0459">
      <w:pPr>
        <w:jc w:val="center"/>
        <w:rPr>
          <w:lang w:val="en-GB"/>
        </w:rPr>
      </w:pPr>
    </w:p>
    <w:p w14:paraId="40CCB5D2" w14:textId="63C10895" w:rsidR="005F0459" w:rsidRDefault="0090516F" w:rsidP="0090516F">
      <w:pPr>
        <w:rPr>
          <w:lang w:val="en-GB"/>
        </w:rPr>
      </w:pPr>
      <w:r w:rsidRPr="0090516F">
        <w:rPr>
          <w:noProof/>
          <w:lang w:val="en-GB"/>
        </w:rPr>
        <w:drawing>
          <wp:inline distT="0" distB="0" distL="0" distR="0" wp14:anchorId="7F733403" wp14:editId="019F48E9">
            <wp:extent cx="2086266" cy="762106"/>
            <wp:effectExtent l="0" t="0" r="9525" b="0"/>
            <wp:docPr id="1971055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055538" name=""/>
                    <pic:cNvPicPr/>
                  </pic:nvPicPr>
                  <pic:blipFill>
                    <a:blip r:embed="rId7"/>
                    <a:stretch>
                      <a:fillRect/>
                    </a:stretch>
                  </pic:blipFill>
                  <pic:spPr>
                    <a:xfrm>
                      <a:off x="0" y="0"/>
                      <a:ext cx="2086266" cy="762106"/>
                    </a:xfrm>
                    <a:prstGeom prst="rect">
                      <a:avLst/>
                    </a:prstGeom>
                  </pic:spPr>
                </pic:pic>
              </a:graphicData>
            </a:graphic>
          </wp:inline>
        </w:drawing>
      </w:r>
    </w:p>
    <w:p w14:paraId="1A093DCE" w14:textId="77777777" w:rsidR="005F0459" w:rsidRDefault="005F0459" w:rsidP="005F0459">
      <w:pPr>
        <w:jc w:val="center"/>
        <w:rPr>
          <w:lang w:val="en-GB"/>
        </w:rPr>
      </w:pPr>
    </w:p>
    <w:p w14:paraId="373C053C" w14:textId="77777777" w:rsidR="005F0459" w:rsidRDefault="005F0459" w:rsidP="005F0459">
      <w:pPr>
        <w:jc w:val="center"/>
        <w:rPr>
          <w:lang w:val="en-GB"/>
        </w:rPr>
      </w:pPr>
    </w:p>
    <w:p w14:paraId="1A113868" w14:textId="77777777" w:rsidR="005F0459" w:rsidRDefault="005F0459" w:rsidP="005F0459">
      <w:pPr>
        <w:jc w:val="center"/>
        <w:rPr>
          <w:lang w:val="en-GB"/>
        </w:rPr>
      </w:pPr>
    </w:p>
    <w:p w14:paraId="1CD0F57F" w14:textId="77777777" w:rsidR="005F0459" w:rsidRDefault="005F0459" w:rsidP="005F0459">
      <w:pPr>
        <w:jc w:val="center"/>
        <w:rPr>
          <w:lang w:val="en-GB"/>
        </w:rPr>
      </w:pPr>
    </w:p>
    <w:p w14:paraId="5D640D6D" w14:textId="77777777" w:rsidR="005F0459" w:rsidRDefault="005F0459" w:rsidP="005F0459">
      <w:pPr>
        <w:jc w:val="center"/>
        <w:rPr>
          <w:lang w:val="en-GB"/>
        </w:rPr>
      </w:pPr>
    </w:p>
    <w:p w14:paraId="0BE0E055" w14:textId="1766CA1A" w:rsidR="003E2330" w:rsidRPr="005F0459" w:rsidRDefault="005F0459" w:rsidP="005F0459">
      <w:pPr>
        <w:jc w:val="center"/>
        <w:rPr>
          <w:b/>
          <w:bCs/>
          <w:sz w:val="32"/>
          <w:szCs w:val="32"/>
          <w:lang w:val="en-GB"/>
        </w:rPr>
      </w:pPr>
      <w:r w:rsidRPr="005F0459">
        <w:rPr>
          <w:b/>
          <w:bCs/>
          <w:sz w:val="32"/>
          <w:szCs w:val="32"/>
          <w:lang w:val="en-GB"/>
        </w:rPr>
        <w:t>Module Title: Evidence-Based Policing and Decision Making</w:t>
      </w:r>
    </w:p>
    <w:p w14:paraId="29E3A6E9" w14:textId="69E6EADE" w:rsidR="005F0459" w:rsidRPr="005F0459" w:rsidRDefault="005F0459" w:rsidP="005F0459">
      <w:pPr>
        <w:jc w:val="center"/>
        <w:rPr>
          <w:b/>
          <w:bCs/>
          <w:sz w:val="32"/>
          <w:szCs w:val="32"/>
          <w:lang w:val="en-GB"/>
        </w:rPr>
      </w:pPr>
      <w:r w:rsidRPr="005F0459">
        <w:rPr>
          <w:b/>
          <w:bCs/>
          <w:sz w:val="32"/>
          <w:szCs w:val="32"/>
          <w:lang w:val="en-GB"/>
        </w:rPr>
        <w:t>Module Code: BMPL4001</w:t>
      </w:r>
    </w:p>
    <w:p w14:paraId="4A3D6377" w14:textId="1AA54D89" w:rsidR="005F0459" w:rsidRPr="005F0459" w:rsidRDefault="005F0459" w:rsidP="005F0459">
      <w:pPr>
        <w:jc w:val="center"/>
        <w:rPr>
          <w:b/>
          <w:bCs/>
          <w:sz w:val="28"/>
          <w:szCs w:val="28"/>
        </w:rPr>
      </w:pPr>
      <w:r w:rsidRPr="005F0459">
        <w:rPr>
          <w:b/>
          <w:bCs/>
          <w:sz w:val="28"/>
          <w:szCs w:val="28"/>
        </w:rPr>
        <w:t>Assignment Title: Report</w:t>
      </w:r>
    </w:p>
    <w:p w14:paraId="5522328A" w14:textId="73B84737" w:rsidR="005F0459" w:rsidRPr="005F0459" w:rsidRDefault="005F0459" w:rsidP="005F0459">
      <w:pPr>
        <w:jc w:val="center"/>
        <w:rPr>
          <w:lang w:val="en-GB"/>
        </w:rPr>
      </w:pPr>
      <w:r>
        <w:t xml:space="preserve">Student Name: </w:t>
      </w:r>
      <w:r w:rsidRPr="005F0459">
        <w:rPr>
          <w:lang w:val="en-GB"/>
        </w:rPr>
        <w:t>Anamaria Raluca Moldovan</w:t>
      </w:r>
    </w:p>
    <w:p w14:paraId="2D5F2999" w14:textId="4E833A86" w:rsidR="005F0459" w:rsidRDefault="005F0459" w:rsidP="005F0459">
      <w:pPr>
        <w:jc w:val="center"/>
      </w:pPr>
      <w:r>
        <w:t>Student ID:</w:t>
      </w:r>
      <w:r w:rsidR="00CB4E39">
        <w:t xml:space="preserve"> 2314722</w:t>
      </w:r>
    </w:p>
    <w:p w14:paraId="602133D0" w14:textId="77777777" w:rsidR="005F0459" w:rsidRDefault="005F0459">
      <w:pPr>
        <w:spacing w:after="160" w:line="259" w:lineRule="auto"/>
        <w:jc w:val="left"/>
      </w:pPr>
      <w:r>
        <w:br w:type="page"/>
      </w:r>
    </w:p>
    <w:p w14:paraId="4BB83187" w14:textId="7378B36B" w:rsidR="005F0459" w:rsidRDefault="00482504" w:rsidP="00482504">
      <w:pPr>
        <w:jc w:val="center"/>
        <w:rPr>
          <w:b/>
          <w:bCs/>
        </w:rPr>
      </w:pPr>
      <w:r>
        <w:rPr>
          <w:b/>
          <w:bCs/>
        </w:rPr>
        <w:lastRenderedPageBreak/>
        <w:t>Executive Summary</w:t>
      </w:r>
    </w:p>
    <w:p w14:paraId="659B0EA2" w14:textId="5BB7AA4F" w:rsidR="009A7087" w:rsidRDefault="00A5306D" w:rsidP="00547AB7">
      <w:pPr>
        <w:rPr>
          <w:color w:val="000000"/>
          <w:szCs w:val="24"/>
          <w:lang w:val="en-GB" w:eastAsia="en-GB"/>
          <w14:ligatures w14:val="none"/>
        </w:rPr>
      </w:pPr>
      <w:r>
        <w:t xml:space="preserve">The report has presented the importance of evidence-based policing in relation to the case of medical negligence caused by Dr Jane Barton. The case study has been signposting where it has been found that the medical practitioner was responsible for almost 450 deaths of patients. This was in the span of her 12 years of career as a general practitioner at Gosport War Memorial Hospital. </w:t>
      </w:r>
      <w:r w:rsidR="00547AB7" w:rsidRPr="00B3340D">
        <w:rPr>
          <w:color w:val="000000"/>
          <w:szCs w:val="24"/>
          <w:lang w:val="en-GB" w:eastAsia="en-GB"/>
          <w14:ligatures w14:val="none"/>
        </w:rPr>
        <w:t>Empirical Rigor</w:t>
      </w:r>
      <w:r w:rsidR="00547AB7">
        <w:t xml:space="preserve">, </w:t>
      </w:r>
      <w:r w:rsidR="00547AB7" w:rsidRPr="00B3340D">
        <w:rPr>
          <w:color w:val="000000"/>
          <w:szCs w:val="24"/>
          <w:lang w:val="en-GB" w:eastAsia="en-GB"/>
          <w14:ligatures w14:val="none"/>
        </w:rPr>
        <w:t>Transparency</w:t>
      </w:r>
      <w:r w:rsidR="00547AB7">
        <w:rPr>
          <w:color w:val="000000"/>
          <w:szCs w:val="24"/>
          <w:lang w:val="en-GB" w:eastAsia="en-GB"/>
          <w14:ligatures w14:val="none"/>
        </w:rPr>
        <w:t>,</w:t>
      </w:r>
      <w:r w:rsidR="00547AB7">
        <w:t xml:space="preserve"> </w:t>
      </w:r>
      <w:r w:rsidR="00547AB7" w:rsidRPr="00B3340D">
        <w:rPr>
          <w:color w:val="000000"/>
          <w:szCs w:val="24"/>
          <w:lang w:val="en-GB" w:eastAsia="en-GB"/>
          <w14:ligatures w14:val="none"/>
        </w:rPr>
        <w:t>Accountability</w:t>
      </w:r>
      <w:r w:rsidR="00547AB7">
        <w:rPr>
          <w:color w:val="000000"/>
          <w:szCs w:val="24"/>
          <w:lang w:val="en-GB" w:eastAsia="en-GB"/>
          <w14:ligatures w14:val="none"/>
        </w:rPr>
        <w:t xml:space="preserve">, </w:t>
      </w:r>
      <w:r w:rsidR="00547AB7" w:rsidRPr="00B3340D">
        <w:rPr>
          <w:color w:val="000000"/>
          <w:szCs w:val="24"/>
          <w:lang w:val="en-GB" w:eastAsia="en-GB"/>
          <w14:ligatures w14:val="none"/>
        </w:rPr>
        <w:t>Continuous Improvement</w:t>
      </w:r>
      <w:r w:rsidR="00547AB7">
        <w:rPr>
          <w:color w:val="000000"/>
          <w:szCs w:val="24"/>
          <w:lang w:val="en-GB" w:eastAsia="en-GB"/>
          <w14:ligatures w14:val="none"/>
        </w:rPr>
        <w:t xml:space="preserve">, </w:t>
      </w:r>
      <w:r w:rsidR="00547AB7" w:rsidRPr="00B3340D">
        <w:rPr>
          <w:color w:val="000000"/>
          <w:szCs w:val="24"/>
          <w:lang w:val="en-GB" w:eastAsia="en-GB"/>
          <w14:ligatures w14:val="none"/>
        </w:rPr>
        <w:t>Collaborative Partnerships</w:t>
      </w:r>
      <w:r w:rsidR="00547AB7">
        <w:rPr>
          <w:color w:val="000000"/>
          <w:szCs w:val="24"/>
          <w:lang w:val="en-GB" w:eastAsia="en-GB"/>
          <w14:ligatures w14:val="none"/>
        </w:rPr>
        <w:t xml:space="preserve">, </w:t>
      </w:r>
      <w:r w:rsidR="00547AB7">
        <w:t xml:space="preserve">and </w:t>
      </w:r>
      <w:r w:rsidR="00547AB7" w:rsidRPr="00B3340D">
        <w:rPr>
          <w:color w:val="000000"/>
          <w:szCs w:val="24"/>
          <w:lang w:val="en-GB" w:eastAsia="en-GB"/>
          <w14:ligatures w14:val="none"/>
        </w:rPr>
        <w:t>Ethical Considerations</w:t>
      </w:r>
      <w:r w:rsidR="00547AB7">
        <w:rPr>
          <w:color w:val="000000"/>
          <w:szCs w:val="24"/>
          <w:lang w:val="en-GB" w:eastAsia="en-GB"/>
          <w14:ligatures w14:val="none"/>
        </w:rPr>
        <w:t xml:space="preserve"> have been identified as the principles of evidence-based policing. The various stages of the OSARA model have been discussed with respect to its application to the chosen real-world policing scenario. Comparison between EBP and traditional methods of policing have been described based on embracing innovation, focus on evaluation and approach to decision-making. </w:t>
      </w:r>
    </w:p>
    <w:p w14:paraId="300D6D4B" w14:textId="77777777" w:rsidR="009A7087" w:rsidRDefault="009A7087">
      <w:pPr>
        <w:spacing w:after="160" w:line="259" w:lineRule="auto"/>
        <w:jc w:val="left"/>
        <w:rPr>
          <w:color w:val="000000"/>
          <w:szCs w:val="24"/>
          <w:lang w:val="en-GB" w:eastAsia="en-GB"/>
          <w14:ligatures w14:val="none"/>
        </w:rPr>
      </w:pPr>
      <w:r>
        <w:rPr>
          <w:color w:val="000000"/>
          <w:szCs w:val="24"/>
          <w:lang w:val="en-GB" w:eastAsia="en-GB"/>
          <w14:ligatures w14:val="none"/>
        </w:rPr>
        <w:br w:type="page"/>
      </w:r>
    </w:p>
    <w:sdt>
      <w:sdtPr>
        <w:rPr>
          <w:rFonts w:ascii="Times New Roman" w:eastAsia="Times New Roman" w:hAnsi="Times New Roman" w:cs="Times New Roman"/>
          <w:color w:val="auto"/>
          <w:sz w:val="24"/>
          <w:szCs w:val="20"/>
          <w14:ligatures w14:val="standardContextual"/>
        </w:rPr>
        <w:id w:val="1805737588"/>
        <w:docPartObj>
          <w:docPartGallery w:val="Table of Contents"/>
          <w:docPartUnique/>
        </w:docPartObj>
      </w:sdtPr>
      <w:sdtEndPr>
        <w:rPr>
          <w:b/>
          <w:bCs/>
          <w:noProof/>
        </w:rPr>
      </w:sdtEndPr>
      <w:sdtContent>
        <w:p w14:paraId="1D3F4BF3" w14:textId="25AB405D" w:rsidR="009A7087" w:rsidRDefault="009A7087">
          <w:pPr>
            <w:pStyle w:val="TOCHeading"/>
          </w:pPr>
          <w:r>
            <w:t>Table of Contents</w:t>
          </w:r>
        </w:p>
        <w:p w14:paraId="093C6B94" w14:textId="4F7F590A" w:rsidR="009A7087" w:rsidRDefault="009A7087">
          <w:pPr>
            <w:pStyle w:val="TOC1"/>
            <w:tabs>
              <w:tab w:val="right" w:leader="dot" w:pos="9350"/>
            </w:tabs>
            <w:rPr>
              <w:noProof/>
            </w:rPr>
          </w:pPr>
          <w:r>
            <w:fldChar w:fldCharType="begin"/>
          </w:r>
          <w:r>
            <w:instrText xml:space="preserve"> TOC \o "1-3" \h \z \u </w:instrText>
          </w:r>
          <w:r>
            <w:fldChar w:fldCharType="separate"/>
          </w:r>
          <w:hyperlink w:anchor="_Toc158908327" w:history="1">
            <w:r w:rsidRPr="00277993">
              <w:rPr>
                <w:rStyle w:val="Hyperlink"/>
                <w:noProof/>
                <w:lang w:val="en-GB" w:eastAsia="en-GB"/>
              </w:rPr>
              <w:t>Introduction</w:t>
            </w:r>
            <w:r>
              <w:rPr>
                <w:noProof/>
                <w:webHidden/>
              </w:rPr>
              <w:tab/>
            </w:r>
            <w:r>
              <w:rPr>
                <w:noProof/>
                <w:webHidden/>
              </w:rPr>
              <w:fldChar w:fldCharType="begin"/>
            </w:r>
            <w:r>
              <w:rPr>
                <w:noProof/>
                <w:webHidden/>
              </w:rPr>
              <w:instrText xml:space="preserve"> PAGEREF _Toc158908327 \h </w:instrText>
            </w:r>
            <w:r>
              <w:rPr>
                <w:noProof/>
                <w:webHidden/>
              </w:rPr>
            </w:r>
            <w:r>
              <w:rPr>
                <w:noProof/>
                <w:webHidden/>
              </w:rPr>
              <w:fldChar w:fldCharType="separate"/>
            </w:r>
            <w:r>
              <w:rPr>
                <w:noProof/>
                <w:webHidden/>
              </w:rPr>
              <w:t>4</w:t>
            </w:r>
            <w:r>
              <w:rPr>
                <w:noProof/>
                <w:webHidden/>
              </w:rPr>
              <w:fldChar w:fldCharType="end"/>
            </w:r>
          </w:hyperlink>
        </w:p>
        <w:p w14:paraId="6DF7C389" w14:textId="65BEBE50" w:rsidR="009A7087" w:rsidRDefault="00CB4E39">
          <w:pPr>
            <w:pStyle w:val="TOC2"/>
            <w:tabs>
              <w:tab w:val="right" w:leader="dot" w:pos="9350"/>
            </w:tabs>
            <w:rPr>
              <w:noProof/>
            </w:rPr>
          </w:pPr>
          <w:hyperlink w:anchor="_Toc158908328" w:history="1">
            <w:r w:rsidR="009A7087" w:rsidRPr="00277993">
              <w:rPr>
                <w:rStyle w:val="Hyperlink"/>
                <w:noProof/>
                <w:lang w:val="en-GB"/>
              </w:rPr>
              <w:t>Signposting the real-world policing scenario</w:t>
            </w:r>
            <w:r w:rsidR="009A7087">
              <w:rPr>
                <w:noProof/>
                <w:webHidden/>
              </w:rPr>
              <w:tab/>
            </w:r>
            <w:r w:rsidR="009A7087">
              <w:rPr>
                <w:noProof/>
                <w:webHidden/>
              </w:rPr>
              <w:fldChar w:fldCharType="begin"/>
            </w:r>
            <w:r w:rsidR="009A7087">
              <w:rPr>
                <w:noProof/>
                <w:webHidden/>
              </w:rPr>
              <w:instrText xml:space="preserve"> PAGEREF _Toc158908328 \h </w:instrText>
            </w:r>
            <w:r w:rsidR="009A7087">
              <w:rPr>
                <w:noProof/>
                <w:webHidden/>
              </w:rPr>
            </w:r>
            <w:r w:rsidR="009A7087">
              <w:rPr>
                <w:noProof/>
                <w:webHidden/>
              </w:rPr>
              <w:fldChar w:fldCharType="separate"/>
            </w:r>
            <w:r w:rsidR="009A7087">
              <w:rPr>
                <w:noProof/>
                <w:webHidden/>
              </w:rPr>
              <w:t>5</w:t>
            </w:r>
            <w:r w:rsidR="009A7087">
              <w:rPr>
                <w:noProof/>
                <w:webHidden/>
              </w:rPr>
              <w:fldChar w:fldCharType="end"/>
            </w:r>
          </w:hyperlink>
        </w:p>
        <w:p w14:paraId="55155681" w14:textId="3A2D9163" w:rsidR="009A7087" w:rsidRDefault="00CB4E39">
          <w:pPr>
            <w:pStyle w:val="TOC2"/>
            <w:tabs>
              <w:tab w:val="right" w:leader="dot" w:pos="9350"/>
            </w:tabs>
            <w:rPr>
              <w:noProof/>
            </w:rPr>
          </w:pPr>
          <w:hyperlink w:anchor="_Toc158908329" w:history="1">
            <w:r w:rsidR="009A7087" w:rsidRPr="00277993">
              <w:rPr>
                <w:rStyle w:val="Hyperlink"/>
                <w:noProof/>
                <w:lang w:val="en-GB"/>
              </w:rPr>
              <w:t>Principles of evidence-based policing</w:t>
            </w:r>
            <w:r w:rsidR="009A7087">
              <w:rPr>
                <w:noProof/>
                <w:webHidden/>
              </w:rPr>
              <w:tab/>
            </w:r>
            <w:r w:rsidR="009A7087">
              <w:rPr>
                <w:noProof/>
                <w:webHidden/>
              </w:rPr>
              <w:fldChar w:fldCharType="begin"/>
            </w:r>
            <w:r w:rsidR="009A7087">
              <w:rPr>
                <w:noProof/>
                <w:webHidden/>
              </w:rPr>
              <w:instrText xml:space="preserve"> PAGEREF _Toc158908329 \h </w:instrText>
            </w:r>
            <w:r w:rsidR="009A7087">
              <w:rPr>
                <w:noProof/>
                <w:webHidden/>
              </w:rPr>
            </w:r>
            <w:r w:rsidR="009A7087">
              <w:rPr>
                <w:noProof/>
                <w:webHidden/>
              </w:rPr>
              <w:fldChar w:fldCharType="separate"/>
            </w:r>
            <w:r w:rsidR="009A7087">
              <w:rPr>
                <w:noProof/>
                <w:webHidden/>
              </w:rPr>
              <w:t>6</w:t>
            </w:r>
            <w:r w:rsidR="009A7087">
              <w:rPr>
                <w:noProof/>
                <w:webHidden/>
              </w:rPr>
              <w:fldChar w:fldCharType="end"/>
            </w:r>
          </w:hyperlink>
        </w:p>
        <w:p w14:paraId="2EA476E5" w14:textId="57F98C45" w:rsidR="009A7087" w:rsidRDefault="00CB4E39">
          <w:pPr>
            <w:pStyle w:val="TOC2"/>
            <w:tabs>
              <w:tab w:val="right" w:leader="dot" w:pos="9350"/>
            </w:tabs>
            <w:rPr>
              <w:noProof/>
            </w:rPr>
          </w:pPr>
          <w:hyperlink w:anchor="_Toc158908330" w:history="1">
            <w:r w:rsidR="009A7087" w:rsidRPr="00277993">
              <w:rPr>
                <w:rStyle w:val="Hyperlink"/>
                <w:noProof/>
                <w:lang w:val="en-GB"/>
              </w:rPr>
              <w:t>Contrast between evidence-based policing and traditional policing</w:t>
            </w:r>
            <w:r w:rsidR="009A7087">
              <w:rPr>
                <w:noProof/>
                <w:webHidden/>
              </w:rPr>
              <w:tab/>
            </w:r>
            <w:r w:rsidR="009A7087">
              <w:rPr>
                <w:noProof/>
                <w:webHidden/>
              </w:rPr>
              <w:fldChar w:fldCharType="begin"/>
            </w:r>
            <w:r w:rsidR="009A7087">
              <w:rPr>
                <w:noProof/>
                <w:webHidden/>
              </w:rPr>
              <w:instrText xml:space="preserve"> PAGEREF _Toc158908330 \h </w:instrText>
            </w:r>
            <w:r w:rsidR="009A7087">
              <w:rPr>
                <w:noProof/>
                <w:webHidden/>
              </w:rPr>
            </w:r>
            <w:r w:rsidR="009A7087">
              <w:rPr>
                <w:noProof/>
                <w:webHidden/>
              </w:rPr>
              <w:fldChar w:fldCharType="separate"/>
            </w:r>
            <w:r w:rsidR="009A7087">
              <w:rPr>
                <w:noProof/>
                <w:webHidden/>
              </w:rPr>
              <w:t>7</w:t>
            </w:r>
            <w:r w:rsidR="009A7087">
              <w:rPr>
                <w:noProof/>
                <w:webHidden/>
              </w:rPr>
              <w:fldChar w:fldCharType="end"/>
            </w:r>
          </w:hyperlink>
        </w:p>
        <w:p w14:paraId="7671F579" w14:textId="73A0EA8B" w:rsidR="009A7087" w:rsidRDefault="00CB4E39">
          <w:pPr>
            <w:pStyle w:val="TOC2"/>
            <w:tabs>
              <w:tab w:val="right" w:leader="dot" w:pos="9350"/>
            </w:tabs>
            <w:rPr>
              <w:noProof/>
            </w:rPr>
          </w:pPr>
          <w:hyperlink w:anchor="_Toc158908331" w:history="1">
            <w:r w:rsidR="009A7087" w:rsidRPr="00277993">
              <w:rPr>
                <w:rStyle w:val="Hyperlink"/>
                <w:noProof/>
                <w:lang w:val="en-GB"/>
              </w:rPr>
              <w:t>OSARA Model</w:t>
            </w:r>
            <w:r w:rsidR="009A7087">
              <w:rPr>
                <w:noProof/>
                <w:webHidden/>
              </w:rPr>
              <w:tab/>
            </w:r>
            <w:r w:rsidR="009A7087">
              <w:rPr>
                <w:noProof/>
                <w:webHidden/>
              </w:rPr>
              <w:fldChar w:fldCharType="begin"/>
            </w:r>
            <w:r w:rsidR="009A7087">
              <w:rPr>
                <w:noProof/>
                <w:webHidden/>
              </w:rPr>
              <w:instrText xml:space="preserve"> PAGEREF _Toc158908331 \h </w:instrText>
            </w:r>
            <w:r w:rsidR="009A7087">
              <w:rPr>
                <w:noProof/>
                <w:webHidden/>
              </w:rPr>
            </w:r>
            <w:r w:rsidR="009A7087">
              <w:rPr>
                <w:noProof/>
                <w:webHidden/>
              </w:rPr>
              <w:fldChar w:fldCharType="separate"/>
            </w:r>
            <w:r w:rsidR="009A7087">
              <w:rPr>
                <w:noProof/>
                <w:webHidden/>
              </w:rPr>
              <w:t>9</w:t>
            </w:r>
            <w:r w:rsidR="009A7087">
              <w:rPr>
                <w:noProof/>
                <w:webHidden/>
              </w:rPr>
              <w:fldChar w:fldCharType="end"/>
            </w:r>
          </w:hyperlink>
        </w:p>
        <w:p w14:paraId="0CE30B56" w14:textId="155F8E68" w:rsidR="009A7087" w:rsidRDefault="00CB4E39">
          <w:pPr>
            <w:pStyle w:val="TOC2"/>
            <w:tabs>
              <w:tab w:val="right" w:leader="dot" w:pos="9350"/>
            </w:tabs>
            <w:rPr>
              <w:noProof/>
            </w:rPr>
          </w:pPr>
          <w:hyperlink w:anchor="_Toc158908332" w:history="1">
            <w:r w:rsidR="009A7087" w:rsidRPr="00277993">
              <w:rPr>
                <w:rStyle w:val="Hyperlink"/>
                <w:noProof/>
                <w:lang w:val="en-GB"/>
              </w:rPr>
              <w:t>Rationale behind the NDM</w:t>
            </w:r>
            <w:r w:rsidR="009A7087">
              <w:rPr>
                <w:noProof/>
                <w:webHidden/>
              </w:rPr>
              <w:tab/>
            </w:r>
            <w:r w:rsidR="009A7087">
              <w:rPr>
                <w:noProof/>
                <w:webHidden/>
              </w:rPr>
              <w:fldChar w:fldCharType="begin"/>
            </w:r>
            <w:r w:rsidR="009A7087">
              <w:rPr>
                <w:noProof/>
                <w:webHidden/>
              </w:rPr>
              <w:instrText xml:space="preserve"> PAGEREF _Toc158908332 \h </w:instrText>
            </w:r>
            <w:r w:rsidR="009A7087">
              <w:rPr>
                <w:noProof/>
                <w:webHidden/>
              </w:rPr>
            </w:r>
            <w:r w:rsidR="009A7087">
              <w:rPr>
                <w:noProof/>
                <w:webHidden/>
              </w:rPr>
              <w:fldChar w:fldCharType="separate"/>
            </w:r>
            <w:r w:rsidR="009A7087">
              <w:rPr>
                <w:noProof/>
                <w:webHidden/>
              </w:rPr>
              <w:t>10</w:t>
            </w:r>
            <w:r w:rsidR="009A7087">
              <w:rPr>
                <w:noProof/>
                <w:webHidden/>
              </w:rPr>
              <w:fldChar w:fldCharType="end"/>
            </w:r>
          </w:hyperlink>
        </w:p>
        <w:p w14:paraId="7D3696C3" w14:textId="36C9DD5D" w:rsidR="009A7087" w:rsidRDefault="00CB4E39">
          <w:pPr>
            <w:pStyle w:val="TOC1"/>
            <w:tabs>
              <w:tab w:val="right" w:leader="dot" w:pos="9350"/>
            </w:tabs>
            <w:rPr>
              <w:noProof/>
            </w:rPr>
          </w:pPr>
          <w:hyperlink w:anchor="_Toc158908333" w:history="1">
            <w:r w:rsidR="009A7087" w:rsidRPr="00277993">
              <w:rPr>
                <w:rStyle w:val="Hyperlink"/>
                <w:noProof/>
                <w:lang w:val="en-GB" w:eastAsia="en-GB"/>
              </w:rPr>
              <w:t>Conclusion</w:t>
            </w:r>
            <w:r w:rsidR="009A7087">
              <w:rPr>
                <w:noProof/>
                <w:webHidden/>
              </w:rPr>
              <w:tab/>
            </w:r>
            <w:r w:rsidR="009A7087">
              <w:rPr>
                <w:noProof/>
                <w:webHidden/>
              </w:rPr>
              <w:fldChar w:fldCharType="begin"/>
            </w:r>
            <w:r w:rsidR="009A7087">
              <w:rPr>
                <w:noProof/>
                <w:webHidden/>
              </w:rPr>
              <w:instrText xml:space="preserve"> PAGEREF _Toc158908333 \h </w:instrText>
            </w:r>
            <w:r w:rsidR="009A7087">
              <w:rPr>
                <w:noProof/>
                <w:webHidden/>
              </w:rPr>
            </w:r>
            <w:r w:rsidR="009A7087">
              <w:rPr>
                <w:noProof/>
                <w:webHidden/>
              </w:rPr>
              <w:fldChar w:fldCharType="separate"/>
            </w:r>
            <w:r w:rsidR="009A7087">
              <w:rPr>
                <w:noProof/>
                <w:webHidden/>
              </w:rPr>
              <w:t>12</w:t>
            </w:r>
            <w:r w:rsidR="009A7087">
              <w:rPr>
                <w:noProof/>
                <w:webHidden/>
              </w:rPr>
              <w:fldChar w:fldCharType="end"/>
            </w:r>
          </w:hyperlink>
        </w:p>
        <w:p w14:paraId="3242C3B5" w14:textId="6EFA71F3" w:rsidR="009A7087" w:rsidRDefault="00CB4E39">
          <w:pPr>
            <w:pStyle w:val="TOC1"/>
            <w:tabs>
              <w:tab w:val="right" w:leader="dot" w:pos="9350"/>
            </w:tabs>
            <w:rPr>
              <w:noProof/>
            </w:rPr>
          </w:pPr>
          <w:hyperlink w:anchor="_Toc158908334" w:history="1">
            <w:r w:rsidR="009A7087" w:rsidRPr="00277993">
              <w:rPr>
                <w:rStyle w:val="Hyperlink"/>
                <w:noProof/>
                <w:lang w:val="en-GB"/>
              </w:rPr>
              <w:t>References</w:t>
            </w:r>
            <w:r w:rsidR="009A7087">
              <w:rPr>
                <w:noProof/>
                <w:webHidden/>
              </w:rPr>
              <w:tab/>
            </w:r>
            <w:r w:rsidR="009A7087">
              <w:rPr>
                <w:noProof/>
                <w:webHidden/>
              </w:rPr>
              <w:fldChar w:fldCharType="begin"/>
            </w:r>
            <w:r w:rsidR="009A7087">
              <w:rPr>
                <w:noProof/>
                <w:webHidden/>
              </w:rPr>
              <w:instrText xml:space="preserve"> PAGEREF _Toc158908334 \h </w:instrText>
            </w:r>
            <w:r w:rsidR="009A7087">
              <w:rPr>
                <w:noProof/>
                <w:webHidden/>
              </w:rPr>
            </w:r>
            <w:r w:rsidR="009A7087">
              <w:rPr>
                <w:noProof/>
                <w:webHidden/>
              </w:rPr>
              <w:fldChar w:fldCharType="separate"/>
            </w:r>
            <w:r w:rsidR="009A7087">
              <w:rPr>
                <w:noProof/>
                <w:webHidden/>
              </w:rPr>
              <w:t>13</w:t>
            </w:r>
            <w:r w:rsidR="009A7087">
              <w:rPr>
                <w:noProof/>
                <w:webHidden/>
              </w:rPr>
              <w:fldChar w:fldCharType="end"/>
            </w:r>
          </w:hyperlink>
        </w:p>
        <w:p w14:paraId="205166F2" w14:textId="18F26221" w:rsidR="009A7087" w:rsidRDefault="009A7087">
          <w:r>
            <w:rPr>
              <w:b/>
              <w:bCs/>
              <w:noProof/>
            </w:rPr>
            <w:fldChar w:fldCharType="end"/>
          </w:r>
        </w:p>
      </w:sdtContent>
    </w:sdt>
    <w:p w14:paraId="564CCF40" w14:textId="77777777" w:rsidR="00547AB7" w:rsidRPr="009A7087" w:rsidRDefault="00547AB7" w:rsidP="00547AB7">
      <w:pPr>
        <w:rPr>
          <w:lang w:val="en-GB"/>
        </w:rPr>
      </w:pPr>
    </w:p>
    <w:p w14:paraId="1C8383D3" w14:textId="088D551D" w:rsidR="00482504" w:rsidRDefault="00482504" w:rsidP="00A5306D">
      <w:r>
        <w:br w:type="page"/>
      </w:r>
    </w:p>
    <w:p w14:paraId="635F1521" w14:textId="77777777" w:rsidR="00B3340D" w:rsidRPr="00B3340D" w:rsidRDefault="00B3340D" w:rsidP="001A4A3A">
      <w:pPr>
        <w:pStyle w:val="Heading10"/>
        <w:rPr>
          <w:lang w:val="en-GB" w:eastAsia="en-GB"/>
        </w:rPr>
      </w:pPr>
      <w:bookmarkStart w:id="0" w:name="_Toc158908327"/>
      <w:r w:rsidRPr="00B3340D">
        <w:rPr>
          <w:lang w:val="en-GB" w:eastAsia="en-GB"/>
        </w:rPr>
        <w:lastRenderedPageBreak/>
        <w:t>Introduction</w:t>
      </w:r>
      <w:bookmarkEnd w:id="0"/>
    </w:p>
    <w:p w14:paraId="51BA8F72" w14:textId="1A016272" w:rsidR="00B3340D" w:rsidRPr="00B3340D" w:rsidRDefault="00B3340D" w:rsidP="00B3340D">
      <w:pPr>
        <w:spacing w:before="240" w:after="240"/>
        <w:rPr>
          <w:szCs w:val="24"/>
          <w:lang w:val="en-GB" w:eastAsia="en-GB"/>
          <w14:ligatures w14:val="none"/>
        </w:rPr>
      </w:pPr>
      <w:r w:rsidRPr="00B3340D">
        <w:rPr>
          <w:color w:val="000000"/>
          <w:szCs w:val="24"/>
          <w:lang w:val="en-GB" w:eastAsia="en-GB"/>
          <w14:ligatures w14:val="none"/>
        </w:rPr>
        <w:t xml:space="preserve">Evidence-based policing is currently becoming a popular aspect both with the police forces and wider government. The following report will discuss the effectiveness of evidence-based policing methods with the help of a real-world scenario. A comparison of EBP with methods of traditional policing will be described in the report. Along with that, various frameworks like the OSARA model and the NDM will be analysed with respect to the chosen scenario. The reason behind the National </w:t>
      </w:r>
      <w:r w:rsidR="001A4A3A" w:rsidRPr="00B3340D">
        <w:rPr>
          <w:color w:val="000000"/>
          <w:szCs w:val="24"/>
          <w:lang w:val="en-GB" w:eastAsia="en-GB"/>
          <w14:ligatures w14:val="none"/>
        </w:rPr>
        <w:t>Decision-Making</w:t>
      </w:r>
      <w:r w:rsidRPr="00B3340D">
        <w:rPr>
          <w:color w:val="000000"/>
          <w:szCs w:val="24"/>
          <w:lang w:val="en-GB" w:eastAsia="en-GB"/>
          <w14:ligatures w14:val="none"/>
        </w:rPr>
        <w:t xml:space="preserve"> model and its application to the situation will be highlighted in the report. The </w:t>
      </w:r>
      <w:r w:rsidR="00547AB7">
        <w:rPr>
          <w:color w:val="000000"/>
          <w:szCs w:val="24"/>
          <w:lang w:val="en-GB" w:eastAsia="en-GB"/>
          <w14:ligatures w14:val="none"/>
        </w:rPr>
        <w:t>ethical considerations</w:t>
      </w:r>
      <w:r w:rsidRPr="00B3340D">
        <w:rPr>
          <w:color w:val="000000"/>
          <w:szCs w:val="24"/>
          <w:lang w:val="en-GB" w:eastAsia="en-GB"/>
          <w14:ligatures w14:val="none"/>
        </w:rPr>
        <w:t xml:space="preserve"> that </w:t>
      </w:r>
      <w:r w:rsidR="00547AB7">
        <w:rPr>
          <w:color w:val="000000"/>
          <w:szCs w:val="24"/>
          <w:lang w:val="en-GB" w:eastAsia="en-GB"/>
          <w14:ligatures w14:val="none"/>
        </w:rPr>
        <w:t>are</w:t>
      </w:r>
      <w:r w:rsidRPr="00B3340D">
        <w:rPr>
          <w:color w:val="000000"/>
          <w:szCs w:val="24"/>
          <w:lang w:val="en-GB" w:eastAsia="en-GB"/>
          <w14:ligatures w14:val="none"/>
        </w:rPr>
        <w:t xml:space="preserve"> to be followed by the police while resolving this case will also be outlined in the report. </w:t>
      </w:r>
    </w:p>
    <w:p w14:paraId="166E8F7E" w14:textId="77777777" w:rsidR="001A4A3A" w:rsidRDefault="001A4A3A">
      <w:pPr>
        <w:spacing w:after="160" w:line="259" w:lineRule="auto"/>
        <w:jc w:val="left"/>
        <w:rPr>
          <w:b/>
          <w:bCs/>
          <w:color w:val="000000"/>
          <w:szCs w:val="24"/>
          <w:lang w:val="en-GB" w:eastAsia="en-GB"/>
          <w14:ligatures w14:val="none"/>
        </w:rPr>
      </w:pPr>
      <w:r>
        <w:rPr>
          <w:b/>
          <w:bCs/>
          <w:color w:val="000000"/>
          <w:szCs w:val="24"/>
          <w:lang w:val="en-GB" w:eastAsia="en-GB"/>
          <w14:ligatures w14:val="none"/>
        </w:rPr>
        <w:br w:type="page"/>
      </w:r>
    </w:p>
    <w:p w14:paraId="7D1DD6EF" w14:textId="6CD3DA67" w:rsidR="00B3340D" w:rsidRPr="00B3340D" w:rsidRDefault="00B3340D" w:rsidP="001A4A3A">
      <w:pPr>
        <w:pStyle w:val="Heading21"/>
        <w:rPr>
          <w:lang w:val="en-GB"/>
        </w:rPr>
      </w:pPr>
      <w:bookmarkStart w:id="1" w:name="_Toc158908328"/>
      <w:r w:rsidRPr="00B3340D">
        <w:rPr>
          <w:lang w:val="en-GB"/>
        </w:rPr>
        <w:lastRenderedPageBreak/>
        <w:t>Signposting the real-world policing scenario</w:t>
      </w:r>
      <w:bookmarkEnd w:id="1"/>
    </w:p>
    <w:p w14:paraId="7CCB9CCF" w14:textId="5E20B840" w:rsidR="00B3340D" w:rsidRPr="00B3340D" w:rsidRDefault="00B3340D" w:rsidP="00B3340D">
      <w:pPr>
        <w:spacing w:before="240" w:after="240"/>
        <w:rPr>
          <w:szCs w:val="24"/>
          <w:lang w:val="en-GB" w:eastAsia="en-GB"/>
          <w14:ligatures w14:val="none"/>
        </w:rPr>
      </w:pPr>
      <w:r w:rsidRPr="00B3340D">
        <w:rPr>
          <w:color w:val="000000"/>
          <w:szCs w:val="24"/>
          <w:lang w:val="en-GB" w:eastAsia="en-GB"/>
          <w14:ligatures w14:val="none"/>
        </w:rPr>
        <w:t xml:space="preserve">Doctors are meant to save the lives of their patients and cause no harm. However, this was not the case of Dr Jane Barton who killed almost 450 patients during her career as a medical practitioner at the Gosport War Memorial Hospital. These people could have lived further, had they not been given a slow poison by this doctor in the form of strong painkillers administered inappropriately. Now aged 70, </w:t>
      </w:r>
      <w:proofErr w:type="spellStart"/>
      <w:r w:rsidRPr="00B3340D">
        <w:rPr>
          <w:color w:val="000000"/>
          <w:szCs w:val="24"/>
          <w:lang w:val="en-GB" w:eastAsia="en-GB"/>
          <w14:ligatures w14:val="none"/>
        </w:rPr>
        <w:t>Dr.</w:t>
      </w:r>
      <w:proofErr w:type="spellEnd"/>
      <w:r w:rsidRPr="00B3340D">
        <w:rPr>
          <w:color w:val="000000"/>
          <w:szCs w:val="24"/>
          <w:lang w:val="en-GB" w:eastAsia="en-GB"/>
          <w14:ligatures w14:val="none"/>
        </w:rPr>
        <w:t xml:space="preserve"> Jane Ann Barton, graduated as a Bachelor of Medicine in 1972 from Oxford University</w:t>
      </w:r>
      <w:sdt>
        <w:sdtPr>
          <w:rPr>
            <w:color w:val="000000"/>
            <w:szCs w:val="24"/>
            <w:lang w:val="en-GB" w:eastAsia="en-GB"/>
            <w14:ligatures w14:val="none"/>
          </w:rPr>
          <w:id w:val="1055042728"/>
          <w:citation/>
        </w:sdtPr>
        <w:sdtEndPr/>
        <w:sdtContent>
          <w:r w:rsidR="00BF4A05">
            <w:rPr>
              <w:color w:val="000000"/>
              <w:szCs w:val="24"/>
              <w:lang w:val="en-GB" w:eastAsia="en-GB"/>
              <w14:ligatures w14:val="none"/>
            </w:rPr>
            <w:fldChar w:fldCharType="begin"/>
          </w:r>
          <w:r w:rsidR="00BF4A05">
            <w:rPr>
              <w:color w:val="000000"/>
              <w:szCs w:val="24"/>
              <w:lang w:eastAsia="en-GB"/>
              <w14:ligatures w14:val="none"/>
            </w:rPr>
            <w:instrText xml:space="preserve"> CITATION BBC18 \l 1033 </w:instrText>
          </w:r>
          <w:r w:rsidR="00BF4A05">
            <w:rPr>
              <w:color w:val="000000"/>
              <w:szCs w:val="24"/>
              <w:lang w:val="en-GB" w:eastAsia="en-GB"/>
              <w14:ligatures w14:val="none"/>
            </w:rPr>
            <w:fldChar w:fldCharType="separate"/>
          </w:r>
          <w:r w:rsidR="00BF4A05">
            <w:rPr>
              <w:noProof/>
              <w:color w:val="000000"/>
              <w:szCs w:val="24"/>
              <w:lang w:eastAsia="en-GB"/>
              <w14:ligatures w14:val="none"/>
            </w:rPr>
            <w:t xml:space="preserve"> </w:t>
          </w:r>
          <w:r w:rsidR="00BF4A05" w:rsidRPr="00BF4A05">
            <w:rPr>
              <w:noProof/>
              <w:color w:val="000000"/>
              <w:szCs w:val="24"/>
              <w:lang w:eastAsia="en-GB"/>
              <w14:ligatures w14:val="none"/>
            </w:rPr>
            <w:t>(BBC, 2018)</w:t>
          </w:r>
          <w:r w:rsidR="00BF4A05">
            <w:rPr>
              <w:color w:val="000000"/>
              <w:szCs w:val="24"/>
              <w:lang w:val="en-GB" w:eastAsia="en-GB"/>
              <w14:ligatures w14:val="none"/>
            </w:rPr>
            <w:fldChar w:fldCharType="end"/>
          </w:r>
        </w:sdtContent>
      </w:sdt>
      <w:r w:rsidRPr="00B3340D">
        <w:rPr>
          <w:color w:val="000000"/>
          <w:szCs w:val="24"/>
          <w:lang w:val="en-GB" w:eastAsia="en-GB"/>
          <w14:ligatures w14:val="none"/>
        </w:rPr>
        <w:t xml:space="preserve">. She was appointed there on 1 May 1988 as a GP and resigned on 5 July 2000. She was assigned to take care of the people who inhabited 44 beds at the hospital. From investigation, it has been found that she has opiated 94% of her patients during the 12 years of her career. </w:t>
      </w:r>
      <w:proofErr w:type="spellStart"/>
      <w:r w:rsidRPr="00B3340D">
        <w:rPr>
          <w:color w:val="000000"/>
          <w:szCs w:val="24"/>
          <w:lang w:val="en-GB" w:eastAsia="en-GB"/>
          <w14:ligatures w14:val="none"/>
        </w:rPr>
        <w:t>Dr.</w:t>
      </w:r>
      <w:proofErr w:type="spellEnd"/>
      <w:r w:rsidRPr="00B3340D">
        <w:rPr>
          <w:color w:val="000000"/>
          <w:szCs w:val="24"/>
          <w:lang w:val="en-GB" w:eastAsia="en-GB"/>
          <w14:ligatures w14:val="none"/>
        </w:rPr>
        <w:t xml:space="preserve"> Barton signed almost 854 death ce</w:t>
      </w:r>
      <w:r w:rsidR="001A4A3A">
        <w:rPr>
          <w:color w:val="000000"/>
          <w:szCs w:val="24"/>
          <w:lang w:val="en-GB" w:eastAsia="en-GB"/>
          <w14:ligatures w14:val="none"/>
        </w:rPr>
        <w:t>r</w:t>
      </w:r>
      <w:r w:rsidRPr="00B3340D">
        <w:rPr>
          <w:color w:val="000000"/>
          <w:szCs w:val="24"/>
          <w:lang w:val="en-GB" w:eastAsia="en-GB"/>
          <w14:ligatures w14:val="none"/>
        </w:rPr>
        <w:t>tifi</w:t>
      </w:r>
      <w:r w:rsidR="001A4A3A">
        <w:rPr>
          <w:color w:val="000000"/>
          <w:szCs w:val="24"/>
          <w:lang w:val="en-GB" w:eastAsia="en-GB"/>
          <w14:ligatures w14:val="none"/>
        </w:rPr>
        <w:t>c</w:t>
      </w:r>
      <w:r w:rsidRPr="00B3340D">
        <w:rPr>
          <w:color w:val="000000"/>
          <w:szCs w:val="24"/>
          <w:lang w:val="en-GB" w:eastAsia="en-GB"/>
          <w14:ligatures w14:val="none"/>
        </w:rPr>
        <w:t>ates during her working years for patients who were terminally ill or needed surgery for conditions like chronic forms of cancer. When people died from a high-end fracture, then it was to be reported to the coroner as ‘accidental’</w:t>
      </w:r>
      <w:sdt>
        <w:sdtPr>
          <w:rPr>
            <w:color w:val="000000"/>
            <w:szCs w:val="24"/>
            <w:lang w:val="en-GB" w:eastAsia="en-GB"/>
            <w14:ligatures w14:val="none"/>
          </w:rPr>
          <w:id w:val="-1397818632"/>
          <w:citation/>
        </w:sdtPr>
        <w:sdtEndPr/>
        <w:sdtContent>
          <w:r w:rsidR="00AE20CC">
            <w:rPr>
              <w:color w:val="000000"/>
              <w:szCs w:val="24"/>
              <w:lang w:val="en-GB" w:eastAsia="en-GB"/>
              <w14:ligatures w14:val="none"/>
            </w:rPr>
            <w:fldChar w:fldCharType="begin"/>
          </w:r>
          <w:r w:rsidR="00AE20CC">
            <w:rPr>
              <w:color w:val="000000"/>
              <w:szCs w:val="24"/>
              <w:lang w:eastAsia="en-GB"/>
              <w14:ligatures w14:val="none"/>
            </w:rPr>
            <w:instrText xml:space="preserve"> CITATION Jem21 \l 1033 </w:instrText>
          </w:r>
          <w:r w:rsidR="00AE20CC">
            <w:rPr>
              <w:color w:val="000000"/>
              <w:szCs w:val="24"/>
              <w:lang w:val="en-GB" w:eastAsia="en-GB"/>
              <w14:ligatures w14:val="none"/>
            </w:rPr>
            <w:fldChar w:fldCharType="separate"/>
          </w:r>
          <w:r w:rsidR="00AE20CC">
            <w:rPr>
              <w:noProof/>
              <w:color w:val="000000"/>
              <w:szCs w:val="24"/>
              <w:lang w:eastAsia="en-GB"/>
              <w14:ligatures w14:val="none"/>
            </w:rPr>
            <w:t xml:space="preserve"> </w:t>
          </w:r>
          <w:r w:rsidR="00AE20CC" w:rsidRPr="00AE20CC">
            <w:rPr>
              <w:noProof/>
              <w:color w:val="000000"/>
              <w:szCs w:val="24"/>
              <w:lang w:eastAsia="en-GB"/>
              <w14:ligatures w14:val="none"/>
            </w:rPr>
            <w:t>(Carr, 2021)</w:t>
          </w:r>
          <w:r w:rsidR="00AE20CC">
            <w:rPr>
              <w:color w:val="000000"/>
              <w:szCs w:val="24"/>
              <w:lang w:val="en-GB" w:eastAsia="en-GB"/>
              <w14:ligatures w14:val="none"/>
            </w:rPr>
            <w:fldChar w:fldCharType="end"/>
          </w:r>
        </w:sdtContent>
      </w:sdt>
      <w:r w:rsidRPr="00B3340D">
        <w:rPr>
          <w:color w:val="000000"/>
          <w:szCs w:val="24"/>
          <w:lang w:val="en-GB" w:eastAsia="en-GB"/>
          <w14:ligatures w14:val="none"/>
        </w:rPr>
        <w:t xml:space="preserve">. However, that was not done by the doctor and thereby, this led to these cases going unnoticed within the hospital. This case also highlighted the importance of collaborative work between the law enforcements and the medical practitioners to address </w:t>
      </w:r>
      <w:r w:rsidR="001A4A3A" w:rsidRPr="00B3340D">
        <w:rPr>
          <w:color w:val="000000"/>
          <w:szCs w:val="24"/>
          <w:lang w:val="en-GB" w:eastAsia="en-GB"/>
          <w14:ligatures w14:val="none"/>
        </w:rPr>
        <w:t>this medical negligence</w:t>
      </w:r>
      <w:r w:rsidRPr="00B3340D">
        <w:rPr>
          <w:color w:val="000000"/>
          <w:szCs w:val="24"/>
          <w:lang w:val="en-GB" w:eastAsia="en-GB"/>
          <w14:ligatures w14:val="none"/>
        </w:rPr>
        <w:t xml:space="preserve"> from happening further. </w:t>
      </w:r>
    </w:p>
    <w:p w14:paraId="12179C0C" w14:textId="77777777" w:rsidR="001A4A3A" w:rsidRDefault="001A4A3A">
      <w:pPr>
        <w:spacing w:after="160" w:line="259" w:lineRule="auto"/>
        <w:jc w:val="left"/>
        <w:rPr>
          <w:b/>
          <w:bCs/>
          <w:color w:val="000000"/>
          <w:szCs w:val="24"/>
          <w:lang w:val="en-GB" w:eastAsia="en-GB"/>
          <w14:ligatures w14:val="none"/>
        </w:rPr>
      </w:pPr>
      <w:r>
        <w:rPr>
          <w:b/>
          <w:bCs/>
          <w:color w:val="000000"/>
          <w:szCs w:val="24"/>
          <w:lang w:val="en-GB" w:eastAsia="en-GB"/>
          <w14:ligatures w14:val="none"/>
        </w:rPr>
        <w:br w:type="page"/>
      </w:r>
    </w:p>
    <w:p w14:paraId="2A4BB97F" w14:textId="2A8381CF" w:rsidR="00B3340D" w:rsidRPr="00B3340D" w:rsidRDefault="00B3340D" w:rsidP="001A4A3A">
      <w:pPr>
        <w:pStyle w:val="Heading21"/>
        <w:rPr>
          <w:lang w:val="en-GB"/>
        </w:rPr>
      </w:pPr>
      <w:bookmarkStart w:id="2" w:name="_Toc158908329"/>
      <w:r w:rsidRPr="00B3340D">
        <w:rPr>
          <w:lang w:val="en-GB"/>
        </w:rPr>
        <w:lastRenderedPageBreak/>
        <w:t>Principles of evidence-based policing</w:t>
      </w:r>
      <w:bookmarkEnd w:id="2"/>
    </w:p>
    <w:p w14:paraId="36180033" w14:textId="77777777" w:rsidR="00B3340D" w:rsidRPr="00B3340D" w:rsidRDefault="00B3340D" w:rsidP="00B3340D">
      <w:pPr>
        <w:spacing w:before="240" w:after="240"/>
        <w:rPr>
          <w:szCs w:val="24"/>
          <w:lang w:val="en-GB" w:eastAsia="en-GB"/>
          <w14:ligatures w14:val="none"/>
        </w:rPr>
      </w:pPr>
      <w:r w:rsidRPr="00B3340D">
        <w:rPr>
          <w:color w:val="000000"/>
          <w:szCs w:val="24"/>
          <w:lang w:val="en-GB" w:eastAsia="en-GB"/>
          <w14:ligatures w14:val="none"/>
        </w:rPr>
        <w:t>The application of empirical evidence and scientific research to guide law enforcement practices forms the basis of evidence-based policing. Its principles are described as follows:</w:t>
      </w:r>
    </w:p>
    <w:p w14:paraId="51CC6DCE" w14:textId="77777777" w:rsidR="00B3340D" w:rsidRPr="00B3340D" w:rsidRDefault="00B3340D" w:rsidP="00B3340D">
      <w:pPr>
        <w:spacing w:before="240" w:after="240"/>
        <w:rPr>
          <w:szCs w:val="24"/>
          <w:lang w:val="en-GB" w:eastAsia="en-GB"/>
          <w14:ligatures w14:val="none"/>
        </w:rPr>
      </w:pPr>
      <w:r w:rsidRPr="00B3340D">
        <w:rPr>
          <w:b/>
          <w:bCs/>
          <w:color w:val="000000"/>
          <w:szCs w:val="24"/>
          <w:lang w:val="en-GB" w:eastAsia="en-GB"/>
          <w14:ligatures w14:val="none"/>
        </w:rPr>
        <w:t xml:space="preserve">Empirical Rigor: </w:t>
      </w:r>
      <w:r w:rsidRPr="00B3340D">
        <w:rPr>
          <w:color w:val="000000"/>
          <w:szCs w:val="24"/>
          <w:lang w:val="en-GB" w:eastAsia="en-GB"/>
          <w14:ligatures w14:val="none"/>
        </w:rPr>
        <w:t>Decisions of enforcing law should be consistently based on valid research findings that are also reliable, rather than just following tradition or intuition. </w:t>
      </w:r>
    </w:p>
    <w:p w14:paraId="2A9D6A67" w14:textId="3C3B335C" w:rsidR="00B3340D" w:rsidRPr="00B3340D" w:rsidRDefault="00B3340D" w:rsidP="00B3340D">
      <w:pPr>
        <w:spacing w:before="240" w:after="240"/>
        <w:rPr>
          <w:szCs w:val="24"/>
          <w:lang w:val="en-GB" w:eastAsia="en-GB"/>
          <w14:ligatures w14:val="none"/>
        </w:rPr>
      </w:pPr>
      <w:r w:rsidRPr="00B3340D">
        <w:rPr>
          <w:b/>
          <w:bCs/>
          <w:color w:val="000000"/>
          <w:szCs w:val="24"/>
          <w:lang w:val="en-GB" w:eastAsia="en-GB"/>
          <w14:ligatures w14:val="none"/>
        </w:rPr>
        <w:t xml:space="preserve">Transparency: </w:t>
      </w:r>
      <w:r w:rsidRPr="00B3340D">
        <w:rPr>
          <w:color w:val="000000"/>
          <w:szCs w:val="24"/>
          <w:lang w:val="en-GB" w:eastAsia="en-GB"/>
          <w14:ligatures w14:val="none"/>
        </w:rPr>
        <w:t>Openly sharing data, methods and findings of the experiments by the agencies should be promoted to facilitate the replication and scrutiny by other researchers or medical practitioners</w:t>
      </w:r>
      <w:r w:rsidR="002A1A31">
        <w:rPr>
          <w:color w:val="000000"/>
          <w:szCs w:val="24"/>
          <w:lang w:val="en-GB" w:eastAsia="en-GB"/>
          <w14:ligatures w14:val="none"/>
        </w:rPr>
        <w:t xml:space="preserve"> (</w:t>
      </w:r>
      <w:r w:rsidR="002A1A31">
        <w:rPr>
          <w:shd w:val="clear" w:color="auto" w:fill="FFFFFF"/>
        </w:rPr>
        <w:t>Lum and Koper, 2023)</w:t>
      </w:r>
      <w:r w:rsidRPr="00B3340D">
        <w:rPr>
          <w:color w:val="000000"/>
          <w:szCs w:val="24"/>
          <w:lang w:val="en-GB" w:eastAsia="en-GB"/>
          <w14:ligatures w14:val="none"/>
        </w:rPr>
        <w:t>. </w:t>
      </w:r>
    </w:p>
    <w:p w14:paraId="7407C0D7" w14:textId="3173E51B" w:rsidR="00B3340D" w:rsidRPr="00B3340D" w:rsidRDefault="00B3340D" w:rsidP="00B3340D">
      <w:pPr>
        <w:spacing w:before="240" w:after="240"/>
        <w:rPr>
          <w:szCs w:val="24"/>
          <w:lang w:val="en-GB" w:eastAsia="en-GB"/>
          <w14:ligatures w14:val="none"/>
        </w:rPr>
      </w:pPr>
      <w:r w:rsidRPr="00B3340D">
        <w:rPr>
          <w:b/>
          <w:bCs/>
          <w:color w:val="000000"/>
          <w:szCs w:val="24"/>
          <w:lang w:val="en-GB" w:eastAsia="en-GB"/>
          <w14:ligatures w14:val="none"/>
        </w:rPr>
        <w:t xml:space="preserve">Accountability: </w:t>
      </w:r>
      <w:r w:rsidRPr="00B3340D">
        <w:rPr>
          <w:color w:val="000000"/>
          <w:szCs w:val="24"/>
          <w:lang w:val="en-GB" w:eastAsia="en-GB"/>
          <w14:ligatures w14:val="none"/>
        </w:rPr>
        <w:t xml:space="preserve">Agencies of police should be accountable or take responsibility for their decisions and own actions. This also needs </w:t>
      </w:r>
      <w:r w:rsidR="001A4A3A">
        <w:rPr>
          <w:color w:val="000000"/>
          <w:szCs w:val="24"/>
          <w:lang w:val="en-GB" w:eastAsia="en-GB"/>
          <w14:ligatures w14:val="none"/>
        </w:rPr>
        <w:t>t</w:t>
      </w:r>
      <w:r w:rsidRPr="00B3340D">
        <w:rPr>
          <w:color w:val="000000"/>
          <w:szCs w:val="24"/>
          <w:lang w:val="en-GB" w:eastAsia="en-GB"/>
          <w14:ligatures w14:val="none"/>
        </w:rPr>
        <w:t>o be informed effectively by the best available evidence.</w:t>
      </w:r>
    </w:p>
    <w:p w14:paraId="687DE69F" w14:textId="77777777" w:rsidR="00B3340D" w:rsidRPr="00B3340D" w:rsidRDefault="00B3340D" w:rsidP="00B3340D">
      <w:pPr>
        <w:spacing w:before="240" w:after="240"/>
        <w:rPr>
          <w:szCs w:val="24"/>
          <w:lang w:val="en-GB" w:eastAsia="en-GB"/>
          <w14:ligatures w14:val="none"/>
        </w:rPr>
      </w:pPr>
      <w:r w:rsidRPr="00B3340D">
        <w:rPr>
          <w:b/>
          <w:bCs/>
          <w:color w:val="000000"/>
          <w:szCs w:val="24"/>
          <w:lang w:val="en-GB" w:eastAsia="en-GB"/>
          <w14:ligatures w14:val="none"/>
        </w:rPr>
        <w:t xml:space="preserve">Continuous Improvement: </w:t>
      </w:r>
      <w:r w:rsidRPr="00B3340D">
        <w:rPr>
          <w:color w:val="000000"/>
          <w:szCs w:val="24"/>
          <w:lang w:val="en-GB" w:eastAsia="en-GB"/>
          <w14:ligatures w14:val="none"/>
        </w:rPr>
        <w:t>Evaluation of practices on a continuous basis should be conducted by agencies so that they can adapt to new evidence and ever-changing circumstances.</w:t>
      </w:r>
    </w:p>
    <w:p w14:paraId="41055EF8" w14:textId="35E0B22C" w:rsidR="00B3340D" w:rsidRPr="00B3340D" w:rsidRDefault="00B3340D" w:rsidP="00B3340D">
      <w:pPr>
        <w:spacing w:before="240" w:after="240"/>
        <w:rPr>
          <w:szCs w:val="24"/>
          <w:lang w:val="en-GB" w:eastAsia="en-GB"/>
          <w14:ligatures w14:val="none"/>
        </w:rPr>
      </w:pPr>
      <w:r w:rsidRPr="00B3340D">
        <w:rPr>
          <w:b/>
          <w:bCs/>
          <w:color w:val="000000"/>
          <w:szCs w:val="24"/>
          <w:lang w:val="en-GB" w:eastAsia="en-GB"/>
          <w14:ligatures w14:val="none"/>
        </w:rPr>
        <w:t xml:space="preserve">Collaborative Partnerships: </w:t>
      </w:r>
      <w:r w:rsidRPr="00B3340D">
        <w:rPr>
          <w:color w:val="000000"/>
          <w:szCs w:val="24"/>
          <w:lang w:val="en-GB" w:eastAsia="en-GB"/>
          <w14:ligatures w14:val="none"/>
        </w:rPr>
        <w:t>Practitioners, researchers, communities as well as policymakers should collaborate with each other</w:t>
      </w:r>
      <w:r w:rsidR="002A1A31">
        <w:rPr>
          <w:color w:val="000000"/>
          <w:szCs w:val="24"/>
          <w:lang w:val="en-GB" w:eastAsia="en-GB"/>
          <w14:ligatures w14:val="none"/>
        </w:rPr>
        <w:t xml:space="preserve"> (</w:t>
      </w:r>
      <w:r w:rsidR="002A1A31">
        <w:rPr>
          <w:shd w:val="clear" w:color="auto" w:fill="FFFFFF"/>
        </w:rPr>
        <w:t>Cordner, 2020)</w:t>
      </w:r>
      <w:r w:rsidRPr="00B3340D">
        <w:rPr>
          <w:color w:val="000000"/>
          <w:szCs w:val="24"/>
          <w:lang w:val="en-GB" w:eastAsia="en-GB"/>
          <w14:ligatures w14:val="none"/>
        </w:rPr>
        <w:t>. This is necessary to make sure that the findings of the research are useful, relevant and significantly executed in policing methods. </w:t>
      </w:r>
    </w:p>
    <w:p w14:paraId="06191794" w14:textId="77777777" w:rsidR="00B3340D" w:rsidRPr="00B3340D" w:rsidRDefault="00B3340D" w:rsidP="00B3340D">
      <w:pPr>
        <w:spacing w:before="240" w:after="240"/>
        <w:rPr>
          <w:szCs w:val="24"/>
          <w:lang w:val="en-GB" w:eastAsia="en-GB"/>
          <w14:ligatures w14:val="none"/>
        </w:rPr>
      </w:pPr>
      <w:r w:rsidRPr="00B3340D">
        <w:rPr>
          <w:b/>
          <w:bCs/>
          <w:color w:val="000000"/>
          <w:szCs w:val="24"/>
          <w:lang w:val="en-GB" w:eastAsia="en-GB"/>
          <w14:ligatures w14:val="none"/>
        </w:rPr>
        <w:t xml:space="preserve">Ethical Considerations: </w:t>
      </w:r>
      <w:r w:rsidRPr="00B3340D">
        <w:rPr>
          <w:color w:val="000000"/>
          <w:szCs w:val="24"/>
          <w:lang w:val="en-GB" w:eastAsia="en-GB"/>
          <w14:ligatures w14:val="none"/>
        </w:rPr>
        <w:t>Considering the ethical aspects of a research and investigation in evidence-based policing should be given top-most priority. This ensures that the interventions are just, respectful of community values and individual rights and fair in nature. </w:t>
      </w:r>
    </w:p>
    <w:p w14:paraId="1E4DF36A" w14:textId="77777777" w:rsidR="001A4A3A" w:rsidRDefault="001A4A3A">
      <w:pPr>
        <w:spacing w:after="160" w:line="259" w:lineRule="auto"/>
        <w:jc w:val="left"/>
        <w:rPr>
          <w:b/>
          <w:bCs/>
          <w:color w:val="000000"/>
          <w:szCs w:val="24"/>
          <w:lang w:val="en-GB" w:eastAsia="en-GB"/>
          <w14:ligatures w14:val="none"/>
        </w:rPr>
      </w:pPr>
      <w:r>
        <w:rPr>
          <w:b/>
          <w:bCs/>
          <w:color w:val="000000"/>
          <w:szCs w:val="24"/>
          <w:lang w:val="en-GB" w:eastAsia="en-GB"/>
          <w14:ligatures w14:val="none"/>
        </w:rPr>
        <w:br w:type="page"/>
      </w:r>
    </w:p>
    <w:p w14:paraId="0BAA472F" w14:textId="2ECA3487" w:rsidR="00B3340D" w:rsidRPr="00B3340D" w:rsidRDefault="00B3340D" w:rsidP="001A4A3A">
      <w:pPr>
        <w:pStyle w:val="Heading21"/>
        <w:rPr>
          <w:lang w:val="en-GB"/>
        </w:rPr>
      </w:pPr>
      <w:bookmarkStart w:id="3" w:name="_Toc158908330"/>
      <w:r w:rsidRPr="00B3340D">
        <w:rPr>
          <w:lang w:val="en-GB"/>
        </w:rPr>
        <w:lastRenderedPageBreak/>
        <w:t>Contrast between evidence-based policing and traditional policing</w:t>
      </w:r>
      <w:bookmarkEnd w:id="3"/>
    </w:p>
    <w:tbl>
      <w:tblPr>
        <w:tblW w:w="0" w:type="auto"/>
        <w:tblCellMar>
          <w:top w:w="15" w:type="dxa"/>
          <w:left w:w="15" w:type="dxa"/>
          <w:bottom w:w="15" w:type="dxa"/>
          <w:right w:w="15" w:type="dxa"/>
        </w:tblCellMar>
        <w:tblLook w:val="04A0" w:firstRow="1" w:lastRow="0" w:firstColumn="1" w:lastColumn="0" w:noHBand="0" w:noVBand="1"/>
      </w:tblPr>
      <w:tblGrid>
        <w:gridCol w:w="1494"/>
        <w:gridCol w:w="3902"/>
        <w:gridCol w:w="3944"/>
      </w:tblGrid>
      <w:tr w:rsidR="00590F63" w:rsidRPr="00B3340D" w14:paraId="63074330" w14:textId="77777777" w:rsidTr="00B33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99551" w14:textId="77777777" w:rsidR="00B3340D" w:rsidRPr="00B3340D" w:rsidRDefault="00B3340D" w:rsidP="00B3340D">
            <w:pPr>
              <w:rPr>
                <w:szCs w:val="24"/>
                <w:lang w:val="en-GB" w:eastAsia="en-GB"/>
                <w14:ligatures w14:val="none"/>
              </w:rPr>
            </w:pPr>
            <w:r w:rsidRPr="00B3340D">
              <w:rPr>
                <w:b/>
                <w:bCs/>
                <w:i/>
                <w:iCs/>
                <w:color w:val="000000"/>
                <w:szCs w:val="24"/>
                <w:lang w:val="en-GB" w:eastAsia="en-GB"/>
                <w14:ligatures w14:val="none"/>
              </w:rPr>
              <w:t>Features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620397" w14:textId="77777777" w:rsidR="00B3340D" w:rsidRPr="00B3340D" w:rsidRDefault="00B3340D" w:rsidP="00B3340D">
            <w:pPr>
              <w:rPr>
                <w:szCs w:val="24"/>
                <w:lang w:val="en-GB" w:eastAsia="en-GB"/>
                <w14:ligatures w14:val="none"/>
              </w:rPr>
            </w:pPr>
            <w:r w:rsidRPr="00B3340D">
              <w:rPr>
                <w:b/>
                <w:bCs/>
                <w:i/>
                <w:iCs/>
                <w:color w:val="000000"/>
                <w:szCs w:val="24"/>
                <w:lang w:val="en-GB" w:eastAsia="en-GB"/>
                <w14:ligatures w14:val="none"/>
              </w:rPr>
              <w:t>Evidence-based policing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0966B" w14:textId="77777777" w:rsidR="00B3340D" w:rsidRPr="00B3340D" w:rsidRDefault="00B3340D" w:rsidP="00B3340D">
            <w:pPr>
              <w:rPr>
                <w:szCs w:val="24"/>
                <w:lang w:val="en-GB" w:eastAsia="en-GB"/>
                <w14:ligatures w14:val="none"/>
              </w:rPr>
            </w:pPr>
            <w:r w:rsidRPr="00B3340D">
              <w:rPr>
                <w:b/>
                <w:bCs/>
                <w:i/>
                <w:iCs/>
                <w:color w:val="000000"/>
                <w:szCs w:val="24"/>
                <w:lang w:val="en-GB" w:eastAsia="en-GB"/>
                <w14:ligatures w14:val="none"/>
              </w:rPr>
              <w:t>Traditional policing</w:t>
            </w:r>
          </w:p>
        </w:tc>
      </w:tr>
      <w:tr w:rsidR="00590F63" w:rsidRPr="00B3340D" w14:paraId="744770E7" w14:textId="77777777" w:rsidTr="00B33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96ABF" w14:textId="77777777" w:rsidR="00B3340D" w:rsidRPr="00B3340D" w:rsidRDefault="00B3340D" w:rsidP="00B3340D">
            <w:pPr>
              <w:rPr>
                <w:szCs w:val="24"/>
                <w:lang w:val="en-GB" w:eastAsia="en-GB"/>
                <w14:ligatures w14:val="none"/>
              </w:rPr>
            </w:pPr>
            <w:r w:rsidRPr="00B3340D">
              <w:rPr>
                <w:b/>
                <w:bCs/>
                <w:color w:val="000000"/>
                <w:szCs w:val="24"/>
                <w:lang w:val="en-GB" w:eastAsia="en-GB"/>
                <w14:ligatures w14:val="none"/>
              </w:rPr>
              <w:t>Approach to decision making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0EF3E" w14:textId="55836DBD" w:rsidR="00B3340D" w:rsidRPr="00B3340D" w:rsidRDefault="00B3340D" w:rsidP="00B3340D">
            <w:pPr>
              <w:rPr>
                <w:szCs w:val="24"/>
                <w:lang w:val="en-GB" w:eastAsia="en-GB"/>
                <w14:ligatures w14:val="none"/>
              </w:rPr>
            </w:pPr>
            <w:r w:rsidRPr="00B3340D">
              <w:rPr>
                <w:color w:val="000000"/>
                <w:szCs w:val="24"/>
                <w:lang w:val="en-GB" w:eastAsia="en-GB"/>
                <w14:ligatures w14:val="none"/>
              </w:rPr>
              <w:t>This form of policing gives importance to making choices based on analysis of collected data and also on empirical research</w:t>
            </w:r>
            <w:r w:rsidR="0039078B">
              <w:rPr>
                <w:color w:val="000000"/>
                <w:szCs w:val="24"/>
                <w:lang w:val="en-GB" w:eastAsia="en-GB"/>
                <w14:ligatures w14:val="none"/>
              </w:rPr>
              <w:t xml:space="preserve"> (</w:t>
            </w:r>
            <w:r w:rsidR="0039078B">
              <w:rPr>
                <w:shd w:val="clear" w:color="auto" w:fill="FFFFFF"/>
              </w:rPr>
              <w:t>Sherman, 2020)</w:t>
            </w:r>
            <w:r w:rsidRPr="00B3340D">
              <w:rPr>
                <w:color w:val="000000"/>
                <w:szCs w:val="24"/>
                <w:lang w:val="en-GB" w:eastAsia="en-GB"/>
                <w14:ligatures w14:val="none"/>
              </w:rPr>
              <w:t>. It also highlights applying scientific evidence so that it can guide practices and policies, thereby, aiming for efficiency and effectiveness.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6C66F" w14:textId="3F4BCDED" w:rsidR="00B3340D" w:rsidRPr="00B3340D" w:rsidRDefault="00B3340D" w:rsidP="00B3340D">
            <w:pPr>
              <w:rPr>
                <w:szCs w:val="24"/>
                <w:lang w:val="en-GB" w:eastAsia="en-GB"/>
                <w14:ligatures w14:val="none"/>
              </w:rPr>
            </w:pPr>
            <w:r w:rsidRPr="00B3340D">
              <w:rPr>
                <w:color w:val="000000"/>
                <w:szCs w:val="24"/>
                <w:lang w:val="en-GB" w:eastAsia="en-GB"/>
                <w14:ligatures w14:val="none"/>
              </w:rPr>
              <w:t>Methods of traditional policing include relying on intuition, past experiences and successful practices that have been effective throughout generations</w:t>
            </w:r>
            <w:r w:rsidR="00956B20">
              <w:rPr>
                <w:color w:val="000000"/>
                <w:szCs w:val="24"/>
                <w:lang w:val="en-GB" w:eastAsia="en-GB"/>
                <w14:ligatures w14:val="none"/>
              </w:rPr>
              <w:t xml:space="preserve"> (</w:t>
            </w:r>
            <w:r w:rsidR="00956B20">
              <w:rPr>
                <w:shd w:val="clear" w:color="auto" w:fill="FFFFFF"/>
              </w:rPr>
              <w:t>Browning and Arrigo, 2021)</w:t>
            </w:r>
            <w:r w:rsidRPr="00B3340D">
              <w:rPr>
                <w:color w:val="000000"/>
                <w:szCs w:val="24"/>
                <w:lang w:val="en-GB" w:eastAsia="en-GB"/>
                <w14:ligatures w14:val="none"/>
              </w:rPr>
              <w:t>. The process of making decisions in a process may be greatly im</w:t>
            </w:r>
            <w:r w:rsidR="001A4A3A">
              <w:rPr>
                <w:color w:val="000000"/>
                <w:szCs w:val="24"/>
                <w:lang w:val="en-GB" w:eastAsia="en-GB"/>
                <w14:ligatures w14:val="none"/>
              </w:rPr>
              <w:t>pa</w:t>
            </w:r>
            <w:r w:rsidRPr="00B3340D">
              <w:rPr>
                <w:color w:val="000000"/>
                <w:szCs w:val="24"/>
                <w:lang w:val="en-GB" w:eastAsia="en-GB"/>
                <w14:ligatures w14:val="none"/>
              </w:rPr>
              <w:t>cted by personal biases, beliefs of senior officers and tradition, instead of focusing on empirical evidence. </w:t>
            </w:r>
          </w:p>
        </w:tc>
      </w:tr>
      <w:tr w:rsidR="00590F63" w:rsidRPr="00B3340D" w14:paraId="69277811" w14:textId="77777777" w:rsidTr="00B33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3534A" w14:textId="77777777" w:rsidR="00B3340D" w:rsidRPr="00B3340D" w:rsidRDefault="00B3340D" w:rsidP="00B3340D">
            <w:pPr>
              <w:rPr>
                <w:szCs w:val="24"/>
                <w:lang w:val="en-GB" w:eastAsia="en-GB"/>
                <w14:ligatures w14:val="none"/>
              </w:rPr>
            </w:pPr>
            <w:r w:rsidRPr="00B3340D">
              <w:rPr>
                <w:b/>
                <w:bCs/>
                <w:color w:val="000000"/>
                <w:szCs w:val="24"/>
                <w:lang w:val="en-GB" w:eastAsia="en-GB"/>
                <w14:ligatures w14:val="none"/>
              </w:rPr>
              <w:t>Focus on Evaluation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F2403" w14:textId="664FC198" w:rsidR="00B3340D" w:rsidRPr="00B3340D" w:rsidRDefault="00B3340D" w:rsidP="00B3340D">
            <w:pPr>
              <w:rPr>
                <w:szCs w:val="24"/>
                <w:lang w:val="en-GB" w:eastAsia="en-GB"/>
                <w14:ligatures w14:val="none"/>
              </w:rPr>
            </w:pPr>
            <w:r w:rsidRPr="00B3340D">
              <w:rPr>
                <w:color w:val="000000"/>
                <w:szCs w:val="24"/>
                <w:lang w:val="en-GB" w:eastAsia="en-GB"/>
                <w14:ligatures w14:val="none"/>
              </w:rPr>
              <w:t xml:space="preserve">EBP necessitates evaluating and interpreting the efficiency of designed methods and interventions. </w:t>
            </w:r>
            <w:r w:rsidR="00C95860">
              <w:rPr>
                <w:shd w:val="clear" w:color="auto" w:fill="FFFFFF"/>
              </w:rPr>
              <w:t xml:space="preserve">Rowe (2020) mentions that </w:t>
            </w:r>
            <w:proofErr w:type="spellStart"/>
            <w:r w:rsidR="00C95860">
              <w:rPr>
                <w:shd w:val="clear" w:color="auto" w:fill="FFFFFF"/>
              </w:rPr>
              <w:t>i</w:t>
            </w:r>
            <w:proofErr w:type="spellEnd"/>
            <w:r w:rsidRPr="00B3340D">
              <w:rPr>
                <w:color w:val="000000"/>
                <w:szCs w:val="24"/>
                <w:lang w:val="en-GB" w:eastAsia="en-GB"/>
                <w14:ligatures w14:val="none"/>
              </w:rPr>
              <w:t>t also focuses on assessing outcomes on a continuous basis and thereby, adjusting strategies that are potentially based on findings from research.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550C0" w14:textId="2E816702" w:rsidR="00B3340D" w:rsidRPr="00B3340D" w:rsidRDefault="00B3340D" w:rsidP="00B3340D">
            <w:pPr>
              <w:rPr>
                <w:szCs w:val="24"/>
                <w:lang w:val="en-GB" w:eastAsia="en-GB"/>
                <w14:ligatures w14:val="none"/>
              </w:rPr>
            </w:pPr>
            <w:r w:rsidRPr="00B3340D">
              <w:rPr>
                <w:color w:val="000000"/>
                <w:szCs w:val="24"/>
                <w:lang w:val="en-GB" w:eastAsia="en-GB"/>
                <w14:ligatures w14:val="none"/>
              </w:rPr>
              <w:t>On the contrary, this method of traditional policing may not emphasise the evaluation and assessing of the impacts of its methods systematically</w:t>
            </w:r>
            <w:r w:rsidR="00956B20">
              <w:rPr>
                <w:color w:val="000000"/>
                <w:szCs w:val="24"/>
                <w:lang w:val="en-GB" w:eastAsia="en-GB"/>
                <w14:ligatures w14:val="none"/>
              </w:rPr>
              <w:t xml:space="preserve"> (</w:t>
            </w:r>
            <w:r w:rsidR="00956B20">
              <w:rPr>
                <w:shd w:val="clear" w:color="auto" w:fill="FFFFFF"/>
              </w:rPr>
              <w:t>Browning and Arrigo, 2021)</w:t>
            </w:r>
            <w:r w:rsidRPr="00B3340D">
              <w:rPr>
                <w:color w:val="000000"/>
                <w:szCs w:val="24"/>
                <w:lang w:val="en-GB" w:eastAsia="en-GB"/>
                <w14:ligatures w14:val="none"/>
              </w:rPr>
              <w:t>. Anecdotal evidence or political burden greatly drives the changes in strategies or methods than by extreme evaluation of results. </w:t>
            </w:r>
          </w:p>
        </w:tc>
      </w:tr>
      <w:tr w:rsidR="00590F63" w:rsidRPr="00B3340D" w14:paraId="283105A0" w14:textId="77777777" w:rsidTr="00B3340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6055C" w14:textId="77777777" w:rsidR="00B3340D" w:rsidRPr="00B3340D" w:rsidRDefault="00B3340D" w:rsidP="00B3340D">
            <w:pPr>
              <w:rPr>
                <w:szCs w:val="24"/>
                <w:lang w:val="en-GB" w:eastAsia="en-GB"/>
                <w14:ligatures w14:val="none"/>
              </w:rPr>
            </w:pPr>
            <w:r w:rsidRPr="00B3340D">
              <w:rPr>
                <w:b/>
                <w:bCs/>
                <w:color w:val="000000"/>
                <w:szCs w:val="24"/>
                <w:lang w:val="en-GB" w:eastAsia="en-GB"/>
                <w14:ligatures w14:val="none"/>
              </w:rPr>
              <w:lastRenderedPageBreak/>
              <w:t>Embracing Innovation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86473" w14:textId="5FA71C01" w:rsidR="00B3340D" w:rsidRPr="00B3340D" w:rsidRDefault="00B3340D" w:rsidP="00B3340D">
            <w:pPr>
              <w:rPr>
                <w:szCs w:val="24"/>
                <w:lang w:val="en-GB" w:eastAsia="en-GB"/>
                <w14:ligatures w14:val="none"/>
              </w:rPr>
            </w:pPr>
            <w:r w:rsidRPr="00B3340D">
              <w:rPr>
                <w:color w:val="000000"/>
                <w:szCs w:val="24"/>
                <w:lang w:val="en-GB" w:eastAsia="en-GB"/>
                <w14:ligatures w14:val="none"/>
              </w:rPr>
              <w:t>This form of policing promotes the acceptance of innovative practices that are mostly supported by evidence from previous research</w:t>
            </w:r>
            <w:r w:rsidR="0039078B">
              <w:rPr>
                <w:color w:val="000000"/>
                <w:szCs w:val="24"/>
                <w:lang w:val="en-GB" w:eastAsia="en-GB"/>
                <w14:ligatures w14:val="none"/>
              </w:rPr>
              <w:t xml:space="preserve"> (</w:t>
            </w:r>
            <w:r w:rsidR="0039078B">
              <w:rPr>
                <w:shd w:val="clear" w:color="auto" w:fill="FFFFFF"/>
              </w:rPr>
              <w:t>Sherman, 2020)</w:t>
            </w:r>
            <w:r w:rsidRPr="00B3340D">
              <w:rPr>
                <w:color w:val="000000"/>
                <w:szCs w:val="24"/>
                <w:lang w:val="en-GB" w:eastAsia="en-GB"/>
                <w14:ligatures w14:val="none"/>
              </w:rPr>
              <w:t>. It therefore, facilitates a culture of maintaining transparency and accepting new ideas and willingness to conduct various tests and experiments with these new approaches.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27B4D" w14:textId="18045465" w:rsidR="00B3340D" w:rsidRPr="00B3340D" w:rsidRDefault="00B3340D" w:rsidP="00B3340D">
            <w:pPr>
              <w:rPr>
                <w:szCs w:val="24"/>
                <w:lang w:val="en-GB" w:eastAsia="en-GB"/>
                <w14:ligatures w14:val="none"/>
              </w:rPr>
            </w:pPr>
            <w:r w:rsidRPr="00B3340D">
              <w:rPr>
                <w:color w:val="000000"/>
                <w:szCs w:val="24"/>
                <w:lang w:val="en-GB" w:eastAsia="en-GB"/>
                <w14:ligatures w14:val="none"/>
              </w:rPr>
              <w:t xml:space="preserve">Traditional policing has been found to be resisting innovation and new changes in its process. Therefore, it prefers to align with established practices only even when following evidence that suggests alternative methods and could be more effective. </w:t>
            </w:r>
            <w:r w:rsidR="00590F63">
              <w:rPr>
                <w:shd w:val="clear" w:color="auto" w:fill="FFFFFF"/>
              </w:rPr>
              <w:t xml:space="preserve">Dunham </w:t>
            </w:r>
            <w:r w:rsidR="00590F63">
              <w:rPr>
                <w:i/>
                <w:iCs/>
                <w:shd w:val="clear" w:color="auto" w:fill="FFFFFF"/>
              </w:rPr>
              <w:t>et al.</w:t>
            </w:r>
            <w:r w:rsidR="00590F63">
              <w:rPr>
                <w:shd w:val="clear" w:color="auto" w:fill="FFFFFF"/>
              </w:rPr>
              <w:t xml:space="preserve"> (2020) opines that </w:t>
            </w:r>
            <w:proofErr w:type="spellStart"/>
            <w:r w:rsidR="00590F63">
              <w:rPr>
                <w:shd w:val="clear" w:color="auto" w:fill="FFFFFF"/>
              </w:rPr>
              <w:t>i</w:t>
            </w:r>
            <w:r w:rsidRPr="00B3340D">
              <w:rPr>
                <w:color w:val="000000"/>
                <w:szCs w:val="24"/>
                <w:lang w:val="en-GB" w:eastAsia="en-GB"/>
                <w14:ligatures w14:val="none"/>
              </w:rPr>
              <w:t>nnovation</w:t>
            </w:r>
            <w:proofErr w:type="spellEnd"/>
            <w:r w:rsidRPr="00B3340D">
              <w:rPr>
                <w:color w:val="000000"/>
                <w:szCs w:val="24"/>
                <w:lang w:val="en-GB" w:eastAsia="en-GB"/>
                <w14:ligatures w14:val="none"/>
              </w:rPr>
              <w:t>, in this form of policing, can be considered as disruptive or risky as compared to established routines. </w:t>
            </w:r>
          </w:p>
        </w:tc>
      </w:tr>
    </w:tbl>
    <w:p w14:paraId="7BB19DFE" w14:textId="77777777" w:rsidR="00B3340D" w:rsidRPr="00B3340D" w:rsidRDefault="00B3340D" w:rsidP="00B3340D">
      <w:pPr>
        <w:spacing w:line="240" w:lineRule="auto"/>
        <w:jc w:val="left"/>
        <w:rPr>
          <w:szCs w:val="24"/>
          <w:lang w:val="en-GB" w:eastAsia="en-GB"/>
          <w14:ligatures w14:val="none"/>
        </w:rPr>
      </w:pPr>
    </w:p>
    <w:p w14:paraId="21A6C937" w14:textId="77777777" w:rsidR="001A4A3A" w:rsidRDefault="001A4A3A">
      <w:pPr>
        <w:spacing w:after="160" w:line="259" w:lineRule="auto"/>
        <w:jc w:val="left"/>
        <w:rPr>
          <w:b/>
          <w:bCs/>
          <w:color w:val="000000"/>
          <w:szCs w:val="24"/>
          <w:lang w:val="en-GB" w:eastAsia="en-GB"/>
          <w14:ligatures w14:val="none"/>
        </w:rPr>
      </w:pPr>
      <w:r>
        <w:rPr>
          <w:b/>
          <w:bCs/>
          <w:color w:val="000000"/>
          <w:szCs w:val="24"/>
          <w:lang w:val="en-GB" w:eastAsia="en-GB"/>
          <w14:ligatures w14:val="none"/>
        </w:rPr>
        <w:br w:type="page"/>
      </w:r>
    </w:p>
    <w:p w14:paraId="6807156D" w14:textId="5A559E4D" w:rsidR="00B3340D" w:rsidRPr="00B3340D" w:rsidRDefault="00B3340D" w:rsidP="001A4A3A">
      <w:pPr>
        <w:pStyle w:val="Heading21"/>
        <w:rPr>
          <w:lang w:val="en-GB"/>
        </w:rPr>
      </w:pPr>
      <w:bookmarkStart w:id="4" w:name="_Toc158908331"/>
      <w:r w:rsidRPr="00B3340D">
        <w:rPr>
          <w:lang w:val="en-GB"/>
        </w:rPr>
        <w:lastRenderedPageBreak/>
        <w:t>OSARA Model</w:t>
      </w:r>
      <w:bookmarkEnd w:id="4"/>
    </w:p>
    <w:p w14:paraId="72CDF60C" w14:textId="77777777" w:rsidR="00B3340D" w:rsidRPr="00B3340D" w:rsidRDefault="00B3340D" w:rsidP="00B3340D">
      <w:pPr>
        <w:spacing w:before="240" w:after="240"/>
        <w:rPr>
          <w:szCs w:val="24"/>
          <w:lang w:val="en-GB" w:eastAsia="en-GB"/>
          <w14:ligatures w14:val="none"/>
        </w:rPr>
      </w:pPr>
      <w:r w:rsidRPr="00B3340D">
        <w:rPr>
          <w:b/>
          <w:bCs/>
          <w:i/>
          <w:iCs/>
          <w:color w:val="000000"/>
          <w:szCs w:val="24"/>
          <w:lang w:val="en-GB" w:eastAsia="en-GB"/>
          <w14:ligatures w14:val="none"/>
        </w:rPr>
        <w:t>Concept and Application</w:t>
      </w:r>
    </w:p>
    <w:p w14:paraId="62652970" w14:textId="40CECAC6" w:rsidR="00B3340D" w:rsidRPr="00B3340D" w:rsidRDefault="00B3340D" w:rsidP="00B3340D">
      <w:pPr>
        <w:spacing w:before="240" w:after="240"/>
        <w:rPr>
          <w:szCs w:val="24"/>
          <w:lang w:val="en-GB" w:eastAsia="en-GB"/>
          <w14:ligatures w14:val="none"/>
        </w:rPr>
      </w:pPr>
      <w:r w:rsidRPr="00B3340D">
        <w:rPr>
          <w:color w:val="000000"/>
          <w:szCs w:val="24"/>
          <w:lang w:val="en-GB" w:eastAsia="en-GB"/>
          <w14:ligatures w14:val="none"/>
        </w:rPr>
        <w:t>An investigative framework, the OSARA model, is being used in various fields that also include healthcare. This model facilitates a structured and organised approach that helps in analysing incidents. When applying this framework to the medical negligence case of Dr Jane Baron, the Objective stage includes gathering and reviewing information</w:t>
      </w:r>
      <w:r w:rsidR="00410FFD">
        <w:rPr>
          <w:color w:val="000000"/>
          <w:szCs w:val="24"/>
          <w:lang w:val="en-GB" w:eastAsia="en-GB"/>
          <w14:ligatures w14:val="none"/>
        </w:rPr>
        <w:t xml:space="preserve"> (</w:t>
      </w:r>
      <w:r w:rsidR="00410FFD">
        <w:rPr>
          <w:shd w:val="clear" w:color="auto" w:fill="FFFFFF"/>
        </w:rPr>
        <w:t>O’Reilly, 2024)</w:t>
      </w:r>
      <w:r w:rsidRPr="00B3340D">
        <w:rPr>
          <w:color w:val="000000"/>
          <w:szCs w:val="24"/>
          <w:lang w:val="en-GB" w:eastAsia="en-GB"/>
          <w14:ligatures w14:val="none"/>
        </w:rPr>
        <w:t xml:space="preserve">. These are factual in nature like prescription data of medicines, patient records and clinical results that are directly linked with her medical practice during the career years. This phase enables to establish a base of evidence based on which further analysis would be carried out. Coming to the Subjective stage of this model, it is the responsibility of the law enforcers like investigators to understand the experiences and perspectives of all relevant parties. This potentially includes patients, their families, </w:t>
      </w:r>
      <w:proofErr w:type="spellStart"/>
      <w:r w:rsidRPr="00B3340D">
        <w:rPr>
          <w:color w:val="000000"/>
          <w:szCs w:val="24"/>
          <w:lang w:val="en-GB" w:eastAsia="en-GB"/>
          <w14:ligatures w14:val="none"/>
        </w:rPr>
        <w:t>Dr.</w:t>
      </w:r>
      <w:proofErr w:type="spellEnd"/>
      <w:r w:rsidRPr="00B3340D">
        <w:rPr>
          <w:color w:val="000000"/>
          <w:szCs w:val="24"/>
          <w:lang w:val="en-GB" w:eastAsia="en-GB"/>
          <w14:ligatures w14:val="none"/>
        </w:rPr>
        <w:t xml:space="preserve"> Barton herself and the staff of the hospital. </w:t>
      </w:r>
      <w:proofErr w:type="spellStart"/>
      <w:r w:rsidR="00897836">
        <w:rPr>
          <w:shd w:val="clear" w:color="auto" w:fill="FFFFFF"/>
        </w:rPr>
        <w:t>Osidipe</w:t>
      </w:r>
      <w:proofErr w:type="spellEnd"/>
      <w:r w:rsidR="00897836">
        <w:rPr>
          <w:shd w:val="clear" w:color="auto" w:fill="FFFFFF"/>
        </w:rPr>
        <w:t xml:space="preserve"> and South (2021) mention that </w:t>
      </w:r>
      <w:r w:rsidR="00897836">
        <w:rPr>
          <w:color w:val="000000"/>
          <w:szCs w:val="24"/>
          <w:lang w:val="en-GB" w:eastAsia="en-GB"/>
          <w14:ligatures w14:val="none"/>
        </w:rPr>
        <w:t>t</w:t>
      </w:r>
      <w:r w:rsidRPr="00B3340D">
        <w:rPr>
          <w:color w:val="000000"/>
          <w:szCs w:val="24"/>
          <w:lang w:val="en-GB" w:eastAsia="en-GB"/>
          <w14:ligatures w14:val="none"/>
        </w:rPr>
        <w:t>he processes involved in this investigation would include surveys, interviews, and further discussions whose main objective was to reveal the insights into the events from a subjective side. The next stage is the Analysis stage where analysis of all the collected data is conducted and thoroughly evaluated so that patterns, contributing factors and root causes of the incidents can be identified. This phase subsequently involved a detailed assessment of the evidence to obtain conclusions about the conduct exhibited by Dr Barton</w:t>
      </w:r>
      <w:r w:rsidR="000E6341">
        <w:rPr>
          <w:color w:val="000000"/>
          <w:szCs w:val="24"/>
          <w:lang w:val="en-GB" w:eastAsia="en-GB"/>
          <w14:ligatures w14:val="none"/>
        </w:rPr>
        <w:t xml:space="preserve"> (</w:t>
      </w:r>
      <w:r w:rsidR="000E6341">
        <w:rPr>
          <w:shd w:val="clear" w:color="auto" w:fill="FFFFFF"/>
        </w:rPr>
        <w:t>O’Reilly, 2024)</w:t>
      </w:r>
      <w:r w:rsidRPr="00B3340D">
        <w:rPr>
          <w:color w:val="000000"/>
          <w:szCs w:val="24"/>
          <w:lang w:val="en-GB" w:eastAsia="en-GB"/>
          <w14:ligatures w14:val="none"/>
        </w:rPr>
        <w:t>. Apart from that, it also highlighted the potential systematic failures and decision-making processes existing within the healthcare system that may have caused this medical negligence. </w:t>
      </w:r>
    </w:p>
    <w:p w14:paraId="14C44210" w14:textId="77777777" w:rsidR="001A4A3A" w:rsidRDefault="001A4A3A">
      <w:pPr>
        <w:spacing w:after="160" w:line="259" w:lineRule="auto"/>
        <w:jc w:val="left"/>
        <w:rPr>
          <w:b/>
          <w:bCs/>
          <w:color w:val="000000"/>
          <w:szCs w:val="24"/>
          <w:lang w:val="en-GB" w:eastAsia="en-GB"/>
          <w14:ligatures w14:val="none"/>
        </w:rPr>
      </w:pPr>
      <w:r>
        <w:rPr>
          <w:b/>
          <w:bCs/>
          <w:color w:val="000000"/>
          <w:szCs w:val="24"/>
          <w:lang w:val="en-GB" w:eastAsia="en-GB"/>
          <w14:ligatures w14:val="none"/>
        </w:rPr>
        <w:br w:type="page"/>
      </w:r>
    </w:p>
    <w:p w14:paraId="5DF389EC" w14:textId="16820346" w:rsidR="00B3340D" w:rsidRPr="00B3340D" w:rsidRDefault="00B3340D" w:rsidP="001A4A3A">
      <w:pPr>
        <w:pStyle w:val="Heading21"/>
        <w:rPr>
          <w:lang w:val="en-GB"/>
        </w:rPr>
      </w:pPr>
      <w:bookmarkStart w:id="5" w:name="_Toc158908332"/>
      <w:r w:rsidRPr="00B3340D">
        <w:rPr>
          <w:lang w:val="en-GB"/>
        </w:rPr>
        <w:lastRenderedPageBreak/>
        <w:t>Rationale behind the NDM</w:t>
      </w:r>
      <w:bookmarkEnd w:id="5"/>
    </w:p>
    <w:p w14:paraId="62FF1393" w14:textId="64E10F6C" w:rsidR="00B3340D" w:rsidRPr="00B3340D" w:rsidRDefault="00B3340D" w:rsidP="00B3340D">
      <w:pPr>
        <w:spacing w:before="240" w:after="240"/>
        <w:rPr>
          <w:szCs w:val="24"/>
          <w:lang w:val="en-GB" w:eastAsia="en-GB"/>
          <w14:ligatures w14:val="none"/>
        </w:rPr>
      </w:pPr>
      <w:r w:rsidRPr="00B3340D">
        <w:rPr>
          <w:color w:val="000000"/>
          <w:szCs w:val="24"/>
          <w:lang w:val="en-GB" w:eastAsia="en-GB"/>
          <w14:ligatures w14:val="none"/>
        </w:rPr>
        <w:t xml:space="preserve">The National Decision Making or the NDM model can be considered as a framework that potentially guides the police or law enforcement officers. With the help of this, they are competent in making decisions that are effective, ethical and accountable. </w:t>
      </w:r>
      <w:r w:rsidR="00C311B7">
        <w:rPr>
          <w:color w:val="000000"/>
        </w:rPr>
        <w:t xml:space="preserve">As per </w:t>
      </w:r>
      <w:r w:rsidR="00C311B7">
        <w:rPr>
          <w:color w:val="000000"/>
          <w:shd w:val="clear" w:color="auto" w:fill="FFFFFF"/>
        </w:rPr>
        <w:t xml:space="preserve">Van der </w:t>
      </w:r>
      <w:proofErr w:type="spellStart"/>
      <w:r w:rsidR="00C311B7">
        <w:rPr>
          <w:color w:val="000000"/>
          <w:shd w:val="clear" w:color="auto" w:fill="FFFFFF"/>
        </w:rPr>
        <w:t>Woude</w:t>
      </w:r>
      <w:proofErr w:type="spellEnd"/>
      <w:r w:rsidR="00C311B7">
        <w:rPr>
          <w:color w:val="000000"/>
          <w:shd w:val="clear" w:color="auto" w:fill="FFFFFF"/>
        </w:rPr>
        <w:t xml:space="preserve"> (2020), </w:t>
      </w:r>
      <w:r w:rsidR="00C311B7">
        <w:rPr>
          <w:color w:val="000000"/>
        </w:rPr>
        <w:t>the reason behind forming this model is its capability to nurture officers with a systematic approach. This enables them to deal with a set of complicated circumstances. This puts sheer focus on the vitality of taking into account a number of factors These generally include risk-prone elements, available resources, and legal requirements. This model encourages an organised way of making vital decisions. The goal is to enhance transparency, professionalism, and consistency in policing. Therefore, it eventually assists in improving the confidence and trust of the public.</w:t>
      </w:r>
      <w:r w:rsidRPr="00B3340D">
        <w:rPr>
          <w:color w:val="000000"/>
          <w:szCs w:val="24"/>
          <w:lang w:val="en-GB" w:eastAsia="en-GB"/>
          <w14:ligatures w14:val="none"/>
        </w:rPr>
        <w:t> </w:t>
      </w:r>
    </w:p>
    <w:p w14:paraId="6E9EDD5E" w14:textId="77777777" w:rsidR="00B3340D" w:rsidRPr="00B3340D" w:rsidRDefault="00B3340D" w:rsidP="00B3340D">
      <w:pPr>
        <w:spacing w:before="240" w:after="240"/>
        <w:rPr>
          <w:szCs w:val="24"/>
          <w:lang w:val="en-GB" w:eastAsia="en-GB"/>
          <w14:ligatures w14:val="none"/>
        </w:rPr>
      </w:pPr>
      <w:r w:rsidRPr="00B3340D">
        <w:rPr>
          <w:b/>
          <w:bCs/>
          <w:i/>
          <w:iCs/>
          <w:color w:val="000000"/>
          <w:szCs w:val="24"/>
          <w:lang w:val="en-GB" w:eastAsia="en-GB"/>
          <w14:ligatures w14:val="none"/>
        </w:rPr>
        <w:t>Application of the NDM in the chosen scenario</w:t>
      </w:r>
    </w:p>
    <w:p w14:paraId="5F9F5FB9" w14:textId="0435A9AF" w:rsidR="00B3340D" w:rsidRPr="00B3340D" w:rsidRDefault="000D288D" w:rsidP="00B3340D">
      <w:pPr>
        <w:spacing w:before="240" w:after="240"/>
        <w:rPr>
          <w:szCs w:val="24"/>
          <w:lang w:val="en-GB" w:eastAsia="en-GB"/>
          <w14:ligatures w14:val="none"/>
        </w:rPr>
      </w:pPr>
      <w:r>
        <w:rPr>
          <w:color w:val="000000"/>
        </w:rPr>
        <w:t>Dr Jane Ann Barton showcased a case study of medical negligence. This indicates that the NDM model has potentially proved to be helpful to the investigators. The assistance was based on a logical evaluation of the series of events taking place hovering around her actions.</w:t>
      </w:r>
      <w:r w:rsidR="00B3340D" w:rsidRPr="00B3340D">
        <w:rPr>
          <w:color w:val="000000"/>
          <w:szCs w:val="24"/>
          <w:lang w:val="en-GB" w:eastAsia="en-GB"/>
          <w14:ligatures w14:val="none"/>
        </w:rPr>
        <w:t xml:space="preserve"> Initially, the police officers used to focus only on objective forms of data like prescription histories, records of patients and clinical outcomes. This aligns with the first step of the framework in gathering information</w:t>
      </w:r>
      <w:r w:rsidR="00F20B13">
        <w:rPr>
          <w:color w:val="000000"/>
          <w:szCs w:val="24"/>
          <w:lang w:val="en-GB" w:eastAsia="en-GB"/>
          <w14:ligatures w14:val="none"/>
        </w:rPr>
        <w:t xml:space="preserve"> (</w:t>
      </w:r>
      <w:proofErr w:type="spellStart"/>
      <w:r w:rsidR="00F20B13">
        <w:rPr>
          <w:shd w:val="clear" w:color="auto" w:fill="FFFFFF"/>
        </w:rPr>
        <w:t>Babuta</w:t>
      </w:r>
      <w:proofErr w:type="spellEnd"/>
      <w:r w:rsidR="00F20B13">
        <w:rPr>
          <w:shd w:val="clear" w:color="auto" w:fill="FFFFFF"/>
        </w:rPr>
        <w:t xml:space="preserve"> and Oswald, 2020)</w:t>
      </w:r>
      <w:r w:rsidR="00B3340D" w:rsidRPr="00B3340D">
        <w:rPr>
          <w:color w:val="000000"/>
          <w:szCs w:val="24"/>
          <w:lang w:val="en-GB" w:eastAsia="en-GB"/>
          <w14:ligatures w14:val="none"/>
        </w:rPr>
        <w:t xml:space="preserve">. After this, they are expected to consider subjective factors like conducting surveys and interviewing patients, their families and Dr Barton herself. This significantly helped the investigators to analyse and deeply understand their experiences as well as personal perspectives. Next comes the analysis phase, where the role of the officers would be to describe patterns and fundamental causes of this case study that led to negligence allegations. Finally, the NDM framework gives recommendations and actions whose main focus was on </w:t>
      </w:r>
      <w:r w:rsidR="00B3340D" w:rsidRPr="00B3340D">
        <w:rPr>
          <w:color w:val="000000"/>
          <w:szCs w:val="24"/>
          <w:lang w:val="en-GB" w:eastAsia="en-GB"/>
          <w14:ligatures w14:val="none"/>
        </w:rPr>
        <w:lastRenderedPageBreak/>
        <w:t>addressing deficiencies that were identified</w:t>
      </w:r>
      <w:r w:rsidR="002A0D0C">
        <w:rPr>
          <w:color w:val="000000"/>
          <w:szCs w:val="24"/>
          <w:lang w:val="en-GB" w:eastAsia="en-GB"/>
          <w14:ligatures w14:val="none"/>
        </w:rPr>
        <w:t xml:space="preserve"> (</w:t>
      </w:r>
      <w:proofErr w:type="spellStart"/>
      <w:r w:rsidR="002A0D0C">
        <w:rPr>
          <w:shd w:val="clear" w:color="auto" w:fill="FFFFFF"/>
        </w:rPr>
        <w:t>Babuta</w:t>
      </w:r>
      <w:proofErr w:type="spellEnd"/>
      <w:r w:rsidR="002A0D0C">
        <w:rPr>
          <w:shd w:val="clear" w:color="auto" w:fill="FFFFFF"/>
        </w:rPr>
        <w:t xml:space="preserve"> and Oswald, 2020)</w:t>
      </w:r>
      <w:r w:rsidR="00B3340D" w:rsidRPr="00B3340D">
        <w:rPr>
          <w:color w:val="000000"/>
          <w:szCs w:val="24"/>
          <w:lang w:val="en-GB" w:eastAsia="en-GB"/>
          <w14:ligatures w14:val="none"/>
        </w:rPr>
        <w:t>. This helped in improving prescribed guidelines and better protocols for detailed monitoring and making sure accountability in order to prevent any forms of similar incidents in the future. </w:t>
      </w:r>
    </w:p>
    <w:p w14:paraId="002830BA" w14:textId="77777777" w:rsidR="00B3340D" w:rsidRPr="00B3340D" w:rsidRDefault="00B3340D" w:rsidP="00B3340D">
      <w:pPr>
        <w:spacing w:line="240" w:lineRule="auto"/>
        <w:jc w:val="left"/>
        <w:rPr>
          <w:szCs w:val="24"/>
          <w:lang w:val="en-GB" w:eastAsia="en-GB"/>
          <w14:ligatures w14:val="none"/>
        </w:rPr>
      </w:pPr>
    </w:p>
    <w:p w14:paraId="771F8080" w14:textId="77777777" w:rsidR="001A4A3A" w:rsidRDefault="001A4A3A">
      <w:pPr>
        <w:spacing w:after="160" w:line="259" w:lineRule="auto"/>
        <w:jc w:val="left"/>
        <w:rPr>
          <w:b/>
          <w:bCs/>
          <w:color w:val="000000"/>
          <w:szCs w:val="24"/>
          <w:lang w:val="en-GB" w:eastAsia="en-GB"/>
          <w14:ligatures w14:val="none"/>
        </w:rPr>
      </w:pPr>
      <w:r>
        <w:rPr>
          <w:b/>
          <w:bCs/>
          <w:color w:val="000000"/>
          <w:szCs w:val="24"/>
          <w:lang w:val="en-GB" w:eastAsia="en-GB"/>
          <w14:ligatures w14:val="none"/>
        </w:rPr>
        <w:br w:type="page"/>
      </w:r>
    </w:p>
    <w:p w14:paraId="20E1EDFE" w14:textId="4CCD32B7" w:rsidR="00B3340D" w:rsidRPr="00B3340D" w:rsidRDefault="00B3340D" w:rsidP="001A4A3A">
      <w:pPr>
        <w:pStyle w:val="Heading10"/>
        <w:rPr>
          <w:lang w:val="en-GB" w:eastAsia="en-GB"/>
        </w:rPr>
      </w:pPr>
      <w:bookmarkStart w:id="6" w:name="_Toc158908333"/>
      <w:r w:rsidRPr="00B3340D">
        <w:rPr>
          <w:lang w:val="en-GB" w:eastAsia="en-GB"/>
        </w:rPr>
        <w:lastRenderedPageBreak/>
        <w:t>Conclusion</w:t>
      </w:r>
      <w:bookmarkEnd w:id="6"/>
    </w:p>
    <w:p w14:paraId="1673F960" w14:textId="77777777" w:rsidR="00B3340D" w:rsidRPr="00B3340D" w:rsidRDefault="00B3340D" w:rsidP="00B3340D">
      <w:pPr>
        <w:spacing w:before="240" w:after="240"/>
        <w:rPr>
          <w:szCs w:val="24"/>
          <w:lang w:val="en-GB" w:eastAsia="en-GB"/>
          <w14:ligatures w14:val="none"/>
        </w:rPr>
      </w:pPr>
      <w:r w:rsidRPr="00B3340D">
        <w:rPr>
          <w:color w:val="000000"/>
          <w:szCs w:val="24"/>
          <w:lang w:val="en-GB" w:eastAsia="en-GB"/>
          <w14:ligatures w14:val="none"/>
        </w:rPr>
        <w:t xml:space="preserve">The above report has effectively discussed the various aspects of Evidence-Based Policing or EBP. The models that have been discussed in this relation are the OSARA model and the NDM model. A comparison between the policing methods based on evidence and traditional methods of policing has been described in the report. It has been found that the former encourages the phases of innovation and embraces the changes made in the process. On the contrary, the latter does not support innovation and therefore, resists changes in the process. Further, the application of the mentioned models to Dr Jane Barton’s case study of medical negligence have also been analysed in the report. </w:t>
      </w:r>
    </w:p>
    <w:p w14:paraId="7586CF1D" w14:textId="79C291F5" w:rsidR="00897836" w:rsidRDefault="00897836">
      <w:pPr>
        <w:spacing w:after="160" w:line="259" w:lineRule="auto"/>
        <w:jc w:val="left"/>
        <w:rPr>
          <w:lang w:val="en-GB"/>
        </w:rPr>
      </w:pPr>
      <w:r>
        <w:rPr>
          <w:lang w:val="en-GB"/>
        </w:rPr>
        <w:br w:type="page"/>
      </w:r>
    </w:p>
    <w:p w14:paraId="38664F4D" w14:textId="5FDB5357" w:rsidR="00482504" w:rsidRDefault="00897836" w:rsidP="00897836">
      <w:pPr>
        <w:pStyle w:val="Heading10"/>
        <w:rPr>
          <w:lang w:val="en-GB"/>
        </w:rPr>
      </w:pPr>
      <w:bookmarkStart w:id="7" w:name="_Toc158908334"/>
      <w:r>
        <w:rPr>
          <w:lang w:val="en-GB"/>
        </w:rPr>
        <w:lastRenderedPageBreak/>
        <w:t>References</w:t>
      </w:r>
      <w:bookmarkEnd w:id="7"/>
    </w:p>
    <w:p w14:paraId="1DEB8BE8" w14:textId="7FE3E6D5" w:rsidR="00897836" w:rsidRPr="00897836" w:rsidRDefault="00897836" w:rsidP="00897836">
      <w:pPr>
        <w:rPr>
          <w:shd w:val="clear" w:color="auto" w:fill="FFFFFF"/>
        </w:rPr>
      </w:pPr>
      <w:proofErr w:type="spellStart"/>
      <w:r w:rsidRPr="00897836">
        <w:rPr>
          <w:shd w:val="clear" w:color="auto" w:fill="FFFFFF"/>
        </w:rPr>
        <w:t>Babuta</w:t>
      </w:r>
      <w:proofErr w:type="spellEnd"/>
      <w:r w:rsidRPr="00897836">
        <w:rPr>
          <w:shd w:val="clear" w:color="auto" w:fill="FFFFFF"/>
        </w:rPr>
        <w:t>, A. and Oswald, M., (2020) Data analytics and algorithms in policing in England and Wales: Towards a new policy framework.</w:t>
      </w:r>
    </w:p>
    <w:p w14:paraId="7062F5DC" w14:textId="651B7E60" w:rsidR="00897836" w:rsidRPr="00897836" w:rsidRDefault="00897836" w:rsidP="00897836">
      <w:pPr>
        <w:pStyle w:val="Bibliography"/>
        <w:rPr>
          <w:noProof/>
          <w:szCs w:val="24"/>
          <w14:ligatures w14:val="none"/>
        </w:rPr>
      </w:pPr>
      <w:r w:rsidRPr="00897836">
        <w:rPr>
          <w:noProof/>
        </w:rPr>
        <w:t xml:space="preserve">BBC, (2018) </w:t>
      </w:r>
      <w:r w:rsidRPr="00897836">
        <w:rPr>
          <w:i/>
          <w:iCs/>
          <w:noProof/>
        </w:rPr>
        <w:t xml:space="preserve">Gosport hospital deaths: Who is Dr Jane Barton?. </w:t>
      </w:r>
      <w:r w:rsidRPr="00897836">
        <w:rPr>
          <w:noProof/>
        </w:rPr>
        <w:t xml:space="preserve">[Online] Available at: </w:t>
      </w:r>
      <w:hyperlink r:id="rId8" w:history="1">
        <w:r w:rsidRPr="00897836">
          <w:rPr>
            <w:rStyle w:val="Hyperlink"/>
            <w:noProof/>
            <w:color w:val="auto"/>
            <w:u w:val="none"/>
          </w:rPr>
          <w:t>https://www.bbc.com/news/uk-england-hampshire-44547471</w:t>
        </w:r>
      </w:hyperlink>
      <w:r w:rsidRPr="00897836">
        <w:rPr>
          <w:noProof/>
        </w:rPr>
        <w:t xml:space="preserve"> [Accessed 10 February 2024].</w:t>
      </w:r>
    </w:p>
    <w:p w14:paraId="1F7EDAB5" w14:textId="6ACC1299" w:rsidR="00897836" w:rsidRPr="00897836" w:rsidRDefault="00897836" w:rsidP="00897836">
      <w:pPr>
        <w:rPr>
          <w:shd w:val="clear" w:color="auto" w:fill="FFFFFF"/>
        </w:rPr>
      </w:pPr>
      <w:r w:rsidRPr="00897836">
        <w:rPr>
          <w:shd w:val="clear" w:color="auto" w:fill="FFFFFF"/>
        </w:rPr>
        <w:t>Browning, M. and Arrigo, B., (2021) Stop and risk: Policing, data, and the digital age of discrimination. </w:t>
      </w:r>
      <w:r w:rsidRPr="00897836">
        <w:rPr>
          <w:i/>
          <w:iCs/>
          <w:shd w:val="clear" w:color="auto" w:fill="FFFFFF"/>
        </w:rPr>
        <w:t>American Journal of Criminal Justice</w:t>
      </w:r>
      <w:r w:rsidRPr="00897836">
        <w:rPr>
          <w:shd w:val="clear" w:color="auto" w:fill="FFFFFF"/>
        </w:rPr>
        <w:t>, </w:t>
      </w:r>
      <w:r w:rsidRPr="00897836">
        <w:rPr>
          <w:i/>
          <w:iCs/>
          <w:shd w:val="clear" w:color="auto" w:fill="FFFFFF"/>
        </w:rPr>
        <w:t>46</w:t>
      </w:r>
      <w:r w:rsidRPr="00897836">
        <w:rPr>
          <w:shd w:val="clear" w:color="auto" w:fill="FFFFFF"/>
        </w:rPr>
        <w:t>, pp.298-316.</w:t>
      </w:r>
    </w:p>
    <w:p w14:paraId="609906E0" w14:textId="58E2E4FE" w:rsidR="00897836" w:rsidRPr="00897836" w:rsidRDefault="00897836" w:rsidP="00897836">
      <w:pPr>
        <w:pStyle w:val="Bibliography"/>
        <w:rPr>
          <w:noProof/>
        </w:rPr>
      </w:pPr>
      <w:r w:rsidRPr="00897836">
        <w:rPr>
          <w:noProof/>
        </w:rPr>
        <w:t>Carr, J., (2021)</w:t>
      </w:r>
      <w:r>
        <w:rPr>
          <w:noProof/>
        </w:rPr>
        <w:t xml:space="preserve"> </w:t>
      </w:r>
      <w:r w:rsidRPr="00897836">
        <w:rPr>
          <w:i/>
          <w:iCs/>
          <w:noProof/>
        </w:rPr>
        <w:t xml:space="preserve">Police examine 15,000 death certificates at scandal-hit 'Dr Opiate' hospital where up to 650 patients fed powerful painkillers died early. </w:t>
      </w:r>
      <w:r w:rsidRPr="00897836">
        <w:rPr>
          <w:noProof/>
        </w:rPr>
        <w:t xml:space="preserve">[Online] Available at: </w:t>
      </w:r>
      <w:hyperlink r:id="rId9" w:history="1">
        <w:r w:rsidRPr="00897836">
          <w:rPr>
            <w:rStyle w:val="Hyperlink"/>
            <w:noProof/>
            <w:color w:val="auto"/>
            <w:u w:val="none"/>
          </w:rPr>
          <w:t>https://www.dailymail.co.uk/news/article-9363949/Police-examine-15-000-death-certificates-scandal-hit-Dr-Opiate-hospital.html</w:t>
        </w:r>
      </w:hyperlink>
      <w:r w:rsidRPr="00897836">
        <w:rPr>
          <w:noProof/>
        </w:rPr>
        <w:t xml:space="preserve"> [Accessed 10 February 2024].</w:t>
      </w:r>
    </w:p>
    <w:p w14:paraId="69A9B742" w14:textId="1377CB9A" w:rsidR="00897836" w:rsidRPr="00897836" w:rsidRDefault="00897836" w:rsidP="00897836">
      <w:pPr>
        <w:rPr>
          <w:shd w:val="clear" w:color="auto" w:fill="FFFFFF"/>
        </w:rPr>
      </w:pPr>
      <w:r w:rsidRPr="00897836">
        <w:rPr>
          <w:shd w:val="clear" w:color="auto" w:fill="FFFFFF"/>
        </w:rPr>
        <w:t>Cordner, G.W., (2020) </w:t>
      </w:r>
      <w:r w:rsidRPr="00897836">
        <w:rPr>
          <w:i/>
          <w:iCs/>
          <w:shd w:val="clear" w:color="auto" w:fill="FFFFFF"/>
        </w:rPr>
        <w:t>Evidence-based policing in 45 small bytes</w:t>
      </w:r>
      <w:r w:rsidRPr="00897836">
        <w:rPr>
          <w:shd w:val="clear" w:color="auto" w:fill="FFFFFF"/>
        </w:rPr>
        <w:t>. US Department of Justice, Office of Justice Programs, National Institute of Justice.</w:t>
      </w:r>
    </w:p>
    <w:p w14:paraId="2EE850CB" w14:textId="75CA98ED" w:rsidR="00897836" w:rsidRPr="00897836" w:rsidRDefault="00897836" w:rsidP="00897836">
      <w:pPr>
        <w:rPr>
          <w:shd w:val="clear" w:color="auto" w:fill="FFFFFF"/>
        </w:rPr>
      </w:pPr>
      <w:r w:rsidRPr="00897836">
        <w:rPr>
          <w:shd w:val="clear" w:color="auto" w:fill="FFFFFF"/>
        </w:rPr>
        <w:t>Dunham, R.G., Alpert, G.P. and McLean, K.D., (2020) </w:t>
      </w:r>
      <w:r w:rsidRPr="00897836">
        <w:rPr>
          <w:i/>
          <w:iCs/>
          <w:shd w:val="clear" w:color="auto" w:fill="FFFFFF"/>
        </w:rPr>
        <w:t>Critical issues in policing: Contemporary readings</w:t>
      </w:r>
      <w:r w:rsidRPr="00897836">
        <w:rPr>
          <w:shd w:val="clear" w:color="auto" w:fill="FFFFFF"/>
        </w:rPr>
        <w:t>. Waveland Press.</w:t>
      </w:r>
    </w:p>
    <w:p w14:paraId="21705237" w14:textId="7859AEF6" w:rsidR="00897836" w:rsidRPr="00897836" w:rsidRDefault="00897836" w:rsidP="00897836">
      <w:pPr>
        <w:rPr>
          <w:shd w:val="clear" w:color="auto" w:fill="FFFFFF"/>
        </w:rPr>
      </w:pPr>
      <w:r w:rsidRPr="00897836">
        <w:rPr>
          <w:shd w:val="clear" w:color="auto" w:fill="FFFFFF"/>
        </w:rPr>
        <w:t>Lum, C. and Koper, C.S., (2023) Evidence-based policing. </w:t>
      </w:r>
      <w:r w:rsidRPr="00897836">
        <w:rPr>
          <w:i/>
          <w:iCs/>
          <w:shd w:val="clear" w:color="auto" w:fill="FFFFFF"/>
        </w:rPr>
        <w:t>The Oxford Handbook of Evidence-Based Crime and Justice Policy</w:t>
      </w:r>
      <w:r w:rsidRPr="00897836">
        <w:rPr>
          <w:shd w:val="clear" w:color="auto" w:fill="FFFFFF"/>
        </w:rPr>
        <w:t>, p.245.</w:t>
      </w:r>
    </w:p>
    <w:p w14:paraId="6D0ED2FB" w14:textId="65CE7DBD" w:rsidR="00897836" w:rsidRPr="00897836" w:rsidRDefault="00897836" w:rsidP="00897836">
      <w:pPr>
        <w:rPr>
          <w:shd w:val="clear" w:color="auto" w:fill="FFFFFF"/>
        </w:rPr>
      </w:pPr>
      <w:r w:rsidRPr="00897836">
        <w:rPr>
          <w:shd w:val="clear" w:color="auto" w:fill="FFFFFF"/>
        </w:rPr>
        <w:t>O’Reilly, C., (2024) Solving problems. In </w:t>
      </w:r>
      <w:proofErr w:type="spellStart"/>
      <w:r w:rsidRPr="00897836">
        <w:rPr>
          <w:i/>
          <w:iCs/>
          <w:shd w:val="clear" w:color="auto" w:fill="FFFFFF"/>
        </w:rPr>
        <w:t>Neighbourhood</w:t>
      </w:r>
      <w:proofErr w:type="spellEnd"/>
      <w:r w:rsidRPr="00897836">
        <w:rPr>
          <w:i/>
          <w:iCs/>
          <w:shd w:val="clear" w:color="auto" w:fill="FFFFFF"/>
        </w:rPr>
        <w:t xml:space="preserve"> Policing</w:t>
      </w:r>
      <w:r w:rsidRPr="00897836">
        <w:rPr>
          <w:shd w:val="clear" w:color="auto" w:fill="FFFFFF"/>
        </w:rPr>
        <w:t> (pp. 75-89). Policy Press.</w:t>
      </w:r>
    </w:p>
    <w:p w14:paraId="6CC0E091" w14:textId="2399FEBE" w:rsidR="00897836" w:rsidRPr="00897836" w:rsidRDefault="00897836" w:rsidP="00897836">
      <w:pPr>
        <w:rPr>
          <w:shd w:val="clear" w:color="auto" w:fill="FFFFFF"/>
        </w:rPr>
      </w:pPr>
      <w:proofErr w:type="spellStart"/>
      <w:r w:rsidRPr="00897836">
        <w:rPr>
          <w:shd w:val="clear" w:color="auto" w:fill="FFFFFF"/>
        </w:rPr>
        <w:t>Osidipe</w:t>
      </w:r>
      <w:proofErr w:type="spellEnd"/>
      <w:r w:rsidRPr="00897836">
        <w:rPr>
          <w:shd w:val="clear" w:color="auto" w:fill="FFFFFF"/>
        </w:rPr>
        <w:t>, T. and South, J., (2021) Police in England and Wales. </w:t>
      </w:r>
      <w:r w:rsidRPr="00897836">
        <w:rPr>
          <w:i/>
          <w:iCs/>
          <w:shd w:val="clear" w:color="auto" w:fill="FFFFFF"/>
        </w:rPr>
        <w:t>Global Perspectives in Policing and Law Enforcement</w:t>
      </w:r>
      <w:r w:rsidRPr="00897836">
        <w:rPr>
          <w:shd w:val="clear" w:color="auto" w:fill="FFFFFF"/>
        </w:rPr>
        <w:t>, p.83.</w:t>
      </w:r>
    </w:p>
    <w:p w14:paraId="3E73FE68" w14:textId="3DBA96C6" w:rsidR="00897836" w:rsidRPr="00897836" w:rsidRDefault="00897836" w:rsidP="00897836">
      <w:pPr>
        <w:rPr>
          <w:shd w:val="clear" w:color="auto" w:fill="FFFFFF"/>
        </w:rPr>
      </w:pPr>
      <w:r w:rsidRPr="00897836">
        <w:rPr>
          <w:shd w:val="clear" w:color="auto" w:fill="FFFFFF"/>
        </w:rPr>
        <w:t>Rowe, M., (2020) </w:t>
      </w:r>
      <w:r w:rsidRPr="00897836">
        <w:rPr>
          <w:i/>
          <w:iCs/>
          <w:shd w:val="clear" w:color="auto" w:fill="FFFFFF"/>
        </w:rPr>
        <w:t>Policing the police: challenges of democracy and accountability.</w:t>
      </w:r>
      <w:r w:rsidRPr="00897836">
        <w:rPr>
          <w:shd w:val="clear" w:color="auto" w:fill="FFFFFF"/>
        </w:rPr>
        <w:t xml:space="preserve"> Policy Press.</w:t>
      </w:r>
    </w:p>
    <w:p w14:paraId="02F3ACA2" w14:textId="3A36FEF9" w:rsidR="00897836" w:rsidRPr="00897836" w:rsidRDefault="00897836" w:rsidP="00897836">
      <w:pPr>
        <w:rPr>
          <w:shd w:val="clear" w:color="auto" w:fill="FFFFFF"/>
        </w:rPr>
      </w:pPr>
      <w:r w:rsidRPr="00897836">
        <w:rPr>
          <w:shd w:val="clear" w:color="auto" w:fill="FFFFFF"/>
        </w:rPr>
        <w:lastRenderedPageBreak/>
        <w:t>Sherman, L.W., (2020) Evidence-based policing and fatal police shootings: Promise, problems, and prospects. </w:t>
      </w:r>
      <w:r w:rsidRPr="00897836">
        <w:rPr>
          <w:i/>
          <w:iCs/>
          <w:shd w:val="clear" w:color="auto" w:fill="FFFFFF"/>
        </w:rPr>
        <w:t>The ANNALS of the American Academy of Political and Social Science</w:t>
      </w:r>
      <w:r w:rsidRPr="00897836">
        <w:rPr>
          <w:shd w:val="clear" w:color="auto" w:fill="FFFFFF"/>
        </w:rPr>
        <w:t>, </w:t>
      </w:r>
      <w:r w:rsidRPr="00897836">
        <w:rPr>
          <w:i/>
          <w:iCs/>
          <w:shd w:val="clear" w:color="auto" w:fill="FFFFFF"/>
        </w:rPr>
        <w:t>687</w:t>
      </w:r>
      <w:r w:rsidRPr="00897836">
        <w:rPr>
          <w:shd w:val="clear" w:color="auto" w:fill="FFFFFF"/>
        </w:rPr>
        <w:t>(1), pp.8-26.</w:t>
      </w:r>
    </w:p>
    <w:p w14:paraId="593275F4" w14:textId="6AE07683" w:rsidR="00897836" w:rsidRPr="00897836" w:rsidRDefault="00897836" w:rsidP="00897836">
      <w:pPr>
        <w:rPr>
          <w:shd w:val="clear" w:color="auto" w:fill="FFFFFF"/>
        </w:rPr>
      </w:pPr>
      <w:r w:rsidRPr="00897836">
        <w:rPr>
          <w:shd w:val="clear" w:color="auto" w:fill="FFFFFF"/>
        </w:rPr>
        <w:t xml:space="preserve">Van der </w:t>
      </w:r>
      <w:proofErr w:type="spellStart"/>
      <w:r w:rsidRPr="00897836">
        <w:rPr>
          <w:shd w:val="clear" w:color="auto" w:fill="FFFFFF"/>
        </w:rPr>
        <w:t>Woude</w:t>
      </w:r>
      <w:proofErr w:type="spellEnd"/>
      <w:r w:rsidRPr="00897836">
        <w:rPr>
          <w:shd w:val="clear" w:color="auto" w:fill="FFFFFF"/>
        </w:rPr>
        <w:t>, M., (2020) A patchwork of intra-Schengen policing: Border games over national identity and national sovereignty. </w:t>
      </w:r>
      <w:r w:rsidRPr="00897836">
        <w:rPr>
          <w:i/>
          <w:iCs/>
          <w:shd w:val="clear" w:color="auto" w:fill="FFFFFF"/>
        </w:rPr>
        <w:t>Theoretical Criminology</w:t>
      </w:r>
      <w:r w:rsidRPr="00897836">
        <w:rPr>
          <w:shd w:val="clear" w:color="auto" w:fill="FFFFFF"/>
        </w:rPr>
        <w:t>, </w:t>
      </w:r>
      <w:r w:rsidRPr="00897836">
        <w:rPr>
          <w:i/>
          <w:iCs/>
          <w:shd w:val="clear" w:color="auto" w:fill="FFFFFF"/>
        </w:rPr>
        <w:t>24</w:t>
      </w:r>
      <w:r w:rsidRPr="00897836">
        <w:rPr>
          <w:shd w:val="clear" w:color="auto" w:fill="FFFFFF"/>
        </w:rPr>
        <w:t>(1), pp.110-131.</w:t>
      </w:r>
    </w:p>
    <w:p w14:paraId="2BDD2683" w14:textId="77777777" w:rsidR="00897836" w:rsidRPr="00897836" w:rsidRDefault="00897836" w:rsidP="00897836">
      <w:pPr>
        <w:rPr>
          <w:shd w:val="clear" w:color="auto" w:fill="FFFFFF"/>
        </w:rPr>
      </w:pPr>
    </w:p>
    <w:p w14:paraId="171E5D3E" w14:textId="77777777" w:rsidR="00897836" w:rsidRDefault="00897836" w:rsidP="00897836"/>
    <w:p w14:paraId="6A7E48E2" w14:textId="77777777" w:rsidR="00897836" w:rsidRPr="00897836" w:rsidRDefault="00897836" w:rsidP="00897836"/>
    <w:sectPr w:rsidR="00897836" w:rsidRPr="00897836" w:rsidSect="00CE3A03">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9A0D4B" w14:textId="77777777" w:rsidR="00CE3A03" w:rsidRDefault="00CE3A03" w:rsidP="005F0459">
      <w:pPr>
        <w:spacing w:line="240" w:lineRule="auto"/>
      </w:pPr>
      <w:r>
        <w:separator/>
      </w:r>
    </w:p>
  </w:endnote>
  <w:endnote w:type="continuationSeparator" w:id="0">
    <w:p w14:paraId="098B8A48" w14:textId="77777777" w:rsidR="00CE3A03" w:rsidRDefault="00CE3A03" w:rsidP="005F04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6349722"/>
      <w:docPartObj>
        <w:docPartGallery w:val="Page Numbers (Bottom of Page)"/>
        <w:docPartUnique/>
      </w:docPartObj>
    </w:sdtPr>
    <w:sdtEndPr/>
    <w:sdtContent>
      <w:sdt>
        <w:sdtPr>
          <w:id w:val="-1769616900"/>
          <w:docPartObj>
            <w:docPartGallery w:val="Page Numbers (Top of Page)"/>
            <w:docPartUnique/>
          </w:docPartObj>
        </w:sdtPr>
        <w:sdtEndPr/>
        <w:sdtContent>
          <w:p w14:paraId="62DCCA19" w14:textId="3ED38F6E" w:rsidR="005F0459" w:rsidRDefault="005F045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D80170C" w14:textId="77777777" w:rsidR="005F0459" w:rsidRDefault="005F0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58F7D" w14:textId="77777777" w:rsidR="00CE3A03" w:rsidRDefault="00CE3A03" w:rsidP="005F0459">
      <w:pPr>
        <w:spacing w:line="240" w:lineRule="auto"/>
      </w:pPr>
      <w:r>
        <w:separator/>
      </w:r>
    </w:p>
  </w:footnote>
  <w:footnote w:type="continuationSeparator" w:id="0">
    <w:p w14:paraId="581A345B" w14:textId="77777777" w:rsidR="00CE3A03" w:rsidRDefault="00CE3A03" w:rsidP="005F04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6E60C" w14:textId="72CBDE69" w:rsidR="005F0459" w:rsidRPr="005F0459" w:rsidRDefault="005F0459" w:rsidP="005F0459">
    <w:pPr>
      <w:jc w:val="right"/>
      <w:rPr>
        <w:lang w:val="en-GB"/>
      </w:rPr>
    </w:pPr>
    <w:r w:rsidRPr="005F0459">
      <w:rPr>
        <w:lang w:val="en-GB"/>
      </w:rPr>
      <w:t>Evidence-Based Policing and Decision Making</w:t>
    </w:r>
  </w:p>
  <w:p w14:paraId="7ABF3FC6" w14:textId="77777777" w:rsidR="005F0459" w:rsidRDefault="005F04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459"/>
    <w:rsid w:val="00003925"/>
    <w:rsid w:val="00003BFC"/>
    <w:rsid w:val="000166E8"/>
    <w:rsid w:val="00030013"/>
    <w:rsid w:val="00085E3F"/>
    <w:rsid w:val="00086568"/>
    <w:rsid w:val="000D288D"/>
    <w:rsid w:val="000E6341"/>
    <w:rsid w:val="0016522B"/>
    <w:rsid w:val="001704D2"/>
    <w:rsid w:val="001A4A3A"/>
    <w:rsid w:val="001C5796"/>
    <w:rsid w:val="001D0887"/>
    <w:rsid w:val="001F705D"/>
    <w:rsid w:val="00205238"/>
    <w:rsid w:val="002368B8"/>
    <w:rsid w:val="00244727"/>
    <w:rsid w:val="002454C8"/>
    <w:rsid w:val="00255252"/>
    <w:rsid w:val="002662F8"/>
    <w:rsid w:val="00276040"/>
    <w:rsid w:val="00293551"/>
    <w:rsid w:val="002A0D0C"/>
    <w:rsid w:val="002A1A31"/>
    <w:rsid w:val="002A28AD"/>
    <w:rsid w:val="00303AD8"/>
    <w:rsid w:val="003060B9"/>
    <w:rsid w:val="00323620"/>
    <w:rsid w:val="00335FC1"/>
    <w:rsid w:val="003579B4"/>
    <w:rsid w:val="00367576"/>
    <w:rsid w:val="003869F9"/>
    <w:rsid w:val="0039078B"/>
    <w:rsid w:val="003A5016"/>
    <w:rsid w:val="003C50C8"/>
    <w:rsid w:val="003E2330"/>
    <w:rsid w:val="00410FFD"/>
    <w:rsid w:val="00472E96"/>
    <w:rsid w:val="004752B8"/>
    <w:rsid w:val="0048039D"/>
    <w:rsid w:val="004822DE"/>
    <w:rsid w:val="00482504"/>
    <w:rsid w:val="00482FBE"/>
    <w:rsid w:val="00487A30"/>
    <w:rsid w:val="004C11EB"/>
    <w:rsid w:val="0050727E"/>
    <w:rsid w:val="00510BB9"/>
    <w:rsid w:val="00532715"/>
    <w:rsid w:val="00547AB7"/>
    <w:rsid w:val="00590F63"/>
    <w:rsid w:val="005B46C7"/>
    <w:rsid w:val="005C0EBB"/>
    <w:rsid w:val="005D15EB"/>
    <w:rsid w:val="005F0459"/>
    <w:rsid w:val="00654331"/>
    <w:rsid w:val="00672B33"/>
    <w:rsid w:val="0069502D"/>
    <w:rsid w:val="006D0E5D"/>
    <w:rsid w:val="006E2319"/>
    <w:rsid w:val="00712536"/>
    <w:rsid w:val="00724EE9"/>
    <w:rsid w:val="007334F6"/>
    <w:rsid w:val="00744E62"/>
    <w:rsid w:val="00746E59"/>
    <w:rsid w:val="00765CA6"/>
    <w:rsid w:val="00780440"/>
    <w:rsid w:val="007973AC"/>
    <w:rsid w:val="007B7762"/>
    <w:rsid w:val="007C1ECB"/>
    <w:rsid w:val="007E4365"/>
    <w:rsid w:val="00846509"/>
    <w:rsid w:val="00874956"/>
    <w:rsid w:val="00884423"/>
    <w:rsid w:val="00897836"/>
    <w:rsid w:val="008A77B6"/>
    <w:rsid w:val="008B00B6"/>
    <w:rsid w:val="008B6F48"/>
    <w:rsid w:val="008D6D8D"/>
    <w:rsid w:val="0090246C"/>
    <w:rsid w:val="0090516F"/>
    <w:rsid w:val="0091533B"/>
    <w:rsid w:val="009322D6"/>
    <w:rsid w:val="00950A19"/>
    <w:rsid w:val="00956B20"/>
    <w:rsid w:val="0097118E"/>
    <w:rsid w:val="009A7087"/>
    <w:rsid w:val="009E4B61"/>
    <w:rsid w:val="009E6281"/>
    <w:rsid w:val="009E6301"/>
    <w:rsid w:val="00A21DDD"/>
    <w:rsid w:val="00A3309A"/>
    <w:rsid w:val="00A5306D"/>
    <w:rsid w:val="00A61AA2"/>
    <w:rsid w:val="00A6363A"/>
    <w:rsid w:val="00AE20CC"/>
    <w:rsid w:val="00AF453F"/>
    <w:rsid w:val="00B16ABB"/>
    <w:rsid w:val="00B3340D"/>
    <w:rsid w:val="00B664AD"/>
    <w:rsid w:val="00B7458B"/>
    <w:rsid w:val="00B9699B"/>
    <w:rsid w:val="00BB4C52"/>
    <w:rsid w:val="00BF4A05"/>
    <w:rsid w:val="00BF5AEB"/>
    <w:rsid w:val="00C03588"/>
    <w:rsid w:val="00C063DE"/>
    <w:rsid w:val="00C24040"/>
    <w:rsid w:val="00C311B7"/>
    <w:rsid w:val="00C40562"/>
    <w:rsid w:val="00C535C9"/>
    <w:rsid w:val="00C95233"/>
    <w:rsid w:val="00C95860"/>
    <w:rsid w:val="00CB4E39"/>
    <w:rsid w:val="00CE3A03"/>
    <w:rsid w:val="00CF4AC1"/>
    <w:rsid w:val="00D53342"/>
    <w:rsid w:val="00D97254"/>
    <w:rsid w:val="00DA382B"/>
    <w:rsid w:val="00DD3D58"/>
    <w:rsid w:val="00DE0A7A"/>
    <w:rsid w:val="00DF1BC7"/>
    <w:rsid w:val="00E02406"/>
    <w:rsid w:val="00E73BDE"/>
    <w:rsid w:val="00E75EC9"/>
    <w:rsid w:val="00E9342A"/>
    <w:rsid w:val="00ED55C8"/>
    <w:rsid w:val="00F209C8"/>
    <w:rsid w:val="00F20B13"/>
    <w:rsid w:val="00F22B78"/>
    <w:rsid w:val="00F60CA9"/>
    <w:rsid w:val="00FE3965"/>
    <w:rsid w:val="00FE79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4F898"/>
  <w15:chartTrackingRefBased/>
  <w15:docId w15:val="{C5403D7A-CBBC-4CD2-9C62-B6296E3A5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64AD"/>
    <w:pPr>
      <w:spacing w:after="0" w:line="480" w:lineRule="auto"/>
      <w:jc w:val="both"/>
    </w:pPr>
    <w:rPr>
      <w:rFonts w:ascii="Times New Roman" w:hAnsi="Times New Roman" w:cs="Times New Roman"/>
      <w:kern w:val="0"/>
      <w:sz w:val="24"/>
      <w:szCs w:val="20"/>
      <w:lang w:val="en-US"/>
    </w:rPr>
  </w:style>
  <w:style w:type="paragraph" w:styleId="Heading1">
    <w:name w:val="heading 1"/>
    <w:basedOn w:val="Normal"/>
    <w:next w:val="Normal"/>
    <w:link w:val="Heading1Char"/>
    <w:autoRedefine/>
    <w:uiPriority w:val="9"/>
    <w:qFormat/>
    <w:rsid w:val="00A61AA2"/>
    <w:pPr>
      <w:keepNext/>
      <w:keepLines/>
      <w:spacing w:before="400" w:after="120"/>
      <w:outlineLvl w:val="0"/>
    </w:pPr>
    <w:rPr>
      <w:b/>
      <w:sz w:val="28"/>
      <w:szCs w:val="40"/>
    </w:rPr>
  </w:style>
  <w:style w:type="paragraph" w:styleId="Heading2">
    <w:name w:val="heading 2"/>
    <w:basedOn w:val="Normal"/>
    <w:next w:val="Normal"/>
    <w:link w:val="Heading2Char"/>
    <w:autoRedefine/>
    <w:uiPriority w:val="9"/>
    <w:qFormat/>
    <w:rsid w:val="00C063DE"/>
    <w:pPr>
      <w:keepNext/>
      <w:keepLines/>
      <w:spacing w:before="40"/>
      <w:outlineLvl w:val="1"/>
    </w:pPr>
    <w:rPr>
      <w:b/>
      <w:bCs/>
      <w:sz w:val="26"/>
      <w:szCs w:val="36"/>
    </w:rPr>
  </w:style>
  <w:style w:type="paragraph" w:styleId="Heading3">
    <w:name w:val="heading 3"/>
    <w:basedOn w:val="Normal"/>
    <w:next w:val="Normal"/>
    <w:link w:val="Heading3Char"/>
    <w:autoRedefine/>
    <w:uiPriority w:val="9"/>
    <w:unhideWhenUsed/>
    <w:qFormat/>
    <w:rsid w:val="008D6D8D"/>
    <w:pPr>
      <w:keepNext/>
      <w:keepLines/>
      <w:spacing w:before="320" w:after="80"/>
      <w:outlineLvl w:val="2"/>
    </w:pPr>
    <w:rPr>
      <w:i/>
      <w:szCs w:val="28"/>
      <w:u w:val="single"/>
    </w:rPr>
  </w:style>
  <w:style w:type="paragraph" w:styleId="Heading4">
    <w:name w:val="heading 4"/>
    <w:basedOn w:val="Heading1"/>
    <w:next w:val="Heading1"/>
    <w:link w:val="Heading4Char"/>
    <w:autoRedefine/>
    <w:uiPriority w:val="9"/>
    <w:semiHidden/>
    <w:unhideWhenUsed/>
    <w:qFormat/>
    <w:rsid w:val="00B7458B"/>
    <w:pPr>
      <w:spacing w:before="40"/>
      <w:outlineLvl w:val="3"/>
    </w:pPr>
    <w:rPr>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rPr>
      <w:b/>
      <w:bCs/>
      <w:sz w:val="26"/>
      <w:lang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8D6D8D"/>
    <w:rPr>
      <w:rFonts w:ascii="Times New Roman" w:eastAsia="Times New Roman" w:hAnsi="Times New Roman" w:cs="Times New Roman"/>
      <w:i/>
      <w:kern w:val="0"/>
      <w:sz w:val="24"/>
      <w:szCs w:val="28"/>
      <w:u w:val="single"/>
      <w:lang w:eastAsia="en-GB"/>
    </w:rPr>
  </w:style>
  <w:style w:type="character" w:customStyle="1" w:styleId="Heading2Char">
    <w:name w:val="Heading 2 Char"/>
    <w:basedOn w:val="DefaultParagraphFont"/>
    <w:link w:val="Heading2"/>
    <w:uiPriority w:val="9"/>
    <w:rsid w:val="00C063DE"/>
    <w:rPr>
      <w:rFonts w:ascii="Times New Roman" w:hAnsi="Times New Roman"/>
      <w:b/>
      <w:bCs/>
      <w:sz w:val="26"/>
      <w:szCs w:val="36"/>
    </w:rPr>
  </w:style>
  <w:style w:type="character" w:customStyle="1" w:styleId="Heading1Char">
    <w:name w:val="Heading 1 Char"/>
    <w:basedOn w:val="DefaultParagraphFont"/>
    <w:link w:val="Heading1"/>
    <w:uiPriority w:val="9"/>
    <w:rsid w:val="00A61AA2"/>
    <w:rPr>
      <w:rFonts w:ascii="Times New Roman" w:eastAsia="Arial" w:hAnsi="Times New Roman" w:cs="Arial"/>
      <w:b/>
      <w:kern w:val="0"/>
      <w:sz w:val="28"/>
      <w:szCs w:val="40"/>
    </w:rPr>
  </w:style>
  <w:style w:type="character" w:customStyle="1" w:styleId="Heading4Char">
    <w:name w:val="Heading 4 Char"/>
    <w:basedOn w:val="DefaultParagraphFont"/>
    <w:link w:val="Heading4"/>
    <w:uiPriority w:val="9"/>
    <w:semiHidden/>
    <w:rsid w:val="00B7458B"/>
    <w:rPr>
      <w:rFonts w:ascii="Times New Roman" w:eastAsiaTheme="majorEastAsia" w:hAnsi="Times New Roman" w:cstheme="majorBidi"/>
      <w:b/>
      <w:iCs/>
      <w:sz w:val="28"/>
      <w:szCs w:val="32"/>
    </w:rPr>
  </w:style>
  <w:style w:type="paragraph" w:customStyle="1" w:styleId="Heading21">
    <w:name w:val="Heading2"/>
    <w:basedOn w:val="Heading2"/>
    <w:link w:val="Heading2Char1"/>
    <w:autoRedefine/>
    <w:qFormat/>
    <w:rsid w:val="00482FBE"/>
    <w:rPr>
      <w:bCs w:val="0"/>
      <w:shd w:val="clear" w:color="auto" w:fill="FFFFFF"/>
      <w:lang w:eastAsia="en-GB"/>
    </w:rPr>
  </w:style>
  <w:style w:type="character" w:customStyle="1" w:styleId="Heading2Char1">
    <w:name w:val="Heading2 Char"/>
    <w:basedOn w:val="DefaultParagraphFont"/>
    <w:link w:val="Heading21"/>
    <w:rsid w:val="00482FBE"/>
    <w:rPr>
      <w:rFonts w:ascii="Times New Roman" w:eastAsia="Calibri" w:hAnsi="Times New Roman" w:cs="Arial"/>
      <w:b/>
      <w:kern w:val="0"/>
      <w:sz w:val="26"/>
      <w:szCs w:val="36"/>
      <w:lang w:eastAsia="en-GB"/>
    </w:rPr>
  </w:style>
  <w:style w:type="paragraph" w:customStyle="1" w:styleId="Heading10">
    <w:name w:val="Heading1"/>
    <w:basedOn w:val="Heading1"/>
    <w:link w:val="Heading1Char0"/>
    <w:autoRedefine/>
    <w:qFormat/>
    <w:rsid w:val="00DE0A7A"/>
    <w:pPr>
      <w:spacing w:after="0"/>
    </w:pPr>
    <w:rPr>
      <w:color w:val="000000"/>
      <w:szCs w:val="28"/>
    </w:rPr>
  </w:style>
  <w:style w:type="character" w:customStyle="1" w:styleId="Heading1Char0">
    <w:name w:val="Heading1 Char"/>
    <w:basedOn w:val="DefaultParagraphFont"/>
    <w:link w:val="Heading10"/>
    <w:rsid w:val="00DE0A7A"/>
    <w:rPr>
      <w:rFonts w:ascii="Times New Roman" w:hAnsi="Times New Roman" w:cs="Arial"/>
      <w:b/>
      <w:color w:val="000000"/>
      <w:kern w:val="2"/>
      <w:sz w:val="28"/>
      <w:szCs w:val="28"/>
      <w14:ligatures w14:val="standardContextual"/>
    </w:rPr>
  </w:style>
  <w:style w:type="paragraph" w:styleId="Header">
    <w:name w:val="header"/>
    <w:basedOn w:val="Normal"/>
    <w:link w:val="HeaderChar"/>
    <w:uiPriority w:val="99"/>
    <w:unhideWhenUsed/>
    <w:rsid w:val="005F0459"/>
    <w:pPr>
      <w:tabs>
        <w:tab w:val="center" w:pos="4513"/>
        <w:tab w:val="right" w:pos="9026"/>
      </w:tabs>
      <w:spacing w:line="240" w:lineRule="auto"/>
    </w:pPr>
  </w:style>
  <w:style w:type="character" w:customStyle="1" w:styleId="HeaderChar">
    <w:name w:val="Header Char"/>
    <w:basedOn w:val="DefaultParagraphFont"/>
    <w:link w:val="Header"/>
    <w:uiPriority w:val="99"/>
    <w:rsid w:val="005F0459"/>
    <w:rPr>
      <w:rFonts w:ascii="Times New Roman" w:hAnsi="Times New Roman" w:cs="Times New Roman"/>
      <w:kern w:val="0"/>
      <w:sz w:val="24"/>
      <w:szCs w:val="20"/>
      <w:lang w:val="en-US"/>
    </w:rPr>
  </w:style>
  <w:style w:type="paragraph" w:styleId="Footer">
    <w:name w:val="footer"/>
    <w:basedOn w:val="Normal"/>
    <w:link w:val="FooterChar"/>
    <w:uiPriority w:val="99"/>
    <w:unhideWhenUsed/>
    <w:rsid w:val="005F0459"/>
    <w:pPr>
      <w:tabs>
        <w:tab w:val="center" w:pos="4513"/>
        <w:tab w:val="right" w:pos="9026"/>
      </w:tabs>
      <w:spacing w:line="240" w:lineRule="auto"/>
    </w:pPr>
  </w:style>
  <w:style w:type="character" w:customStyle="1" w:styleId="FooterChar">
    <w:name w:val="Footer Char"/>
    <w:basedOn w:val="DefaultParagraphFont"/>
    <w:link w:val="Footer"/>
    <w:uiPriority w:val="99"/>
    <w:rsid w:val="005F0459"/>
    <w:rPr>
      <w:rFonts w:ascii="Times New Roman" w:hAnsi="Times New Roman" w:cs="Times New Roman"/>
      <w:kern w:val="0"/>
      <w:sz w:val="24"/>
      <w:szCs w:val="20"/>
      <w:lang w:val="en-US"/>
    </w:rPr>
  </w:style>
  <w:style w:type="paragraph" w:styleId="NormalWeb">
    <w:name w:val="Normal (Web)"/>
    <w:basedOn w:val="Normal"/>
    <w:uiPriority w:val="99"/>
    <w:semiHidden/>
    <w:unhideWhenUsed/>
    <w:rsid w:val="00B3340D"/>
    <w:pPr>
      <w:spacing w:before="100" w:beforeAutospacing="1" w:after="100" w:afterAutospacing="1" w:line="240" w:lineRule="auto"/>
      <w:jc w:val="left"/>
    </w:pPr>
    <w:rPr>
      <w:szCs w:val="24"/>
      <w:lang w:val="en-GB" w:eastAsia="en-GB"/>
      <w14:ligatures w14:val="none"/>
    </w:rPr>
  </w:style>
  <w:style w:type="paragraph" w:styleId="Bibliography">
    <w:name w:val="Bibliography"/>
    <w:basedOn w:val="Normal"/>
    <w:next w:val="Normal"/>
    <w:uiPriority w:val="37"/>
    <w:unhideWhenUsed/>
    <w:rsid w:val="00897836"/>
  </w:style>
  <w:style w:type="character" w:styleId="Hyperlink">
    <w:name w:val="Hyperlink"/>
    <w:basedOn w:val="DefaultParagraphFont"/>
    <w:uiPriority w:val="99"/>
    <w:unhideWhenUsed/>
    <w:rsid w:val="00897836"/>
    <w:rPr>
      <w:color w:val="0563C1" w:themeColor="hyperlink"/>
      <w:u w:val="single"/>
    </w:rPr>
  </w:style>
  <w:style w:type="character" w:styleId="UnresolvedMention">
    <w:name w:val="Unresolved Mention"/>
    <w:basedOn w:val="DefaultParagraphFont"/>
    <w:uiPriority w:val="99"/>
    <w:semiHidden/>
    <w:unhideWhenUsed/>
    <w:rsid w:val="00897836"/>
    <w:rPr>
      <w:color w:val="605E5C"/>
      <w:shd w:val="clear" w:color="auto" w:fill="E1DFDD"/>
    </w:rPr>
  </w:style>
  <w:style w:type="paragraph" w:styleId="TOCHeading">
    <w:name w:val="TOC Heading"/>
    <w:basedOn w:val="Heading1"/>
    <w:next w:val="Normal"/>
    <w:uiPriority w:val="39"/>
    <w:unhideWhenUsed/>
    <w:qFormat/>
    <w:rsid w:val="009A7087"/>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14:ligatures w14:val="none"/>
    </w:rPr>
  </w:style>
  <w:style w:type="paragraph" w:styleId="TOC1">
    <w:name w:val="toc 1"/>
    <w:basedOn w:val="Normal"/>
    <w:next w:val="Normal"/>
    <w:autoRedefine/>
    <w:uiPriority w:val="39"/>
    <w:unhideWhenUsed/>
    <w:rsid w:val="009A7087"/>
    <w:pPr>
      <w:spacing w:after="100"/>
    </w:pPr>
  </w:style>
  <w:style w:type="paragraph" w:styleId="TOC2">
    <w:name w:val="toc 2"/>
    <w:basedOn w:val="Normal"/>
    <w:next w:val="Normal"/>
    <w:autoRedefine/>
    <w:uiPriority w:val="39"/>
    <w:unhideWhenUsed/>
    <w:rsid w:val="009A708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815650">
      <w:bodyDiv w:val="1"/>
      <w:marLeft w:val="0"/>
      <w:marRight w:val="0"/>
      <w:marTop w:val="0"/>
      <w:marBottom w:val="0"/>
      <w:divBdr>
        <w:top w:val="none" w:sz="0" w:space="0" w:color="auto"/>
        <w:left w:val="none" w:sz="0" w:space="0" w:color="auto"/>
        <w:bottom w:val="none" w:sz="0" w:space="0" w:color="auto"/>
        <w:right w:val="none" w:sz="0" w:space="0" w:color="auto"/>
      </w:divBdr>
    </w:div>
    <w:div w:id="810681610">
      <w:bodyDiv w:val="1"/>
      <w:marLeft w:val="0"/>
      <w:marRight w:val="0"/>
      <w:marTop w:val="0"/>
      <w:marBottom w:val="0"/>
      <w:divBdr>
        <w:top w:val="none" w:sz="0" w:space="0" w:color="auto"/>
        <w:left w:val="none" w:sz="0" w:space="0" w:color="auto"/>
        <w:bottom w:val="none" w:sz="0" w:space="0" w:color="auto"/>
        <w:right w:val="none" w:sz="0" w:space="0" w:color="auto"/>
      </w:divBdr>
    </w:div>
    <w:div w:id="1300838194">
      <w:bodyDiv w:val="1"/>
      <w:marLeft w:val="0"/>
      <w:marRight w:val="0"/>
      <w:marTop w:val="0"/>
      <w:marBottom w:val="0"/>
      <w:divBdr>
        <w:top w:val="none" w:sz="0" w:space="0" w:color="auto"/>
        <w:left w:val="none" w:sz="0" w:space="0" w:color="auto"/>
        <w:bottom w:val="none" w:sz="0" w:space="0" w:color="auto"/>
        <w:right w:val="none" w:sz="0" w:space="0" w:color="auto"/>
      </w:divBdr>
    </w:div>
    <w:div w:id="162696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uk-england-hampshire-4454747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dailymail.co.uk/news/article-9363949/Police-examine-15-000-death-certificates-scandal-hit-Dr-Opiate-hospit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BBC18</b:Tag>
    <b:SourceType>InternetSite</b:SourceType>
    <b:Guid>{5B0BF6AD-EBC4-4F78-9692-E45D37E0D807}</b:Guid>
    <b:Author>
      <b:Author>
        <b:Corporate>BBC</b:Corporate>
      </b:Author>
    </b:Author>
    <b:Title>Gosport hospital deaths: Who is Dr Jane Barton?</b:Title>
    <b:Year>2018</b:Year>
    <b:YearAccessed>2024</b:YearAccessed>
    <b:MonthAccessed>February</b:MonthAccessed>
    <b:DayAccessed>10</b:DayAccessed>
    <b:URL>https://www.bbc.com/news/uk-england-hampshire-44547471</b:URL>
    <b:RefOrder>1</b:RefOrder>
  </b:Source>
  <b:Source>
    <b:Tag>Jem21</b:Tag>
    <b:SourceType>InternetSite</b:SourceType>
    <b:Guid>{E6B6864E-926D-48B0-94D4-C81BF1BBA2D4}</b:Guid>
    <b:Author>
      <b:Author>
        <b:NameList>
          <b:Person>
            <b:Last>Carr</b:Last>
            <b:First>Jemma</b:First>
          </b:Person>
        </b:NameList>
      </b:Author>
    </b:Author>
    <b:Title>Police examine 15,000 death certificates at scandal-hit 'Dr Opiate' hospital where up to 650 patients fed powerful painkillers died early</b:Title>
    <b:Year>2021</b:Year>
    <b:YearAccessed>2024</b:YearAccessed>
    <b:MonthAccessed>February</b:MonthAccessed>
    <b:DayAccessed>10</b:DayAccessed>
    <b:URL>https://www.dailymail.co.uk/news/article-9363949/Police-examine-15-000-death-certificates-scandal-hit-Dr-Opiate-hospital.html</b:URL>
    <b:RefOrder>2</b:RefOrder>
  </b:Source>
</b:Sources>
</file>

<file path=customXml/itemProps1.xml><?xml version="1.0" encoding="utf-8"?>
<ds:datastoreItem xmlns:ds="http://schemas.openxmlformats.org/officeDocument/2006/customXml" ds:itemID="{BB27F0B4-6C58-47D6-ACD6-7EC01A0EE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14</Pages>
  <Words>2163</Words>
  <Characters>12334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Ana Moldovan</cp:lastModifiedBy>
  <cp:revision>42</cp:revision>
  <dcterms:created xsi:type="dcterms:W3CDTF">2024-02-15T05:47:00Z</dcterms:created>
  <dcterms:modified xsi:type="dcterms:W3CDTF">2024-03-14T23:27:00Z</dcterms:modified>
</cp:coreProperties>
</file>