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E0FD5" w:rsidRPr="001457B8" w:rsidRDefault="000341B1" w:rsidP="001457B8">
      <w:pPr>
        <w:spacing w:line="480" w:lineRule="auto"/>
        <w:rPr>
          <w:rFonts w:cstheme="minorHAnsi"/>
        </w:rPr>
      </w:pPr>
      <w:r w:rsidRPr="001457B8">
        <w:rPr>
          <w:rFonts w:cstheme="minorHAnsi"/>
        </w:rPr>
        <w:t>Kirsty Phillips 1704246</w:t>
      </w:r>
    </w:p>
    <w:p w:rsidR="000341B1" w:rsidRPr="001457B8" w:rsidRDefault="000341B1" w:rsidP="001457B8">
      <w:pPr>
        <w:spacing w:line="480" w:lineRule="auto"/>
        <w:rPr>
          <w:rFonts w:cstheme="minorHAnsi"/>
        </w:rPr>
      </w:pPr>
    </w:p>
    <w:p w:rsidR="000341B1" w:rsidRPr="001457B8" w:rsidRDefault="000341B1" w:rsidP="001457B8">
      <w:pPr>
        <w:spacing w:line="480" w:lineRule="auto"/>
        <w:jc w:val="center"/>
        <w:rPr>
          <w:rFonts w:cstheme="minorHAnsi"/>
          <w:u w:val="single"/>
        </w:rPr>
      </w:pPr>
      <w:r w:rsidRPr="001457B8">
        <w:rPr>
          <w:rFonts w:cstheme="minorHAnsi"/>
          <w:u w:val="single"/>
        </w:rPr>
        <w:t>A key preoccupation of Welsh writing in English is that of the boundary. Discuss.</w:t>
      </w:r>
    </w:p>
    <w:p w:rsidR="000341B1" w:rsidRPr="001457B8" w:rsidRDefault="000341B1" w:rsidP="001457B8">
      <w:pPr>
        <w:spacing w:line="480" w:lineRule="auto"/>
        <w:jc w:val="center"/>
        <w:rPr>
          <w:rFonts w:cstheme="minorHAnsi"/>
          <w:u w:val="single"/>
        </w:rPr>
      </w:pPr>
    </w:p>
    <w:p w:rsidR="002B5705" w:rsidRPr="001457B8" w:rsidRDefault="002B5705" w:rsidP="001457B8">
      <w:pPr>
        <w:spacing w:line="480" w:lineRule="auto"/>
        <w:rPr>
          <w:rFonts w:cstheme="minorHAnsi"/>
        </w:rPr>
      </w:pPr>
      <w:r w:rsidRPr="001457B8">
        <w:rPr>
          <w:rFonts w:cstheme="minorHAnsi"/>
        </w:rPr>
        <w:t>A key preoccupation of Welsh writing in English is that of the boundary. Traditionally, the lives of those writing in England and Wales – whatever their language – differed widely. The legacy of different histories and social conditions meant that they approached writing differently. Welsh writers in English had to distinguish themselves from both the Welsh language writers and the English. The question of the boundary in Wales – between rural and industrial, between Wales and England, between those who stay at home and those who move away (and often return) is never clear. Benedict Anderson states that the nation is an ‘imagined community’</w:t>
      </w:r>
      <w:r w:rsidRPr="001457B8">
        <w:rPr>
          <w:rStyle w:val="FootnoteReference"/>
          <w:rFonts w:cstheme="minorHAnsi"/>
        </w:rPr>
        <w:footnoteReference w:id="1"/>
      </w:r>
      <w:r w:rsidRPr="001457B8">
        <w:rPr>
          <w:rFonts w:cstheme="minorHAnsi"/>
        </w:rPr>
        <w:t xml:space="preserve"> but the boundaries around it are real forces.</w:t>
      </w:r>
    </w:p>
    <w:p w:rsidR="002B5705" w:rsidRPr="001457B8" w:rsidRDefault="002B5705" w:rsidP="001457B8">
      <w:pPr>
        <w:spacing w:line="480" w:lineRule="auto"/>
        <w:rPr>
          <w:rFonts w:cstheme="minorHAnsi"/>
        </w:rPr>
      </w:pPr>
    </w:p>
    <w:p w:rsidR="000341B1" w:rsidRPr="001457B8" w:rsidRDefault="007B6993" w:rsidP="001457B8">
      <w:pPr>
        <w:spacing w:line="480" w:lineRule="auto"/>
        <w:rPr>
          <w:rFonts w:cstheme="minorHAnsi"/>
        </w:rPr>
      </w:pPr>
      <w:r w:rsidRPr="001457B8">
        <w:rPr>
          <w:rFonts w:cstheme="minorHAnsi"/>
        </w:rPr>
        <w:t>Welsh writing in English, for example, was often described as ‘Anglo-Welsh’ writing, which would suggest that it is not purely or truly Welsh</w:t>
      </w:r>
      <w:r w:rsidR="00145A4B" w:rsidRPr="001457B8">
        <w:rPr>
          <w:rStyle w:val="FootnoteReference"/>
          <w:rFonts w:cstheme="minorHAnsi"/>
        </w:rPr>
        <w:footnoteReference w:id="2"/>
      </w:r>
      <w:r w:rsidRPr="001457B8">
        <w:rPr>
          <w:rFonts w:cstheme="minorHAnsi"/>
        </w:rPr>
        <w:t>.</w:t>
      </w:r>
      <w:r w:rsidR="00145A4B" w:rsidRPr="001457B8">
        <w:rPr>
          <w:rStyle w:val="FootnoteReference"/>
          <w:rFonts w:cstheme="minorHAnsi"/>
        </w:rPr>
        <w:t xml:space="preserve"> </w:t>
      </w:r>
      <w:r w:rsidRPr="001457B8">
        <w:rPr>
          <w:rFonts w:cstheme="minorHAnsi"/>
        </w:rPr>
        <w:t>Language boundari</w:t>
      </w:r>
      <w:r w:rsidR="00B905E4" w:rsidRPr="001457B8">
        <w:rPr>
          <w:rFonts w:cstheme="minorHAnsi"/>
        </w:rPr>
        <w:t>es have always been an issue in Welsh history as we know with issues in schools such as the ‘Welsh Not’</w:t>
      </w:r>
      <w:r w:rsidR="00145A4B" w:rsidRPr="001457B8">
        <w:rPr>
          <w:rFonts w:cstheme="minorHAnsi"/>
        </w:rPr>
        <w:t xml:space="preserve"> and ‘The Blue Books Report’</w:t>
      </w:r>
      <w:r w:rsidR="00145A4B" w:rsidRPr="001457B8">
        <w:rPr>
          <w:rStyle w:val="FootnoteReference"/>
          <w:rFonts w:cstheme="minorHAnsi"/>
        </w:rPr>
        <w:footnoteReference w:id="3"/>
      </w:r>
      <w:r w:rsidR="00B905E4" w:rsidRPr="001457B8">
        <w:rPr>
          <w:rFonts w:cstheme="minorHAnsi"/>
        </w:rPr>
        <w:t xml:space="preserve">. The Welsh have always been oppressed and the books that I have studies have shown this throughout. For example, in </w:t>
      </w:r>
      <w:proofErr w:type="spellStart"/>
      <w:r w:rsidR="00B905E4" w:rsidRPr="001457B8">
        <w:rPr>
          <w:rFonts w:cstheme="minorHAnsi"/>
          <w:i/>
        </w:rPr>
        <w:t>Stillicide</w:t>
      </w:r>
      <w:proofErr w:type="spellEnd"/>
      <w:r w:rsidR="00B905E4" w:rsidRPr="001457B8">
        <w:rPr>
          <w:rFonts w:cstheme="minorHAnsi"/>
          <w:i/>
        </w:rPr>
        <w:t xml:space="preserve"> </w:t>
      </w:r>
      <w:r w:rsidR="00B905E4" w:rsidRPr="001457B8">
        <w:rPr>
          <w:rFonts w:cstheme="minorHAnsi"/>
        </w:rPr>
        <w:t xml:space="preserve">by </w:t>
      </w:r>
      <w:proofErr w:type="spellStart"/>
      <w:r w:rsidR="00B905E4" w:rsidRPr="001457B8">
        <w:rPr>
          <w:rFonts w:cstheme="minorHAnsi"/>
        </w:rPr>
        <w:t>Cynan</w:t>
      </w:r>
      <w:proofErr w:type="spellEnd"/>
      <w:r w:rsidR="00B905E4" w:rsidRPr="001457B8">
        <w:rPr>
          <w:rFonts w:cstheme="minorHAnsi"/>
        </w:rPr>
        <w:t xml:space="preserve"> Jones,</w:t>
      </w:r>
      <w:r w:rsidR="002B5705" w:rsidRPr="001457B8">
        <w:rPr>
          <w:rFonts w:cstheme="minorHAnsi"/>
        </w:rPr>
        <w:t xml:space="preserve"> the rich tear down the slums of the poor to make room for the ice dock, the water terrorists them hate the city because it is sucking water from elsewhere</w:t>
      </w:r>
      <w:r w:rsidR="00B14F92" w:rsidRPr="001457B8">
        <w:rPr>
          <w:rStyle w:val="FootnoteReference"/>
          <w:rFonts w:cstheme="minorHAnsi"/>
        </w:rPr>
        <w:footnoteReference w:id="4"/>
      </w:r>
      <w:r w:rsidR="00B905E4" w:rsidRPr="001457B8">
        <w:rPr>
          <w:rFonts w:cstheme="minorHAnsi"/>
        </w:rPr>
        <w:t>. Th</w:t>
      </w:r>
      <w:r w:rsidR="00274011" w:rsidRPr="001457B8">
        <w:rPr>
          <w:rFonts w:cstheme="minorHAnsi"/>
        </w:rPr>
        <w:t>is could be interpreted as</w:t>
      </w:r>
      <w:r w:rsidR="00B905E4" w:rsidRPr="001457B8">
        <w:rPr>
          <w:rFonts w:cstheme="minorHAnsi"/>
        </w:rPr>
        <w:t xml:space="preserve"> a </w:t>
      </w:r>
      <w:r w:rsidR="00B905E4" w:rsidRPr="001457B8">
        <w:rPr>
          <w:rFonts w:cstheme="minorHAnsi"/>
        </w:rPr>
        <w:lastRenderedPageBreak/>
        <w:t xml:space="preserve">reflection of what happened with the village Capel </w:t>
      </w:r>
      <w:proofErr w:type="spellStart"/>
      <w:r w:rsidR="00B905E4" w:rsidRPr="001457B8">
        <w:rPr>
          <w:rFonts w:cstheme="minorHAnsi"/>
        </w:rPr>
        <w:t>Celyn</w:t>
      </w:r>
      <w:proofErr w:type="spellEnd"/>
      <w:r w:rsidR="00B905E4" w:rsidRPr="001457B8">
        <w:rPr>
          <w:rFonts w:cstheme="minorHAnsi"/>
        </w:rPr>
        <w:t xml:space="preserve"> in the Tryweryn disaster.</w:t>
      </w:r>
      <w:r w:rsidR="002B5705" w:rsidRPr="001457B8">
        <w:rPr>
          <w:rFonts w:cstheme="minorHAnsi"/>
        </w:rPr>
        <w:t xml:space="preserve"> Someone from Wales could not avoid </w:t>
      </w:r>
      <w:r w:rsidR="00170374" w:rsidRPr="001457B8">
        <w:rPr>
          <w:rFonts w:cstheme="minorHAnsi"/>
        </w:rPr>
        <w:t>believing that it is a political act as though those who get water matter more than those who have to lose their homes to provide for elsewhere.</w:t>
      </w:r>
      <w:r w:rsidR="003334F4" w:rsidRPr="001457B8">
        <w:rPr>
          <w:rFonts w:cstheme="minorHAnsi"/>
        </w:rPr>
        <w:t xml:space="preserve"> </w:t>
      </w:r>
      <w:r w:rsidR="00D35E6F" w:rsidRPr="001457B8">
        <w:rPr>
          <w:rFonts w:cstheme="minorHAnsi"/>
        </w:rPr>
        <w:t>Identities are often unstable when an individual is English and speaks Welsh or Welsh and speaking English. This is because it sensitises writers to other boundaries and allows them to think about more than just</w:t>
      </w:r>
      <w:r w:rsidR="003F4D2D" w:rsidRPr="001457B8">
        <w:rPr>
          <w:rFonts w:cstheme="minorHAnsi"/>
        </w:rPr>
        <w:t xml:space="preserve"> the storyline but also the other elements (e.g. culture) that must be thought about in the mechanics of a piece of writing. There are many examples of texts that do this including </w:t>
      </w:r>
      <w:r w:rsidR="003F4D2D" w:rsidRPr="001457B8">
        <w:rPr>
          <w:rFonts w:cstheme="minorHAnsi"/>
          <w:i/>
        </w:rPr>
        <w:t xml:space="preserve">Country Dance </w:t>
      </w:r>
      <w:r w:rsidR="003F4D2D" w:rsidRPr="001457B8">
        <w:rPr>
          <w:rFonts w:cstheme="minorHAnsi"/>
        </w:rPr>
        <w:t xml:space="preserve">by </w:t>
      </w:r>
      <w:proofErr w:type="spellStart"/>
      <w:r w:rsidR="003F4D2D" w:rsidRPr="001457B8">
        <w:rPr>
          <w:rFonts w:cstheme="minorHAnsi"/>
        </w:rPr>
        <w:t>Margi</w:t>
      </w:r>
      <w:r w:rsidR="00C72243" w:rsidRPr="001457B8">
        <w:rPr>
          <w:rFonts w:cstheme="minorHAnsi"/>
        </w:rPr>
        <w:t>ad</w:t>
      </w:r>
      <w:proofErr w:type="spellEnd"/>
      <w:r w:rsidR="00C72243" w:rsidRPr="001457B8">
        <w:rPr>
          <w:rFonts w:cstheme="minorHAnsi"/>
        </w:rPr>
        <w:t xml:space="preserve"> Evans where </w:t>
      </w:r>
      <w:r w:rsidR="003F4D2D" w:rsidRPr="001457B8">
        <w:rPr>
          <w:rFonts w:cstheme="minorHAnsi"/>
        </w:rPr>
        <w:t>Ann Goodman</w:t>
      </w:r>
      <w:r w:rsidR="00C72243" w:rsidRPr="001457B8">
        <w:rPr>
          <w:rFonts w:cstheme="minorHAnsi"/>
        </w:rPr>
        <w:t>’s English farm owner in Wales</w:t>
      </w:r>
      <w:r w:rsidR="003F4D2D" w:rsidRPr="001457B8">
        <w:rPr>
          <w:rFonts w:cstheme="minorHAnsi"/>
        </w:rPr>
        <w:t xml:space="preserve"> does not drink for </w:t>
      </w:r>
      <w:r w:rsidR="00C72243" w:rsidRPr="001457B8">
        <w:rPr>
          <w:rFonts w:cstheme="minorHAnsi"/>
        </w:rPr>
        <w:t>either country</w:t>
      </w:r>
      <w:r w:rsidR="003F4D2D" w:rsidRPr="001457B8">
        <w:rPr>
          <w:rFonts w:cstheme="minorHAnsi"/>
        </w:rPr>
        <w:t>, but for the border</w:t>
      </w:r>
      <w:r w:rsidR="003F4D2D" w:rsidRPr="001457B8">
        <w:rPr>
          <w:rStyle w:val="FootnoteReference"/>
          <w:rFonts w:cstheme="minorHAnsi"/>
        </w:rPr>
        <w:footnoteReference w:id="5"/>
      </w:r>
      <w:r w:rsidR="003F4D2D" w:rsidRPr="001457B8">
        <w:rPr>
          <w:rFonts w:cstheme="minorHAnsi"/>
        </w:rPr>
        <w:t xml:space="preserve">. </w:t>
      </w:r>
      <w:r w:rsidR="00C72243" w:rsidRPr="001457B8">
        <w:rPr>
          <w:rFonts w:cstheme="minorHAnsi"/>
        </w:rPr>
        <w:t xml:space="preserve">Evans presents this as a difference between the men (who want the fixity of borders because they have to move across them) and the women (whose movement is more accepting of change). </w:t>
      </w:r>
      <w:r w:rsidR="001602DF" w:rsidRPr="001457B8">
        <w:rPr>
          <w:rFonts w:cstheme="minorHAnsi"/>
        </w:rPr>
        <w:t xml:space="preserve">In this essay, however I will not be focussing on gender but will compare the use of </w:t>
      </w:r>
      <w:r w:rsidR="003840C5" w:rsidRPr="001457B8">
        <w:rPr>
          <w:rFonts w:cstheme="minorHAnsi"/>
        </w:rPr>
        <w:t>boundaries</w:t>
      </w:r>
      <w:r w:rsidR="001602DF" w:rsidRPr="001457B8">
        <w:rPr>
          <w:rFonts w:cstheme="minorHAnsi"/>
        </w:rPr>
        <w:t xml:space="preserve"> in two men’s texts: </w:t>
      </w:r>
      <w:r w:rsidR="003840C5" w:rsidRPr="001457B8">
        <w:rPr>
          <w:rFonts w:cstheme="minorHAnsi"/>
          <w:i/>
        </w:rPr>
        <w:t xml:space="preserve">Shifts </w:t>
      </w:r>
      <w:r w:rsidR="003840C5" w:rsidRPr="001457B8">
        <w:rPr>
          <w:rFonts w:cstheme="minorHAnsi"/>
        </w:rPr>
        <w:t xml:space="preserve">by Christopher Meredith and </w:t>
      </w:r>
      <w:r w:rsidR="003840C5" w:rsidRPr="001457B8">
        <w:rPr>
          <w:rFonts w:cstheme="minorHAnsi"/>
          <w:i/>
        </w:rPr>
        <w:t xml:space="preserve">The Tower </w:t>
      </w:r>
      <w:r w:rsidR="003840C5" w:rsidRPr="001457B8">
        <w:rPr>
          <w:rFonts w:cstheme="minorHAnsi"/>
        </w:rPr>
        <w:t>by Tristan Hughes.</w:t>
      </w:r>
    </w:p>
    <w:p w:rsidR="00C1592C" w:rsidRPr="001457B8" w:rsidRDefault="00C1592C" w:rsidP="001457B8">
      <w:pPr>
        <w:spacing w:line="480" w:lineRule="auto"/>
        <w:rPr>
          <w:rFonts w:cstheme="minorHAnsi"/>
        </w:rPr>
      </w:pPr>
    </w:p>
    <w:p w:rsidR="00F10C05" w:rsidRPr="001457B8" w:rsidRDefault="003840C5" w:rsidP="001457B8">
      <w:pPr>
        <w:spacing w:line="480" w:lineRule="auto"/>
        <w:rPr>
          <w:rFonts w:cstheme="minorHAnsi"/>
        </w:rPr>
      </w:pPr>
      <w:r w:rsidRPr="001457B8">
        <w:rPr>
          <w:rFonts w:cstheme="minorHAnsi"/>
        </w:rPr>
        <w:t>T</w:t>
      </w:r>
      <w:r w:rsidR="00EF719C" w:rsidRPr="001457B8">
        <w:rPr>
          <w:rFonts w:cstheme="minorHAnsi"/>
        </w:rPr>
        <w:t xml:space="preserve">he books that I have chosen are very different. On the surface, </w:t>
      </w:r>
      <w:r w:rsidR="00EF719C" w:rsidRPr="001457B8">
        <w:rPr>
          <w:rFonts w:cstheme="minorHAnsi"/>
          <w:i/>
        </w:rPr>
        <w:t>Shifts</w:t>
      </w:r>
      <w:r w:rsidR="00CE40D8" w:rsidRPr="001457B8">
        <w:rPr>
          <w:rStyle w:val="FootnoteReference"/>
          <w:rFonts w:cstheme="minorHAnsi"/>
          <w:i/>
        </w:rPr>
        <w:footnoteReference w:id="6"/>
      </w:r>
      <w:r w:rsidR="00EF719C" w:rsidRPr="001457B8">
        <w:rPr>
          <w:rFonts w:cstheme="minorHAnsi"/>
          <w:i/>
        </w:rPr>
        <w:t xml:space="preserve"> </w:t>
      </w:r>
      <w:r w:rsidR="00EF719C" w:rsidRPr="001457B8">
        <w:rPr>
          <w:rFonts w:cstheme="minorHAnsi"/>
        </w:rPr>
        <w:t xml:space="preserve">is written in the form of a novel about an industrial community and </w:t>
      </w:r>
      <w:r w:rsidR="00EF719C" w:rsidRPr="001457B8">
        <w:rPr>
          <w:rFonts w:cstheme="minorHAnsi"/>
          <w:i/>
        </w:rPr>
        <w:t>The Tower</w:t>
      </w:r>
      <w:r w:rsidR="00EF719C" w:rsidRPr="001457B8">
        <w:rPr>
          <w:rFonts w:cstheme="minorHAnsi"/>
        </w:rPr>
        <w:t xml:space="preserve"> is </w:t>
      </w:r>
      <w:r w:rsidR="009E1CB2" w:rsidRPr="001457B8">
        <w:rPr>
          <w:rFonts w:cstheme="minorHAnsi"/>
        </w:rPr>
        <w:t>a collection that includes 7 short stories</w:t>
      </w:r>
      <w:r w:rsidR="00126993" w:rsidRPr="001457B8">
        <w:rPr>
          <w:rFonts w:cstheme="minorHAnsi"/>
        </w:rPr>
        <w:t xml:space="preserve"> set in a rural community</w:t>
      </w:r>
      <w:r w:rsidR="009E1CB2" w:rsidRPr="001457B8">
        <w:rPr>
          <w:rFonts w:cstheme="minorHAnsi"/>
        </w:rPr>
        <w:t xml:space="preserve">. Although this may </w:t>
      </w:r>
      <w:r w:rsidR="00126993" w:rsidRPr="001457B8">
        <w:rPr>
          <w:rFonts w:cstheme="minorHAnsi"/>
        </w:rPr>
        <w:t xml:space="preserve">not </w:t>
      </w:r>
      <w:r w:rsidR="009E1CB2" w:rsidRPr="001457B8">
        <w:rPr>
          <w:rFonts w:cstheme="minorHAnsi"/>
        </w:rPr>
        <w:t xml:space="preserve">seem like the case on the surface, both of the books have a lot in common. For example, the word ‘Shift’ has a variety of different meanings and this is apparent throughout the book as it does not only suggest a working shift but also a shift to deindustrialisation and shifts in relationships. </w:t>
      </w:r>
      <w:r w:rsidR="00126993" w:rsidRPr="001457B8">
        <w:rPr>
          <w:rFonts w:cstheme="minorHAnsi"/>
          <w:i/>
        </w:rPr>
        <w:t>The Tower</w:t>
      </w:r>
      <w:r w:rsidR="00126993" w:rsidRPr="001457B8">
        <w:rPr>
          <w:rStyle w:val="FootnoteReference"/>
          <w:rFonts w:cstheme="minorHAnsi"/>
          <w:i/>
        </w:rPr>
        <w:footnoteReference w:id="7"/>
      </w:r>
      <w:r w:rsidR="00126993" w:rsidRPr="001457B8">
        <w:rPr>
          <w:rFonts w:cstheme="minorHAnsi"/>
          <w:i/>
        </w:rPr>
        <w:t xml:space="preserve"> </w:t>
      </w:r>
      <w:r w:rsidR="00126993" w:rsidRPr="001457B8">
        <w:rPr>
          <w:rFonts w:cstheme="minorHAnsi"/>
        </w:rPr>
        <w:t>may seem</w:t>
      </w:r>
      <w:r w:rsidR="009E1CB2" w:rsidRPr="001457B8">
        <w:rPr>
          <w:rFonts w:cstheme="minorHAnsi"/>
        </w:rPr>
        <w:t xml:space="preserve"> simpler on the surface but ‘the tower’ means different things to different people throughout the book.</w:t>
      </w:r>
      <w:r w:rsidR="00126993" w:rsidRPr="001457B8">
        <w:rPr>
          <w:rFonts w:cstheme="minorHAnsi"/>
        </w:rPr>
        <w:t xml:space="preserve"> It is always associated with a social world of connections.</w:t>
      </w:r>
      <w:r w:rsidR="009E1CB2" w:rsidRPr="001457B8">
        <w:rPr>
          <w:rFonts w:cstheme="minorHAnsi"/>
        </w:rPr>
        <w:t xml:space="preserve"> To Nain in </w:t>
      </w:r>
      <w:r w:rsidR="009E1CB2" w:rsidRPr="001457B8">
        <w:rPr>
          <w:rFonts w:cstheme="minorHAnsi"/>
        </w:rPr>
        <w:lastRenderedPageBreak/>
        <w:t xml:space="preserve">the beginning, it brings back memories of </w:t>
      </w:r>
      <w:r w:rsidR="00126993" w:rsidRPr="001457B8">
        <w:rPr>
          <w:rFonts w:cstheme="minorHAnsi"/>
        </w:rPr>
        <w:t xml:space="preserve">both </w:t>
      </w:r>
      <w:r w:rsidR="009E1CB2" w:rsidRPr="001457B8">
        <w:rPr>
          <w:rFonts w:cstheme="minorHAnsi"/>
        </w:rPr>
        <w:t xml:space="preserve">a workplace </w:t>
      </w:r>
      <w:r w:rsidR="00126993" w:rsidRPr="001457B8">
        <w:rPr>
          <w:rFonts w:cstheme="minorHAnsi"/>
        </w:rPr>
        <w:t>and a</w:t>
      </w:r>
      <w:r w:rsidR="009E1CB2" w:rsidRPr="001457B8">
        <w:rPr>
          <w:rFonts w:cstheme="minorHAnsi"/>
        </w:rPr>
        <w:t xml:space="preserve"> death and to Skinner in ‘Ley Lines’, the tower is not </w:t>
      </w:r>
      <w:r w:rsidR="00126993" w:rsidRPr="001457B8">
        <w:rPr>
          <w:rFonts w:cstheme="minorHAnsi"/>
        </w:rPr>
        <w:t>important</w:t>
      </w:r>
      <w:r w:rsidR="009E1CB2" w:rsidRPr="001457B8">
        <w:rPr>
          <w:rFonts w:cstheme="minorHAnsi"/>
        </w:rPr>
        <w:t xml:space="preserve"> as he is too busy looking down at the rocks on the floor rather t</w:t>
      </w:r>
      <w:r w:rsidR="00126993" w:rsidRPr="001457B8">
        <w:rPr>
          <w:rFonts w:cstheme="minorHAnsi"/>
        </w:rPr>
        <w:t>han up at the towards the tower, just as he is incapable of engaging with the people around him.</w:t>
      </w:r>
    </w:p>
    <w:p w:rsidR="00073C09" w:rsidRPr="001457B8" w:rsidRDefault="00073C09" w:rsidP="001457B8">
      <w:pPr>
        <w:spacing w:line="480" w:lineRule="auto"/>
        <w:rPr>
          <w:rFonts w:cstheme="minorHAnsi"/>
        </w:rPr>
      </w:pPr>
    </w:p>
    <w:p w:rsidR="00CE40D8" w:rsidRPr="001457B8" w:rsidRDefault="00073C09" w:rsidP="001457B8">
      <w:pPr>
        <w:spacing w:line="480" w:lineRule="auto"/>
        <w:rPr>
          <w:rFonts w:cstheme="minorHAnsi"/>
        </w:rPr>
      </w:pPr>
      <w:r w:rsidRPr="001457B8">
        <w:rPr>
          <w:rFonts w:cstheme="minorHAnsi"/>
        </w:rPr>
        <w:t>E</w:t>
      </w:r>
      <w:r w:rsidR="00CE40D8" w:rsidRPr="001457B8">
        <w:rPr>
          <w:rFonts w:cstheme="minorHAnsi"/>
        </w:rPr>
        <w:t>ach chapter</w:t>
      </w:r>
      <w:r w:rsidRPr="001457B8">
        <w:rPr>
          <w:rFonts w:cstheme="minorHAnsi"/>
        </w:rPr>
        <w:t xml:space="preserve"> of </w:t>
      </w:r>
      <w:r w:rsidRPr="001457B8">
        <w:rPr>
          <w:rFonts w:cstheme="minorHAnsi"/>
          <w:i/>
        </w:rPr>
        <w:t>Shifts</w:t>
      </w:r>
      <w:r w:rsidR="00CE40D8" w:rsidRPr="001457B8">
        <w:rPr>
          <w:rFonts w:cstheme="minorHAnsi"/>
        </w:rPr>
        <w:t xml:space="preserve"> is written from a different character’s perspective. The reader is able to see how every character in the novel is linked to another character. The main focus of this novel is the </w:t>
      </w:r>
      <w:r w:rsidRPr="001457B8">
        <w:rPr>
          <w:rFonts w:cstheme="minorHAnsi"/>
        </w:rPr>
        <w:t xml:space="preserve">workplace </w:t>
      </w:r>
      <w:r w:rsidR="00CE40D8" w:rsidRPr="001457B8">
        <w:rPr>
          <w:rFonts w:cstheme="minorHAnsi"/>
        </w:rPr>
        <w:t xml:space="preserve">expecting a closure. </w:t>
      </w:r>
      <w:r w:rsidR="00CE40D8" w:rsidRPr="001457B8">
        <w:rPr>
          <w:rFonts w:cstheme="minorHAnsi"/>
          <w:i/>
        </w:rPr>
        <w:t xml:space="preserve">The Tower </w:t>
      </w:r>
      <w:r w:rsidR="00CE40D8" w:rsidRPr="001457B8">
        <w:rPr>
          <w:rFonts w:cstheme="minorHAnsi"/>
        </w:rPr>
        <w:t>is similar as each of the s</w:t>
      </w:r>
      <w:r w:rsidR="004C66ED" w:rsidRPr="001457B8">
        <w:rPr>
          <w:rFonts w:cstheme="minorHAnsi"/>
        </w:rPr>
        <w:t>hort stories link to one another. They can be read separately as their own stories but they all tie in to one another and have reoccurring characters throughout. This gives the book an extra element and suggests that the reader than either read the stories as their own little episodes, or they can put them all together to create a full story</w:t>
      </w:r>
      <w:r w:rsidR="001E1806" w:rsidRPr="001457B8">
        <w:rPr>
          <w:rFonts w:cstheme="minorHAnsi"/>
        </w:rPr>
        <w:t>.</w:t>
      </w:r>
    </w:p>
    <w:p w:rsidR="006E33E2" w:rsidRPr="001457B8" w:rsidRDefault="006E33E2" w:rsidP="001457B8">
      <w:pPr>
        <w:spacing w:line="480" w:lineRule="auto"/>
        <w:rPr>
          <w:rFonts w:cstheme="minorHAnsi"/>
        </w:rPr>
      </w:pPr>
    </w:p>
    <w:p w:rsidR="006E33E2" w:rsidRPr="001457B8" w:rsidRDefault="00F95068" w:rsidP="001457B8">
      <w:pPr>
        <w:spacing w:line="480" w:lineRule="auto"/>
        <w:rPr>
          <w:rFonts w:cstheme="minorHAnsi"/>
        </w:rPr>
      </w:pPr>
      <w:r w:rsidRPr="001457B8">
        <w:rPr>
          <w:rFonts w:cstheme="minorHAnsi"/>
          <w:i/>
        </w:rPr>
        <w:t>Shifts</w:t>
      </w:r>
      <w:r w:rsidRPr="001457B8">
        <w:rPr>
          <w:rFonts w:cstheme="minorHAnsi"/>
        </w:rPr>
        <w:t xml:space="preserve"> is a novel of deindustrialisation as it shows themes throughout of the declining economy</w:t>
      </w:r>
      <w:r w:rsidR="003F7484" w:rsidRPr="001457B8">
        <w:rPr>
          <w:rFonts w:cstheme="minorHAnsi"/>
        </w:rPr>
        <w:t>. There is no sense of community in the traditional aspect. Although everyone in the community know one another, are no longer united by unions and parties or even by the chapel as everything is stripped back and basic</w:t>
      </w:r>
      <w:r w:rsidR="003F7484" w:rsidRPr="001457B8">
        <w:rPr>
          <w:rStyle w:val="FootnoteReference"/>
          <w:rFonts w:cstheme="minorHAnsi"/>
        </w:rPr>
        <w:footnoteReference w:id="8"/>
      </w:r>
      <w:r w:rsidR="003F7484" w:rsidRPr="001457B8">
        <w:rPr>
          <w:rFonts w:cstheme="minorHAnsi"/>
        </w:rPr>
        <w:t>.</w:t>
      </w:r>
      <w:r w:rsidR="00A55110" w:rsidRPr="001457B8">
        <w:rPr>
          <w:rFonts w:cstheme="minorHAnsi"/>
        </w:rPr>
        <w:t xml:space="preserve"> Keith visits the old house an</w:t>
      </w:r>
      <w:r w:rsidR="002E405C" w:rsidRPr="001457B8">
        <w:rPr>
          <w:rFonts w:cstheme="minorHAnsi"/>
        </w:rPr>
        <w:t>d discovers an old polling card. It states ‘No names of political parties. Only the men’s trades were noted after their addresses…’</w:t>
      </w:r>
      <w:r w:rsidR="002E405C" w:rsidRPr="001457B8">
        <w:rPr>
          <w:rStyle w:val="FootnoteReference"/>
          <w:rFonts w:cstheme="minorHAnsi"/>
        </w:rPr>
        <w:footnoteReference w:id="9"/>
      </w:r>
      <w:r w:rsidR="002E405C" w:rsidRPr="001457B8">
        <w:rPr>
          <w:rFonts w:cstheme="minorHAnsi"/>
        </w:rPr>
        <w:t>. This suggests that individuals were not voting for politics or specific parties. Instead, they were voting for likeminded peo</w:t>
      </w:r>
      <w:r w:rsidR="00FD74B8" w:rsidRPr="001457B8">
        <w:rPr>
          <w:rFonts w:cstheme="minorHAnsi"/>
        </w:rPr>
        <w:t>ple within</w:t>
      </w:r>
      <w:r w:rsidR="00225B27" w:rsidRPr="001457B8">
        <w:rPr>
          <w:rFonts w:cstheme="minorHAnsi"/>
        </w:rPr>
        <w:t xml:space="preserve"> the community.</w:t>
      </w:r>
      <w:r w:rsidR="0041542C" w:rsidRPr="001457B8">
        <w:rPr>
          <w:rFonts w:cstheme="minorHAnsi"/>
        </w:rPr>
        <w:t xml:space="preserve"> </w:t>
      </w:r>
      <w:r w:rsidR="00073C09" w:rsidRPr="001457B8">
        <w:rPr>
          <w:rFonts w:cstheme="minorHAnsi"/>
        </w:rPr>
        <w:t xml:space="preserve">He is trying to find connections amongst individuals and this is what he finds. It enables him to challenge the idea of history that he gets from looking only at </w:t>
      </w:r>
      <w:proofErr w:type="spellStart"/>
      <w:r w:rsidR="00073C09" w:rsidRPr="001457B8">
        <w:rPr>
          <w:rFonts w:cstheme="minorHAnsi"/>
        </w:rPr>
        <w:t>Moonlowe’s</w:t>
      </w:r>
      <w:proofErr w:type="spellEnd"/>
      <w:r w:rsidR="00073C09" w:rsidRPr="001457B8">
        <w:rPr>
          <w:rFonts w:cstheme="minorHAnsi"/>
        </w:rPr>
        <w:t xml:space="preserve"> letters. </w:t>
      </w:r>
      <w:r w:rsidR="0041542C" w:rsidRPr="001457B8">
        <w:rPr>
          <w:rFonts w:cstheme="minorHAnsi"/>
        </w:rPr>
        <w:t xml:space="preserve">Of </w:t>
      </w:r>
      <w:r w:rsidR="0041542C" w:rsidRPr="001457B8">
        <w:rPr>
          <w:rFonts w:cstheme="minorHAnsi"/>
        </w:rPr>
        <w:lastRenderedPageBreak/>
        <w:t>course, it is expected due to his love of regional history, but polling cards are forms of private information and are specific to each user. Keith is so obsessed with the idea of the past and time. It is a shame for the reader as they see that his obsession with time does not help with the present as he is unable to see that his wife is having an affair with his friend right before his eyes.</w:t>
      </w:r>
    </w:p>
    <w:p w:rsidR="00961805" w:rsidRPr="001457B8" w:rsidRDefault="00961805" w:rsidP="001457B8">
      <w:pPr>
        <w:spacing w:line="480" w:lineRule="auto"/>
        <w:rPr>
          <w:rFonts w:cstheme="minorHAnsi"/>
        </w:rPr>
      </w:pPr>
    </w:p>
    <w:p w:rsidR="00961805" w:rsidRPr="001457B8" w:rsidRDefault="00961805" w:rsidP="001457B8">
      <w:pPr>
        <w:spacing w:line="480" w:lineRule="auto"/>
        <w:rPr>
          <w:rFonts w:cstheme="minorHAnsi"/>
        </w:rPr>
      </w:pPr>
      <w:r w:rsidRPr="001457B8">
        <w:rPr>
          <w:rFonts w:cstheme="minorHAnsi"/>
        </w:rPr>
        <w:t>Themes of the past and present run throughout the book. Keith is always looking back at the past whereas Jack is the opposite as does not want to look back at his past until the end of the novel.</w:t>
      </w:r>
      <w:r w:rsidR="00AD79B3" w:rsidRPr="001457B8">
        <w:rPr>
          <w:rFonts w:cstheme="minorHAnsi"/>
        </w:rPr>
        <w:t xml:space="preserve"> Jack and Keith are opposites of each other in the novel. Apart from knowing each other previously, their only common ground is the place in which they work, Judith and their house.</w:t>
      </w:r>
      <w:r w:rsidR="006B5CA1" w:rsidRPr="001457B8">
        <w:rPr>
          <w:rFonts w:cstheme="minorHAnsi"/>
        </w:rPr>
        <w:t xml:space="preserve"> </w:t>
      </w:r>
      <w:r w:rsidR="000E76F6" w:rsidRPr="001457B8">
        <w:rPr>
          <w:rFonts w:cstheme="minorHAnsi"/>
        </w:rPr>
        <w:t>There are clear differences between Jack and Keith. As we know, Jack is unable to finish sentences and is constantly stuttering. This is why he finds communication difficult. Keith on the other hand is able to communicate verbally but is unable to write. This</w:t>
      </w:r>
      <w:r w:rsidR="000D70B6" w:rsidRPr="001457B8">
        <w:rPr>
          <w:rFonts w:cstheme="minorHAnsi"/>
        </w:rPr>
        <w:t xml:space="preserve"> continues to show the barriers.</w:t>
      </w:r>
    </w:p>
    <w:p w:rsidR="0024344A" w:rsidRPr="001457B8" w:rsidRDefault="0024344A" w:rsidP="001457B8">
      <w:pPr>
        <w:spacing w:line="480" w:lineRule="auto"/>
        <w:rPr>
          <w:rFonts w:cstheme="minorHAnsi"/>
        </w:rPr>
      </w:pPr>
    </w:p>
    <w:p w:rsidR="0024344A" w:rsidRPr="001457B8" w:rsidRDefault="00CF1A75" w:rsidP="001457B8">
      <w:pPr>
        <w:spacing w:line="480" w:lineRule="auto"/>
        <w:rPr>
          <w:rFonts w:cstheme="minorHAnsi"/>
        </w:rPr>
      </w:pPr>
      <w:r w:rsidRPr="001457B8">
        <w:rPr>
          <w:rFonts w:cstheme="minorHAnsi"/>
        </w:rPr>
        <w:t>Jack’s character is a womaniser and does everything for himself rather than thinking of others. He does not have a home of his own, but we know that he yearns for one. This can be seen with the line: ‘” I said so what brings you back home?” Home. He had avoided the question in the bathhouse. “Desperation” Jack said. Too quickly.’</w:t>
      </w:r>
      <w:r w:rsidRPr="001457B8">
        <w:rPr>
          <w:rStyle w:val="FootnoteReference"/>
          <w:rFonts w:cstheme="minorHAnsi"/>
        </w:rPr>
        <w:footnoteReference w:id="10"/>
      </w:r>
      <w:r w:rsidRPr="001457B8">
        <w:rPr>
          <w:rFonts w:cstheme="minorHAnsi"/>
        </w:rPr>
        <w:t xml:space="preserve"> This shows that Jack does not know what he is doing and seems to be living life to survive and maybe have a bit of fun in the process.</w:t>
      </w:r>
      <w:r w:rsidR="004754C3" w:rsidRPr="001457B8">
        <w:rPr>
          <w:rFonts w:cstheme="minorHAnsi"/>
        </w:rPr>
        <w:t xml:space="preserve"> </w:t>
      </w:r>
      <w:r w:rsidR="00607460" w:rsidRPr="001457B8">
        <w:rPr>
          <w:rFonts w:cstheme="minorHAnsi"/>
        </w:rPr>
        <w:t xml:space="preserve">In </w:t>
      </w:r>
      <w:r w:rsidR="00607460" w:rsidRPr="001457B8">
        <w:rPr>
          <w:rFonts w:cstheme="minorHAnsi"/>
          <w:i/>
        </w:rPr>
        <w:t xml:space="preserve">Who Speaks for </w:t>
      </w:r>
      <w:proofErr w:type="gramStart"/>
      <w:r w:rsidR="00607460" w:rsidRPr="001457B8">
        <w:rPr>
          <w:rFonts w:cstheme="minorHAnsi"/>
          <w:i/>
        </w:rPr>
        <w:t>Wales?:</w:t>
      </w:r>
      <w:proofErr w:type="gramEnd"/>
      <w:r w:rsidR="00607460" w:rsidRPr="001457B8">
        <w:rPr>
          <w:rFonts w:cstheme="minorHAnsi"/>
          <w:i/>
        </w:rPr>
        <w:t xml:space="preserve"> Nation, Culture, Identity</w:t>
      </w:r>
      <w:r w:rsidR="000D70B6" w:rsidRPr="001457B8">
        <w:rPr>
          <w:rFonts w:cstheme="minorHAnsi"/>
        </w:rPr>
        <w:t>, the editor, Daniel</w:t>
      </w:r>
      <w:r w:rsidR="00607460" w:rsidRPr="001457B8">
        <w:rPr>
          <w:rFonts w:cstheme="minorHAnsi"/>
        </w:rPr>
        <w:t xml:space="preserve"> Williams brings in the idea of ‘The Migrant’s Return’</w:t>
      </w:r>
      <w:r w:rsidR="007E6789" w:rsidRPr="001457B8">
        <w:rPr>
          <w:rFonts w:cstheme="minorHAnsi"/>
        </w:rPr>
        <w:t xml:space="preserve"> which suggests that individuals </w:t>
      </w:r>
      <w:r w:rsidR="007E6789" w:rsidRPr="001457B8">
        <w:rPr>
          <w:rFonts w:cstheme="minorHAnsi"/>
        </w:rPr>
        <w:lastRenderedPageBreak/>
        <w:t>‘exaggerate their marginality’</w:t>
      </w:r>
      <w:r w:rsidR="00607460" w:rsidRPr="001457B8">
        <w:rPr>
          <w:rStyle w:val="FootnoteReference"/>
          <w:rFonts w:cstheme="minorHAnsi"/>
        </w:rPr>
        <w:footnoteReference w:id="11"/>
      </w:r>
      <w:r w:rsidR="00607460" w:rsidRPr="001457B8">
        <w:rPr>
          <w:rFonts w:cstheme="minorHAnsi"/>
        </w:rPr>
        <w:t xml:space="preserve"> when referring to the work of Raymond Williams. </w:t>
      </w:r>
      <w:r w:rsidR="000D70B6" w:rsidRPr="001457B8">
        <w:rPr>
          <w:rFonts w:cstheme="minorHAnsi"/>
        </w:rPr>
        <w:t>For Raymond Williams there</w:t>
      </w:r>
      <w:r w:rsidR="007E6789" w:rsidRPr="001457B8">
        <w:rPr>
          <w:rFonts w:cstheme="minorHAnsi"/>
        </w:rPr>
        <w:t xml:space="preserve"> is a clear difference between</w:t>
      </w:r>
      <w:r w:rsidR="000D70B6" w:rsidRPr="001457B8">
        <w:rPr>
          <w:rFonts w:cstheme="minorHAnsi"/>
        </w:rPr>
        <w:t xml:space="preserve"> the perception of an area by</w:t>
      </w:r>
      <w:r w:rsidR="007E6789" w:rsidRPr="001457B8">
        <w:rPr>
          <w:rFonts w:cstheme="minorHAnsi"/>
        </w:rPr>
        <w:t xml:space="preserve"> a native compared to </w:t>
      </w:r>
      <w:r w:rsidR="000D70B6" w:rsidRPr="001457B8">
        <w:rPr>
          <w:rFonts w:cstheme="minorHAnsi"/>
        </w:rPr>
        <w:t xml:space="preserve">that of </w:t>
      </w:r>
      <w:r w:rsidR="007E6789" w:rsidRPr="001457B8">
        <w:rPr>
          <w:rFonts w:cstheme="minorHAnsi"/>
        </w:rPr>
        <w:t xml:space="preserve">a </w:t>
      </w:r>
      <w:r w:rsidR="000D70B6" w:rsidRPr="001457B8">
        <w:rPr>
          <w:rFonts w:cstheme="minorHAnsi"/>
        </w:rPr>
        <w:t xml:space="preserve">returning </w:t>
      </w:r>
      <w:r w:rsidR="007E6789" w:rsidRPr="001457B8">
        <w:rPr>
          <w:rFonts w:cstheme="minorHAnsi"/>
        </w:rPr>
        <w:t>migrant</w:t>
      </w:r>
      <w:r w:rsidR="000D70B6" w:rsidRPr="001457B8">
        <w:rPr>
          <w:rFonts w:cstheme="minorHAnsi"/>
        </w:rPr>
        <w:t xml:space="preserve"> who can see with fresh eyes</w:t>
      </w:r>
      <w:r w:rsidR="007E6789" w:rsidRPr="001457B8">
        <w:rPr>
          <w:rFonts w:cstheme="minorHAnsi"/>
        </w:rPr>
        <w:t xml:space="preserve">. This can clearly be seen in </w:t>
      </w:r>
      <w:r w:rsidR="007E6789" w:rsidRPr="001457B8">
        <w:rPr>
          <w:rFonts w:cstheme="minorHAnsi"/>
          <w:i/>
        </w:rPr>
        <w:t xml:space="preserve">Shifts </w:t>
      </w:r>
      <w:r w:rsidR="007E6789" w:rsidRPr="001457B8">
        <w:rPr>
          <w:rFonts w:cstheme="minorHAnsi"/>
        </w:rPr>
        <w:t xml:space="preserve">as Keith and Jack are different characters and a lot of that is to do with where they’re from and where they’ve been. </w:t>
      </w:r>
      <w:r w:rsidR="00607460" w:rsidRPr="001457B8">
        <w:rPr>
          <w:rFonts w:cstheme="minorHAnsi"/>
        </w:rPr>
        <w:t>Williams was a huge influence for Christopher Meredith’s work</w:t>
      </w:r>
      <w:r w:rsidR="00B25F46" w:rsidRPr="001457B8">
        <w:rPr>
          <w:rFonts w:cstheme="minorHAnsi"/>
        </w:rPr>
        <w:t xml:space="preserve"> which </w:t>
      </w:r>
      <w:r w:rsidR="000D70B6" w:rsidRPr="001457B8">
        <w:rPr>
          <w:rFonts w:cstheme="minorHAnsi"/>
        </w:rPr>
        <w:t>explores the changing experience of place.</w:t>
      </w:r>
    </w:p>
    <w:p w:rsidR="004C3F59" w:rsidRPr="001457B8" w:rsidRDefault="004C3F59" w:rsidP="001457B8">
      <w:pPr>
        <w:spacing w:line="480" w:lineRule="auto"/>
        <w:rPr>
          <w:rFonts w:cstheme="minorHAnsi"/>
        </w:rPr>
      </w:pPr>
    </w:p>
    <w:p w:rsidR="004C3F59" w:rsidRPr="001457B8" w:rsidRDefault="004C3F59" w:rsidP="001457B8">
      <w:pPr>
        <w:spacing w:line="480" w:lineRule="auto"/>
        <w:rPr>
          <w:rFonts w:cstheme="minorHAnsi"/>
        </w:rPr>
      </w:pPr>
      <w:r w:rsidRPr="001457B8">
        <w:rPr>
          <w:rFonts w:cstheme="minorHAnsi"/>
        </w:rPr>
        <w:t xml:space="preserve">We know that </w:t>
      </w:r>
      <w:r w:rsidR="000C01B0" w:rsidRPr="001457B8">
        <w:rPr>
          <w:rFonts w:cstheme="minorHAnsi"/>
        </w:rPr>
        <w:t xml:space="preserve">all of the characters in </w:t>
      </w:r>
      <w:r w:rsidR="000C01B0" w:rsidRPr="001457B8">
        <w:rPr>
          <w:rFonts w:cstheme="minorHAnsi"/>
          <w:i/>
        </w:rPr>
        <w:t xml:space="preserve">Shifts </w:t>
      </w:r>
      <w:r w:rsidR="000C01B0" w:rsidRPr="001457B8">
        <w:rPr>
          <w:rFonts w:cstheme="minorHAnsi"/>
        </w:rPr>
        <w:t xml:space="preserve">are craving something or want something. Each of the characters are different so the extents in which they’ll go towards to meet their own needs is different depending on the character in question. </w:t>
      </w:r>
      <w:r w:rsidR="00477A6C" w:rsidRPr="001457B8">
        <w:rPr>
          <w:rFonts w:cstheme="minorHAnsi"/>
        </w:rPr>
        <w:t>Jack wants nothing but sex from the women whom he attracts. This is why he is unable to understand when Sully says</w:t>
      </w:r>
      <w:proofErr w:type="gramStart"/>
      <w:r w:rsidR="00477A6C" w:rsidRPr="001457B8">
        <w:rPr>
          <w:rFonts w:cstheme="minorHAnsi"/>
        </w:rPr>
        <w:t>; ”Don</w:t>
      </w:r>
      <w:proofErr w:type="gramEnd"/>
      <w:r w:rsidR="00477A6C" w:rsidRPr="001457B8">
        <w:rPr>
          <w:rFonts w:cstheme="minorHAnsi"/>
        </w:rPr>
        <w:t xml:space="preserve">’ you understand? I’m </w:t>
      </w:r>
      <w:r w:rsidR="00477A6C" w:rsidRPr="001457B8">
        <w:rPr>
          <w:rFonts w:cstheme="minorHAnsi"/>
          <w:i/>
        </w:rPr>
        <w:t xml:space="preserve">fond </w:t>
      </w:r>
      <w:r w:rsidR="00477A6C" w:rsidRPr="001457B8">
        <w:rPr>
          <w:rFonts w:cstheme="minorHAnsi"/>
        </w:rPr>
        <w:t>of the girl…”</w:t>
      </w:r>
      <w:r w:rsidR="00477A6C" w:rsidRPr="001457B8">
        <w:rPr>
          <w:rStyle w:val="FootnoteReference"/>
          <w:rFonts w:cstheme="minorHAnsi"/>
        </w:rPr>
        <w:footnoteReference w:id="12"/>
      </w:r>
      <w:r w:rsidR="00477A6C" w:rsidRPr="001457B8">
        <w:rPr>
          <w:rFonts w:cstheme="minorHAnsi"/>
        </w:rPr>
        <w:t>. Sully and Jack are in completely different stages of their lives and want completely different things. Sully has stayed in the area as he wants to marry his partner and stay committed to her. This is completely different to the character of Jack who wants a quick, good time with no strings attached to the situation. He has no loyalties to anyone and does not form any strong or genuine relationships with the anyone else throughout the novel.</w:t>
      </w:r>
      <w:r w:rsidR="002830D2" w:rsidRPr="001457B8">
        <w:rPr>
          <w:rFonts w:cstheme="minorHAnsi"/>
        </w:rPr>
        <w:t xml:space="preserve"> Keith wants to </w:t>
      </w:r>
      <w:r w:rsidR="007C1624" w:rsidRPr="001457B8">
        <w:rPr>
          <w:rFonts w:cstheme="minorHAnsi"/>
        </w:rPr>
        <w:t>be able to write and Jude wants to have a loving relationship. The question that runs throughout the book is whether they want a child or not. The imagery of children is key throughout the novel. The idea of children is usually based on love and trust, two things which are not central as everyone seems to care about themselves rather than those around them.</w:t>
      </w:r>
      <w:r w:rsidR="001F1F20" w:rsidRPr="001457B8">
        <w:rPr>
          <w:rFonts w:cstheme="minorHAnsi"/>
        </w:rPr>
        <w:t xml:space="preserve"> The community is full of gossip and nobody is loyal to one another. This can be seen once again when Jack describes Keith as ‘a good </w:t>
      </w:r>
      <w:r w:rsidR="001F1F20" w:rsidRPr="001457B8">
        <w:rPr>
          <w:rFonts w:cstheme="minorHAnsi"/>
        </w:rPr>
        <w:lastRenderedPageBreak/>
        <w:t>company man’</w:t>
      </w:r>
      <w:r w:rsidR="001F1F20" w:rsidRPr="001457B8">
        <w:rPr>
          <w:rStyle w:val="FootnoteReference"/>
          <w:rFonts w:cstheme="minorHAnsi"/>
        </w:rPr>
        <w:footnoteReference w:id="13"/>
      </w:r>
      <w:r w:rsidR="00554574" w:rsidRPr="001457B8">
        <w:rPr>
          <w:rFonts w:cstheme="minorHAnsi"/>
        </w:rPr>
        <w:t>. This might once have been something to be admired but to the disillusioned characters it just means someone gullible – as Jack then proves as</w:t>
      </w:r>
      <w:r w:rsidR="001F1F20" w:rsidRPr="001457B8">
        <w:rPr>
          <w:rFonts w:cstheme="minorHAnsi"/>
        </w:rPr>
        <w:t xml:space="preserve"> he continues to betray Keith in his own home by sleeping with his wife.</w:t>
      </w:r>
    </w:p>
    <w:p w:rsidR="003F0F9C" w:rsidRPr="001457B8" w:rsidRDefault="003F0F9C" w:rsidP="001457B8">
      <w:pPr>
        <w:spacing w:line="480" w:lineRule="auto"/>
        <w:rPr>
          <w:rFonts w:cstheme="minorHAnsi"/>
        </w:rPr>
      </w:pPr>
    </w:p>
    <w:p w:rsidR="003F0F9C" w:rsidRPr="001457B8" w:rsidRDefault="003F0F9C" w:rsidP="001457B8">
      <w:pPr>
        <w:spacing w:line="480" w:lineRule="auto"/>
        <w:rPr>
          <w:rFonts w:cstheme="minorHAnsi"/>
        </w:rPr>
      </w:pPr>
      <w:r w:rsidRPr="001457B8">
        <w:rPr>
          <w:rFonts w:cstheme="minorHAnsi"/>
        </w:rPr>
        <w:t xml:space="preserve">The </w:t>
      </w:r>
      <w:proofErr w:type="spellStart"/>
      <w:r w:rsidRPr="001457B8">
        <w:rPr>
          <w:rFonts w:cstheme="minorHAnsi"/>
        </w:rPr>
        <w:t>Mappa</w:t>
      </w:r>
      <w:proofErr w:type="spellEnd"/>
      <w:r w:rsidRPr="001457B8">
        <w:rPr>
          <w:rFonts w:cstheme="minorHAnsi"/>
        </w:rPr>
        <w:t xml:space="preserve"> Mundi</w:t>
      </w:r>
      <w:r w:rsidR="003B5C14" w:rsidRPr="001457B8">
        <w:rPr>
          <w:rFonts w:cstheme="minorHAnsi"/>
        </w:rPr>
        <w:t xml:space="preserve"> </w:t>
      </w:r>
      <w:r w:rsidRPr="001457B8">
        <w:rPr>
          <w:rFonts w:cstheme="minorHAnsi"/>
        </w:rPr>
        <w:t>is essential in this text</w:t>
      </w:r>
      <w:r w:rsidR="00430B7A" w:rsidRPr="001457B8">
        <w:rPr>
          <w:rFonts w:cstheme="minorHAnsi"/>
        </w:rPr>
        <w:t xml:space="preserve"> as it symbolises the idea of constantly moving (or shifting) to different places and areas. </w:t>
      </w:r>
      <w:r w:rsidR="003B5C14" w:rsidRPr="001457B8">
        <w:rPr>
          <w:rFonts w:cstheme="minorHAnsi"/>
        </w:rPr>
        <w:t>It shows the way that places change depending on what is values. Jack points to what he is frightened of – the future- seeing Wales as ‘a wrinkled foetus’</w:t>
      </w:r>
      <w:r w:rsidR="003B5C14" w:rsidRPr="001457B8">
        <w:rPr>
          <w:rStyle w:val="FootnoteReference"/>
          <w:rFonts w:cstheme="minorHAnsi"/>
        </w:rPr>
        <w:footnoteReference w:id="14"/>
      </w:r>
      <w:r w:rsidR="003B5C14" w:rsidRPr="001457B8">
        <w:rPr>
          <w:rFonts w:cstheme="minorHAnsi"/>
        </w:rPr>
        <w:t xml:space="preserve"> and later we find out that he ran away from his girlfriend because she was pregnant. </w:t>
      </w:r>
      <w:r w:rsidR="00430B7A" w:rsidRPr="001457B8">
        <w:rPr>
          <w:rFonts w:cstheme="minorHAnsi"/>
        </w:rPr>
        <w:t>Jack represents the past and present but cannot see the future.</w:t>
      </w:r>
      <w:r w:rsidR="00B120BC" w:rsidRPr="001457B8">
        <w:rPr>
          <w:rFonts w:cstheme="minorHAnsi"/>
        </w:rPr>
        <w:t xml:space="preserve"> The idea of the </w:t>
      </w:r>
      <w:proofErr w:type="spellStart"/>
      <w:r w:rsidR="00B120BC" w:rsidRPr="001457B8">
        <w:rPr>
          <w:rFonts w:cstheme="minorHAnsi"/>
        </w:rPr>
        <w:t>Mappa</w:t>
      </w:r>
      <w:proofErr w:type="spellEnd"/>
      <w:r w:rsidR="00B120BC" w:rsidRPr="001457B8">
        <w:rPr>
          <w:rFonts w:cstheme="minorHAnsi"/>
        </w:rPr>
        <w:t xml:space="preserve"> Mundi being an object also refers to Keith as he does not know what he is doing as he is unable to articulate his ideas about local history. The only way that he would have the ability to do this would be if he learnt Welsh, although he is unable to do so.</w:t>
      </w:r>
      <w:r w:rsidR="00C829F4" w:rsidRPr="001457B8">
        <w:rPr>
          <w:rFonts w:cstheme="minorHAnsi"/>
        </w:rPr>
        <w:t xml:space="preserve"> The lack of language use is similar to Philip Gross’ poetry book </w:t>
      </w:r>
      <w:r w:rsidR="00C829F4" w:rsidRPr="001457B8">
        <w:rPr>
          <w:rFonts w:cstheme="minorHAnsi"/>
          <w:i/>
        </w:rPr>
        <w:t xml:space="preserve">Deep Field </w:t>
      </w:r>
      <w:r w:rsidR="00C829F4" w:rsidRPr="001457B8">
        <w:rPr>
          <w:rFonts w:cstheme="minorHAnsi"/>
        </w:rPr>
        <w:t>as the running theme throughout is the lack of language use and the idea of silence</w:t>
      </w:r>
      <w:r w:rsidR="003B5C14" w:rsidRPr="001457B8">
        <w:rPr>
          <w:rFonts w:cstheme="minorHAnsi"/>
        </w:rPr>
        <w:t xml:space="preserve">. It can be seen towards the end of </w:t>
      </w:r>
      <w:r w:rsidR="00323FEE" w:rsidRPr="001457B8">
        <w:rPr>
          <w:rFonts w:cstheme="minorHAnsi"/>
        </w:rPr>
        <w:t>‘Something Like The Sea I’ with the powerful line</w:t>
      </w:r>
      <w:r w:rsidR="003B5C14" w:rsidRPr="001457B8">
        <w:rPr>
          <w:rFonts w:cstheme="minorHAnsi"/>
        </w:rPr>
        <w:t xml:space="preserve"> defining the writer, who was never taught four of his father’s five languages, as</w:t>
      </w:r>
      <w:r w:rsidR="00323FEE" w:rsidRPr="001457B8">
        <w:rPr>
          <w:rFonts w:cstheme="minorHAnsi"/>
        </w:rPr>
        <w:t xml:space="preserve"> ‘bilingual in English and </w:t>
      </w:r>
      <w:proofErr w:type="gramStart"/>
      <w:r w:rsidR="00323FEE" w:rsidRPr="001457B8">
        <w:rPr>
          <w:rFonts w:cstheme="minorHAnsi"/>
        </w:rPr>
        <w:t>silence,..</w:t>
      </w:r>
      <w:proofErr w:type="gramEnd"/>
      <w:r w:rsidR="00323FEE" w:rsidRPr="001457B8">
        <w:rPr>
          <w:rFonts w:cstheme="minorHAnsi"/>
        </w:rPr>
        <w:t>’</w:t>
      </w:r>
      <w:r w:rsidR="00323FEE" w:rsidRPr="001457B8">
        <w:rPr>
          <w:rStyle w:val="FootnoteReference"/>
          <w:rFonts w:cstheme="minorHAnsi"/>
        </w:rPr>
        <w:t xml:space="preserve"> </w:t>
      </w:r>
      <w:r w:rsidR="00323FEE" w:rsidRPr="001457B8">
        <w:rPr>
          <w:rStyle w:val="FootnoteReference"/>
          <w:rFonts w:cstheme="minorHAnsi"/>
        </w:rPr>
        <w:footnoteReference w:id="15"/>
      </w:r>
      <w:r w:rsidR="00323FEE" w:rsidRPr="001457B8">
        <w:rPr>
          <w:rFonts w:cstheme="minorHAnsi"/>
        </w:rPr>
        <w:t xml:space="preserve">. </w:t>
      </w:r>
    </w:p>
    <w:p w:rsidR="006B2E01" w:rsidRPr="001457B8" w:rsidRDefault="006B2E01" w:rsidP="001457B8">
      <w:pPr>
        <w:spacing w:line="480" w:lineRule="auto"/>
        <w:rPr>
          <w:rFonts w:cstheme="minorHAnsi"/>
        </w:rPr>
      </w:pPr>
    </w:p>
    <w:p w:rsidR="006B2E01" w:rsidRPr="001457B8" w:rsidRDefault="006B2E01" w:rsidP="001457B8">
      <w:pPr>
        <w:spacing w:line="480" w:lineRule="auto"/>
        <w:rPr>
          <w:rFonts w:cstheme="minorHAnsi"/>
        </w:rPr>
      </w:pPr>
      <w:r w:rsidRPr="001457B8">
        <w:rPr>
          <w:rFonts w:cstheme="minorHAnsi"/>
        </w:rPr>
        <w:t xml:space="preserve">Similarly, to Jack in </w:t>
      </w:r>
      <w:r w:rsidRPr="001457B8">
        <w:rPr>
          <w:rFonts w:cstheme="minorHAnsi"/>
          <w:i/>
        </w:rPr>
        <w:t xml:space="preserve">Shifts, </w:t>
      </w:r>
      <w:r w:rsidRPr="001457B8">
        <w:rPr>
          <w:rFonts w:cstheme="minorHAnsi"/>
        </w:rPr>
        <w:t>Megan, a character mentioned in ‘Persistence’. Although she is very different to Jack, both characters m</w:t>
      </w:r>
      <w:r w:rsidR="004D57D0" w:rsidRPr="001457B8">
        <w:rPr>
          <w:rFonts w:cstheme="minorHAnsi"/>
        </w:rPr>
        <w:t>ove away to benefit themselves.</w:t>
      </w:r>
      <w:r w:rsidR="00C55ED4" w:rsidRPr="001457B8">
        <w:rPr>
          <w:rFonts w:cstheme="minorHAnsi"/>
        </w:rPr>
        <w:t xml:space="preserve"> Megan moves away with her family and </w:t>
      </w:r>
      <w:r w:rsidR="004A0E7A" w:rsidRPr="001457B8">
        <w:rPr>
          <w:rFonts w:cstheme="minorHAnsi"/>
        </w:rPr>
        <w:t>once away, becomes famous compared to Jack who moves away to remove himself from an uncomfortable situation.</w:t>
      </w:r>
      <w:r w:rsidR="004D57D0" w:rsidRPr="001457B8">
        <w:rPr>
          <w:rFonts w:cstheme="minorHAnsi"/>
        </w:rPr>
        <w:t xml:space="preserve"> Both move to different places but </w:t>
      </w:r>
      <w:r w:rsidR="004D57D0" w:rsidRPr="001457B8">
        <w:rPr>
          <w:rFonts w:cstheme="minorHAnsi"/>
        </w:rPr>
        <w:lastRenderedPageBreak/>
        <w:t>return at a later date. This could be seen as pushing a boundary as both of the individuals return to an area where they are known but ar</w:t>
      </w:r>
      <w:r w:rsidR="004A0E7A" w:rsidRPr="001457B8">
        <w:rPr>
          <w:rFonts w:cstheme="minorHAnsi"/>
        </w:rPr>
        <w:t>e not exactly wanted by everyone there.</w:t>
      </w:r>
    </w:p>
    <w:p w:rsidR="007A7031" w:rsidRPr="001457B8" w:rsidRDefault="007A7031" w:rsidP="001457B8">
      <w:pPr>
        <w:spacing w:line="480" w:lineRule="auto"/>
        <w:rPr>
          <w:rFonts w:cstheme="minorHAnsi"/>
        </w:rPr>
      </w:pPr>
    </w:p>
    <w:p w:rsidR="007A7031" w:rsidRPr="001457B8" w:rsidRDefault="007A7031" w:rsidP="001457B8">
      <w:pPr>
        <w:spacing w:line="480" w:lineRule="auto"/>
        <w:rPr>
          <w:rFonts w:cstheme="minorHAnsi"/>
        </w:rPr>
      </w:pPr>
      <w:r w:rsidRPr="001457B8">
        <w:rPr>
          <w:rFonts w:cstheme="minorHAnsi"/>
        </w:rPr>
        <w:t xml:space="preserve">The boundaries in </w:t>
      </w:r>
      <w:r w:rsidRPr="001457B8">
        <w:rPr>
          <w:rFonts w:cstheme="minorHAnsi"/>
          <w:i/>
        </w:rPr>
        <w:t>The Tower</w:t>
      </w:r>
      <w:r w:rsidRPr="001457B8">
        <w:rPr>
          <w:rFonts w:cstheme="minorHAnsi"/>
        </w:rPr>
        <w:t xml:space="preserve"> are more about the idea of being ‘here’ and ‘there’ and about where each character finds themselves.</w:t>
      </w:r>
      <w:r w:rsidR="00A82E09" w:rsidRPr="001457B8">
        <w:rPr>
          <w:rFonts w:cstheme="minorHAnsi"/>
        </w:rPr>
        <w:t xml:space="preserve"> The first three stories are about those who have moved in to the area, the last three are about those who have moved out of the area and the story in the middle story is called ‘The Importance of Being Elsewhere’ suggesting that the character is in the same area but thinks about what it would be like to move around. </w:t>
      </w:r>
      <w:r w:rsidR="00A82E09" w:rsidRPr="001457B8">
        <w:rPr>
          <w:rFonts w:cstheme="minorHAnsi"/>
          <w:i/>
        </w:rPr>
        <w:t xml:space="preserve">The Tower </w:t>
      </w:r>
      <w:r w:rsidR="00CA2D1B" w:rsidRPr="001457B8">
        <w:rPr>
          <w:rFonts w:cstheme="minorHAnsi"/>
        </w:rPr>
        <w:t xml:space="preserve">is all about geography and space and less about history. </w:t>
      </w:r>
      <w:r w:rsidR="000F7E67" w:rsidRPr="001457B8">
        <w:rPr>
          <w:rFonts w:cstheme="minorHAnsi"/>
        </w:rPr>
        <w:t xml:space="preserve">This can be seen in </w:t>
      </w:r>
      <w:r w:rsidR="00D756A7" w:rsidRPr="001457B8">
        <w:rPr>
          <w:rFonts w:cstheme="minorHAnsi"/>
        </w:rPr>
        <w:t xml:space="preserve">the first story, ‘God’s Breath’ when the narrator describes the binoculars that are being used. The line states, ‘They were given to my </w:t>
      </w:r>
      <w:proofErr w:type="spellStart"/>
      <w:r w:rsidR="00D756A7" w:rsidRPr="001457B8">
        <w:rPr>
          <w:rFonts w:cstheme="minorHAnsi"/>
        </w:rPr>
        <w:t>taid</w:t>
      </w:r>
      <w:proofErr w:type="spellEnd"/>
      <w:r w:rsidR="00D756A7" w:rsidRPr="001457B8">
        <w:rPr>
          <w:rFonts w:cstheme="minorHAnsi"/>
        </w:rPr>
        <w:t xml:space="preserve"> on the eve of his departure for the war in Burma’</w:t>
      </w:r>
      <w:r w:rsidR="00D756A7" w:rsidRPr="001457B8">
        <w:rPr>
          <w:rStyle w:val="FootnoteReference"/>
          <w:rFonts w:cstheme="minorHAnsi"/>
        </w:rPr>
        <w:footnoteReference w:id="16"/>
      </w:r>
      <w:r w:rsidR="00D756A7" w:rsidRPr="001457B8">
        <w:rPr>
          <w:rFonts w:cstheme="minorHAnsi"/>
        </w:rPr>
        <w:t>. The geographical references and the references to Burma in particular can be seen throughout the book</w:t>
      </w:r>
      <w:r w:rsidR="001A529F" w:rsidRPr="001457B8">
        <w:rPr>
          <w:rFonts w:cstheme="minorHAnsi"/>
        </w:rPr>
        <w:t xml:space="preserve"> suggesting explored histories lying in the margins, just out of view</w:t>
      </w:r>
      <w:r w:rsidR="00D756A7" w:rsidRPr="001457B8">
        <w:rPr>
          <w:rFonts w:cstheme="minorHAnsi"/>
        </w:rPr>
        <w:t>.</w:t>
      </w:r>
    </w:p>
    <w:p w:rsidR="00EF5E2F" w:rsidRPr="001457B8" w:rsidRDefault="00EF5E2F" w:rsidP="001457B8">
      <w:pPr>
        <w:spacing w:line="480" w:lineRule="auto"/>
        <w:rPr>
          <w:rFonts w:cstheme="minorHAnsi"/>
        </w:rPr>
      </w:pPr>
    </w:p>
    <w:p w:rsidR="00EF5E2F" w:rsidRPr="001457B8" w:rsidRDefault="00EF5E2F" w:rsidP="001457B8">
      <w:pPr>
        <w:spacing w:line="480" w:lineRule="auto"/>
        <w:rPr>
          <w:rFonts w:cstheme="minorHAnsi"/>
        </w:rPr>
      </w:pPr>
      <w:r w:rsidRPr="001457B8">
        <w:rPr>
          <w:rFonts w:cstheme="minorHAnsi"/>
        </w:rPr>
        <w:t>In an interview with Anthony Brockway, Hughes said ‘A lot of my writing seems to shift between insider and outsider points of view’</w:t>
      </w:r>
      <w:r w:rsidR="00D250C9" w:rsidRPr="001457B8">
        <w:rPr>
          <w:rStyle w:val="FootnoteReference"/>
          <w:rFonts w:cstheme="minorHAnsi"/>
        </w:rPr>
        <w:footnoteReference w:id="17"/>
      </w:r>
      <w:r w:rsidRPr="001457B8">
        <w:rPr>
          <w:rFonts w:cstheme="minorHAnsi"/>
        </w:rPr>
        <w:t xml:space="preserve">. This is clear in </w:t>
      </w:r>
      <w:r w:rsidRPr="001457B8">
        <w:rPr>
          <w:rFonts w:cstheme="minorHAnsi"/>
          <w:i/>
        </w:rPr>
        <w:t>The Tower</w:t>
      </w:r>
      <w:r w:rsidR="00D250C9" w:rsidRPr="001457B8">
        <w:rPr>
          <w:rFonts w:cstheme="minorHAnsi"/>
        </w:rPr>
        <w:t xml:space="preserve"> as the ‘tower’ means something different to different people and it is see</w:t>
      </w:r>
      <w:r w:rsidR="00D372A1" w:rsidRPr="001457B8">
        <w:rPr>
          <w:rFonts w:cstheme="minorHAnsi"/>
        </w:rPr>
        <w:t>n by many from the outside, making it more of a mysterious place</w:t>
      </w:r>
      <w:r w:rsidR="00C218E8" w:rsidRPr="001457B8">
        <w:rPr>
          <w:rFonts w:cstheme="minorHAnsi"/>
        </w:rPr>
        <w:t>. Those who have not been in the tower wonder what it would be like and have their own more positive views about it. Those who loo</w:t>
      </w:r>
      <w:r w:rsidR="00C73101" w:rsidRPr="001457B8">
        <w:rPr>
          <w:rFonts w:cstheme="minorHAnsi"/>
        </w:rPr>
        <w:t xml:space="preserve">k out from the tower itself are constantly seeking other things. For example, Derek Dallas in ‘The Tower’ wants to impress his wife although she does not care about him and has sex with the </w:t>
      </w:r>
      <w:r w:rsidR="00C73101" w:rsidRPr="001457B8">
        <w:rPr>
          <w:rFonts w:cstheme="minorHAnsi"/>
        </w:rPr>
        <w:lastRenderedPageBreak/>
        <w:t>builders that are working on the tower. Sight is a key theme throughout the book as individuals see things in different ways and decide that they do not want to see others.</w:t>
      </w:r>
    </w:p>
    <w:p w:rsidR="007B082B" w:rsidRPr="001457B8" w:rsidRDefault="007B082B" w:rsidP="001457B8">
      <w:pPr>
        <w:spacing w:line="480" w:lineRule="auto"/>
        <w:rPr>
          <w:rFonts w:cstheme="minorHAnsi"/>
        </w:rPr>
      </w:pPr>
    </w:p>
    <w:p w:rsidR="007B082B" w:rsidRPr="001457B8" w:rsidRDefault="007B082B" w:rsidP="001457B8">
      <w:pPr>
        <w:spacing w:line="480" w:lineRule="auto"/>
        <w:rPr>
          <w:rFonts w:cstheme="minorHAnsi"/>
        </w:rPr>
      </w:pPr>
      <w:r w:rsidRPr="001457B8">
        <w:rPr>
          <w:rFonts w:cstheme="minorHAnsi"/>
        </w:rPr>
        <w:t xml:space="preserve">Hughes’ book was the first book studies that was written in more of an internet age. This changes many of the ideas within and gives a more modern outlook on the ideas that are portrayed. </w:t>
      </w:r>
      <w:r w:rsidR="00325247" w:rsidRPr="001457B8">
        <w:rPr>
          <w:rFonts w:cstheme="minorHAnsi"/>
        </w:rPr>
        <w:t xml:space="preserve">Although the book was written during this time, there is nothing especially digital about the stories. In ‘Of Rocks and Stones’, Morris is still writing letters to his brother rather than something more modern. Of course, we know that he never sends these </w:t>
      </w:r>
      <w:r w:rsidR="005C1439" w:rsidRPr="001457B8">
        <w:rPr>
          <w:rFonts w:cstheme="minorHAnsi"/>
        </w:rPr>
        <w:t>letters,</w:t>
      </w:r>
      <w:r w:rsidR="00325247" w:rsidRPr="001457B8">
        <w:rPr>
          <w:rFonts w:cstheme="minorHAnsi"/>
        </w:rPr>
        <w:t xml:space="preserve"> but it could be because they are a physical item rather than a text message on a phone.</w:t>
      </w:r>
    </w:p>
    <w:p w:rsidR="008441FE" w:rsidRPr="001457B8" w:rsidRDefault="008441FE" w:rsidP="001457B8">
      <w:pPr>
        <w:spacing w:line="480" w:lineRule="auto"/>
        <w:rPr>
          <w:rFonts w:cstheme="minorHAnsi"/>
        </w:rPr>
      </w:pPr>
    </w:p>
    <w:p w:rsidR="008441FE" w:rsidRPr="001457B8" w:rsidRDefault="008441FE" w:rsidP="001457B8">
      <w:pPr>
        <w:spacing w:line="480" w:lineRule="auto"/>
        <w:rPr>
          <w:rFonts w:cstheme="minorHAnsi"/>
        </w:rPr>
      </w:pPr>
      <w:r w:rsidRPr="001457B8">
        <w:rPr>
          <w:rFonts w:cstheme="minorHAnsi"/>
        </w:rPr>
        <w:t xml:space="preserve">There are lots of boundaries being pushed </w:t>
      </w:r>
      <w:r w:rsidR="005C1439" w:rsidRPr="001457B8">
        <w:rPr>
          <w:rFonts w:cstheme="minorHAnsi"/>
        </w:rPr>
        <w:t>regarding relationships. Of course, we know that Dallas’ wife is having sex with the builders and he chooses not to see this although he knows that it is happening behind his back. He kn</w:t>
      </w:r>
      <w:r w:rsidR="00733CB4" w:rsidRPr="001457B8">
        <w:rPr>
          <w:rFonts w:cstheme="minorHAnsi"/>
        </w:rPr>
        <w:t>ows that Cathy had</w:t>
      </w:r>
      <w:r w:rsidR="005C1439" w:rsidRPr="001457B8">
        <w:rPr>
          <w:rFonts w:cstheme="minorHAnsi"/>
        </w:rPr>
        <w:t xml:space="preserve"> ‘more in common with his builders than him’</w:t>
      </w:r>
      <w:r w:rsidR="005C1439" w:rsidRPr="001457B8">
        <w:rPr>
          <w:rStyle w:val="FootnoteReference"/>
          <w:rFonts w:cstheme="minorHAnsi"/>
        </w:rPr>
        <w:footnoteReference w:id="18"/>
      </w:r>
      <w:r w:rsidR="005C1439" w:rsidRPr="001457B8">
        <w:rPr>
          <w:rFonts w:cstheme="minorHAnsi"/>
        </w:rPr>
        <w:t xml:space="preserve"> but </w:t>
      </w:r>
      <w:r w:rsidR="00733CB4" w:rsidRPr="001457B8">
        <w:rPr>
          <w:rFonts w:cstheme="minorHAnsi"/>
        </w:rPr>
        <w:t>continued to try to impress her and only wanted to work on the tower for her. It is a</w:t>
      </w:r>
      <w:r w:rsidR="00CA05D6" w:rsidRPr="001457B8">
        <w:rPr>
          <w:rFonts w:cstheme="minorHAnsi"/>
        </w:rPr>
        <w:t xml:space="preserve"> similar concept in </w:t>
      </w:r>
      <w:r w:rsidR="00CA05D6" w:rsidRPr="001457B8">
        <w:rPr>
          <w:rFonts w:cstheme="minorHAnsi"/>
          <w:i/>
        </w:rPr>
        <w:t>Shifts</w:t>
      </w:r>
      <w:r w:rsidR="00CA0660" w:rsidRPr="001457B8">
        <w:rPr>
          <w:rFonts w:cstheme="minorHAnsi"/>
        </w:rPr>
        <w:t xml:space="preserve"> as Keith knows that Jack and Jude are sleeping together but does not kick either of them out of his house as he still loves Judith, cares about Jack and does not want anything to change in his relationships with the two of them.</w:t>
      </w:r>
    </w:p>
    <w:p w:rsidR="00E32663" w:rsidRPr="001457B8" w:rsidRDefault="00E32663" w:rsidP="001457B8">
      <w:pPr>
        <w:spacing w:line="480" w:lineRule="auto"/>
        <w:rPr>
          <w:rFonts w:cstheme="minorHAnsi"/>
        </w:rPr>
      </w:pPr>
    </w:p>
    <w:p w:rsidR="00E32663" w:rsidRPr="001457B8" w:rsidRDefault="00E32663" w:rsidP="001457B8">
      <w:pPr>
        <w:spacing w:line="480" w:lineRule="auto"/>
        <w:rPr>
          <w:rFonts w:cstheme="minorHAnsi"/>
        </w:rPr>
      </w:pPr>
      <w:r w:rsidRPr="001457B8">
        <w:rPr>
          <w:rFonts w:cstheme="minorHAnsi"/>
        </w:rPr>
        <w:t>In ‘Ynys’, London is not home to the character who has moved there from Wales.</w:t>
      </w:r>
      <w:r w:rsidR="00C34258" w:rsidRPr="001457B8">
        <w:rPr>
          <w:rFonts w:cstheme="minorHAnsi"/>
        </w:rPr>
        <w:t xml:space="preserve"> His girlfriend who is half-Cuban and was born in London does not understand why he is missing Wales so much. She states ‘I mean it’s not like you’ve come from America or Australia or Kazakhstan, some </w:t>
      </w:r>
      <w:r w:rsidR="00C34258" w:rsidRPr="001457B8">
        <w:rPr>
          <w:rFonts w:cstheme="minorHAnsi"/>
          <w:i/>
        </w:rPr>
        <w:t xml:space="preserve">real </w:t>
      </w:r>
      <w:r w:rsidR="00C34258" w:rsidRPr="001457B8">
        <w:rPr>
          <w:rFonts w:cstheme="minorHAnsi"/>
        </w:rPr>
        <w:t xml:space="preserve">country you might actually </w:t>
      </w:r>
      <w:proofErr w:type="spellStart"/>
      <w:r w:rsidR="00C34258" w:rsidRPr="001457B8">
        <w:rPr>
          <w:rFonts w:cstheme="minorHAnsi"/>
        </w:rPr>
        <w:t>miss’</w:t>
      </w:r>
      <w:proofErr w:type="spellEnd"/>
      <w:r w:rsidR="00C34258" w:rsidRPr="001457B8">
        <w:rPr>
          <w:rStyle w:val="FootnoteReference"/>
          <w:rFonts w:cstheme="minorHAnsi"/>
        </w:rPr>
        <w:footnoteReference w:id="19"/>
      </w:r>
      <w:r w:rsidR="00C34258" w:rsidRPr="001457B8">
        <w:rPr>
          <w:rFonts w:cstheme="minorHAnsi"/>
        </w:rPr>
        <w:t xml:space="preserve">. </w:t>
      </w:r>
      <w:r w:rsidR="00F15ECB" w:rsidRPr="001457B8">
        <w:rPr>
          <w:rFonts w:cstheme="minorHAnsi"/>
        </w:rPr>
        <w:t xml:space="preserve">This suggests that Wales is not a </w:t>
      </w:r>
      <w:r w:rsidR="00F15ECB" w:rsidRPr="001457B8">
        <w:rPr>
          <w:rFonts w:cstheme="minorHAnsi"/>
        </w:rPr>
        <w:lastRenderedPageBreak/>
        <w:t>‘real’ country and it is just a small part of England. To his girlfriend, Wales is not far away from London but to Alun, the distance doesn’t matter, it’s more about the idea of hiraeth and where the idea of not being at home as home has a different meaning to different individuals. Not only does his girlfriend not take his feelings in to account about where he is, but she also has an abortion without consulting him. This suggests that he has not only lost a home but also lost a child.</w:t>
      </w:r>
    </w:p>
    <w:p w:rsidR="008867FA" w:rsidRPr="001457B8" w:rsidRDefault="008867FA" w:rsidP="001457B8">
      <w:pPr>
        <w:spacing w:line="480" w:lineRule="auto"/>
        <w:rPr>
          <w:rFonts w:cstheme="minorHAnsi"/>
        </w:rPr>
      </w:pPr>
    </w:p>
    <w:p w:rsidR="008867FA" w:rsidRPr="001457B8" w:rsidRDefault="008867FA" w:rsidP="001457B8">
      <w:pPr>
        <w:spacing w:line="480" w:lineRule="auto"/>
        <w:rPr>
          <w:rFonts w:cstheme="minorHAnsi"/>
        </w:rPr>
      </w:pPr>
      <w:r w:rsidRPr="001457B8">
        <w:rPr>
          <w:rFonts w:cstheme="minorHAnsi"/>
        </w:rPr>
        <w:t xml:space="preserve">Boundaries and borders have affected us in history as individuals have ideas of specific places due to what they’ve seen on TV or read about. </w:t>
      </w:r>
      <w:r w:rsidR="00A107E3" w:rsidRPr="001457B8">
        <w:rPr>
          <w:rFonts w:cstheme="minorHAnsi"/>
        </w:rPr>
        <w:t>Benedict Anderson states, ‘communities are to be distinguished, not by their falsity/genuineness, but by the style in which they are imagined’</w:t>
      </w:r>
      <w:r w:rsidR="00A107E3" w:rsidRPr="001457B8">
        <w:rPr>
          <w:rStyle w:val="FootnoteReference"/>
          <w:rFonts w:cstheme="minorHAnsi"/>
        </w:rPr>
        <w:footnoteReference w:id="20"/>
      </w:r>
      <w:r w:rsidR="00A107E3" w:rsidRPr="001457B8">
        <w:rPr>
          <w:rFonts w:cstheme="minorHAnsi"/>
        </w:rPr>
        <w:t xml:space="preserve">. This suggests that different individuals have different views of areas. This can be seen comparing </w:t>
      </w:r>
      <w:r w:rsidR="00A107E3" w:rsidRPr="001457B8">
        <w:rPr>
          <w:rFonts w:cstheme="minorHAnsi"/>
          <w:i/>
        </w:rPr>
        <w:t xml:space="preserve">How Green Was My Valley? </w:t>
      </w:r>
      <w:r w:rsidR="00A107E3" w:rsidRPr="001457B8">
        <w:rPr>
          <w:rFonts w:cstheme="minorHAnsi"/>
        </w:rPr>
        <w:t xml:space="preserve">the movie compared to Caradoc Evans’ </w:t>
      </w:r>
      <w:r w:rsidR="00A107E3" w:rsidRPr="001457B8">
        <w:rPr>
          <w:rFonts w:cstheme="minorHAnsi"/>
          <w:i/>
        </w:rPr>
        <w:t>My People</w:t>
      </w:r>
      <w:r w:rsidR="00A107E3" w:rsidRPr="001457B8">
        <w:rPr>
          <w:rFonts w:cstheme="minorHAnsi"/>
        </w:rPr>
        <w:t xml:space="preserve"> as they are both depictions of Wales, but they are both seen in different ways. Evans’ work is very dark compared to </w:t>
      </w:r>
      <w:r w:rsidR="00A107E3" w:rsidRPr="001457B8">
        <w:rPr>
          <w:rFonts w:cstheme="minorHAnsi"/>
          <w:i/>
        </w:rPr>
        <w:t xml:space="preserve">How Green Was My Valley? </w:t>
      </w:r>
      <w:r w:rsidR="00A107E3" w:rsidRPr="001457B8">
        <w:rPr>
          <w:rFonts w:cstheme="minorHAnsi"/>
        </w:rPr>
        <w:t>which depicts Wales as a place of community.</w:t>
      </w:r>
      <w:r w:rsidR="007D48B9" w:rsidRPr="001457B8">
        <w:rPr>
          <w:rFonts w:cstheme="minorHAnsi"/>
        </w:rPr>
        <w:t xml:space="preserve"> </w:t>
      </w:r>
      <w:r w:rsidR="007D48B9" w:rsidRPr="001457B8">
        <w:rPr>
          <w:rFonts w:cstheme="minorHAnsi"/>
          <w:i/>
        </w:rPr>
        <w:t xml:space="preserve">How Green Was My Valley? </w:t>
      </w:r>
      <w:r w:rsidR="007D48B9" w:rsidRPr="001457B8">
        <w:rPr>
          <w:rFonts w:cstheme="minorHAnsi"/>
        </w:rPr>
        <w:t xml:space="preserve">is full of stereotypes. The woman who works in the shop is in traditional Welsh lady costume and all of the men walk from the mines together, singing songs. This is a stereotype and the reality can be seen in </w:t>
      </w:r>
      <w:r w:rsidR="007D48B9" w:rsidRPr="001457B8">
        <w:rPr>
          <w:rFonts w:cstheme="minorHAnsi"/>
          <w:i/>
        </w:rPr>
        <w:t>The Dark Philosophers</w:t>
      </w:r>
      <w:r w:rsidR="007D48B9" w:rsidRPr="001457B8">
        <w:rPr>
          <w:rFonts w:cstheme="minorHAnsi"/>
        </w:rPr>
        <w:t xml:space="preserve"> by Gwyn Thomas as individuals are all out for themselves rather than for other people. Individuals (such as Lewis in Oscar) will take the worst jobs as long it allows them to make money and have a place in the community.</w:t>
      </w:r>
    </w:p>
    <w:p w:rsidR="00F4728D" w:rsidRPr="001457B8" w:rsidRDefault="00F4728D" w:rsidP="001457B8">
      <w:pPr>
        <w:spacing w:line="480" w:lineRule="auto"/>
        <w:rPr>
          <w:rFonts w:cstheme="minorHAnsi"/>
        </w:rPr>
      </w:pPr>
    </w:p>
    <w:p w:rsidR="00F4728D" w:rsidRPr="001457B8" w:rsidRDefault="00F4728D" w:rsidP="001457B8">
      <w:pPr>
        <w:spacing w:line="480" w:lineRule="auto"/>
        <w:rPr>
          <w:rFonts w:cstheme="minorHAnsi"/>
        </w:rPr>
      </w:pPr>
      <w:r w:rsidRPr="001457B8">
        <w:rPr>
          <w:rFonts w:cstheme="minorHAnsi"/>
        </w:rPr>
        <w:lastRenderedPageBreak/>
        <w:t>Boundaries and borders are constantly seen in Welsh writing in English as it is a topic that ha</w:t>
      </w:r>
      <w:r w:rsidR="00F06924" w:rsidRPr="001457B8">
        <w:rPr>
          <w:rFonts w:cstheme="minorHAnsi"/>
        </w:rPr>
        <w:t xml:space="preserve">s always been at the forefront as the borders have changed and Welsh and English culture is different. Although the countries are neighbours, it does not suggest that there are no differences between the countries and both countries </w:t>
      </w:r>
      <w:r w:rsidR="00E3160E" w:rsidRPr="001457B8">
        <w:rPr>
          <w:rFonts w:cstheme="minorHAnsi"/>
        </w:rPr>
        <w:t xml:space="preserve">have similarities and differences. </w:t>
      </w:r>
      <w:r w:rsidR="00E3160E" w:rsidRPr="001457B8">
        <w:rPr>
          <w:rFonts w:cstheme="minorHAnsi"/>
          <w:i/>
        </w:rPr>
        <w:t xml:space="preserve">Shifts </w:t>
      </w:r>
      <w:r w:rsidR="00E3160E" w:rsidRPr="001457B8">
        <w:rPr>
          <w:rFonts w:cstheme="minorHAnsi"/>
        </w:rPr>
        <w:t xml:space="preserve">and </w:t>
      </w:r>
      <w:r w:rsidR="00E3160E" w:rsidRPr="001457B8">
        <w:rPr>
          <w:rFonts w:cstheme="minorHAnsi"/>
          <w:i/>
        </w:rPr>
        <w:t xml:space="preserve">The Tower </w:t>
      </w:r>
      <w:r w:rsidR="00E3160E" w:rsidRPr="001457B8">
        <w:rPr>
          <w:rFonts w:cstheme="minorHAnsi"/>
        </w:rPr>
        <w:t>have similar themes throughout and although the books were written in different times, they both highlight the ideas of borders and boundaries.</w:t>
      </w:r>
    </w:p>
    <w:p w:rsidR="007D48B9" w:rsidRPr="001457B8" w:rsidRDefault="007D48B9" w:rsidP="001457B8">
      <w:pPr>
        <w:spacing w:line="480" w:lineRule="auto"/>
        <w:rPr>
          <w:rFonts w:cstheme="minorHAnsi"/>
        </w:rPr>
      </w:pPr>
    </w:p>
    <w:p w:rsidR="007D48B9" w:rsidRPr="001457B8" w:rsidRDefault="007D48B9" w:rsidP="001457B8">
      <w:pPr>
        <w:spacing w:line="480" w:lineRule="auto"/>
        <w:rPr>
          <w:rFonts w:cstheme="minorHAnsi"/>
        </w:rPr>
      </w:pPr>
    </w:p>
    <w:p w:rsidR="007D48B9" w:rsidRPr="001457B8" w:rsidRDefault="007D48B9" w:rsidP="001457B8">
      <w:pPr>
        <w:spacing w:line="480" w:lineRule="auto"/>
        <w:rPr>
          <w:rFonts w:cstheme="minorHAnsi"/>
        </w:rPr>
      </w:pPr>
    </w:p>
    <w:p w:rsidR="007D48B9" w:rsidRPr="001457B8" w:rsidRDefault="007D48B9" w:rsidP="001457B8">
      <w:pPr>
        <w:spacing w:line="480" w:lineRule="auto"/>
        <w:rPr>
          <w:rFonts w:cstheme="minorHAnsi"/>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7D48B9" w:rsidRPr="001457B8" w:rsidRDefault="007D48B9" w:rsidP="001457B8">
      <w:pPr>
        <w:spacing w:line="480" w:lineRule="auto"/>
        <w:rPr>
          <w:rFonts w:cstheme="minorHAnsi"/>
          <w:u w:val="single"/>
        </w:rPr>
      </w:pPr>
    </w:p>
    <w:p w:rsidR="001457B8" w:rsidRDefault="001457B8" w:rsidP="001457B8">
      <w:pPr>
        <w:spacing w:line="480" w:lineRule="auto"/>
        <w:rPr>
          <w:rFonts w:cstheme="minorHAnsi"/>
          <w:u w:val="single"/>
        </w:rPr>
      </w:pPr>
    </w:p>
    <w:p w:rsidR="001457B8" w:rsidRDefault="001457B8" w:rsidP="001457B8">
      <w:pPr>
        <w:spacing w:line="480" w:lineRule="auto"/>
        <w:rPr>
          <w:rFonts w:cstheme="minorHAnsi"/>
          <w:u w:val="single"/>
        </w:rPr>
      </w:pPr>
    </w:p>
    <w:p w:rsidR="001457B8" w:rsidRDefault="001457B8" w:rsidP="001457B8">
      <w:pPr>
        <w:spacing w:line="480" w:lineRule="auto"/>
        <w:rPr>
          <w:rFonts w:cstheme="minorHAnsi"/>
          <w:u w:val="single"/>
        </w:rPr>
      </w:pPr>
    </w:p>
    <w:p w:rsidR="007D48B9" w:rsidRPr="001457B8" w:rsidRDefault="007D48B9" w:rsidP="001457B8">
      <w:pPr>
        <w:spacing w:line="480" w:lineRule="auto"/>
        <w:rPr>
          <w:rFonts w:cstheme="minorHAnsi"/>
          <w:u w:val="single"/>
        </w:rPr>
      </w:pPr>
      <w:r w:rsidRPr="001457B8">
        <w:rPr>
          <w:rFonts w:cstheme="minorHAnsi"/>
          <w:u w:val="single"/>
        </w:rPr>
        <w:lastRenderedPageBreak/>
        <w:t>Bibliography</w:t>
      </w:r>
    </w:p>
    <w:p w:rsidR="007D48B9" w:rsidRPr="001457B8" w:rsidRDefault="007D48B9" w:rsidP="001457B8">
      <w:pPr>
        <w:spacing w:line="480" w:lineRule="auto"/>
        <w:rPr>
          <w:rFonts w:cstheme="minorHAnsi"/>
          <w:u w:val="single"/>
        </w:rPr>
      </w:pPr>
    </w:p>
    <w:p w:rsidR="001457B8" w:rsidRPr="001457B8" w:rsidRDefault="001457B8" w:rsidP="001457B8">
      <w:pPr>
        <w:spacing w:line="480" w:lineRule="auto"/>
        <w:rPr>
          <w:rFonts w:cstheme="minorHAnsi"/>
        </w:rPr>
      </w:pPr>
      <w:r w:rsidRPr="001457B8">
        <w:rPr>
          <w:rFonts w:cstheme="minorHAnsi"/>
          <w:shd w:val="clear" w:color="auto" w:fill="FFFFFF"/>
        </w:rPr>
        <w:t xml:space="preserve">Anderson, B. (1991) </w:t>
      </w:r>
      <w:r w:rsidRPr="001457B8">
        <w:rPr>
          <w:rFonts w:cstheme="minorHAnsi"/>
          <w:i/>
          <w:shd w:val="clear" w:color="auto" w:fill="FFFFFF"/>
        </w:rPr>
        <w:t xml:space="preserve">Imagined Communities. </w:t>
      </w:r>
      <w:r w:rsidRPr="001457B8">
        <w:rPr>
          <w:rFonts w:cstheme="minorHAnsi"/>
          <w:shd w:val="clear" w:color="auto" w:fill="FFFFFF"/>
        </w:rPr>
        <w:t>London: Verso Books.</w:t>
      </w:r>
    </w:p>
    <w:p w:rsidR="001457B8" w:rsidRDefault="001457B8" w:rsidP="001457B8">
      <w:pPr>
        <w:spacing w:line="480" w:lineRule="auto"/>
        <w:rPr>
          <w:rFonts w:cstheme="minorHAnsi"/>
        </w:rPr>
      </w:pPr>
    </w:p>
    <w:p w:rsidR="001457B8" w:rsidRPr="001457B8" w:rsidRDefault="001457B8" w:rsidP="001457B8">
      <w:pPr>
        <w:spacing w:line="480" w:lineRule="auto"/>
        <w:rPr>
          <w:rFonts w:cstheme="minorHAnsi"/>
        </w:rPr>
      </w:pPr>
      <w:r w:rsidRPr="001457B8">
        <w:rPr>
          <w:rFonts w:cstheme="minorHAnsi"/>
        </w:rPr>
        <w:t>Brockway, A. ‘An Interview with Tristan Hughes’, Anthony Brockway’s Blog, 2006.</w:t>
      </w:r>
    </w:p>
    <w:p w:rsidR="001457B8" w:rsidRDefault="001457B8" w:rsidP="001457B8">
      <w:pPr>
        <w:spacing w:line="480" w:lineRule="auto"/>
        <w:rPr>
          <w:rFonts w:cstheme="minorHAnsi"/>
        </w:rPr>
      </w:pPr>
    </w:p>
    <w:p w:rsidR="007D48B9" w:rsidRDefault="007D48B9" w:rsidP="001457B8">
      <w:pPr>
        <w:spacing w:line="480" w:lineRule="auto"/>
        <w:rPr>
          <w:rFonts w:cstheme="minorHAnsi"/>
        </w:rPr>
      </w:pPr>
      <w:r w:rsidRPr="001457B8">
        <w:rPr>
          <w:rFonts w:cstheme="minorHAnsi"/>
        </w:rPr>
        <w:t xml:space="preserve">Collins, M. J. ‘Recovering a Tradition: Anglo-Welsh Poetry 1480-1980’, </w:t>
      </w:r>
      <w:r w:rsidRPr="001457B8">
        <w:rPr>
          <w:rFonts w:cstheme="minorHAnsi"/>
          <w:i/>
        </w:rPr>
        <w:t xml:space="preserve">World Literature Today, </w:t>
      </w:r>
      <w:r w:rsidRPr="001457B8">
        <w:rPr>
          <w:rFonts w:cstheme="minorHAnsi"/>
        </w:rPr>
        <w:t>63(1) (Winter 1989), pp. 55-59.</w:t>
      </w:r>
    </w:p>
    <w:p w:rsidR="001457B8" w:rsidRDefault="001457B8" w:rsidP="001457B8">
      <w:pPr>
        <w:spacing w:line="480" w:lineRule="auto"/>
        <w:rPr>
          <w:rFonts w:cstheme="minorHAnsi"/>
        </w:rPr>
      </w:pPr>
    </w:p>
    <w:p w:rsidR="001457B8" w:rsidRPr="001457B8" w:rsidRDefault="001457B8" w:rsidP="001457B8">
      <w:pPr>
        <w:spacing w:line="480" w:lineRule="auto"/>
        <w:rPr>
          <w:rFonts w:cstheme="minorHAnsi"/>
        </w:rPr>
      </w:pPr>
      <w:r w:rsidRPr="001457B8">
        <w:rPr>
          <w:rFonts w:cstheme="minorHAnsi"/>
        </w:rPr>
        <w:t xml:space="preserve">Evans, M. (2006) </w:t>
      </w:r>
      <w:r w:rsidRPr="001457B8">
        <w:rPr>
          <w:rFonts w:cstheme="minorHAnsi"/>
          <w:i/>
        </w:rPr>
        <w:t xml:space="preserve">Country Dance. </w:t>
      </w:r>
      <w:r w:rsidRPr="001457B8">
        <w:rPr>
          <w:rFonts w:cstheme="minorHAnsi"/>
        </w:rPr>
        <w:t>Cardigan: Parthian Books.</w:t>
      </w:r>
    </w:p>
    <w:p w:rsidR="001457B8" w:rsidRDefault="001457B8" w:rsidP="001457B8">
      <w:pPr>
        <w:spacing w:line="480" w:lineRule="auto"/>
        <w:rPr>
          <w:rFonts w:cstheme="minorHAnsi"/>
        </w:rPr>
      </w:pPr>
    </w:p>
    <w:p w:rsidR="001457B8" w:rsidRPr="001457B8" w:rsidRDefault="001457B8" w:rsidP="001457B8">
      <w:pPr>
        <w:spacing w:line="480" w:lineRule="auto"/>
        <w:rPr>
          <w:rFonts w:cstheme="minorHAnsi"/>
        </w:rPr>
      </w:pPr>
      <w:r w:rsidRPr="001457B8">
        <w:rPr>
          <w:rFonts w:cstheme="minorHAnsi"/>
        </w:rPr>
        <w:t xml:space="preserve">Gross, P. (2011) </w:t>
      </w:r>
      <w:r w:rsidRPr="001457B8">
        <w:rPr>
          <w:rFonts w:cstheme="minorHAnsi"/>
          <w:i/>
        </w:rPr>
        <w:t xml:space="preserve">Deep Field. </w:t>
      </w:r>
      <w:r w:rsidRPr="001457B8">
        <w:rPr>
          <w:rFonts w:cstheme="minorHAnsi"/>
        </w:rPr>
        <w:t xml:space="preserve">Northumberland: </w:t>
      </w:r>
      <w:proofErr w:type="spellStart"/>
      <w:r w:rsidRPr="001457B8">
        <w:rPr>
          <w:rFonts w:cstheme="minorHAnsi"/>
        </w:rPr>
        <w:t>Bloodaxe</w:t>
      </w:r>
      <w:proofErr w:type="spellEnd"/>
      <w:r w:rsidRPr="001457B8">
        <w:rPr>
          <w:rFonts w:cstheme="minorHAnsi"/>
        </w:rPr>
        <w:t xml:space="preserve"> Books.</w:t>
      </w:r>
    </w:p>
    <w:p w:rsidR="001457B8" w:rsidRDefault="001457B8" w:rsidP="001457B8">
      <w:pPr>
        <w:spacing w:line="480" w:lineRule="auto"/>
        <w:rPr>
          <w:rFonts w:cstheme="minorHAnsi"/>
        </w:rPr>
      </w:pPr>
    </w:p>
    <w:p w:rsidR="001457B8" w:rsidRPr="001457B8" w:rsidRDefault="001457B8" w:rsidP="001457B8">
      <w:pPr>
        <w:spacing w:line="480" w:lineRule="auto"/>
        <w:rPr>
          <w:rFonts w:cstheme="minorHAnsi"/>
        </w:rPr>
      </w:pPr>
      <w:r w:rsidRPr="001457B8">
        <w:rPr>
          <w:rFonts w:cstheme="minorHAnsi"/>
        </w:rPr>
        <w:t xml:space="preserve">Hughes, T. (2003) </w:t>
      </w:r>
      <w:r w:rsidRPr="001457B8">
        <w:rPr>
          <w:rFonts w:cstheme="minorHAnsi"/>
          <w:i/>
        </w:rPr>
        <w:t xml:space="preserve">The Tower. </w:t>
      </w:r>
      <w:r w:rsidRPr="001457B8">
        <w:rPr>
          <w:rFonts w:cstheme="minorHAnsi"/>
        </w:rPr>
        <w:t>Cardigan: Parthian Books.</w:t>
      </w:r>
    </w:p>
    <w:p w:rsidR="001457B8" w:rsidRDefault="001457B8" w:rsidP="001457B8">
      <w:pPr>
        <w:spacing w:line="480" w:lineRule="auto"/>
        <w:rPr>
          <w:rFonts w:cstheme="minorHAnsi"/>
        </w:rPr>
      </w:pPr>
    </w:p>
    <w:p w:rsidR="001457B8" w:rsidRPr="001457B8" w:rsidRDefault="001457B8" w:rsidP="001457B8">
      <w:pPr>
        <w:spacing w:line="480" w:lineRule="auto"/>
        <w:rPr>
          <w:rFonts w:cstheme="minorHAnsi"/>
        </w:rPr>
      </w:pPr>
      <w:r w:rsidRPr="001457B8">
        <w:rPr>
          <w:rFonts w:cstheme="minorHAnsi"/>
        </w:rPr>
        <w:t xml:space="preserve">Jones, C. (2019) </w:t>
      </w:r>
      <w:proofErr w:type="spellStart"/>
      <w:r w:rsidRPr="001457B8">
        <w:rPr>
          <w:rFonts w:cstheme="minorHAnsi"/>
          <w:i/>
        </w:rPr>
        <w:t>Stillicide</w:t>
      </w:r>
      <w:proofErr w:type="spellEnd"/>
      <w:r w:rsidRPr="001457B8">
        <w:rPr>
          <w:rFonts w:cstheme="minorHAnsi"/>
          <w:i/>
        </w:rPr>
        <w:t xml:space="preserve">. </w:t>
      </w:r>
      <w:r w:rsidRPr="001457B8">
        <w:rPr>
          <w:rFonts w:cstheme="minorHAnsi"/>
        </w:rPr>
        <w:t xml:space="preserve">London: </w:t>
      </w:r>
      <w:proofErr w:type="spellStart"/>
      <w:r w:rsidRPr="001457B8">
        <w:rPr>
          <w:rFonts w:cstheme="minorHAnsi"/>
        </w:rPr>
        <w:t>Granta</w:t>
      </w:r>
      <w:proofErr w:type="spellEnd"/>
      <w:r w:rsidRPr="001457B8">
        <w:rPr>
          <w:rFonts w:cstheme="minorHAnsi"/>
        </w:rPr>
        <w:t xml:space="preserve"> Publications.</w:t>
      </w:r>
    </w:p>
    <w:p w:rsidR="001457B8" w:rsidRDefault="001457B8" w:rsidP="001457B8">
      <w:pPr>
        <w:spacing w:line="480" w:lineRule="auto"/>
        <w:rPr>
          <w:rFonts w:cstheme="minorHAnsi"/>
        </w:rPr>
      </w:pPr>
    </w:p>
    <w:p w:rsidR="001457B8" w:rsidRDefault="001457B8" w:rsidP="001457B8">
      <w:pPr>
        <w:spacing w:line="480" w:lineRule="auto"/>
        <w:rPr>
          <w:rFonts w:cstheme="minorHAnsi"/>
        </w:rPr>
      </w:pPr>
      <w:r w:rsidRPr="001457B8">
        <w:rPr>
          <w:rFonts w:cstheme="minorHAnsi"/>
        </w:rPr>
        <w:t xml:space="preserve">Meredith, C. (1988) </w:t>
      </w:r>
      <w:r w:rsidRPr="001457B8">
        <w:rPr>
          <w:rFonts w:cstheme="minorHAnsi"/>
          <w:i/>
        </w:rPr>
        <w:t xml:space="preserve">Shifts. </w:t>
      </w:r>
      <w:r w:rsidRPr="001457B8">
        <w:rPr>
          <w:rFonts w:cstheme="minorHAnsi"/>
        </w:rPr>
        <w:t xml:space="preserve">Bridgend: </w:t>
      </w:r>
      <w:proofErr w:type="spellStart"/>
      <w:r w:rsidRPr="001457B8">
        <w:rPr>
          <w:rFonts w:cstheme="minorHAnsi"/>
        </w:rPr>
        <w:t>Seren</w:t>
      </w:r>
      <w:proofErr w:type="spellEnd"/>
      <w:r w:rsidRPr="001457B8">
        <w:rPr>
          <w:rFonts w:cstheme="minorHAnsi"/>
        </w:rPr>
        <w:t xml:space="preserve"> Books.</w:t>
      </w:r>
    </w:p>
    <w:p w:rsidR="007D48B9" w:rsidRPr="001457B8" w:rsidRDefault="007D48B9" w:rsidP="001457B8">
      <w:pPr>
        <w:spacing w:line="480" w:lineRule="auto"/>
        <w:rPr>
          <w:rFonts w:cstheme="minorHAnsi"/>
        </w:rPr>
      </w:pPr>
    </w:p>
    <w:p w:rsidR="007D48B9" w:rsidRPr="001457B8" w:rsidRDefault="007D48B9" w:rsidP="001457B8">
      <w:pPr>
        <w:spacing w:line="480" w:lineRule="auto"/>
        <w:rPr>
          <w:rFonts w:cstheme="minorHAnsi"/>
        </w:rPr>
      </w:pPr>
      <w:r w:rsidRPr="001457B8">
        <w:rPr>
          <w:rFonts w:cstheme="minorHAnsi"/>
        </w:rPr>
        <w:t xml:space="preserve">Rees, S. ‘The Welsh and the Anglo-Welsh: Politics and Poetry’, </w:t>
      </w:r>
      <w:r w:rsidRPr="001457B8">
        <w:rPr>
          <w:rFonts w:cstheme="minorHAnsi"/>
          <w:i/>
        </w:rPr>
        <w:t xml:space="preserve">Albion: A Quarterly Journal Concerned with British Studies, </w:t>
      </w:r>
      <w:r w:rsidRPr="001457B8">
        <w:rPr>
          <w:rFonts w:cstheme="minorHAnsi"/>
        </w:rPr>
        <w:t>5(2) (Summer 1973), pp. 97-106.</w:t>
      </w:r>
    </w:p>
    <w:p w:rsidR="007D48B9" w:rsidRPr="001457B8" w:rsidRDefault="007D48B9" w:rsidP="001457B8">
      <w:pPr>
        <w:spacing w:line="480" w:lineRule="auto"/>
        <w:rPr>
          <w:rFonts w:cstheme="minorHAnsi"/>
        </w:rPr>
      </w:pPr>
    </w:p>
    <w:p w:rsidR="001457B8" w:rsidRDefault="007D48B9" w:rsidP="001457B8">
      <w:pPr>
        <w:spacing w:line="480" w:lineRule="auto"/>
        <w:rPr>
          <w:rFonts w:cstheme="minorHAnsi"/>
        </w:rPr>
      </w:pPr>
      <w:r w:rsidRPr="001457B8">
        <w:rPr>
          <w:rFonts w:cstheme="minorHAnsi"/>
        </w:rPr>
        <w:t xml:space="preserve">Rose, D. et al. ‘Economic Restructuring: The British Experience’, </w:t>
      </w:r>
      <w:r w:rsidRPr="001457B8">
        <w:rPr>
          <w:rFonts w:cstheme="minorHAnsi"/>
          <w:i/>
        </w:rPr>
        <w:t xml:space="preserve">The Annuals of the American Academy of Political and Social Science, </w:t>
      </w:r>
      <w:r w:rsidRPr="001457B8">
        <w:rPr>
          <w:rFonts w:cstheme="minorHAnsi"/>
        </w:rPr>
        <w:t>475 (Sep. 1984), pp. 137-157.</w:t>
      </w:r>
    </w:p>
    <w:p w:rsidR="001457B8" w:rsidRDefault="001457B8" w:rsidP="001457B8">
      <w:pPr>
        <w:spacing w:line="480" w:lineRule="auto"/>
        <w:rPr>
          <w:rFonts w:cstheme="minorHAnsi"/>
        </w:rPr>
      </w:pPr>
    </w:p>
    <w:p w:rsidR="007D48B9" w:rsidRPr="001457B8" w:rsidRDefault="007D48B9" w:rsidP="001457B8">
      <w:pPr>
        <w:spacing w:line="480" w:lineRule="auto"/>
        <w:rPr>
          <w:rFonts w:cstheme="minorHAnsi"/>
        </w:rPr>
      </w:pPr>
      <w:bookmarkStart w:id="0" w:name="_GoBack"/>
      <w:bookmarkEnd w:id="0"/>
      <w:r w:rsidRPr="001457B8">
        <w:rPr>
          <w:rFonts w:cstheme="minorHAnsi"/>
        </w:rPr>
        <w:t xml:space="preserve">Williams, D. (2008) </w:t>
      </w:r>
      <w:r w:rsidRPr="001457B8">
        <w:rPr>
          <w:rFonts w:cstheme="minorHAnsi"/>
          <w:i/>
        </w:rPr>
        <w:t xml:space="preserve">Who Speaks For </w:t>
      </w:r>
      <w:proofErr w:type="gramStart"/>
      <w:r w:rsidRPr="001457B8">
        <w:rPr>
          <w:rFonts w:cstheme="minorHAnsi"/>
          <w:i/>
        </w:rPr>
        <w:t>Wales?:</w:t>
      </w:r>
      <w:proofErr w:type="gramEnd"/>
      <w:r w:rsidRPr="001457B8">
        <w:rPr>
          <w:rFonts w:cstheme="minorHAnsi"/>
          <w:i/>
        </w:rPr>
        <w:t xml:space="preserve"> Nation, Culture, Identity. </w:t>
      </w:r>
      <w:r w:rsidRPr="001457B8">
        <w:rPr>
          <w:rFonts w:cstheme="minorHAnsi"/>
        </w:rPr>
        <w:t>Cardiff: University of Wales Press.</w:t>
      </w:r>
    </w:p>
    <w:p w:rsidR="007D48B9" w:rsidRPr="001457B8" w:rsidRDefault="007D48B9" w:rsidP="001457B8">
      <w:pPr>
        <w:spacing w:line="480" w:lineRule="auto"/>
        <w:rPr>
          <w:rFonts w:cstheme="minorHAnsi"/>
        </w:rPr>
      </w:pPr>
    </w:p>
    <w:p w:rsidR="007D48B9" w:rsidRPr="001457B8" w:rsidRDefault="007D48B9" w:rsidP="001457B8">
      <w:pPr>
        <w:spacing w:line="480" w:lineRule="auto"/>
        <w:rPr>
          <w:rFonts w:cstheme="minorHAnsi"/>
        </w:rPr>
      </w:pPr>
    </w:p>
    <w:p w:rsidR="007D48B9" w:rsidRPr="001457B8" w:rsidRDefault="007D48B9" w:rsidP="001457B8">
      <w:pPr>
        <w:spacing w:line="480" w:lineRule="auto"/>
        <w:rPr>
          <w:rFonts w:cstheme="minorHAnsi"/>
          <w:shd w:val="clear" w:color="auto" w:fill="FFFFFF"/>
        </w:rPr>
      </w:pPr>
    </w:p>
    <w:p w:rsidR="007D48B9" w:rsidRPr="00E3160E" w:rsidRDefault="007D48B9" w:rsidP="000341B1"/>
    <w:sectPr w:rsidR="007D48B9" w:rsidRPr="00E3160E" w:rsidSect="00F37FDE">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4D1" w:rsidRDefault="00EC74D1" w:rsidP="00EC74D1">
      <w:r>
        <w:separator/>
      </w:r>
    </w:p>
  </w:endnote>
  <w:endnote w:type="continuationSeparator" w:id="0">
    <w:p w:rsidR="00EC74D1" w:rsidRDefault="00EC74D1" w:rsidP="00EC74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4D1" w:rsidRDefault="00EC74D1" w:rsidP="00EC74D1">
      <w:r>
        <w:separator/>
      </w:r>
    </w:p>
  </w:footnote>
  <w:footnote w:type="continuationSeparator" w:id="0">
    <w:p w:rsidR="00EC74D1" w:rsidRDefault="00EC74D1" w:rsidP="00EC74D1">
      <w:r>
        <w:continuationSeparator/>
      </w:r>
    </w:p>
  </w:footnote>
  <w:footnote w:id="1">
    <w:p w:rsidR="002B5705" w:rsidRDefault="002B5705">
      <w:pPr>
        <w:pStyle w:val="FootnoteText"/>
      </w:pPr>
      <w:r>
        <w:rPr>
          <w:rStyle w:val="FootnoteReference"/>
        </w:rPr>
        <w:footnoteRef/>
      </w:r>
      <w:r>
        <w:t xml:space="preserve"> </w:t>
      </w:r>
      <w:r>
        <w:t xml:space="preserve">B. Anderson, </w:t>
      </w:r>
      <w:r>
        <w:rPr>
          <w:i/>
        </w:rPr>
        <w:t xml:space="preserve">Imagined Communities </w:t>
      </w:r>
      <w:r>
        <w:t>(London: Verso Books, 1991) p. 3.</w:t>
      </w:r>
    </w:p>
  </w:footnote>
  <w:footnote w:id="2">
    <w:p w:rsidR="00145A4B" w:rsidRPr="006B0A40" w:rsidRDefault="00145A4B" w:rsidP="00145A4B">
      <w:pPr>
        <w:pStyle w:val="FootnoteText"/>
      </w:pPr>
      <w:r>
        <w:rPr>
          <w:rStyle w:val="FootnoteReference"/>
        </w:rPr>
        <w:footnoteRef/>
      </w:r>
      <w:r>
        <w:t xml:space="preserve"> M. J. Collins, ‘Recovering a Tradition: Anglo-Welsh Poetry 1480-1980’, </w:t>
      </w:r>
      <w:r>
        <w:rPr>
          <w:i/>
        </w:rPr>
        <w:t xml:space="preserve">World Literature Today, </w:t>
      </w:r>
      <w:r>
        <w:t>63(1) (Winter, 1989), 55-59 (p. 58).</w:t>
      </w:r>
    </w:p>
  </w:footnote>
  <w:footnote w:id="3">
    <w:p w:rsidR="00145A4B" w:rsidRPr="007F1653" w:rsidRDefault="00145A4B">
      <w:pPr>
        <w:pStyle w:val="FootnoteText"/>
      </w:pPr>
      <w:r>
        <w:rPr>
          <w:rStyle w:val="FootnoteReference"/>
        </w:rPr>
        <w:footnoteRef/>
      </w:r>
      <w:r>
        <w:t xml:space="preserve"> S. Rees, ‘The Welsh and the Anglo-Welsh: Politics and Poetry’, </w:t>
      </w:r>
      <w:r>
        <w:rPr>
          <w:i/>
        </w:rPr>
        <w:t>Albion: A Quarterly Journal Concerned with British Studies</w:t>
      </w:r>
      <w:r w:rsidR="007F1653">
        <w:rPr>
          <w:i/>
        </w:rPr>
        <w:t xml:space="preserve">, </w:t>
      </w:r>
      <w:r w:rsidR="007F1653">
        <w:t>5(2) (Summer, 1973), 97-106 (p. 98).</w:t>
      </w:r>
    </w:p>
  </w:footnote>
  <w:footnote w:id="4">
    <w:p w:rsidR="00B14F92" w:rsidRPr="00B14F92" w:rsidRDefault="00B14F92">
      <w:pPr>
        <w:pStyle w:val="FootnoteText"/>
      </w:pPr>
      <w:r>
        <w:rPr>
          <w:rStyle w:val="FootnoteReference"/>
        </w:rPr>
        <w:footnoteRef/>
      </w:r>
      <w:r>
        <w:t xml:space="preserve"> C. Hughes, </w:t>
      </w:r>
      <w:proofErr w:type="spellStart"/>
      <w:r>
        <w:rPr>
          <w:i/>
        </w:rPr>
        <w:t>Stillicide</w:t>
      </w:r>
      <w:proofErr w:type="spellEnd"/>
      <w:r>
        <w:rPr>
          <w:i/>
        </w:rPr>
        <w:t xml:space="preserve"> </w:t>
      </w:r>
      <w:r>
        <w:t xml:space="preserve">(London: </w:t>
      </w:r>
      <w:proofErr w:type="spellStart"/>
      <w:r>
        <w:t>Granta</w:t>
      </w:r>
      <w:proofErr w:type="spellEnd"/>
      <w:r>
        <w:t xml:space="preserve"> Publications, 2019) p. </w:t>
      </w:r>
      <w:r w:rsidR="007944C6">
        <w:t>63.</w:t>
      </w:r>
    </w:p>
  </w:footnote>
  <w:footnote w:id="5">
    <w:p w:rsidR="003F4D2D" w:rsidRPr="003F4D2D" w:rsidRDefault="003F4D2D">
      <w:pPr>
        <w:pStyle w:val="FootnoteText"/>
      </w:pPr>
      <w:r>
        <w:rPr>
          <w:rStyle w:val="FootnoteReference"/>
        </w:rPr>
        <w:footnoteRef/>
      </w:r>
      <w:r>
        <w:t xml:space="preserve"> M. Evans, </w:t>
      </w:r>
      <w:r>
        <w:rPr>
          <w:i/>
        </w:rPr>
        <w:t xml:space="preserve">Country Dance </w:t>
      </w:r>
      <w:r>
        <w:t>(</w:t>
      </w:r>
      <w:r w:rsidR="00A0623D">
        <w:t>Cardigan: Parthian, 2006) p. 65-66.</w:t>
      </w:r>
    </w:p>
  </w:footnote>
  <w:footnote w:id="6">
    <w:p w:rsidR="00CE40D8" w:rsidRPr="00CE40D8" w:rsidRDefault="00CE40D8">
      <w:pPr>
        <w:pStyle w:val="FootnoteText"/>
      </w:pPr>
      <w:r>
        <w:rPr>
          <w:rStyle w:val="FootnoteReference"/>
        </w:rPr>
        <w:footnoteRef/>
      </w:r>
      <w:r>
        <w:t xml:space="preserve"> C. Meredith, </w:t>
      </w:r>
      <w:r>
        <w:rPr>
          <w:i/>
        </w:rPr>
        <w:t xml:space="preserve">Shifts </w:t>
      </w:r>
      <w:r>
        <w:t xml:space="preserve">(Bridgend: </w:t>
      </w:r>
      <w:proofErr w:type="spellStart"/>
      <w:r>
        <w:t>Seren</w:t>
      </w:r>
      <w:proofErr w:type="spellEnd"/>
      <w:r>
        <w:t xml:space="preserve"> Books, 1988) p. 7.</w:t>
      </w:r>
    </w:p>
  </w:footnote>
  <w:footnote w:id="7">
    <w:p w:rsidR="00126993" w:rsidRPr="004C66ED" w:rsidRDefault="00126993" w:rsidP="00126993">
      <w:pPr>
        <w:pStyle w:val="FootnoteText"/>
      </w:pPr>
      <w:r>
        <w:rPr>
          <w:rStyle w:val="FootnoteReference"/>
        </w:rPr>
        <w:footnoteRef/>
      </w:r>
      <w:r>
        <w:t xml:space="preserve"> T. Hughes, </w:t>
      </w:r>
      <w:r>
        <w:rPr>
          <w:i/>
        </w:rPr>
        <w:t xml:space="preserve">The Tower </w:t>
      </w:r>
      <w:r>
        <w:t>(Cardigan: Parthian, 2003) p. 1.</w:t>
      </w:r>
    </w:p>
  </w:footnote>
  <w:footnote w:id="8">
    <w:p w:rsidR="003F7484" w:rsidRPr="003F7484" w:rsidRDefault="003F7484">
      <w:pPr>
        <w:pStyle w:val="FootnoteText"/>
      </w:pPr>
      <w:r>
        <w:rPr>
          <w:rStyle w:val="FootnoteReference"/>
        </w:rPr>
        <w:footnoteRef/>
      </w:r>
      <w:r>
        <w:t xml:space="preserve"> D. Rose et al., ‘Economic Restructuring: The British Experience’, </w:t>
      </w:r>
      <w:r>
        <w:rPr>
          <w:i/>
        </w:rPr>
        <w:t xml:space="preserve">The Annuals of the American Academy of Political and Social Science, </w:t>
      </w:r>
      <w:r>
        <w:t>475 (Sep. 1984), 137-157 (p. 142).</w:t>
      </w:r>
    </w:p>
  </w:footnote>
  <w:footnote w:id="9">
    <w:p w:rsidR="002E405C" w:rsidRDefault="002E405C">
      <w:pPr>
        <w:pStyle w:val="FootnoteText"/>
      </w:pPr>
      <w:r>
        <w:rPr>
          <w:rStyle w:val="FootnoteReference"/>
        </w:rPr>
        <w:footnoteRef/>
      </w:r>
      <w:r>
        <w:t xml:space="preserve"> C. Meredith, </w:t>
      </w:r>
      <w:r>
        <w:rPr>
          <w:i/>
        </w:rPr>
        <w:t xml:space="preserve">Shifts </w:t>
      </w:r>
      <w:r>
        <w:t xml:space="preserve">(Bridgend: </w:t>
      </w:r>
      <w:proofErr w:type="spellStart"/>
      <w:r>
        <w:t>Seren</w:t>
      </w:r>
      <w:proofErr w:type="spellEnd"/>
      <w:r>
        <w:t xml:space="preserve"> Books, 1988) p. 127.</w:t>
      </w:r>
    </w:p>
  </w:footnote>
  <w:footnote w:id="10">
    <w:p w:rsidR="00CF1A75" w:rsidRDefault="00CF1A75">
      <w:pPr>
        <w:pStyle w:val="FootnoteText"/>
      </w:pPr>
      <w:r>
        <w:rPr>
          <w:rStyle w:val="FootnoteReference"/>
        </w:rPr>
        <w:footnoteRef/>
      </w:r>
      <w:r>
        <w:t xml:space="preserve"> C. Meredith, </w:t>
      </w:r>
      <w:r>
        <w:rPr>
          <w:i/>
        </w:rPr>
        <w:t xml:space="preserve">Shifts </w:t>
      </w:r>
      <w:r>
        <w:t xml:space="preserve">(Bridgend: </w:t>
      </w:r>
      <w:proofErr w:type="spellStart"/>
      <w:r>
        <w:t>Seren</w:t>
      </w:r>
      <w:proofErr w:type="spellEnd"/>
      <w:r>
        <w:t xml:space="preserve"> Books, 1988) p. 73.</w:t>
      </w:r>
    </w:p>
  </w:footnote>
  <w:footnote w:id="11">
    <w:p w:rsidR="00607460" w:rsidRPr="00607460" w:rsidRDefault="00607460">
      <w:pPr>
        <w:pStyle w:val="FootnoteText"/>
      </w:pPr>
      <w:r>
        <w:rPr>
          <w:rStyle w:val="FootnoteReference"/>
        </w:rPr>
        <w:footnoteRef/>
      </w:r>
      <w:r>
        <w:t xml:space="preserve"> D. Williams, </w:t>
      </w:r>
      <w:r>
        <w:rPr>
          <w:i/>
        </w:rPr>
        <w:t xml:space="preserve">Who Speaks For </w:t>
      </w:r>
      <w:proofErr w:type="gramStart"/>
      <w:r>
        <w:rPr>
          <w:i/>
        </w:rPr>
        <w:t>Wales?:</w:t>
      </w:r>
      <w:proofErr w:type="gramEnd"/>
      <w:r>
        <w:rPr>
          <w:i/>
        </w:rPr>
        <w:t xml:space="preserve"> Nation, Culture, Identity </w:t>
      </w:r>
      <w:r>
        <w:t>(Cardiff: University of Wales Press, 2008) p. 18 (introduction)</w:t>
      </w:r>
    </w:p>
  </w:footnote>
  <w:footnote w:id="12">
    <w:p w:rsidR="00477A6C" w:rsidRDefault="00477A6C">
      <w:pPr>
        <w:pStyle w:val="FootnoteText"/>
      </w:pPr>
      <w:r>
        <w:rPr>
          <w:rStyle w:val="FootnoteReference"/>
        </w:rPr>
        <w:footnoteRef/>
      </w:r>
      <w:r>
        <w:t xml:space="preserve"> C. Meredith, </w:t>
      </w:r>
      <w:r>
        <w:rPr>
          <w:i/>
        </w:rPr>
        <w:t xml:space="preserve">Shifts </w:t>
      </w:r>
      <w:r>
        <w:t xml:space="preserve">(Bridgend: </w:t>
      </w:r>
      <w:proofErr w:type="spellStart"/>
      <w:r>
        <w:t>Seren</w:t>
      </w:r>
      <w:proofErr w:type="spellEnd"/>
      <w:r>
        <w:t xml:space="preserve"> Books, 1988) p. 142.</w:t>
      </w:r>
    </w:p>
  </w:footnote>
  <w:footnote w:id="13">
    <w:p w:rsidR="001F1F20" w:rsidRDefault="001F1F20">
      <w:pPr>
        <w:pStyle w:val="FootnoteText"/>
      </w:pPr>
      <w:r>
        <w:rPr>
          <w:rStyle w:val="FootnoteReference"/>
        </w:rPr>
        <w:footnoteRef/>
      </w:r>
      <w:r>
        <w:t xml:space="preserve"> C. Meredith, </w:t>
      </w:r>
      <w:r>
        <w:rPr>
          <w:i/>
        </w:rPr>
        <w:t xml:space="preserve">Shifts </w:t>
      </w:r>
      <w:r>
        <w:t xml:space="preserve">(Bridgend: </w:t>
      </w:r>
      <w:proofErr w:type="spellStart"/>
      <w:r>
        <w:t>Seren</w:t>
      </w:r>
      <w:proofErr w:type="spellEnd"/>
      <w:r>
        <w:t xml:space="preserve"> Books, 1988) p. 92.</w:t>
      </w:r>
    </w:p>
  </w:footnote>
  <w:footnote w:id="14">
    <w:p w:rsidR="003B5C14" w:rsidRDefault="003B5C14" w:rsidP="003B5C14">
      <w:pPr>
        <w:pStyle w:val="FootnoteText"/>
      </w:pPr>
      <w:r>
        <w:rPr>
          <w:rStyle w:val="FootnoteReference"/>
        </w:rPr>
        <w:footnoteRef/>
      </w:r>
      <w:r>
        <w:t xml:space="preserve"> C. Meredith, </w:t>
      </w:r>
      <w:r>
        <w:rPr>
          <w:i/>
        </w:rPr>
        <w:t xml:space="preserve">Shifts </w:t>
      </w:r>
      <w:r>
        <w:t xml:space="preserve">(Bridgend: </w:t>
      </w:r>
      <w:proofErr w:type="spellStart"/>
      <w:r>
        <w:t>Seren</w:t>
      </w:r>
      <w:proofErr w:type="spellEnd"/>
      <w:r>
        <w:t xml:space="preserve"> Books, 1988) p. 197.</w:t>
      </w:r>
    </w:p>
  </w:footnote>
  <w:footnote w:id="15">
    <w:p w:rsidR="00323FEE" w:rsidRPr="00C829F4" w:rsidRDefault="00323FEE" w:rsidP="00323FEE">
      <w:pPr>
        <w:pStyle w:val="FootnoteText"/>
      </w:pPr>
      <w:r>
        <w:rPr>
          <w:rStyle w:val="FootnoteReference"/>
        </w:rPr>
        <w:footnoteRef/>
      </w:r>
      <w:r>
        <w:t xml:space="preserve"> P. Gross, </w:t>
      </w:r>
      <w:r>
        <w:rPr>
          <w:i/>
        </w:rPr>
        <w:t xml:space="preserve">Deep Field </w:t>
      </w:r>
      <w:r>
        <w:t xml:space="preserve">(Northumberland: </w:t>
      </w:r>
      <w:proofErr w:type="spellStart"/>
      <w:r>
        <w:t>Bloodaxe</w:t>
      </w:r>
      <w:proofErr w:type="spellEnd"/>
      <w:r>
        <w:t xml:space="preserve"> Books, 2011) p. 15.</w:t>
      </w:r>
    </w:p>
  </w:footnote>
  <w:footnote w:id="16">
    <w:p w:rsidR="00D756A7" w:rsidRDefault="00D756A7">
      <w:pPr>
        <w:pStyle w:val="FootnoteText"/>
      </w:pPr>
      <w:r>
        <w:rPr>
          <w:rStyle w:val="FootnoteReference"/>
        </w:rPr>
        <w:footnoteRef/>
      </w:r>
      <w:r>
        <w:t xml:space="preserve"> T. Hughes, </w:t>
      </w:r>
      <w:r>
        <w:rPr>
          <w:i/>
        </w:rPr>
        <w:t xml:space="preserve">The Tower </w:t>
      </w:r>
      <w:r>
        <w:t>(Cardigan: Parthian, 2003) p. 3.</w:t>
      </w:r>
    </w:p>
  </w:footnote>
  <w:footnote w:id="17">
    <w:p w:rsidR="00D250C9" w:rsidRPr="00D250C9" w:rsidRDefault="00D250C9">
      <w:pPr>
        <w:pStyle w:val="FootnoteText"/>
      </w:pPr>
      <w:r>
        <w:rPr>
          <w:rStyle w:val="FootnoteReference"/>
        </w:rPr>
        <w:footnoteRef/>
      </w:r>
      <w:r>
        <w:t xml:space="preserve"> A. Brockway ‘An Interview with Tristan Hughes’, </w:t>
      </w:r>
      <w:r>
        <w:rPr>
          <w:i/>
        </w:rPr>
        <w:t xml:space="preserve">Anthony Brockway’s Blog, </w:t>
      </w:r>
      <w:r w:rsidR="00386013">
        <w:t>2006.</w:t>
      </w:r>
    </w:p>
  </w:footnote>
  <w:footnote w:id="18">
    <w:p w:rsidR="005C1439" w:rsidRDefault="005C1439">
      <w:pPr>
        <w:pStyle w:val="FootnoteText"/>
      </w:pPr>
      <w:r>
        <w:rPr>
          <w:rStyle w:val="FootnoteReference"/>
        </w:rPr>
        <w:footnoteRef/>
      </w:r>
      <w:r>
        <w:t xml:space="preserve"> T. Hughes, </w:t>
      </w:r>
      <w:r>
        <w:rPr>
          <w:i/>
        </w:rPr>
        <w:t xml:space="preserve">The Tower </w:t>
      </w:r>
      <w:r>
        <w:t>(Cardigan: Parthian, 2003) p. 66.</w:t>
      </w:r>
    </w:p>
  </w:footnote>
  <w:footnote w:id="19">
    <w:p w:rsidR="00C34258" w:rsidRDefault="00C34258">
      <w:pPr>
        <w:pStyle w:val="FootnoteText"/>
      </w:pPr>
      <w:r>
        <w:rPr>
          <w:rStyle w:val="FootnoteReference"/>
        </w:rPr>
        <w:footnoteRef/>
      </w:r>
      <w:r>
        <w:t xml:space="preserve"> T. Hughes, </w:t>
      </w:r>
      <w:r>
        <w:rPr>
          <w:i/>
        </w:rPr>
        <w:t xml:space="preserve">The Tower </w:t>
      </w:r>
      <w:r>
        <w:t>(Cardigan: Parthian, 2003) p. 145.</w:t>
      </w:r>
    </w:p>
  </w:footnote>
  <w:footnote w:id="20">
    <w:p w:rsidR="00A107E3" w:rsidRPr="00A107E3" w:rsidRDefault="00A107E3">
      <w:pPr>
        <w:pStyle w:val="FootnoteText"/>
      </w:pPr>
      <w:r>
        <w:rPr>
          <w:rStyle w:val="FootnoteReference"/>
        </w:rPr>
        <w:footnoteRef/>
      </w:r>
      <w:r>
        <w:t xml:space="preserve"> B. Anderson, </w:t>
      </w:r>
      <w:r>
        <w:rPr>
          <w:i/>
        </w:rPr>
        <w:t xml:space="preserve">Imagined Communities </w:t>
      </w:r>
      <w:r>
        <w:t>(London: Verso Books, 1991) p. 3.</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41B1"/>
    <w:rsid w:val="000341B1"/>
    <w:rsid w:val="000363F3"/>
    <w:rsid w:val="00073C09"/>
    <w:rsid w:val="000C01B0"/>
    <w:rsid w:val="000D70B6"/>
    <w:rsid w:val="000E76F6"/>
    <w:rsid w:val="000F7E67"/>
    <w:rsid w:val="00126993"/>
    <w:rsid w:val="001457B8"/>
    <w:rsid w:val="00145A4B"/>
    <w:rsid w:val="001602DF"/>
    <w:rsid w:val="00170374"/>
    <w:rsid w:val="001A529F"/>
    <w:rsid w:val="001E1806"/>
    <w:rsid w:val="001F1F20"/>
    <w:rsid w:val="00225B27"/>
    <w:rsid w:val="0023589E"/>
    <w:rsid w:val="0024344A"/>
    <w:rsid w:val="00274011"/>
    <w:rsid w:val="002830D2"/>
    <w:rsid w:val="002B5705"/>
    <w:rsid w:val="002E405C"/>
    <w:rsid w:val="00323FEE"/>
    <w:rsid w:val="00325247"/>
    <w:rsid w:val="003334F4"/>
    <w:rsid w:val="003840C5"/>
    <w:rsid w:val="00386013"/>
    <w:rsid w:val="003B5C14"/>
    <w:rsid w:val="003F0F9C"/>
    <w:rsid w:val="003F4D2D"/>
    <w:rsid w:val="003F7484"/>
    <w:rsid w:val="0041542C"/>
    <w:rsid w:val="00430B7A"/>
    <w:rsid w:val="004754C3"/>
    <w:rsid w:val="00477A6C"/>
    <w:rsid w:val="004A0E7A"/>
    <w:rsid w:val="004C3F59"/>
    <w:rsid w:val="004C66ED"/>
    <w:rsid w:val="004D57D0"/>
    <w:rsid w:val="00554574"/>
    <w:rsid w:val="005C1439"/>
    <w:rsid w:val="005E0FD5"/>
    <w:rsid w:val="005F7D4C"/>
    <w:rsid w:val="00607460"/>
    <w:rsid w:val="006B0A40"/>
    <w:rsid w:val="006B2E01"/>
    <w:rsid w:val="006B5CA1"/>
    <w:rsid w:val="006E33E2"/>
    <w:rsid w:val="00733CB4"/>
    <w:rsid w:val="007944C6"/>
    <w:rsid w:val="007A7031"/>
    <w:rsid w:val="007B082B"/>
    <w:rsid w:val="007B6993"/>
    <w:rsid w:val="007C1624"/>
    <w:rsid w:val="007D48B9"/>
    <w:rsid w:val="007E6789"/>
    <w:rsid w:val="007F1653"/>
    <w:rsid w:val="0082501C"/>
    <w:rsid w:val="00832851"/>
    <w:rsid w:val="00834CD3"/>
    <w:rsid w:val="008441FE"/>
    <w:rsid w:val="008751C5"/>
    <w:rsid w:val="008867FA"/>
    <w:rsid w:val="00961805"/>
    <w:rsid w:val="00972F4B"/>
    <w:rsid w:val="009E1CB2"/>
    <w:rsid w:val="00A0623D"/>
    <w:rsid w:val="00A107E3"/>
    <w:rsid w:val="00A55110"/>
    <w:rsid w:val="00A82E09"/>
    <w:rsid w:val="00AA0535"/>
    <w:rsid w:val="00AA6006"/>
    <w:rsid w:val="00AD79B3"/>
    <w:rsid w:val="00B120BC"/>
    <w:rsid w:val="00B14F92"/>
    <w:rsid w:val="00B25F46"/>
    <w:rsid w:val="00B905E4"/>
    <w:rsid w:val="00C1592C"/>
    <w:rsid w:val="00C218E8"/>
    <w:rsid w:val="00C34258"/>
    <w:rsid w:val="00C55ED4"/>
    <w:rsid w:val="00C72243"/>
    <w:rsid w:val="00C73101"/>
    <w:rsid w:val="00C829F4"/>
    <w:rsid w:val="00CA05D6"/>
    <w:rsid w:val="00CA0660"/>
    <w:rsid w:val="00CA2D1B"/>
    <w:rsid w:val="00CD3975"/>
    <w:rsid w:val="00CE40D8"/>
    <w:rsid w:val="00CF1A75"/>
    <w:rsid w:val="00D050D3"/>
    <w:rsid w:val="00D250C9"/>
    <w:rsid w:val="00D35E6F"/>
    <w:rsid w:val="00D372A1"/>
    <w:rsid w:val="00D40B05"/>
    <w:rsid w:val="00D756A7"/>
    <w:rsid w:val="00E3160E"/>
    <w:rsid w:val="00E32663"/>
    <w:rsid w:val="00E8494C"/>
    <w:rsid w:val="00EB2B0A"/>
    <w:rsid w:val="00EC74D1"/>
    <w:rsid w:val="00EF5E2F"/>
    <w:rsid w:val="00EF719C"/>
    <w:rsid w:val="00F06924"/>
    <w:rsid w:val="00F06BE0"/>
    <w:rsid w:val="00F10C05"/>
    <w:rsid w:val="00F15ECB"/>
    <w:rsid w:val="00F37FDE"/>
    <w:rsid w:val="00F4728D"/>
    <w:rsid w:val="00F95068"/>
    <w:rsid w:val="00FD7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C2D2074"/>
  <w15:chartTrackingRefBased/>
  <w15:docId w15:val="{8E3C2D6D-5615-7240-8DA0-09D4342B1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C74D1"/>
    <w:rPr>
      <w:sz w:val="20"/>
      <w:szCs w:val="20"/>
    </w:rPr>
  </w:style>
  <w:style w:type="character" w:customStyle="1" w:styleId="FootnoteTextChar">
    <w:name w:val="Footnote Text Char"/>
    <w:basedOn w:val="DefaultParagraphFont"/>
    <w:link w:val="FootnoteText"/>
    <w:uiPriority w:val="99"/>
    <w:semiHidden/>
    <w:rsid w:val="00EC74D1"/>
    <w:rPr>
      <w:sz w:val="20"/>
      <w:szCs w:val="20"/>
    </w:rPr>
  </w:style>
  <w:style w:type="character" w:styleId="FootnoteReference">
    <w:name w:val="footnote reference"/>
    <w:basedOn w:val="DefaultParagraphFont"/>
    <w:uiPriority w:val="99"/>
    <w:semiHidden/>
    <w:unhideWhenUsed/>
    <w:rsid w:val="00EC74D1"/>
    <w:rPr>
      <w:vertAlign w:val="superscript"/>
    </w:rPr>
  </w:style>
  <w:style w:type="character" w:styleId="Hyperlink">
    <w:name w:val="Hyperlink"/>
    <w:basedOn w:val="DefaultParagraphFont"/>
    <w:uiPriority w:val="99"/>
    <w:unhideWhenUsed/>
    <w:rsid w:val="00D250C9"/>
    <w:rPr>
      <w:color w:val="0563C1" w:themeColor="hyperlink"/>
      <w:u w:val="single"/>
    </w:rPr>
  </w:style>
  <w:style w:type="character" w:styleId="UnresolvedMention">
    <w:name w:val="Unresolved Mention"/>
    <w:basedOn w:val="DefaultParagraphFont"/>
    <w:uiPriority w:val="99"/>
    <w:semiHidden/>
    <w:unhideWhenUsed/>
    <w:rsid w:val="00D250C9"/>
    <w:rPr>
      <w:color w:val="808080"/>
      <w:shd w:val="clear" w:color="auto" w:fill="E6E6E6"/>
    </w:rPr>
  </w:style>
  <w:style w:type="character" w:styleId="FollowedHyperlink">
    <w:name w:val="FollowedHyperlink"/>
    <w:basedOn w:val="DefaultParagraphFont"/>
    <w:uiPriority w:val="99"/>
    <w:semiHidden/>
    <w:unhideWhenUsed/>
    <w:rsid w:val="00D250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122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357</TotalTime>
  <Pages>12</Pages>
  <Words>2513</Words>
  <Characters>14326</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Phillips (1704246)</dc:creator>
  <cp:keywords/>
  <dc:description/>
  <cp:lastModifiedBy>Kirsty Phillips (1704246)</cp:lastModifiedBy>
  <cp:revision>83</cp:revision>
  <dcterms:created xsi:type="dcterms:W3CDTF">2020-01-29T13:04:00Z</dcterms:created>
  <dcterms:modified xsi:type="dcterms:W3CDTF">2020-02-02T17:31:00Z</dcterms:modified>
</cp:coreProperties>
</file>