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43E9B" w14:textId="00408C6D" w:rsidR="005D0D01" w:rsidRDefault="00504D04">
      <w:pPr>
        <w:spacing w:after="240"/>
      </w:pPr>
      <w:r>
        <w:rPr>
          <w:noProof/>
        </w:rPr>
        <w:drawing>
          <wp:anchor distT="0" distB="0" distL="114300" distR="114300" simplePos="0" relativeHeight="251658240" behindDoc="1" locked="0" layoutInCell="1" allowOverlap="1" wp14:anchorId="5D6C5488" wp14:editId="70BD0498">
            <wp:simplePos x="0" y="0"/>
            <wp:positionH relativeFrom="margin">
              <wp:align>center</wp:align>
            </wp:positionH>
            <wp:positionV relativeFrom="paragraph">
              <wp:posOffset>-60960</wp:posOffset>
            </wp:positionV>
            <wp:extent cx="3939540" cy="2188439"/>
            <wp:effectExtent l="0" t="0" r="3810" b="2540"/>
            <wp:wrapNone/>
            <wp:docPr id="572408843" name="Picture 2"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39540" cy="21884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97235B" w14:textId="77777777" w:rsidR="00504D04" w:rsidRDefault="00504D04" w:rsidP="00504D04">
      <w:pPr>
        <w:spacing w:before="80" w:after="80"/>
        <w:jc w:val="center"/>
        <w:rPr>
          <w:b/>
          <w:bCs/>
          <w:sz w:val="28"/>
          <w:szCs w:val="28"/>
        </w:rPr>
      </w:pPr>
    </w:p>
    <w:p w14:paraId="6EF60865" w14:textId="77777777" w:rsidR="00504D04" w:rsidRDefault="00504D04" w:rsidP="00504D04">
      <w:pPr>
        <w:spacing w:before="80" w:after="80"/>
        <w:jc w:val="center"/>
        <w:rPr>
          <w:b/>
          <w:bCs/>
          <w:sz w:val="28"/>
          <w:szCs w:val="28"/>
        </w:rPr>
      </w:pPr>
    </w:p>
    <w:p w14:paraId="595489DF" w14:textId="77777777" w:rsidR="00504D04" w:rsidRDefault="00504D04" w:rsidP="00504D04">
      <w:pPr>
        <w:spacing w:before="80" w:after="80"/>
        <w:jc w:val="center"/>
        <w:rPr>
          <w:b/>
          <w:bCs/>
          <w:sz w:val="28"/>
          <w:szCs w:val="28"/>
        </w:rPr>
      </w:pPr>
    </w:p>
    <w:p w14:paraId="1C6AC3F0" w14:textId="77777777" w:rsidR="00504D04" w:rsidRDefault="00504D04" w:rsidP="00504D04">
      <w:pPr>
        <w:spacing w:before="80" w:after="80"/>
        <w:jc w:val="center"/>
        <w:rPr>
          <w:b/>
          <w:bCs/>
          <w:sz w:val="28"/>
          <w:szCs w:val="28"/>
        </w:rPr>
      </w:pPr>
    </w:p>
    <w:p w14:paraId="57EAB99D" w14:textId="77777777" w:rsidR="00504D04" w:rsidRDefault="00504D04" w:rsidP="00504D04">
      <w:pPr>
        <w:spacing w:before="80" w:after="80"/>
        <w:jc w:val="center"/>
        <w:rPr>
          <w:b/>
          <w:bCs/>
          <w:sz w:val="28"/>
          <w:szCs w:val="28"/>
        </w:rPr>
      </w:pPr>
    </w:p>
    <w:p w14:paraId="371AFD53" w14:textId="77777777" w:rsidR="00504D04" w:rsidRDefault="00504D04" w:rsidP="00504D04">
      <w:pPr>
        <w:spacing w:before="80" w:after="80"/>
        <w:jc w:val="center"/>
        <w:rPr>
          <w:b/>
          <w:bCs/>
          <w:sz w:val="28"/>
          <w:szCs w:val="28"/>
        </w:rPr>
      </w:pPr>
    </w:p>
    <w:p w14:paraId="24C27385" w14:textId="77777777" w:rsidR="00504D04" w:rsidRDefault="00504D04" w:rsidP="00504D04">
      <w:pPr>
        <w:spacing w:before="80" w:after="80"/>
        <w:jc w:val="center"/>
        <w:rPr>
          <w:b/>
          <w:bCs/>
          <w:sz w:val="28"/>
          <w:szCs w:val="28"/>
        </w:rPr>
      </w:pPr>
    </w:p>
    <w:p w14:paraId="0B6FCC85" w14:textId="77777777" w:rsidR="00504D04" w:rsidRDefault="00504D04" w:rsidP="00504D04">
      <w:pPr>
        <w:spacing w:before="80" w:after="80"/>
        <w:jc w:val="center"/>
        <w:rPr>
          <w:b/>
          <w:bCs/>
          <w:sz w:val="28"/>
          <w:szCs w:val="28"/>
        </w:rPr>
      </w:pPr>
    </w:p>
    <w:p w14:paraId="57028E75" w14:textId="52D689C3" w:rsidR="005D0D01" w:rsidRDefault="00000000" w:rsidP="00504D04">
      <w:pPr>
        <w:spacing w:before="80" w:after="80"/>
        <w:jc w:val="center"/>
      </w:pPr>
      <w:r>
        <w:rPr>
          <w:b/>
          <w:bCs/>
          <w:sz w:val="28"/>
          <w:szCs w:val="28"/>
        </w:rPr>
        <w:t>Assessment (REPORT)</w:t>
      </w:r>
    </w:p>
    <w:p w14:paraId="182009A7" w14:textId="77777777" w:rsidR="005D0D01" w:rsidRDefault="00000000">
      <w:pPr>
        <w:spacing w:after="240"/>
        <w:rPr>
          <w:i/>
          <w:iCs/>
        </w:rPr>
      </w:pPr>
      <w:r>
        <w:rPr>
          <w:i/>
          <w:iCs/>
        </w:rPr>
        <w:t>An examination and analysis of how the ‘Early Help’ system is signposted to UK families by their local authority website.</w:t>
      </w:r>
    </w:p>
    <w:p w14:paraId="4F5F19E2" w14:textId="77777777" w:rsidR="00504D04" w:rsidRDefault="00504D04">
      <w:pPr>
        <w:spacing w:after="240"/>
        <w:rPr>
          <w:i/>
          <w:iCs/>
        </w:rPr>
      </w:pPr>
    </w:p>
    <w:p w14:paraId="184DACE8" w14:textId="77777777" w:rsidR="00504D04" w:rsidRDefault="00504D04">
      <w:pPr>
        <w:spacing w:after="240"/>
      </w:pPr>
    </w:p>
    <w:tbl>
      <w:tblPr>
        <w:tblW w:w="9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27"/>
        <w:gridCol w:w="6482"/>
      </w:tblGrid>
      <w:tr w:rsidR="005D0D01" w14:paraId="13363429" w14:textId="77777777" w:rsidTr="00504D04">
        <w:tblPrEx>
          <w:tblCellMar>
            <w:top w:w="0" w:type="dxa"/>
            <w:bottom w:w="0" w:type="dxa"/>
          </w:tblCellMar>
        </w:tblPrEx>
        <w:trPr>
          <w:trHeight w:val="399"/>
        </w:trPr>
        <w:tc>
          <w:tcPr>
            <w:tcW w:w="3227" w:type="dxa"/>
            <w:tcBorders>
              <w:top w:val="single" w:sz="4" w:space="0" w:color="999999"/>
              <w:left w:val="single" w:sz="4" w:space="0" w:color="999999"/>
              <w:bottom w:val="single" w:sz="4" w:space="0" w:color="999999"/>
              <w:right w:val="single" w:sz="4" w:space="0" w:color="999999"/>
            </w:tcBorders>
            <w:shd w:val="clear" w:color="auto" w:fill="EEF2F6"/>
            <w:tcMar>
              <w:top w:w="80" w:type="dxa"/>
              <w:left w:w="120" w:type="dxa"/>
              <w:bottom w:w="80" w:type="dxa"/>
              <w:right w:w="120" w:type="dxa"/>
            </w:tcMar>
          </w:tcPr>
          <w:p w14:paraId="201F1BC5" w14:textId="77777777" w:rsidR="005D0D01" w:rsidRPr="00504D04" w:rsidRDefault="00000000">
            <w:r w:rsidRPr="00504D04">
              <w:rPr>
                <w:b/>
                <w:bCs/>
              </w:rPr>
              <w:t>Student name:</w:t>
            </w:r>
          </w:p>
        </w:tc>
        <w:tc>
          <w:tcPr>
            <w:tcW w:w="6482"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4790EB5" w14:textId="77777777" w:rsidR="005D0D01" w:rsidRPr="00504D04" w:rsidRDefault="00000000">
            <w:r w:rsidRPr="00504D04">
              <w:t>Busra Akter Rusi</w:t>
            </w:r>
          </w:p>
        </w:tc>
      </w:tr>
      <w:tr w:rsidR="005D0D01" w14:paraId="362B2C85" w14:textId="77777777" w:rsidTr="00504D04">
        <w:tblPrEx>
          <w:tblCellMar>
            <w:top w:w="0" w:type="dxa"/>
            <w:bottom w:w="0" w:type="dxa"/>
          </w:tblCellMar>
        </w:tblPrEx>
        <w:trPr>
          <w:trHeight w:val="399"/>
        </w:trPr>
        <w:tc>
          <w:tcPr>
            <w:tcW w:w="3227" w:type="dxa"/>
            <w:tcBorders>
              <w:top w:val="single" w:sz="4" w:space="0" w:color="999999"/>
              <w:left w:val="single" w:sz="4" w:space="0" w:color="999999"/>
              <w:bottom w:val="single" w:sz="4" w:space="0" w:color="999999"/>
              <w:right w:val="single" w:sz="4" w:space="0" w:color="999999"/>
            </w:tcBorders>
            <w:shd w:val="clear" w:color="auto" w:fill="EEF2F6"/>
            <w:tcMar>
              <w:top w:w="80" w:type="dxa"/>
              <w:left w:w="120" w:type="dxa"/>
              <w:bottom w:w="80" w:type="dxa"/>
              <w:right w:w="120" w:type="dxa"/>
            </w:tcMar>
          </w:tcPr>
          <w:p w14:paraId="217BCCC8" w14:textId="77777777" w:rsidR="005D0D01" w:rsidRPr="00504D04" w:rsidRDefault="00000000">
            <w:r w:rsidRPr="00504D04">
              <w:rPr>
                <w:b/>
                <w:bCs/>
              </w:rPr>
              <w:t>Student ID:</w:t>
            </w:r>
          </w:p>
        </w:tc>
        <w:tc>
          <w:tcPr>
            <w:tcW w:w="6482"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56BDDDD" w14:textId="77777777" w:rsidR="005D0D01" w:rsidRPr="00504D04" w:rsidRDefault="00000000">
            <w:r w:rsidRPr="00504D04">
              <w:t>2413161</w:t>
            </w:r>
          </w:p>
        </w:tc>
      </w:tr>
      <w:tr w:rsidR="005D0D01" w14:paraId="524C5977" w14:textId="77777777" w:rsidTr="00504D04">
        <w:tblPrEx>
          <w:tblCellMar>
            <w:top w:w="0" w:type="dxa"/>
            <w:bottom w:w="0" w:type="dxa"/>
          </w:tblCellMar>
        </w:tblPrEx>
        <w:trPr>
          <w:trHeight w:val="419"/>
        </w:trPr>
        <w:tc>
          <w:tcPr>
            <w:tcW w:w="3227" w:type="dxa"/>
            <w:tcBorders>
              <w:top w:val="single" w:sz="4" w:space="0" w:color="999999"/>
              <w:left w:val="single" w:sz="4" w:space="0" w:color="999999"/>
              <w:bottom w:val="single" w:sz="4" w:space="0" w:color="999999"/>
              <w:right w:val="single" w:sz="4" w:space="0" w:color="999999"/>
            </w:tcBorders>
            <w:shd w:val="clear" w:color="auto" w:fill="EEF2F6"/>
            <w:tcMar>
              <w:top w:w="80" w:type="dxa"/>
              <w:left w:w="120" w:type="dxa"/>
              <w:bottom w:w="80" w:type="dxa"/>
              <w:right w:w="120" w:type="dxa"/>
            </w:tcMar>
          </w:tcPr>
          <w:p w14:paraId="3157BDDD" w14:textId="77777777" w:rsidR="005D0D01" w:rsidRPr="00504D04" w:rsidRDefault="00000000">
            <w:r w:rsidRPr="00504D04">
              <w:rPr>
                <w:b/>
                <w:bCs/>
              </w:rPr>
              <w:t>Module name:</w:t>
            </w:r>
          </w:p>
        </w:tc>
        <w:tc>
          <w:tcPr>
            <w:tcW w:w="6482"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E1B8F12" w14:textId="77777777" w:rsidR="005D0D01" w:rsidRPr="00504D04" w:rsidRDefault="00000000">
            <w:r w:rsidRPr="00504D04">
              <w:t>Protecting and Supporting Families in Health and Care</w:t>
            </w:r>
          </w:p>
        </w:tc>
      </w:tr>
      <w:tr w:rsidR="005D0D01" w14:paraId="394BF9E5" w14:textId="77777777" w:rsidTr="00504D04">
        <w:tblPrEx>
          <w:tblCellMar>
            <w:top w:w="0" w:type="dxa"/>
            <w:bottom w:w="0" w:type="dxa"/>
          </w:tblCellMar>
        </w:tblPrEx>
        <w:trPr>
          <w:trHeight w:val="399"/>
        </w:trPr>
        <w:tc>
          <w:tcPr>
            <w:tcW w:w="3227" w:type="dxa"/>
            <w:tcBorders>
              <w:top w:val="single" w:sz="4" w:space="0" w:color="999999"/>
              <w:left w:val="single" w:sz="4" w:space="0" w:color="999999"/>
              <w:bottom w:val="single" w:sz="4" w:space="0" w:color="999999"/>
              <w:right w:val="single" w:sz="4" w:space="0" w:color="999999"/>
            </w:tcBorders>
            <w:shd w:val="clear" w:color="auto" w:fill="EEF2F6"/>
            <w:tcMar>
              <w:top w:w="80" w:type="dxa"/>
              <w:left w:w="120" w:type="dxa"/>
              <w:bottom w:w="80" w:type="dxa"/>
              <w:right w:w="120" w:type="dxa"/>
            </w:tcMar>
          </w:tcPr>
          <w:p w14:paraId="5610FF59" w14:textId="77777777" w:rsidR="005D0D01" w:rsidRPr="00504D04" w:rsidRDefault="00000000">
            <w:r w:rsidRPr="00504D04">
              <w:rPr>
                <w:b/>
                <w:bCs/>
              </w:rPr>
              <w:t>Module code:</w:t>
            </w:r>
          </w:p>
        </w:tc>
        <w:tc>
          <w:tcPr>
            <w:tcW w:w="6482"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520E05B" w14:textId="77777777" w:rsidR="005D0D01" w:rsidRPr="00504D04" w:rsidRDefault="00000000">
            <w:r w:rsidRPr="00504D04">
              <w:t>BMHP5021</w:t>
            </w:r>
          </w:p>
        </w:tc>
      </w:tr>
      <w:tr w:rsidR="005D0D01" w14:paraId="0F2B7A91" w14:textId="77777777" w:rsidTr="00504D04">
        <w:tblPrEx>
          <w:tblCellMar>
            <w:top w:w="0" w:type="dxa"/>
            <w:bottom w:w="0" w:type="dxa"/>
          </w:tblCellMar>
        </w:tblPrEx>
        <w:trPr>
          <w:trHeight w:val="399"/>
        </w:trPr>
        <w:tc>
          <w:tcPr>
            <w:tcW w:w="3227" w:type="dxa"/>
            <w:tcBorders>
              <w:top w:val="single" w:sz="4" w:space="0" w:color="999999"/>
              <w:left w:val="single" w:sz="4" w:space="0" w:color="999999"/>
              <w:bottom w:val="single" w:sz="4" w:space="0" w:color="999999"/>
              <w:right w:val="single" w:sz="4" w:space="0" w:color="999999"/>
            </w:tcBorders>
            <w:shd w:val="clear" w:color="auto" w:fill="EEF2F6"/>
            <w:tcMar>
              <w:top w:w="80" w:type="dxa"/>
              <w:left w:w="120" w:type="dxa"/>
              <w:bottom w:w="80" w:type="dxa"/>
              <w:right w:w="120" w:type="dxa"/>
            </w:tcMar>
          </w:tcPr>
          <w:p w14:paraId="32BEA32E" w14:textId="77777777" w:rsidR="005D0D01" w:rsidRPr="00504D04" w:rsidRDefault="00000000">
            <w:r w:rsidRPr="00504D04">
              <w:rPr>
                <w:b/>
                <w:bCs/>
              </w:rPr>
              <w:t>Lecturer name:</w:t>
            </w:r>
          </w:p>
        </w:tc>
        <w:tc>
          <w:tcPr>
            <w:tcW w:w="6482"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686DF25" w14:textId="77777777" w:rsidR="005D0D01" w:rsidRPr="00504D04" w:rsidRDefault="00000000">
            <w:r w:rsidRPr="00504D04">
              <w:t>G1 Amanda Jones / G2 Shaila Hussain</w:t>
            </w:r>
          </w:p>
        </w:tc>
      </w:tr>
    </w:tbl>
    <w:p w14:paraId="1209C447" w14:textId="77777777" w:rsidR="005D0D01" w:rsidRDefault="005D0D01">
      <w:pPr>
        <w:spacing w:after="240"/>
      </w:pPr>
    </w:p>
    <w:p w14:paraId="1B29E1B8" w14:textId="77777777" w:rsidR="00504D04" w:rsidRDefault="00504D04">
      <w:pPr>
        <w:spacing w:after="240"/>
      </w:pPr>
    </w:p>
    <w:p w14:paraId="14282F6B" w14:textId="7AA0DB9F" w:rsidR="00504D04" w:rsidRPr="00504D04" w:rsidRDefault="00504D04" w:rsidP="00504D04">
      <w:pPr>
        <w:spacing w:after="240"/>
        <w:ind w:firstLine="720"/>
        <w:rPr>
          <w:b/>
          <w:bCs/>
          <w:sz w:val="28"/>
          <w:szCs w:val="28"/>
        </w:rPr>
      </w:pPr>
      <w:r w:rsidRPr="00504D04">
        <w:rPr>
          <w:b/>
          <w:bCs/>
          <w:sz w:val="28"/>
          <w:szCs w:val="28"/>
        </w:rPr>
        <w:t>Date of submission: 22/04/2026</w:t>
      </w:r>
    </w:p>
    <w:p w14:paraId="448D3729" w14:textId="77777777" w:rsidR="00504D04" w:rsidRDefault="00504D04">
      <w:pPr>
        <w:rPr>
          <w:b/>
          <w:bCs/>
          <w:color w:val="1F3864"/>
          <w:sz w:val="30"/>
          <w:szCs w:val="30"/>
        </w:rPr>
      </w:pPr>
      <w:r>
        <w:br w:type="page"/>
      </w:r>
    </w:p>
    <w:p w14:paraId="1BBB82BB" w14:textId="63D6DA9A" w:rsidR="005D0D01" w:rsidRDefault="00000000">
      <w:pPr>
        <w:pStyle w:val="Heading1"/>
        <w:spacing w:line="320" w:lineRule="auto"/>
      </w:pPr>
      <w:r>
        <w:lastRenderedPageBreak/>
        <w:t>1. Introduction</w:t>
      </w:r>
    </w:p>
    <w:p w14:paraId="0392F67C" w14:textId="77777777" w:rsidR="005D0D01" w:rsidRDefault="00000000">
      <w:pPr>
        <w:spacing w:after="160" w:line="360" w:lineRule="auto"/>
        <w:jc w:val="both"/>
      </w:pPr>
      <w:r>
        <w:t xml:space="preserve">The Early Help system is an important part of safeguarding in England. It offers support to children, young people and families at the earliest point that a need emerges, and it sits between universal services and statutory child protection. Early Help is underpinned by the Children Act 1989, the Children Act 2004 and, more recently, by Working Together to Safeguard Children 2023 (Department for Education [DfE], 2023), which places greater emphasis on preventative support. At a strategic level, Early Help is </w:t>
      </w:r>
      <w:proofErr w:type="spellStart"/>
      <w:r>
        <w:t>co-ordinated</w:t>
      </w:r>
      <w:proofErr w:type="spellEnd"/>
      <w:r>
        <w:t xml:space="preserve"> through local safeguarding partnerships, which bring together councils, integrated care boards, police, schools and voluntary </w:t>
      </w:r>
      <w:proofErr w:type="spellStart"/>
      <w:r>
        <w:t>organisations</w:t>
      </w:r>
      <w:proofErr w:type="spellEnd"/>
      <w:r>
        <w:t>.</w:t>
      </w:r>
    </w:p>
    <w:p w14:paraId="3806AF84" w14:textId="77777777" w:rsidR="005D0D01" w:rsidRDefault="00000000">
      <w:pPr>
        <w:spacing w:after="160" w:line="360" w:lineRule="auto"/>
        <w:jc w:val="both"/>
      </w:pPr>
      <w:r>
        <w:t>This report examines how three local authorities communicate their Early Help offer to families through their websites: Tower Hamlets Council (www.towerhamlets.gov.uk), Leicester City Council (www.leicester.gov.uk) and Nottinghamshire County Council (www.nottinghamshire.gov.uk). These councils were chosen because they represent different demographic and geographic contexts — an inner-London borough with a highly diverse population, a unitary urban city with high levels of need, and a large mixed urban-rural county. The report first explains the Early Help system and the role of multi-agency working. It then evaluates each of the three websites, compares their strengths and weaknesses, and ends with a conclusion and recommendations.</w:t>
      </w:r>
    </w:p>
    <w:p w14:paraId="738824D4" w14:textId="77777777" w:rsidR="005D0D01" w:rsidRDefault="00000000">
      <w:pPr>
        <w:pStyle w:val="Heading1"/>
        <w:spacing w:line="320" w:lineRule="auto"/>
      </w:pPr>
      <w:r>
        <w:t>2. Main Body</w:t>
      </w:r>
    </w:p>
    <w:p w14:paraId="48F9DCF7" w14:textId="77777777" w:rsidR="005D0D01" w:rsidRDefault="00000000">
      <w:pPr>
        <w:pStyle w:val="Heading2"/>
        <w:spacing w:line="300" w:lineRule="auto"/>
      </w:pPr>
      <w:r>
        <w:t>2.1 The Early Help System</w:t>
      </w:r>
    </w:p>
    <w:p w14:paraId="349EC4A0" w14:textId="77777777" w:rsidR="005D0D01" w:rsidRDefault="00000000">
      <w:pPr>
        <w:spacing w:after="160" w:line="360" w:lineRule="auto"/>
        <w:jc w:val="both"/>
      </w:pPr>
      <w:r>
        <w:t>Early Help is defined as support offered to children, young people and their families at the first sign of emerging difficulty, whatever the child’s age. The Early Help System Guide (DfE, 2022) describes it as a framework that helps local partnerships assess and improve the quality of their Early Help offer across the whole system. The main purpose is prevention: intervening early so that problems do not escalate into situations that require statutory child protection (DfE, 2022).</w:t>
      </w:r>
    </w:p>
    <w:p w14:paraId="49EA003F" w14:textId="77777777" w:rsidR="005D0D01" w:rsidRDefault="00000000">
      <w:pPr>
        <w:spacing w:after="160" w:line="360" w:lineRule="auto"/>
        <w:jc w:val="both"/>
      </w:pPr>
      <w:r>
        <w:t xml:space="preserve">The main assessment tool used in practice is the Early Help Assessment (EHA), which replaced the older Common Assessment Framework. The EHA is a whole-family assessment that identifies both needs and strengths and produces a </w:t>
      </w:r>
      <w:proofErr w:type="spellStart"/>
      <w:r>
        <w:t>co-ordinated</w:t>
      </w:r>
      <w:proofErr w:type="spellEnd"/>
      <w:r>
        <w:t xml:space="preserve"> support plan (SSS Learning, 2024). Participation is voluntary and requires parental </w:t>
      </w:r>
      <w:r>
        <w:lastRenderedPageBreak/>
        <w:t>consent, which makes the way services are communicated especially important; if families feel judged or confused, they may choose not to come forward.</w:t>
      </w:r>
    </w:p>
    <w:p w14:paraId="31184DB9" w14:textId="77777777" w:rsidR="005D0D01" w:rsidRDefault="00000000">
      <w:pPr>
        <w:spacing w:after="160" w:line="360" w:lineRule="auto"/>
        <w:jc w:val="both"/>
      </w:pPr>
      <w:r>
        <w:t xml:space="preserve">Family Hubs are now the main delivery model, funded through the government’s Supporting Families </w:t>
      </w:r>
      <w:proofErr w:type="spellStart"/>
      <w:r>
        <w:t>programme</w:t>
      </w:r>
      <w:proofErr w:type="spellEnd"/>
      <w:r>
        <w:t>. They act as single access points, bringing together health, social care, education, housing and voluntary sector services (DfE, 2022). Each family is supported by a lead practitioner who co-ordinates the team around them and holds an overview of their needs (SSS Learning, 2024). The statutory basis for all of this rests on section 17 of the Children Act 1989 (duty to support children in need), section 10 of the Children Act 2004 (duty to promote co-operation between agencies) and Working Together 2023 (DfE, 2023).</w:t>
      </w:r>
    </w:p>
    <w:p w14:paraId="0C6A8E13" w14:textId="77777777" w:rsidR="005D0D01" w:rsidRDefault="00000000">
      <w:pPr>
        <w:pStyle w:val="Heading2"/>
        <w:spacing w:line="300" w:lineRule="auto"/>
      </w:pPr>
      <w:r>
        <w:t>2.2 The Importance of Multi-Agency and Inter-Disciplinary Working</w:t>
      </w:r>
    </w:p>
    <w:p w14:paraId="6ED91689" w14:textId="77777777" w:rsidR="005D0D01" w:rsidRDefault="00000000">
      <w:pPr>
        <w:spacing w:after="160" w:line="360" w:lineRule="auto"/>
        <w:jc w:val="both"/>
      </w:pPr>
      <w:r>
        <w:t>Early Help cannot be delivered by any one agency working on its own. Working Together to Safeguard Children 2023 (DfE, 2023) makes clear that good outcomes for children depend on strong multi-agency partnerships. The 2023 update introduced new national multi-agency child protection standards and widened the safeguarding role to include education settings, voluntary and faith groups, sports clubs and childcare providers (Child Protection Company, 2024).</w:t>
      </w:r>
    </w:p>
    <w:p w14:paraId="19428959" w14:textId="77777777" w:rsidR="005D0D01" w:rsidRDefault="00000000">
      <w:pPr>
        <w:spacing w:after="160" w:line="360" w:lineRule="auto"/>
        <w:jc w:val="both"/>
      </w:pPr>
      <w:r>
        <w:t xml:space="preserve">The lead practitioner model is central. Rather than a family seeing several different professionals, each dealing with only part of the picture, one named worker co-ordinates the team around the family and keeps a consistent relationship (DfE, 2022). This approach was developed in response to serious case reviews which repeatedly identified a lack of </w:t>
      </w:r>
      <w:proofErr w:type="spellStart"/>
      <w:r>
        <w:t>co-ordinated</w:t>
      </w:r>
      <w:proofErr w:type="spellEnd"/>
      <w:r>
        <w:t xml:space="preserve"> oversight between agencies as a contributing factor in tragic outcomes (SSS Learning, 2024).</w:t>
      </w:r>
    </w:p>
    <w:p w14:paraId="289BCD50" w14:textId="77777777" w:rsidR="005D0D01" w:rsidRDefault="00000000">
      <w:pPr>
        <w:spacing w:after="160" w:line="360" w:lineRule="auto"/>
        <w:jc w:val="both"/>
      </w:pPr>
      <w:r>
        <w:t>Working Together 2023 also strengthened the Family Network Approach, drawing on family group conferencing and the informal networks around a family — relatives, friends, community and faith groups — alongside professional services (DfE, 2023). For inter-disciplinary practice to work, agencies must also share information appropriately under the Data Protection Act 2018 and the UK GDPR, which Working Together 2023 clarifies for practitioners.</w:t>
      </w:r>
    </w:p>
    <w:p w14:paraId="6CD5AB29" w14:textId="77777777" w:rsidR="006C3622" w:rsidRDefault="006C3622">
      <w:pPr>
        <w:spacing w:after="160" w:line="360" w:lineRule="auto"/>
        <w:jc w:val="both"/>
      </w:pPr>
    </w:p>
    <w:p w14:paraId="7C202F74" w14:textId="77777777" w:rsidR="005D0D01" w:rsidRDefault="00000000">
      <w:pPr>
        <w:pStyle w:val="Heading2"/>
        <w:spacing w:line="300" w:lineRule="auto"/>
      </w:pPr>
      <w:r>
        <w:lastRenderedPageBreak/>
        <w:t>2.3 Evaluation of Local Authority Websites</w:t>
      </w:r>
    </w:p>
    <w:p w14:paraId="79C97A96" w14:textId="77777777" w:rsidR="005D0D01" w:rsidRDefault="00000000">
      <w:pPr>
        <w:pStyle w:val="Heading3"/>
        <w:spacing w:line="300" w:lineRule="auto"/>
      </w:pPr>
      <w:r>
        <w:t>2.3.1 Tower Hamlets Council</w:t>
      </w:r>
    </w:p>
    <w:p w14:paraId="4170B9AA" w14:textId="77777777" w:rsidR="005D0D01" w:rsidRDefault="00000000">
      <w:pPr>
        <w:spacing w:after="160" w:line="360" w:lineRule="auto"/>
        <w:jc w:val="both"/>
      </w:pPr>
      <w:r>
        <w:t>Tower Hamlets has one of the most structured Early Help web presences of the three councils. Its content is located within the Health and Social Care section, under a page called “MAST Early Help and Children and Families Service” — MAST stands for Multi-Agency Support Team (Tower Hamlets Council [THC], 2024a). This integrated model is described on the website as enabling “quicker decision-making, stronger collaboration and more effective support” for families (THC, 2024b).</w:t>
      </w:r>
    </w:p>
    <w:p w14:paraId="1C8F7B43" w14:textId="77777777" w:rsidR="005D0D01" w:rsidRDefault="00000000">
      <w:pPr>
        <w:spacing w:after="160" w:line="360" w:lineRule="auto"/>
        <w:jc w:val="both"/>
      </w:pPr>
      <w:r>
        <w:t>The “About Early Help” page is written in clear language and explains the difference between universal and targeted support. It states that Early Help is “available for all families living in Tower Hamlets when they need it, from pregnancy through to young people turning 19 (or up to 25 with SEND)” (THC, 2024b). A downloadable Early Help leaflet is also provided for those who prefer print. Tower Hamlets was one of the first 75 councils to pilot the government’s Family Hubs model and now has four Best Start Family Hubs (THC, 2024c; Healthwatch Tower Hamlets, 2023). In October 2025 the council launched its Early Help Strategy 2025-2028, following an Outstanding Ofsted rating that specifically highlighted Early Help as a strength (THC, 2025).</w:t>
      </w:r>
    </w:p>
    <w:p w14:paraId="47787E46" w14:textId="77777777" w:rsidR="005D0D01" w:rsidRDefault="00000000">
      <w:pPr>
        <w:spacing w:after="160" w:line="360" w:lineRule="auto"/>
        <w:jc w:val="both"/>
      </w:pPr>
      <w:r>
        <w:t>The main weakness is accessibility. Early Help sits under “Health and Social Care”, which may put off families who do not see themselves as needing those services. The self-referral route is also less prominent than professional referral, and there is limited translated content despite the area’s large Bangladeshi and Somali communities.</w:t>
      </w:r>
    </w:p>
    <w:p w14:paraId="74912176" w14:textId="77777777" w:rsidR="005D0D01" w:rsidRDefault="00000000">
      <w:pPr>
        <w:pStyle w:val="Heading3"/>
        <w:spacing w:line="300" w:lineRule="auto"/>
      </w:pPr>
      <w:r>
        <w:t>2.3.2 Leicester City Council</w:t>
      </w:r>
    </w:p>
    <w:p w14:paraId="7EBDAA7E" w14:textId="77777777" w:rsidR="005D0D01" w:rsidRDefault="00000000">
      <w:pPr>
        <w:spacing w:after="160" w:line="360" w:lineRule="auto"/>
        <w:jc w:val="both"/>
      </w:pPr>
      <w:r>
        <w:t>Leicester arguably offers the most family-</w:t>
      </w:r>
      <w:proofErr w:type="spellStart"/>
      <w:r>
        <w:t>centred</w:t>
      </w:r>
      <w:proofErr w:type="spellEnd"/>
      <w:r>
        <w:t xml:space="preserve"> Early Help presence of the three. Alongside its main council website, it runs a dedicated Family Hub site (families.leicester.gov.uk) which is </w:t>
      </w:r>
      <w:proofErr w:type="spellStart"/>
      <w:r>
        <w:t>organised</w:t>
      </w:r>
      <w:proofErr w:type="spellEnd"/>
      <w:r>
        <w:t xml:space="preserve"> around life stages — pregnancy and birth, early years, young people, health and wellbeing, SEND, money and housing — rather than around council departments (Leicester City Council [LCC], 2025a). A clearly visible “I need help right now” button offers a direct route to urgent support.</w:t>
      </w:r>
    </w:p>
    <w:p w14:paraId="4D42A313" w14:textId="77777777" w:rsidR="005D0D01" w:rsidRDefault="00000000">
      <w:pPr>
        <w:spacing w:after="160" w:line="360" w:lineRule="auto"/>
        <w:jc w:val="both"/>
      </w:pPr>
      <w:r>
        <w:t xml:space="preserve">The Early Help page on the main site is written in plain English. It defines Early Help as “support for families when problems first emerge”, lists what it can help with (parenting, school attendance, mental health, housing, domestic abuse) and makes it </w:t>
      </w:r>
      <w:r>
        <w:lastRenderedPageBreak/>
        <w:t>clear that anyone — including parents, carers and young people over 16 — can request it without a professional referral (LCC, 2025b). Contact is available by phone and email, and an online multi-agency referral form is easy to locate.</w:t>
      </w:r>
    </w:p>
    <w:p w14:paraId="1077011F" w14:textId="77777777" w:rsidR="005D0D01" w:rsidRDefault="00000000">
      <w:pPr>
        <w:spacing w:after="160" w:line="360" w:lineRule="auto"/>
        <w:jc w:val="both"/>
      </w:pPr>
      <w:r>
        <w:t xml:space="preserve">Leicester has also developed its Early Help Assessment in two parallel versions — one for families and one for professionals — which is a strong sign of co-production (LCC, 2024). Google Translate is available on the main site, providing some multilingual support. A weakness is that the Family Hub site and the main council page are not always clearly cross-linked, so a user arriving at one may not </w:t>
      </w:r>
      <w:proofErr w:type="spellStart"/>
      <w:r>
        <w:t>realise</w:t>
      </w:r>
      <w:proofErr w:type="spellEnd"/>
      <w:r>
        <w:t xml:space="preserve"> the other exists.</w:t>
      </w:r>
    </w:p>
    <w:p w14:paraId="4072C759" w14:textId="77777777" w:rsidR="005D0D01" w:rsidRDefault="00000000">
      <w:pPr>
        <w:pStyle w:val="Heading3"/>
        <w:spacing w:line="300" w:lineRule="auto"/>
      </w:pPr>
      <w:r>
        <w:t>2.3.3 Nottinghamshire County Council</w:t>
      </w:r>
    </w:p>
    <w:p w14:paraId="0E5666F2" w14:textId="77777777" w:rsidR="005D0D01" w:rsidRDefault="00000000">
      <w:pPr>
        <w:spacing w:after="160" w:line="360" w:lineRule="auto"/>
        <w:jc w:val="both"/>
      </w:pPr>
      <w:r>
        <w:t>Nottinghamshire has a functional Early Help presence, but it feels more aimed at professionals than at families. The Early Help Unit is described as the central referral and co-ordination point, with contact details on the relevant pages (</w:t>
      </w:r>
      <w:proofErr w:type="spellStart"/>
      <w:r>
        <w:t>Nottshelpyourself</w:t>
      </w:r>
      <w:proofErr w:type="spellEnd"/>
      <w:r>
        <w:t xml:space="preserve">, 2024). The Family Hub Networks offer universal and targeted support for families from conception to age 19, including parenting </w:t>
      </w:r>
      <w:proofErr w:type="spellStart"/>
      <w:r>
        <w:t>programmes</w:t>
      </w:r>
      <w:proofErr w:type="spellEnd"/>
      <w:r>
        <w:t>, family support and emotional wellbeing services (Nottinghamshire County Council [NCC], 2024a). The council also publishes a Pathway to Provision document which gives practitioners a framework for identifying levels of need (NCC, 2024c).</w:t>
      </w:r>
    </w:p>
    <w:p w14:paraId="23B7FB94" w14:textId="77777777" w:rsidR="005D0D01" w:rsidRDefault="00000000">
      <w:pPr>
        <w:spacing w:after="160" w:line="360" w:lineRule="auto"/>
        <w:jc w:val="both"/>
      </w:pPr>
      <w:r>
        <w:t xml:space="preserve">A real strength is that self-referral is clearly permitted: the website states that parents and carers can complete an online enquiry form or drop in to their local Family Hub (NCC, 2024b). However, some family-facing pages still use terminology such as “Level 2 and 3 needs” and “Early Help Assessment Form (EHAF)” which is likely to confuse lay readers. The information is also spread across several platforms — the main council site, the </w:t>
      </w:r>
      <w:proofErr w:type="spellStart"/>
      <w:r>
        <w:t>Nottshelpyourself</w:t>
      </w:r>
      <w:proofErr w:type="spellEnd"/>
      <w:r>
        <w:t xml:space="preserve"> directory and partner sites — which makes navigation harder. Unlike Tower Hamlets and Leicester, Nottinghamshire does not have a dedicated family-facing digital hub </w:t>
      </w:r>
      <w:proofErr w:type="spellStart"/>
      <w:r>
        <w:t>organised</w:t>
      </w:r>
      <w:proofErr w:type="spellEnd"/>
      <w:r>
        <w:t xml:space="preserve"> around lived experience. This is a notable gap for a county with a large and rurally dispersed population.</w:t>
      </w:r>
    </w:p>
    <w:p w14:paraId="643B0FF1" w14:textId="77777777" w:rsidR="005D0D01" w:rsidRDefault="00000000">
      <w:pPr>
        <w:pStyle w:val="Heading2"/>
        <w:spacing w:line="300" w:lineRule="auto"/>
      </w:pPr>
      <w:r>
        <w:t>2.4 Comparative Analysis</w:t>
      </w:r>
    </w:p>
    <w:p w14:paraId="48DF6CB6" w14:textId="77777777" w:rsidR="005D0D01" w:rsidRDefault="00000000">
      <w:pPr>
        <w:spacing w:after="160" w:line="360" w:lineRule="auto"/>
        <w:jc w:val="both"/>
      </w:pPr>
      <w:r>
        <w:t>All three councils meet the basic duty to provide Early Help information online, in line with the Children Act 1989 and Working Together 2023. The quality and accessibility of what they provide, however, varies noticeably.</w:t>
      </w:r>
    </w:p>
    <w:p w14:paraId="3E5A6BFE" w14:textId="77777777" w:rsidR="005D0D01" w:rsidRDefault="00000000">
      <w:pPr>
        <w:spacing w:after="160" w:line="360" w:lineRule="auto"/>
        <w:jc w:val="both"/>
      </w:pPr>
      <w:r>
        <w:lastRenderedPageBreak/>
        <w:t xml:space="preserve">Leicester is the most effective of the three. The dedicated families.leicester.gov.uk website, </w:t>
      </w:r>
      <w:proofErr w:type="spellStart"/>
      <w:r>
        <w:t>organised</w:t>
      </w:r>
      <w:proofErr w:type="spellEnd"/>
      <w:r>
        <w:t xml:space="preserve"> by life stage rather than by service department, is clearly designed for families rather than for staff. The explicit self-referral messaging, the dual-audience EHA documents, the “I need help right now” button and the translation tool all show real thought about how a family in difficulty would actually use the site. This aligns with the emphasis in Working Together 2023 on building trusting, cooperative relationships with families and carers (DfE, 2023).</w:t>
      </w:r>
    </w:p>
    <w:p w14:paraId="2DEDBC00" w14:textId="77777777" w:rsidR="005D0D01" w:rsidRDefault="00000000">
      <w:pPr>
        <w:spacing w:after="160" w:line="360" w:lineRule="auto"/>
        <w:jc w:val="both"/>
      </w:pPr>
      <w:r>
        <w:t>Tower Hamlets performs strongly on service quality and strategic ambition. The Outstanding Ofsted rating, the MAST model, the four Best Start Family Hubs and the 2025-2028 strategy all show a serious commitment. The “About Early Help” page itself is well written. Compared to Leicester, however, the placement inside “Health and Social Care” and the less prominent self-referral route are accessibility limitations.</w:t>
      </w:r>
    </w:p>
    <w:p w14:paraId="145225D8" w14:textId="77777777" w:rsidR="005D0D01" w:rsidRDefault="00000000">
      <w:pPr>
        <w:spacing w:after="160" w:line="360" w:lineRule="auto"/>
        <w:jc w:val="both"/>
      </w:pPr>
      <w:r>
        <w:t>Nottinghamshire’s offer is competent but practitioner-facing. The jargon used on family pages and the fragmentation across several platforms are real limitations, particularly for a family living in a remote village who may rely heavily on the website to find support. A shared weakness across all three councils is the limited provision of multilingual content, Easy Read versions and explanatory videos — which is out of step with the inclusive practice expected in Working Together 2023.</w:t>
      </w:r>
    </w:p>
    <w:p w14:paraId="2E827AC7" w14:textId="77777777" w:rsidR="005D0D01" w:rsidRDefault="00000000">
      <w:pPr>
        <w:pStyle w:val="Heading1"/>
        <w:spacing w:line="320" w:lineRule="auto"/>
      </w:pPr>
      <w:r>
        <w:t>3. Conclusion</w:t>
      </w:r>
    </w:p>
    <w:p w14:paraId="5EACFDAE" w14:textId="77777777" w:rsidR="005D0D01" w:rsidRDefault="00000000">
      <w:pPr>
        <w:spacing w:after="160" w:line="360" w:lineRule="auto"/>
        <w:jc w:val="both"/>
      </w:pPr>
      <w:r>
        <w:t>This report has looked at how Tower Hamlets, Leicester and Nottinghamshire councils communicate the Early Help offer to families through their websites. Early Help plays a vital preventative role within the broader safeguarding system, and how councils communicate it online matters because families need to be able to find support before things become a crisis.</w:t>
      </w:r>
    </w:p>
    <w:p w14:paraId="2D8CF0CD" w14:textId="77777777" w:rsidR="005D0D01" w:rsidRDefault="00000000">
      <w:pPr>
        <w:spacing w:after="160" w:line="360" w:lineRule="auto"/>
        <w:jc w:val="both"/>
      </w:pPr>
      <w:r>
        <w:t>Of the three authorities, Leicester City Council is the most effective and accessible. Its dedicated Family Hub website, plain-language explanations, clear self-referral pathways, dual-audience EHA documents and translation function work together to create a digital environment that puts the family first. Tower Hamlets is impressive on service quality and strategy, with Ofsted-</w:t>
      </w:r>
      <w:proofErr w:type="spellStart"/>
      <w:r>
        <w:t>recognised</w:t>
      </w:r>
      <w:proofErr w:type="spellEnd"/>
      <w:r>
        <w:t xml:space="preserve"> Early Help provision, but would benefit from making its online information easier for families to find. Nottinghamshire </w:t>
      </w:r>
      <w:r>
        <w:lastRenderedPageBreak/>
        <w:t>provides a workable service offer, but the family-facing content needs plainer language and would be stronger if brought together on a single platform.</w:t>
      </w:r>
    </w:p>
    <w:p w14:paraId="12FEB43A" w14:textId="77777777" w:rsidR="005D0D01" w:rsidRDefault="00000000">
      <w:pPr>
        <w:spacing w:after="160" w:line="360" w:lineRule="auto"/>
        <w:jc w:val="both"/>
      </w:pPr>
      <w:r>
        <w:t>All three authorities would be strengthened by better multilingual and accessible-format content. This is not a cosmetic issue — it reflects the inclusive, whole-family practice that Working Together 2023 expects local authorities to deliver.</w:t>
      </w:r>
    </w:p>
    <w:p w14:paraId="5054E10C" w14:textId="77777777" w:rsidR="005D0D01" w:rsidRDefault="00000000">
      <w:pPr>
        <w:pStyle w:val="Heading1"/>
        <w:spacing w:line="320" w:lineRule="auto"/>
      </w:pPr>
      <w:r>
        <w:t>4. Recommendations</w:t>
      </w:r>
    </w:p>
    <w:p w14:paraId="634A6A3D" w14:textId="77777777" w:rsidR="005D0D01" w:rsidRDefault="00000000">
      <w:pPr>
        <w:spacing w:after="160" w:line="360" w:lineRule="auto"/>
        <w:jc w:val="both"/>
      </w:pPr>
      <w:r>
        <w:t>Based on the analysis above, the following recommendations are proposed:</w:t>
      </w:r>
    </w:p>
    <w:p w14:paraId="38DAA10B" w14:textId="77777777" w:rsidR="005D0D01" w:rsidRDefault="00000000">
      <w:pPr>
        <w:pStyle w:val="ListParagraph"/>
        <w:numPr>
          <w:ilvl w:val="0"/>
          <w:numId w:val="2"/>
        </w:numPr>
        <w:spacing w:after="140" w:line="330" w:lineRule="auto"/>
        <w:jc w:val="both"/>
      </w:pPr>
      <w:r>
        <w:t>Make Early Help easy to find. Each council should signpost it clearly from the homepage or from a “Children and Families” section, rather than hiding it under “Health and Social Care” or spreading it across several platforms.</w:t>
      </w:r>
    </w:p>
    <w:p w14:paraId="3660F8A4" w14:textId="77777777" w:rsidR="005D0D01" w:rsidRDefault="00000000">
      <w:pPr>
        <w:pStyle w:val="ListParagraph"/>
        <w:numPr>
          <w:ilvl w:val="0"/>
          <w:numId w:val="2"/>
        </w:numPr>
        <w:spacing w:after="140" w:line="330" w:lineRule="auto"/>
        <w:jc w:val="both"/>
      </w:pPr>
      <w:r>
        <w:t>Make self-referral as visible as professional referral on family-facing pages, with clear reassurance that Early Help is voluntary and does not automatically lead to children being removed.</w:t>
      </w:r>
    </w:p>
    <w:p w14:paraId="412F76A8" w14:textId="77777777" w:rsidR="005D0D01" w:rsidRDefault="00000000">
      <w:pPr>
        <w:pStyle w:val="ListParagraph"/>
        <w:numPr>
          <w:ilvl w:val="0"/>
          <w:numId w:val="2"/>
        </w:numPr>
        <w:spacing w:after="140" w:line="330" w:lineRule="auto"/>
        <w:jc w:val="both"/>
      </w:pPr>
      <w:r>
        <w:t xml:space="preserve">Develop dedicated family-facing digital hubs </w:t>
      </w:r>
      <w:proofErr w:type="spellStart"/>
      <w:r>
        <w:t>organised</w:t>
      </w:r>
      <w:proofErr w:type="spellEnd"/>
      <w:r>
        <w:t xml:space="preserve"> by life stage, as Leicester has done through families.leicester.gov.uk. This model has clearly worked and could be adopted more widely.</w:t>
      </w:r>
    </w:p>
    <w:p w14:paraId="54E7E505" w14:textId="77777777" w:rsidR="005D0D01" w:rsidRDefault="00000000">
      <w:pPr>
        <w:pStyle w:val="ListParagraph"/>
        <w:numPr>
          <w:ilvl w:val="0"/>
          <w:numId w:val="2"/>
        </w:numPr>
        <w:spacing w:after="140" w:line="330" w:lineRule="auto"/>
        <w:jc w:val="both"/>
      </w:pPr>
      <w:r>
        <w:t>Provide Early Help information in the main community languages spoken in each area. At a minimum, each council should also produce an Easy Read version and a short explanatory video.</w:t>
      </w:r>
    </w:p>
    <w:p w14:paraId="5F49D06C" w14:textId="77777777" w:rsidR="005D0D01" w:rsidRDefault="00000000">
      <w:pPr>
        <w:pStyle w:val="ListParagraph"/>
        <w:numPr>
          <w:ilvl w:val="0"/>
          <w:numId w:val="2"/>
        </w:numPr>
        <w:spacing w:after="140" w:line="330" w:lineRule="auto"/>
        <w:jc w:val="both"/>
      </w:pPr>
      <w:r>
        <w:t>Review Early Help web content and strategy documents at least once a year so they stay aligned with current statutory guidance.</w:t>
      </w:r>
    </w:p>
    <w:p w14:paraId="2DCDB6BF" w14:textId="77777777" w:rsidR="005D0D01" w:rsidRDefault="00000000">
      <w:pPr>
        <w:pStyle w:val="ListParagraph"/>
        <w:numPr>
          <w:ilvl w:val="0"/>
          <w:numId w:val="2"/>
        </w:numPr>
        <w:spacing w:after="140" w:line="330" w:lineRule="auto"/>
        <w:jc w:val="both"/>
      </w:pPr>
      <w:r>
        <w:t>Co-produce Early Help content with families who have used the service. Families notice barriers that professionals and web designers often miss.</w:t>
      </w:r>
    </w:p>
    <w:p w14:paraId="47E88C5C" w14:textId="77777777" w:rsidR="005D0D01" w:rsidRDefault="00000000">
      <w:pPr>
        <w:pStyle w:val="Heading1"/>
        <w:spacing w:line="320" w:lineRule="auto"/>
      </w:pPr>
      <w:r>
        <w:t>References</w:t>
      </w:r>
    </w:p>
    <w:p w14:paraId="3F5D907F" w14:textId="77777777" w:rsidR="005D0D01" w:rsidRDefault="00000000">
      <w:pPr>
        <w:spacing w:after="140" w:line="300" w:lineRule="auto"/>
        <w:ind w:left="720" w:hanging="720"/>
      </w:pPr>
      <w:r>
        <w:rPr>
          <w:sz w:val="22"/>
          <w:szCs w:val="22"/>
        </w:rPr>
        <w:t>Child Protection Company (2024) Working Together to Safeguard Children 2023. Available at: https://www.childprotectioncompany.com/safeguarding-children/working-together-to-safeguard-children-2023/ (Accessed: 13 April 2026).</w:t>
      </w:r>
    </w:p>
    <w:p w14:paraId="037D2145" w14:textId="77777777" w:rsidR="005D0D01" w:rsidRDefault="00000000">
      <w:pPr>
        <w:spacing w:after="140" w:line="300" w:lineRule="auto"/>
        <w:ind w:left="720" w:hanging="720"/>
      </w:pPr>
      <w:r>
        <w:rPr>
          <w:sz w:val="22"/>
          <w:szCs w:val="22"/>
        </w:rPr>
        <w:t>Children Act 1989. London: HMSO.</w:t>
      </w:r>
    </w:p>
    <w:p w14:paraId="72721254" w14:textId="77777777" w:rsidR="005D0D01" w:rsidRDefault="00000000">
      <w:pPr>
        <w:spacing w:after="140" w:line="300" w:lineRule="auto"/>
        <w:ind w:left="720" w:hanging="720"/>
      </w:pPr>
      <w:r>
        <w:rPr>
          <w:sz w:val="22"/>
          <w:szCs w:val="22"/>
        </w:rPr>
        <w:t>Children Act 2004. London: HMSO.</w:t>
      </w:r>
    </w:p>
    <w:p w14:paraId="1D361E8C" w14:textId="77777777" w:rsidR="005D0D01" w:rsidRDefault="00000000">
      <w:pPr>
        <w:spacing w:after="140" w:line="300" w:lineRule="auto"/>
        <w:ind w:left="720" w:hanging="720"/>
      </w:pPr>
      <w:r>
        <w:rPr>
          <w:sz w:val="22"/>
          <w:szCs w:val="22"/>
        </w:rPr>
        <w:t>Data Protection Act 2018. London: HMSO.</w:t>
      </w:r>
    </w:p>
    <w:p w14:paraId="403EA86B" w14:textId="77777777" w:rsidR="005D0D01" w:rsidRDefault="00000000">
      <w:pPr>
        <w:spacing w:after="140" w:line="300" w:lineRule="auto"/>
        <w:ind w:left="720" w:hanging="720"/>
      </w:pPr>
      <w:r>
        <w:rPr>
          <w:sz w:val="22"/>
          <w:szCs w:val="22"/>
        </w:rPr>
        <w:lastRenderedPageBreak/>
        <w:t>Department for Education (DfE) (2022) Supporting Families: Early Help System Guide. London: DfE. Available at: https://www.gov.uk/government/publications/supporting-families-early-help-system-guide (Accessed: 13 April 2026).</w:t>
      </w:r>
    </w:p>
    <w:p w14:paraId="3ECFD641" w14:textId="77777777" w:rsidR="005D0D01" w:rsidRDefault="00000000">
      <w:pPr>
        <w:spacing w:after="140" w:line="300" w:lineRule="auto"/>
        <w:ind w:left="720" w:hanging="720"/>
      </w:pPr>
      <w:r>
        <w:rPr>
          <w:sz w:val="22"/>
          <w:szCs w:val="22"/>
        </w:rPr>
        <w:t>Department for Education (DfE) (2023) Working Together to Safeguard Children 2023: Statutory Guidance. London: DfE. Available at: https://www.gov.uk/government/publications/working-together-to-safeguard-children--2 (Accessed: 14 April 2026).</w:t>
      </w:r>
    </w:p>
    <w:p w14:paraId="465B5D18" w14:textId="77777777" w:rsidR="005D0D01" w:rsidRDefault="00000000">
      <w:pPr>
        <w:spacing w:after="140" w:line="300" w:lineRule="auto"/>
        <w:ind w:left="720" w:hanging="720"/>
      </w:pPr>
      <w:r>
        <w:rPr>
          <w:sz w:val="22"/>
          <w:szCs w:val="22"/>
        </w:rPr>
        <w:t>Healthwatch Tower Hamlets (2023) Tower Hamlets Council to Pilot Government Family Hubs Scheme. Available at: https://www.healthwatchtowerhamlets.co.uk/news/2023-02-20/tower-hamlets-council-pilot-government-family-hubs-scheme (Accessed: 14 April 2026).</w:t>
      </w:r>
    </w:p>
    <w:p w14:paraId="3A0F479F" w14:textId="77777777" w:rsidR="005D0D01" w:rsidRDefault="00000000">
      <w:pPr>
        <w:spacing w:after="140" w:line="300" w:lineRule="auto"/>
        <w:ind w:left="720" w:hanging="720"/>
      </w:pPr>
      <w:r>
        <w:rPr>
          <w:sz w:val="22"/>
          <w:szCs w:val="22"/>
        </w:rPr>
        <w:t>Leicester City Council (LCC) (2024) Early Help Assessment Model. Available at: https://www.leicester.gov.uk/health-and-social-care/support-for-children-and-young-people/early-help/ (Accessed: 14 April 2026).</w:t>
      </w:r>
    </w:p>
    <w:p w14:paraId="773B79CC" w14:textId="77777777" w:rsidR="005D0D01" w:rsidRDefault="00000000">
      <w:pPr>
        <w:spacing w:after="140" w:line="300" w:lineRule="auto"/>
        <w:ind w:left="720" w:hanging="720"/>
      </w:pPr>
      <w:r>
        <w:rPr>
          <w:sz w:val="22"/>
          <w:szCs w:val="22"/>
        </w:rPr>
        <w:t>Leicester City Council (LCC) (2025a) Family Hub. Available at: https://families.leicester.gov.uk/home/ (Accessed: 14 April 2026).</w:t>
      </w:r>
    </w:p>
    <w:p w14:paraId="3FBC7B8C" w14:textId="77777777" w:rsidR="005D0D01" w:rsidRDefault="00000000">
      <w:pPr>
        <w:spacing w:after="140" w:line="300" w:lineRule="auto"/>
        <w:ind w:left="720" w:hanging="720"/>
      </w:pPr>
      <w:r>
        <w:rPr>
          <w:sz w:val="22"/>
          <w:szCs w:val="22"/>
        </w:rPr>
        <w:t>Leicester City Council (LCC) (2025b) Early Help for Children, Young People and Families. Available at: https://www.leicester.gov.uk/children-young-people-and-families/support-children-and-young-people/early-help-children-young-people-and-families (Accessed: 15 April 2026).</w:t>
      </w:r>
    </w:p>
    <w:p w14:paraId="3CDC8E30" w14:textId="77777777" w:rsidR="005D0D01" w:rsidRDefault="00000000">
      <w:pPr>
        <w:spacing w:after="140" w:line="300" w:lineRule="auto"/>
        <w:ind w:left="720" w:hanging="720"/>
      </w:pPr>
      <w:r>
        <w:rPr>
          <w:sz w:val="22"/>
          <w:szCs w:val="22"/>
        </w:rPr>
        <w:t>Nottinghamshire County Council (NCC) (2024a) Early Years and Family Hubs. Available at: https://www.nottinghamshire.gov.uk/care/early-years-and-childcare/early-years-and-family-hubs (Accessed: 15 April 2026).</w:t>
      </w:r>
    </w:p>
    <w:p w14:paraId="7447A997" w14:textId="77777777" w:rsidR="005D0D01" w:rsidRDefault="00000000">
      <w:pPr>
        <w:spacing w:after="140" w:line="300" w:lineRule="auto"/>
        <w:ind w:left="720" w:hanging="720"/>
      </w:pPr>
      <w:r>
        <w:rPr>
          <w:sz w:val="22"/>
          <w:szCs w:val="22"/>
        </w:rPr>
        <w:t>Nottinghamshire County Council (NCC) (2024b) Make a Referral to a Family Hub Network. Available at: https://www.nottinghamshire.gov.uk/care/family-hub-networks/information-for-professionals/make-a-referral-to-a-family-hub-network (Accessed: 15 April 2026).</w:t>
      </w:r>
    </w:p>
    <w:p w14:paraId="7C42041B" w14:textId="77777777" w:rsidR="005D0D01" w:rsidRDefault="00000000">
      <w:pPr>
        <w:spacing w:after="140" w:line="300" w:lineRule="auto"/>
        <w:ind w:left="720" w:hanging="720"/>
      </w:pPr>
      <w:r>
        <w:rPr>
          <w:sz w:val="22"/>
          <w:szCs w:val="22"/>
        </w:rPr>
        <w:t>Nottinghamshire County Council (NCC) (2024c) Pathway to Provision. Available at: https://www.nottinghamshire.gov.uk/care/childrens-social-care/nottinghamshire-children-and-families-alliance/pathway-to-provision (Accessed: 16 April 2026).</w:t>
      </w:r>
    </w:p>
    <w:p w14:paraId="0BA48290" w14:textId="77777777" w:rsidR="005D0D01" w:rsidRDefault="00000000">
      <w:pPr>
        <w:spacing w:after="140" w:line="300" w:lineRule="auto"/>
        <w:ind w:left="720" w:hanging="720"/>
      </w:pPr>
      <w:proofErr w:type="spellStart"/>
      <w:r>
        <w:rPr>
          <w:sz w:val="22"/>
          <w:szCs w:val="22"/>
        </w:rPr>
        <w:t>Nottshelpyourself</w:t>
      </w:r>
      <w:proofErr w:type="spellEnd"/>
      <w:r>
        <w:rPr>
          <w:sz w:val="22"/>
          <w:szCs w:val="22"/>
        </w:rPr>
        <w:t xml:space="preserve"> (2024) The Early Help Unit. Available at: https://www.nottshelpyourself.org.uk/kb5/nottinghamshire/directory/service.page?id=c8jgjR4VJI4 (Accessed: 16 April 2026).</w:t>
      </w:r>
    </w:p>
    <w:p w14:paraId="41318071" w14:textId="77777777" w:rsidR="005D0D01" w:rsidRDefault="00000000">
      <w:pPr>
        <w:spacing w:after="140" w:line="300" w:lineRule="auto"/>
        <w:ind w:left="720" w:hanging="720"/>
      </w:pPr>
      <w:r>
        <w:rPr>
          <w:sz w:val="22"/>
          <w:szCs w:val="22"/>
        </w:rPr>
        <w:t>SSS Learning (2024) Supporting Families: Early Help. Available at: https://ssslearning.co.uk/safeguarding-articles/earlyhelp (Accessed: 16 April 2026).</w:t>
      </w:r>
    </w:p>
    <w:p w14:paraId="23193662" w14:textId="77777777" w:rsidR="005D0D01" w:rsidRDefault="00000000">
      <w:pPr>
        <w:spacing w:after="140" w:line="300" w:lineRule="auto"/>
        <w:ind w:left="720" w:hanging="720"/>
      </w:pPr>
      <w:r>
        <w:rPr>
          <w:sz w:val="22"/>
          <w:szCs w:val="22"/>
        </w:rPr>
        <w:t>Tower Hamlets Council (THC) (2024a) MAST Early Help and Children and Families Service. Available at: https://www.towerhamlets.gov.uk/lgnl/health__social_care/children_and_family_care/</w:t>
      </w:r>
      <w:r>
        <w:rPr>
          <w:sz w:val="22"/>
          <w:szCs w:val="22"/>
        </w:rPr>
        <w:lastRenderedPageBreak/>
        <w:t>Early_Help/Early-Help-and-Children-and-Family-Service.aspx (Accessed: 17 April 2026).</w:t>
      </w:r>
    </w:p>
    <w:p w14:paraId="19482472" w14:textId="77777777" w:rsidR="005D0D01" w:rsidRDefault="00000000">
      <w:pPr>
        <w:spacing w:after="140" w:line="300" w:lineRule="auto"/>
        <w:ind w:left="720" w:hanging="720"/>
      </w:pPr>
      <w:r>
        <w:rPr>
          <w:sz w:val="22"/>
          <w:szCs w:val="22"/>
        </w:rPr>
        <w:t>Tower Hamlets Council (THC) (2024b) About Early Help. Available at: https://www.towerhamlets.gov.uk/lgnl/health__social_care/children_and_family_care/Early_Help/About_Early_Help.aspx (Accessed: 17 April 2026).</w:t>
      </w:r>
    </w:p>
    <w:p w14:paraId="7FAAF0E4" w14:textId="77777777" w:rsidR="005D0D01" w:rsidRDefault="00000000">
      <w:pPr>
        <w:spacing w:after="140" w:line="300" w:lineRule="auto"/>
        <w:ind w:left="720" w:hanging="720"/>
      </w:pPr>
      <w:r>
        <w:rPr>
          <w:sz w:val="22"/>
          <w:szCs w:val="22"/>
        </w:rPr>
        <w:t>Tower Hamlets Council (THC) (2024c) Tower Hamlets Family Hubs. Available at: https://www.towerhamlets.gov.uk/lgnl/health__social_care/children_and_family_care/Early_Help/Tower-Hamlets-Family-Hubs.aspx (Accessed: 17 April 2026).</w:t>
      </w:r>
    </w:p>
    <w:p w14:paraId="5BE865F8" w14:textId="77777777" w:rsidR="005D0D01" w:rsidRDefault="00000000">
      <w:pPr>
        <w:spacing w:after="140" w:line="300" w:lineRule="auto"/>
        <w:ind w:left="720" w:hanging="720"/>
      </w:pPr>
      <w:r>
        <w:rPr>
          <w:sz w:val="22"/>
          <w:szCs w:val="22"/>
        </w:rPr>
        <w:t>Tower Hamlets Council (THC) (2025) Tower Hamlets Launches Ambitious Strategy to Support Families. Available at: https://www.towerhamlets.gov.uk/News_events/2025/October/Tower-Hamlets-launches-ambitious-strategy-to-support-families.aspx (Accessed: 17 April 2026).</w:t>
      </w:r>
    </w:p>
    <w:p w14:paraId="7D9CC0C5" w14:textId="77777777" w:rsidR="005D0D01" w:rsidRDefault="00000000">
      <w:pPr>
        <w:spacing w:after="140" w:line="300" w:lineRule="auto"/>
        <w:ind w:left="720" w:hanging="720"/>
      </w:pPr>
      <w:r>
        <w:rPr>
          <w:sz w:val="22"/>
          <w:szCs w:val="22"/>
        </w:rPr>
        <w:t>UK General Data Protection Regulation (UK GDPR). Available at: https://www.legislation.gov.uk/eur/2016/679/contents (Accessed: 17 April 2026).</w:t>
      </w:r>
    </w:p>
    <w:sectPr w:rsidR="005D0D01">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FA3AC" w14:textId="77777777" w:rsidR="00790349" w:rsidRDefault="00790349">
      <w:r>
        <w:separator/>
      </w:r>
    </w:p>
  </w:endnote>
  <w:endnote w:type="continuationSeparator" w:id="0">
    <w:p w14:paraId="4DE71EA2" w14:textId="77777777" w:rsidR="00790349" w:rsidRDefault="007903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7AE58" w14:textId="056AA710" w:rsidR="005D0D01" w:rsidRDefault="005D0D01">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C9EC4" w14:textId="77777777" w:rsidR="00790349" w:rsidRDefault="00790349">
      <w:r>
        <w:separator/>
      </w:r>
    </w:p>
  </w:footnote>
  <w:footnote w:type="continuationSeparator" w:id="0">
    <w:p w14:paraId="430EC08B" w14:textId="77777777" w:rsidR="00790349" w:rsidRDefault="007903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F6DB4"/>
    <w:multiLevelType w:val="hybridMultilevel"/>
    <w:tmpl w:val="CC7EACF0"/>
    <w:lvl w:ilvl="0" w:tplc="235AAA82">
      <w:start w:val="1"/>
      <w:numFmt w:val="decimal"/>
      <w:lvlText w:val="%1."/>
      <w:lvlJc w:val="left"/>
      <w:pPr>
        <w:ind w:left="720" w:hanging="360"/>
      </w:pPr>
    </w:lvl>
    <w:lvl w:ilvl="1" w:tplc="B3184998">
      <w:numFmt w:val="decimal"/>
      <w:lvlText w:val=""/>
      <w:lvlJc w:val="left"/>
    </w:lvl>
    <w:lvl w:ilvl="2" w:tplc="C06ECD6E">
      <w:numFmt w:val="decimal"/>
      <w:lvlText w:val=""/>
      <w:lvlJc w:val="left"/>
    </w:lvl>
    <w:lvl w:ilvl="3" w:tplc="794A6F14">
      <w:numFmt w:val="decimal"/>
      <w:lvlText w:val=""/>
      <w:lvlJc w:val="left"/>
    </w:lvl>
    <w:lvl w:ilvl="4" w:tplc="DB64252C">
      <w:numFmt w:val="decimal"/>
      <w:lvlText w:val=""/>
      <w:lvlJc w:val="left"/>
    </w:lvl>
    <w:lvl w:ilvl="5" w:tplc="7FAA2968">
      <w:numFmt w:val="decimal"/>
      <w:lvlText w:val=""/>
      <w:lvlJc w:val="left"/>
    </w:lvl>
    <w:lvl w:ilvl="6" w:tplc="F1364B12">
      <w:numFmt w:val="decimal"/>
      <w:lvlText w:val=""/>
      <w:lvlJc w:val="left"/>
    </w:lvl>
    <w:lvl w:ilvl="7" w:tplc="86C46E40">
      <w:numFmt w:val="decimal"/>
      <w:lvlText w:val=""/>
      <w:lvlJc w:val="left"/>
    </w:lvl>
    <w:lvl w:ilvl="8" w:tplc="30E2A8D6">
      <w:numFmt w:val="decimal"/>
      <w:lvlText w:val=""/>
      <w:lvlJc w:val="left"/>
    </w:lvl>
  </w:abstractNum>
  <w:abstractNum w:abstractNumId="1" w15:restartNumberingAfterBreak="0">
    <w:nsid w:val="4CE76EDF"/>
    <w:multiLevelType w:val="hybridMultilevel"/>
    <w:tmpl w:val="7A742BEA"/>
    <w:lvl w:ilvl="0" w:tplc="2F808A6A">
      <w:start w:val="1"/>
      <w:numFmt w:val="bullet"/>
      <w:lvlText w:val="●"/>
      <w:lvlJc w:val="left"/>
      <w:pPr>
        <w:ind w:left="720" w:hanging="360"/>
      </w:pPr>
    </w:lvl>
    <w:lvl w:ilvl="1" w:tplc="791A4AE0">
      <w:start w:val="1"/>
      <w:numFmt w:val="bullet"/>
      <w:lvlText w:val="○"/>
      <w:lvlJc w:val="left"/>
      <w:pPr>
        <w:ind w:left="1440" w:hanging="360"/>
      </w:pPr>
    </w:lvl>
    <w:lvl w:ilvl="2" w:tplc="CB2A92BE">
      <w:start w:val="1"/>
      <w:numFmt w:val="bullet"/>
      <w:lvlText w:val="■"/>
      <w:lvlJc w:val="left"/>
      <w:pPr>
        <w:ind w:left="2160" w:hanging="360"/>
      </w:pPr>
    </w:lvl>
    <w:lvl w:ilvl="3" w:tplc="23F85788">
      <w:start w:val="1"/>
      <w:numFmt w:val="bullet"/>
      <w:lvlText w:val="●"/>
      <w:lvlJc w:val="left"/>
      <w:pPr>
        <w:ind w:left="2880" w:hanging="360"/>
      </w:pPr>
    </w:lvl>
    <w:lvl w:ilvl="4" w:tplc="986E237E">
      <w:start w:val="1"/>
      <w:numFmt w:val="bullet"/>
      <w:lvlText w:val="○"/>
      <w:lvlJc w:val="left"/>
      <w:pPr>
        <w:ind w:left="3600" w:hanging="360"/>
      </w:pPr>
    </w:lvl>
    <w:lvl w:ilvl="5" w:tplc="FDBE0C80">
      <w:start w:val="1"/>
      <w:numFmt w:val="bullet"/>
      <w:lvlText w:val="■"/>
      <w:lvlJc w:val="left"/>
      <w:pPr>
        <w:ind w:left="4320" w:hanging="360"/>
      </w:pPr>
    </w:lvl>
    <w:lvl w:ilvl="6" w:tplc="CA1C3B46">
      <w:start w:val="1"/>
      <w:numFmt w:val="bullet"/>
      <w:lvlText w:val="●"/>
      <w:lvlJc w:val="left"/>
      <w:pPr>
        <w:ind w:left="5040" w:hanging="360"/>
      </w:pPr>
    </w:lvl>
    <w:lvl w:ilvl="7" w:tplc="4B8A4B0E">
      <w:start w:val="1"/>
      <w:numFmt w:val="bullet"/>
      <w:lvlText w:val="●"/>
      <w:lvlJc w:val="left"/>
      <w:pPr>
        <w:ind w:left="5760" w:hanging="360"/>
      </w:pPr>
    </w:lvl>
    <w:lvl w:ilvl="8" w:tplc="C53C2C92">
      <w:start w:val="1"/>
      <w:numFmt w:val="bullet"/>
      <w:lvlText w:val="●"/>
      <w:lvlJc w:val="left"/>
      <w:pPr>
        <w:ind w:left="6480" w:hanging="360"/>
      </w:pPr>
    </w:lvl>
  </w:abstractNum>
  <w:num w:numId="1" w16cid:durableId="1023555847">
    <w:abstractNumId w:val="1"/>
    <w:lvlOverride w:ilvl="0">
      <w:startOverride w:val="1"/>
    </w:lvlOverride>
  </w:num>
  <w:num w:numId="2" w16cid:durableId="16354103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D01"/>
    <w:rsid w:val="00504D04"/>
    <w:rsid w:val="005D0D01"/>
    <w:rsid w:val="006C3622"/>
    <w:rsid w:val="00715A52"/>
    <w:rsid w:val="00790349"/>
    <w:rsid w:val="00D85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2644E"/>
  <w15:docId w15:val="{C92D0997-3E43-425D-99FA-267DABCAE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0"/>
      <w:szCs w:val="30"/>
    </w:rPr>
  </w:style>
  <w:style w:type="paragraph" w:styleId="Heading2">
    <w:name w:val="heading 2"/>
    <w:uiPriority w:val="9"/>
    <w:unhideWhenUsed/>
    <w:qFormat/>
    <w:pPr>
      <w:spacing w:before="260" w:after="140"/>
      <w:outlineLvl w:val="1"/>
    </w:pPr>
    <w:rPr>
      <w:b/>
      <w:bCs/>
      <w:color w:val="2E75B6"/>
      <w:sz w:val="26"/>
      <w:szCs w:val="26"/>
    </w:rPr>
  </w:style>
  <w:style w:type="paragraph" w:styleId="Heading3">
    <w:name w:val="heading 3"/>
    <w:uiPriority w:val="9"/>
    <w:unhideWhenUsed/>
    <w:qFormat/>
    <w:pPr>
      <w:spacing w:before="220" w:after="120"/>
      <w:outlineLvl w:val="2"/>
    </w:pPr>
    <w:rPr>
      <w:b/>
      <w:bCs/>
      <w:color w:val="2E75B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504D04"/>
    <w:pPr>
      <w:tabs>
        <w:tab w:val="center" w:pos="4680"/>
        <w:tab w:val="right" w:pos="9360"/>
      </w:tabs>
    </w:pPr>
  </w:style>
  <w:style w:type="character" w:customStyle="1" w:styleId="HeaderChar">
    <w:name w:val="Header Char"/>
    <w:basedOn w:val="DefaultParagraphFont"/>
    <w:link w:val="Header"/>
    <w:uiPriority w:val="99"/>
    <w:rsid w:val="00504D04"/>
  </w:style>
  <w:style w:type="paragraph" w:styleId="Footer">
    <w:name w:val="footer"/>
    <w:basedOn w:val="Normal"/>
    <w:link w:val="FooterChar"/>
    <w:uiPriority w:val="99"/>
    <w:unhideWhenUsed/>
    <w:rsid w:val="00504D04"/>
    <w:pPr>
      <w:tabs>
        <w:tab w:val="center" w:pos="4680"/>
        <w:tab w:val="right" w:pos="9360"/>
      </w:tabs>
    </w:pPr>
  </w:style>
  <w:style w:type="character" w:customStyle="1" w:styleId="FooterChar">
    <w:name w:val="Footer Char"/>
    <w:basedOn w:val="DefaultParagraphFont"/>
    <w:link w:val="Footer"/>
    <w:uiPriority w:val="99"/>
    <w:rsid w:val="00504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2587</Words>
  <Characters>14746</Characters>
  <Application>Microsoft Office Word</Application>
  <DocSecurity>0</DocSecurity>
  <Lines>122</Lines>
  <Paragraphs>34</Paragraphs>
  <ScaleCrop>false</ScaleCrop>
  <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BMHP5021 Component 2 Report</dc:title>
  <dc:creator>Busra Akter Rusi</dc:creator>
  <cp:lastModifiedBy>Md. Masum Ahmed</cp:lastModifiedBy>
  <cp:revision>4</cp:revision>
  <dcterms:created xsi:type="dcterms:W3CDTF">2026-04-22T12:11:00Z</dcterms:created>
  <dcterms:modified xsi:type="dcterms:W3CDTF">2026-04-22T12:50:00Z</dcterms:modified>
</cp:coreProperties>
</file>