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81DA01" w14:textId="77777777" w:rsidR="0027507F" w:rsidRPr="0027507F" w:rsidRDefault="0027507F" w:rsidP="0027507F">
      <w:pPr>
        <w:spacing w:line="360" w:lineRule="auto"/>
        <w:rPr>
          <w:rFonts w:ascii="Arial" w:hAnsi="Arial" w:cs="Arial"/>
          <w:sz w:val="24"/>
          <w:szCs w:val="24"/>
        </w:rPr>
      </w:pPr>
      <w:r w:rsidRPr="0027507F">
        <w:rPr>
          <w:rFonts w:ascii="Arial" w:hAnsi="Arial" w:cs="Arial"/>
          <w:b/>
          <w:bCs/>
          <w:sz w:val="24"/>
          <w:szCs w:val="24"/>
        </w:rPr>
        <w:t>Sustainability in the Early Years: Final Presentation Script</w:t>
      </w:r>
    </w:p>
    <w:p w14:paraId="37DB4B3F" w14:textId="77777777" w:rsidR="0027507F" w:rsidRPr="0027507F" w:rsidRDefault="0027507F" w:rsidP="0027507F">
      <w:pPr>
        <w:spacing w:line="360" w:lineRule="auto"/>
        <w:rPr>
          <w:rFonts w:ascii="Arial" w:hAnsi="Arial" w:cs="Arial"/>
          <w:sz w:val="24"/>
          <w:szCs w:val="24"/>
        </w:rPr>
      </w:pPr>
      <w:r w:rsidRPr="0027507F">
        <w:rPr>
          <w:rFonts w:ascii="Arial" w:hAnsi="Arial" w:cs="Arial"/>
          <w:b/>
          <w:bCs/>
          <w:sz w:val="24"/>
          <w:szCs w:val="24"/>
        </w:rPr>
        <w:t>Personal Reflection</w:t>
      </w:r>
    </w:p>
    <w:p w14:paraId="72E27FC2" w14:textId="77777777" w:rsidR="0027507F" w:rsidRPr="0027507F" w:rsidRDefault="0027507F" w:rsidP="0027507F">
      <w:pPr>
        <w:spacing w:line="360" w:lineRule="auto"/>
        <w:rPr>
          <w:rFonts w:ascii="Arial" w:hAnsi="Arial" w:cs="Arial"/>
          <w:sz w:val="24"/>
          <w:szCs w:val="24"/>
        </w:rPr>
      </w:pPr>
      <w:r w:rsidRPr="0027507F">
        <w:rPr>
          <w:rFonts w:ascii="Arial" w:hAnsi="Arial" w:cs="Arial"/>
          <w:sz w:val="24"/>
          <w:szCs w:val="24"/>
        </w:rPr>
        <w:t>My name is Angel, and I am in my final year of my Early Years degree. For this project, I visited Pembrey Country Park and Beach in South Wales, which was the site I chose for my sustainability scrapbook. The park features a vast beach, dense woodland and various activity centres such as a dry ski slope. It offers a diverse natural environment where children and adults can engage with the outdoors in a meaningful and educational way.</w:t>
      </w:r>
    </w:p>
    <w:p w14:paraId="764C2771" w14:textId="77777777" w:rsidR="0027507F" w:rsidRPr="0027507F" w:rsidRDefault="0027507F" w:rsidP="0027507F">
      <w:pPr>
        <w:spacing w:line="360" w:lineRule="auto"/>
        <w:rPr>
          <w:rFonts w:ascii="Arial" w:hAnsi="Arial" w:cs="Arial"/>
          <w:sz w:val="24"/>
          <w:szCs w:val="24"/>
        </w:rPr>
      </w:pPr>
      <w:r w:rsidRPr="0027507F">
        <w:rPr>
          <w:rFonts w:ascii="Arial" w:hAnsi="Arial" w:cs="Arial"/>
          <w:sz w:val="24"/>
          <w:szCs w:val="24"/>
        </w:rPr>
        <w:t>I chose this site because of its richness in natural beauty and the wide scope for exploration, learning and reflection it offers. As someone who has always appreciated nature, I thought I understood the importance of the natural world in children's development. However, my visit to Pembrey deepened that appreciation and made me reflect more critically on how we can embed sustainability into early years practice.</w:t>
      </w:r>
    </w:p>
    <w:p w14:paraId="6291FE87" w14:textId="77777777" w:rsidR="0027507F" w:rsidRPr="0027507F" w:rsidRDefault="0027507F" w:rsidP="0027507F">
      <w:pPr>
        <w:spacing w:line="360" w:lineRule="auto"/>
        <w:rPr>
          <w:rFonts w:ascii="Arial" w:hAnsi="Arial" w:cs="Arial"/>
          <w:sz w:val="24"/>
          <w:szCs w:val="24"/>
        </w:rPr>
      </w:pPr>
      <w:r w:rsidRPr="0027507F">
        <w:rPr>
          <w:rFonts w:ascii="Arial" w:hAnsi="Arial" w:cs="Arial"/>
          <w:sz w:val="24"/>
          <w:szCs w:val="24"/>
        </w:rPr>
        <w:t>One surprising aspect of the visit was learning about the benefits of tree felling. Initially, the idea of chopping down trees seemed counterintuitive to sustainability. However, I learnt that in some cases, removing selected trees helps protect other species, promotes biodiversity and supports forest regeneration. This challenged my assumptions and reminded me how sustainability is nuanced and context dependent.</w:t>
      </w:r>
    </w:p>
    <w:p w14:paraId="15DE7137" w14:textId="77777777" w:rsidR="0027507F" w:rsidRPr="0027507F" w:rsidRDefault="0027507F" w:rsidP="0027507F">
      <w:pPr>
        <w:spacing w:line="360" w:lineRule="auto"/>
        <w:rPr>
          <w:rFonts w:ascii="Arial" w:hAnsi="Arial" w:cs="Arial"/>
          <w:sz w:val="24"/>
          <w:szCs w:val="24"/>
        </w:rPr>
      </w:pPr>
      <w:r w:rsidRPr="0027507F">
        <w:rPr>
          <w:rFonts w:ascii="Arial" w:hAnsi="Arial" w:cs="Arial"/>
          <w:sz w:val="24"/>
          <w:szCs w:val="24"/>
        </w:rPr>
        <w:t>The visit made me reflect on the importance of children building a genuine connection with the natural world. It's not just about learning facts or planting trees. It’s about developing a sense of belonging in the natural environment and understanding that we are part of it. This links directly to the Curriculum for Wales, where the idea of "cynefin" encourages children to recognise their place in the world and form deep, respectful connections with their surroundings.</w:t>
      </w:r>
    </w:p>
    <w:p w14:paraId="11A9FB3D" w14:textId="77777777" w:rsidR="0027507F" w:rsidRPr="0027507F" w:rsidRDefault="0027507F" w:rsidP="0027507F">
      <w:pPr>
        <w:spacing w:line="360" w:lineRule="auto"/>
        <w:rPr>
          <w:rFonts w:ascii="Arial" w:hAnsi="Arial" w:cs="Arial"/>
          <w:sz w:val="24"/>
          <w:szCs w:val="24"/>
        </w:rPr>
      </w:pPr>
      <w:r w:rsidRPr="0027507F">
        <w:rPr>
          <w:rFonts w:ascii="Arial" w:hAnsi="Arial" w:cs="Arial"/>
          <w:sz w:val="24"/>
          <w:szCs w:val="24"/>
        </w:rPr>
        <w:t>Seeing children explore, run barefoot, dig, and observe insects reminded me how natural curiosity fuels learning. Nature inspires awe and wonder, providing experiences that stimulate all senses. These moments support not only cognitive development but emotional well-being, resilience and confidence.</w:t>
      </w:r>
    </w:p>
    <w:p w14:paraId="411805BD" w14:textId="77777777" w:rsidR="0027507F" w:rsidRPr="0027507F" w:rsidRDefault="0027507F" w:rsidP="0027507F">
      <w:pPr>
        <w:spacing w:line="360" w:lineRule="auto"/>
        <w:rPr>
          <w:rFonts w:ascii="Arial" w:hAnsi="Arial" w:cs="Arial"/>
          <w:sz w:val="24"/>
          <w:szCs w:val="24"/>
        </w:rPr>
      </w:pPr>
      <w:r w:rsidRPr="0027507F">
        <w:rPr>
          <w:rFonts w:ascii="Arial" w:hAnsi="Arial" w:cs="Arial"/>
          <w:sz w:val="24"/>
          <w:szCs w:val="24"/>
        </w:rPr>
        <w:lastRenderedPageBreak/>
        <w:t>My understanding of sustainability has grown. I now see it as something that goes beyond recycling or using less plastic. It’s about equipping children with the attitudes, values and knowledge they need to care for their world and each other. This is a mindset, not a one-off activity. I feel motivated to integrate sustainability meaningfully into my practice and help children develop empathy, responsibility and joy in connecting with nature.</w:t>
      </w:r>
    </w:p>
    <w:p w14:paraId="51A0EE70" w14:textId="77777777" w:rsidR="0027507F" w:rsidRPr="0027507F" w:rsidRDefault="0027507F" w:rsidP="0027507F">
      <w:pPr>
        <w:spacing w:line="360" w:lineRule="auto"/>
        <w:rPr>
          <w:rFonts w:ascii="Arial" w:hAnsi="Arial" w:cs="Arial"/>
          <w:sz w:val="24"/>
          <w:szCs w:val="24"/>
        </w:rPr>
      </w:pPr>
      <w:r w:rsidRPr="0027507F">
        <w:rPr>
          <w:rFonts w:ascii="Arial" w:hAnsi="Arial" w:cs="Arial"/>
          <w:b/>
          <w:bCs/>
          <w:sz w:val="24"/>
          <w:szCs w:val="24"/>
        </w:rPr>
        <w:t>Understanding Sustainability in the Early Years</w:t>
      </w:r>
    </w:p>
    <w:p w14:paraId="25E8232B" w14:textId="77777777" w:rsidR="0027507F" w:rsidRPr="0027507F" w:rsidRDefault="0027507F" w:rsidP="0027507F">
      <w:pPr>
        <w:spacing w:line="360" w:lineRule="auto"/>
        <w:rPr>
          <w:rFonts w:ascii="Arial" w:hAnsi="Arial" w:cs="Arial"/>
          <w:sz w:val="24"/>
          <w:szCs w:val="24"/>
        </w:rPr>
      </w:pPr>
      <w:r w:rsidRPr="0027507F">
        <w:rPr>
          <w:rFonts w:ascii="Arial" w:hAnsi="Arial" w:cs="Arial"/>
          <w:sz w:val="24"/>
          <w:szCs w:val="24"/>
        </w:rPr>
        <w:t>Sustainability is often viewed as an environmental issue, but it is far broader. The Brundtland Report (1987) defines sustainable development as meeting the needs of the present without compromising the ability of future generations to meet their own. This definition captures the essence of sustainability as a balance between environmental, economic and social well-being.</w:t>
      </w:r>
    </w:p>
    <w:p w14:paraId="5599F259" w14:textId="77777777" w:rsidR="0027507F" w:rsidRPr="0027507F" w:rsidRDefault="0027507F" w:rsidP="0027507F">
      <w:pPr>
        <w:spacing w:line="360" w:lineRule="auto"/>
        <w:rPr>
          <w:rFonts w:ascii="Arial" w:hAnsi="Arial" w:cs="Arial"/>
          <w:sz w:val="24"/>
          <w:szCs w:val="24"/>
        </w:rPr>
      </w:pPr>
      <w:r w:rsidRPr="0027507F">
        <w:rPr>
          <w:rFonts w:ascii="Arial" w:hAnsi="Arial" w:cs="Arial"/>
          <w:sz w:val="24"/>
          <w:szCs w:val="24"/>
        </w:rPr>
        <w:t>In the context of early years education, sustainability means creating learning environments that promote respect for people, places and the planet. Children learn through active engagement, and sustainability becomes meaningful when it is embedded in everyday practice.</w:t>
      </w:r>
    </w:p>
    <w:p w14:paraId="0DF33659" w14:textId="77777777" w:rsidR="0027507F" w:rsidRPr="0027507F" w:rsidRDefault="0027507F" w:rsidP="0027507F">
      <w:pPr>
        <w:spacing w:line="360" w:lineRule="auto"/>
        <w:rPr>
          <w:rFonts w:ascii="Arial" w:hAnsi="Arial" w:cs="Arial"/>
          <w:sz w:val="24"/>
          <w:szCs w:val="24"/>
        </w:rPr>
      </w:pPr>
      <w:r w:rsidRPr="0027507F">
        <w:rPr>
          <w:rFonts w:ascii="Arial" w:hAnsi="Arial" w:cs="Arial"/>
          <w:sz w:val="24"/>
          <w:szCs w:val="24"/>
        </w:rPr>
        <w:t>The Sustainable Development Goals (SDGs) introduced by the United Nations in 2015 provide a global framework for action. While the goals may seem distant from a nursery setting, they are deeply relevant. Goals such as Quality Education, Clean Water and Sanitation and Climate Action can be interpreted through small, age-appropriate actions like water-saving routines, litter picking or caring for plants.</w:t>
      </w:r>
    </w:p>
    <w:p w14:paraId="4678AB08" w14:textId="77777777" w:rsidR="0027507F" w:rsidRPr="0027507F" w:rsidRDefault="0027507F" w:rsidP="0027507F">
      <w:pPr>
        <w:spacing w:line="360" w:lineRule="auto"/>
        <w:rPr>
          <w:rFonts w:ascii="Arial" w:hAnsi="Arial" w:cs="Arial"/>
          <w:sz w:val="24"/>
          <w:szCs w:val="24"/>
        </w:rPr>
      </w:pPr>
      <w:r w:rsidRPr="0027507F">
        <w:rPr>
          <w:rFonts w:ascii="Arial" w:hAnsi="Arial" w:cs="Arial"/>
          <w:sz w:val="24"/>
          <w:szCs w:val="24"/>
        </w:rPr>
        <w:t>The Well-being of Future Generations Act (2015) is a key piece of legislation in Wales that reinforces this vision. It requires public bodies to think long term, prevent problems and involve citizens in decisions. Its principles align strongly with early years pedagogy, particularly the emphasis on community, participation and well-being.</w:t>
      </w:r>
    </w:p>
    <w:p w14:paraId="1E461C50" w14:textId="77777777" w:rsidR="0027507F" w:rsidRPr="0027507F" w:rsidRDefault="0027507F" w:rsidP="0027507F">
      <w:pPr>
        <w:spacing w:line="360" w:lineRule="auto"/>
        <w:rPr>
          <w:rFonts w:ascii="Arial" w:hAnsi="Arial" w:cs="Arial"/>
          <w:sz w:val="24"/>
          <w:szCs w:val="24"/>
        </w:rPr>
      </w:pPr>
      <w:r w:rsidRPr="0027507F">
        <w:rPr>
          <w:rFonts w:ascii="Arial" w:hAnsi="Arial" w:cs="Arial"/>
          <w:sz w:val="24"/>
          <w:szCs w:val="24"/>
        </w:rPr>
        <w:t>UNCRC (1989) further supports this by upholding children’s right to a clean and safe environment. Sustainability education honours this right by empowering children to take part in shaping their world. This starts with the choices we model and the values we promote.</w:t>
      </w:r>
    </w:p>
    <w:p w14:paraId="02B8EAB4" w14:textId="77777777" w:rsidR="0027507F" w:rsidRPr="0027507F" w:rsidRDefault="0027507F" w:rsidP="0027507F">
      <w:pPr>
        <w:spacing w:line="360" w:lineRule="auto"/>
        <w:rPr>
          <w:rFonts w:ascii="Arial" w:hAnsi="Arial" w:cs="Arial"/>
          <w:sz w:val="24"/>
          <w:szCs w:val="24"/>
        </w:rPr>
      </w:pPr>
      <w:r w:rsidRPr="0027507F">
        <w:rPr>
          <w:rFonts w:ascii="Arial" w:hAnsi="Arial" w:cs="Arial"/>
          <w:sz w:val="24"/>
          <w:szCs w:val="24"/>
        </w:rPr>
        <w:lastRenderedPageBreak/>
        <w:t>By embedding sustainability in early years, we create spaces where children feel connected to their communities and ecosystems. This lays the foundation for lifelong habits and attitudes.</w:t>
      </w:r>
    </w:p>
    <w:p w14:paraId="0B10B35E" w14:textId="77777777" w:rsidR="0027507F" w:rsidRPr="0027507F" w:rsidRDefault="0027507F" w:rsidP="0027507F">
      <w:pPr>
        <w:spacing w:line="360" w:lineRule="auto"/>
        <w:rPr>
          <w:rFonts w:ascii="Arial" w:hAnsi="Arial" w:cs="Arial"/>
          <w:sz w:val="24"/>
          <w:szCs w:val="24"/>
        </w:rPr>
      </w:pPr>
      <w:r w:rsidRPr="0027507F">
        <w:rPr>
          <w:rFonts w:ascii="Arial" w:hAnsi="Arial" w:cs="Arial"/>
          <w:b/>
          <w:bCs/>
          <w:sz w:val="24"/>
          <w:szCs w:val="24"/>
        </w:rPr>
        <w:t>Sustainability in the Welsh Curriculum</w:t>
      </w:r>
    </w:p>
    <w:p w14:paraId="1ABDC491" w14:textId="38FC536E" w:rsidR="0027507F" w:rsidRPr="0027507F" w:rsidRDefault="0027507F" w:rsidP="0027507F">
      <w:pPr>
        <w:spacing w:line="360" w:lineRule="auto"/>
        <w:rPr>
          <w:rFonts w:ascii="Arial" w:hAnsi="Arial" w:cs="Arial"/>
          <w:sz w:val="24"/>
          <w:szCs w:val="24"/>
        </w:rPr>
      </w:pPr>
      <w:r w:rsidRPr="0027507F">
        <w:rPr>
          <w:rFonts w:ascii="Arial" w:hAnsi="Arial" w:cs="Arial"/>
          <w:sz w:val="24"/>
          <w:szCs w:val="24"/>
        </w:rPr>
        <w:t>The Curriculum for Wales places sustainability at its core, promoting the development of ethical, informed citizens who understand and respect their rights and responsibilities. In non-maintained settings, the curriculum encourages children to engage with local environments, fostering the concept of "cynefin"</w:t>
      </w:r>
      <w:r w:rsidR="00C8500B">
        <w:rPr>
          <w:rFonts w:ascii="Arial" w:hAnsi="Arial" w:cs="Arial"/>
          <w:sz w:val="24"/>
          <w:szCs w:val="24"/>
        </w:rPr>
        <w:t>,</w:t>
      </w:r>
      <w:r w:rsidRPr="0027507F">
        <w:rPr>
          <w:rFonts w:ascii="Arial" w:hAnsi="Arial" w:cs="Arial"/>
          <w:sz w:val="24"/>
          <w:szCs w:val="24"/>
        </w:rPr>
        <w:t xml:space="preserve"> a sense of place and belonging.</w:t>
      </w:r>
    </w:p>
    <w:p w14:paraId="7D2AA79C" w14:textId="77777777" w:rsidR="0027507F" w:rsidRPr="0027507F" w:rsidRDefault="0027507F" w:rsidP="0027507F">
      <w:pPr>
        <w:spacing w:line="360" w:lineRule="auto"/>
        <w:rPr>
          <w:rFonts w:ascii="Arial" w:hAnsi="Arial" w:cs="Arial"/>
          <w:sz w:val="24"/>
          <w:szCs w:val="24"/>
        </w:rPr>
      </w:pPr>
      <w:r w:rsidRPr="0027507F">
        <w:rPr>
          <w:rFonts w:ascii="Arial" w:hAnsi="Arial" w:cs="Arial"/>
          <w:sz w:val="24"/>
          <w:szCs w:val="24"/>
        </w:rPr>
        <w:t>Education for Sustainable Development and Global Citizenship (ESDGC) supports these goals. It invites children to explore issues such as fairness, human rights, global interdependence and environmental responsibility in developmentally appropriate ways. For example, using a storybook to explore water scarcity in different countries, or recycling materials during craft time, helps build awareness of global issues.</w:t>
      </w:r>
    </w:p>
    <w:p w14:paraId="686CFE6C" w14:textId="77777777" w:rsidR="0027507F" w:rsidRPr="0027507F" w:rsidRDefault="0027507F" w:rsidP="0027507F">
      <w:pPr>
        <w:spacing w:line="360" w:lineRule="auto"/>
        <w:rPr>
          <w:rFonts w:ascii="Arial" w:hAnsi="Arial" w:cs="Arial"/>
          <w:sz w:val="24"/>
          <w:szCs w:val="24"/>
        </w:rPr>
      </w:pPr>
      <w:r w:rsidRPr="0027507F">
        <w:rPr>
          <w:rFonts w:ascii="Arial" w:hAnsi="Arial" w:cs="Arial"/>
          <w:sz w:val="24"/>
          <w:szCs w:val="24"/>
        </w:rPr>
        <w:t>The Welsh Government’s commitment to sustainability is evident in the way the curriculum promotes experiential, play-based learning. Young children learn best through doing. Planting seeds, caring for animals or composting food waste are tangible experiences that nurture curiosity and responsibility.</w:t>
      </w:r>
    </w:p>
    <w:p w14:paraId="3869694D" w14:textId="77777777" w:rsidR="0027507F" w:rsidRPr="0027507F" w:rsidRDefault="0027507F" w:rsidP="0027507F">
      <w:pPr>
        <w:spacing w:line="360" w:lineRule="auto"/>
        <w:rPr>
          <w:rFonts w:ascii="Arial" w:hAnsi="Arial" w:cs="Arial"/>
          <w:sz w:val="24"/>
          <w:szCs w:val="24"/>
        </w:rPr>
      </w:pPr>
      <w:r w:rsidRPr="0027507F">
        <w:rPr>
          <w:rFonts w:ascii="Arial" w:hAnsi="Arial" w:cs="Arial"/>
          <w:sz w:val="24"/>
          <w:szCs w:val="24"/>
        </w:rPr>
        <w:t>The concept of ethical citizenship is particularly relevant. Children are not too young to learn about fairness, empathy and caring for others. In fact, these values are often most deeply embedded when introduced early.</w:t>
      </w:r>
    </w:p>
    <w:p w14:paraId="3EF9704F" w14:textId="77777777" w:rsidR="0027507F" w:rsidRPr="0027507F" w:rsidRDefault="0027507F" w:rsidP="0027507F">
      <w:pPr>
        <w:spacing w:line="360" w:lineRule="auto"/>
        <w:rPr>
          <w:rFonts w:ascii="Arial" w:hAnsi="Arial" w:cs="Arial"/>
          <w:sz w:val="24"/>
          <w:szCs w:val="24"/>
        </w:rPr>
      </w:pPr>
      <w:r w:rsidRPr="0027507F">
        <w:rPr>
          <w:rFonts w:ascii="Arial" w:hAnsi="Arial" w:cs="Arial"/>
          <w:sz w:val="24"/>
          <w:szCs w:val="24"/>
        </w:rPr>
        <w:t>Sustainability is also woven into the Areas of Learning and Experience, particularly Health and Well-being and Science and Technology. From learning about lifecycles to discussing feelings about climate change, children can be gently introduced to the interconnectedness of all living things.</w:t>
      </w:r>
    </w:p>
    <w:p w14:paraId="02566F87" w14:textId="77777777" w:rsidR="0027507F" w:rsidRPr="0027507F" w:rsidRDefault="0027507F" w:rsidP="0027507F">
      <w:pPr>
        <w:spacing w:line="360" w:lineRule="auto"/>
        <w:rPr>
          <w:rFonts w:ascii="Arial" w:hAnsi="Arial" w:cs="Arial"/>
          <w:sz w:val="24"/>
          <w:szCs w:val="24"/>
        </w:rPr>
      </w:pPr>
      <w:r w:rsidRPr="0027507F">
        <w:rPr>
          <w:rFonts w:ascii="Arial" w:hAnsi="Arial" w:cs="Arial"/>
          <w:sz w:val="24"/>
          <w:szCs w:val="24"/>
        </w:rPr>
        <w:t>Through ESDGC, early years settings become spaces where children develop a sense of agency and hope. They are not passive recipients of knowledge but active participants in creating a more sustainable world.</w:t>
      </w:r>
    </w:p>
    <w:p w14:paraId="490145F0" w14:textId="77777777" w:rsidR="0027507F" w:rsidRPr="0027507F" w:rsidRDefault="0027507F" w:rsidP="0027507F">
      <w:pPr>
        <w:spacing w:line="360" w:lineRule="auto"/>
        <w:rPr>
          <w:rFonts w:ascii="Arial" w:hAnsi="Arial" w:cs="Arial"/>
          <w:sz w:val="24"/>
          <w:szCs w:val="24"/>
        </w:rPr>
      </w:pPr>
      <w:r w:rsidRPr="0027507F">
        <w:rPr>
          <w:rFonts w:ascii="Arial" w:hAnsi="Arial" w:cs="Arial"/>
          <w:b/>
          <w:bCs/>
          <w:sz w:val="24"/>
          <w:szCs w:val="24"/>
        </w:rPr>
        <w:t>The Role of Outdoor Learning and Nature</w:t>
      </w:r>
    </w:p>
    <w:p w14:paraId="50E4F55C" w14:textId="77777777" w:rsidR="0027507F" w:rsidRPr="0027507F" w:rsidRDefault="0027507F" w:rsidP="0027507F">
      <w:pPr>
        <w:spacing w:line="360" w:lineRule="auto"/>
        <w:rPr>
          <w:rFonts w:ascii="Arial" w:hAnsi="Arial" w:cs="Arial"/>
          <w:sz w:val="24"/>
          <w:szCs w:val="24"/>
        </w:rPr>
      </w:pPr>
      <w:r w:rsidRPr="0027507F">
        <w:rPr>
          <w:rFonts w:ascii="Arial" w:hAnsi="Arial" w:cs="Arial"/>
          <w:sz w:val="24"/>
          <w:szCs w:val="24"/>
        </w:rPr>
        <w:lastRenderedPageBreak/>
        <w:t>Outdoor learning plays a vital role in fostering sustainability. Nature provides endless opportunities for exploration, problem-solving and creativity. It also supports well-being, physical health and emotional regulation.</w:t>
      </w:r>
    </w:p>
    <w:p w14:paraId="7AA5ADD9" w14:textId="70B3DC20" w:rsidR="0027507F" w:rsidRPr="0027507F" w:rsidRDefault="0027507F" w:rsidP="0027507F">
      <w:pPr>
        <w:spacing w:line="360" w:lineRule="auto"/>
        <w:rPr>
          <w:rFonts w:ascii="Arial" w:hAnsi="Arial" w:cs="Arial"/>
          <w:sz w:val="24"/>
          <w:szCs w:val="24"/>
        </w:rPr>
      </w:pPr>
      <w:r w:rsidRPr="0027507F">
        <w:rPr>
          <w:rFonts w:ascii="Arial" w:hAnsi="Arial" w:cs="Arial"/>
          <w:sz w:val="24"/>
          <w:szCs w:val="24"/>
        </w:rPr>
        <w:t>The John Muir Award exemplifies how structured experiences in nature can deepen understanding and commitment to sustainability. Though often associated with older children, the principles of the award</w:t>
      </w:r>
      <w:r w:rsidR="00C8500B">
        <w:rPr>
          <w:rFonts w:ascii="Arial" w:hAnsi="Arial" w:cs="Arial"/>
          <w:sz w:val="24"/>
          <w:szCs w:val="24"/>
        </w:rPr>
        <w:t>,</w:t>
      </w:r>
      <w:r w:rsidRPr="0027507F">
        <w:rPr>
          <w:rFonts w:ascii="Arial" w:hAnsi="Arial" w:cs="Arial"/>
          <w:sz w:val="24"/>
          <w:szCs w:val="24"/>
        </w:rPr>
        <w:t xml:space="preserve"> discovering, exploring, conserving and sharing nature</w:t>
      </w:r>
      <w:r w:rsidR="00C8500B">
        <w:rPr>
          <w:rFonts w:ascii="Arial" w:hAnsi="Arial" w:cs="Arial"/>
          <w:sz w:val="24"/>
          <w:szCs w:val="24"/>
        </w:rPr>
        <w:t>,</w:t>
      </w:r>
      <w:r w:rsidRPr="0027507F">
        <w:rPr>
          <w:rFonts w:ascii="Arial" w:hAnsi="Arial" w:cs="Arial"/>
          <w:sz w:val="24"/>
          <w:szCs w:val="24"/>
        </w:rPr>
        <w:t xml:space="preserve"> can be adapted for early years. Activities such as nature trails, wildlife observation and storytelling in natural settings engage young children in meaningful ways.</w:t>
      </w:r>
    </w:p>
    <w:p w14:paraId="410B5F75" w14:textId="765E657E" w:rsidR="0027507F" w:rsidRPr="0027507F" w:rsidRDefault="0027507F" w:rsidP="0027507F">
      <w:pPr>
        <w:spacing w:line="360" w:lineRule="auto"/>
        <w:rPr>
          <w:rFonts w:ascii="Arial" w:hAnsi="Arial" w:cs="Arial"/>
          <w:sz w:val="24"/>
          <w:szCs w:val="24"/>
        </w:rPr>
      </w:pPr>
      <w:r w:rsidRPr="0027507F">
        <w:rPr>
          <w:rFonts w:ascii="Arial" w:hAnsi="Arial" w:cs="Arial"/>
          <w:sz w:val="24"/>
          <w:szCs w:val="24"/>
        </w:rPr>
        <w:t>Hands-on, child-led learning is central to both outdoor education and sustainability. When children are allowed to follow their interests</w:t>
      </w:r>
      <w:r w:rsidR="00C8500B">
        <w:rPr>
          <w:rFonts w:ascii="Arial" w:hAnsi="Arial" w:cs="Arial"/>
          <w:sz w:val="24"/>
          <w:szCs w:val="24"/>
        </w:rPr>
        <w:t>,</w:t>
      </w:r>
      <w:r w:rsidRPr="0027507F">
        <w:rPr>
          <w:rFonts w:ascii="Arial" w:hAnsi="Arial" w:cs="Arial"/>
          <w:sz w:val="24"/>
          <w:szCs w:val="24"/>
        </w:rPr>
        <w:t xml:space="preserve"> whether that's watching worms, collecting leaves or building dens</w:t>
      </w:r>
      <w:r w:rsidR="00C8500B">
        <w:rPr>
          <w:rFonts w:ascii="Arial" w:hAnsi="Arial" w:cs="Arial"/>
          <w:sz w:val="24"/>
          <w:szCs w:val="24"/>
        </w:rPr>
        <w:t>,</w:t>
      </w:r>
      <w:r w:rsidRPr="0027507F">
        <w:rPr>
          <w:rFonts w:ascii="Arial" w:hAnsi="Arial" w:cs="Arial"/>
          <w:sz w:val="24"/>
          <w:szCs w:val="24"/>
        </w:rPr>
        <w:t xml:space="preserve"> they develop a sense of ownership and care for the natural world. This aligns with the Curriculum for Wales, which values experiential learning and supports children's agency.</w:t>
      </w:r>
    </w:p>
    <w:p w14:paraId="6C59EEA2" w14:textId="77777777" w:rsidR="0027507F" w:rsidRPr="0027507F" w:rsidRDefault="0027507F" w:rsidP="0027507F">
      <w:pPr>
        <w:spacing w:line="360" w:lineRule="auto"/>
        <w:rPr>
          <w:rFonts w:ascii="Arial" w:hAnsi="Arial" w:cs="Arial"/>
          <w:sz w:val="24"/>
          <w:szCs w:val="24"/>
        </w:rPr>
      </w:pPr>
      <w:r w:rsidRPr="0027507F">
        <w:rPr>
          <w:rFonts w:ascii="Arial" w:hAnsi="Arial" w:cs="Arial"/>
          <w:sz w:val="24"/>
          <w:szCs w:val="24"/>
        </w:rPr>
        <w:t>Outdoor environments also provide space for collaborative learning. Children work together, negotiate and solve problems. These social interactions build empathy and communication skills, key aspects of global citizenship.</w:t>
      </w:r>
    </w:p>
    <w:p w14:paraId="5124A29A" w14:textId="77777777" w:rsidR="0027507F" w:rsidRPr="0027507F" w:rsidRDefault="0027507F" w:rsidP="0027507F">
      <w:pPr>
        <w:spacing w:line="360" w:lineRule="auto"/>
        <w:rPr>
          <w:rFonts w:ascii="Arial" w:hAnsi="Arial" w:cs="Arial"/>
          <w:sz w:val="24"/>
          <w:szCs w:val="24"/>
        </w:rPr>
      </w:pPr>
      <w:r w:rsidRPr="0027507F">
        <w:rPr>
          <w:rFonts w:ascii="Arial" w:hAnsi="Arial" w:cs="Arial"/>
          <w:sz w:val="24"/>
          <w:szCs w:val="24"/>
        </w:rPr>
        <w:t>The natural world is a powerful teacher. It helps children understand cycles, interdependence and cause and effect. A fallen tree becomes a habitat. A puddle dries in the sun. These observations build scientific thinking and environmental awareness.</w:t>
      </w:r>
    </w:p>
    <w:p w14:paraId="057EE190" w14:textId="20265EBF" w:rsidR="0027507F" w:rsidRPr="0027507F" w:rsidRDefault="0027507F" w:rsidP="0027507F">
      <w:pPr>
        <w:spacing w:line="360" w:lineRule="auto"/>
        <w:rPr>
          <w:rFonts w:ascii="Arial" w:hAnsi="Arial" w:cs="Arial"/>
          <w:sz w:val="24"/>
          <w:szCs w:val="24"/>
        </w:rPr>
      </w:pPr>
      <w:r w:rsidRPr="0027507F">
        <w:rPr>
          <w:rFonts w:ascii="Arial" w:hAnsi="Arial" w:cs="Arial"/>
          <w:sz w:val="24"/>
          <w:szCs w:val="24"/>
        </w:rPr>
        <w:t>Engaging with nature fosters biophilia</w:t>
      </w:r>
      <w:r w:rsidR="00C8500B">
        <w:rPr>
          <w:rFonts w:ascii="Arial" w:hAnsi="Arial" w:cs="Arial"/>
          <w:sz w:val="24"/>
          <w:szCs w:val="24"/>
        </w:rPr>
        <w:t>,</w:t>
      </w:r>
      <w:r w:rsidRPr="0027507F">
        <w:rPr>
          <w:rFonts w:ascii="Arial" w:hAnsi="Arial" w:cs="Arial"/>
          <w:sz w:val="24"/>
          <w:szCs w:val="24"/>
        </w:rPr>
        <w:t xml:space="preserve"> an innate love for the natural world (Kellert &amp; Wilson, 1995). It counters biophobia, the fear or aversion to nature, which is increasing among children who lack outdoor experiences. As practitioners, we must ensure children develop confidence and joy in the outdoors.</w:t>
      </w:r>
    </w:p>
    <w:p w14:paraId="6FA00F33" w14:textId="77777777" w:rsidR="0027507F" w:rsidRPr="0027507F" w:rsidRDefault="0027507F" w:rsidP="0027507F">
      <w:pPr>
        <w:spacing w:line="360" w:lineRule="auto"/>
        <w:rPr>
          <w:rFonts w:ascii="Arial" w:hAnsi="Arial" w:cs="Arial"/>
          <w:sz w:val="24"/>
          <w:szCs w:val="24"/>
        </w:rPr>
      </w:pPr>
      <w:r w:rsidRPr="0027507F">
        <w:rPr>
          <w:rFonts w:ascii="Arial" w:hAnsi="Arial" w:cs="Arial"/>
          <w:b/>
          <w:bCs/>
          <w:sz w:val="24"/>
          <w:szCs w:val="24"/>
        </w:rPr>
        <w:t>Theoretical Foundations of Sustainability in Early Years</w:t>
      </w:r>
    </w:p>
    <w:p w14:paraId="6A741913" w14:textId="7CB301D2" w:rsidR="0027507F" w:rsidRPr="0027507F" w:rsidRDefault="0027507F" w:rsidP="0027507F">
      <w:pPr>
        <w:spacing w:line="360" w:lineRule="auto"/>
        <w:rPr>
          <w:rFonts w:ascii="Arial" w:hAnsi="Arial" w:cs="Arial"/>
          <w:sz w:val="24"/>
          <w:szCs w:val="24"/>
        </w:rPr>
      </w:pPr>
      <w:r w:rsidRPr="0027507F">
        <w:rPr>
          <w:rFonts w:ascii="Arial" w:hAnsi="Arial" w:cs="Arial"/>
          <w:sz w:val="24"/>
          <w:szCs w:val="24"/>
        </w:rPr>
        <w:t>The ideas of Froebel, Montessori and Malaguzzi provide strong foundations for sustainability in early years. Froebel believed that nature was a key educator, offering children opportunities to observe, reflect and connect with life’s patterns. His concept of the kindergarten</w:t>
      </w:r>
      <w:r w:rsidR="00C8500B">
        <w:rPr>
          <w:rFonts w:ascii="Arial" w:hAnsi="Arial" w:cs="Arial"/>
          <w:sz w:val="24"/>
          <w:szCs w:val="24"/>
        </w:rPr>
        <w:t>,</w:t>
      </w:r>
      <w:r w:rsidRPr="0027507F">
        <w:rPr>
          <w:rFonts w:ascii="Arial" w:hAnsi="Arial" w:cs="Arial"/>
          <w:sz w:val="24"/>
          <w:szCs w:val="24"/>
        </w:rPr>
        <w:t xml:space="preserve"> literally a "children’s garden"</w:t>
      </w:r>
      <w:r w:rsidR="00C8500B">
        <w:rPr>
          <w:rFonts w:ascii="Arial" w:hAnsi="Arial" w:cs="Arial"/>
          <w:sz w:val="24"/>
          <w:szCs w:val="24"/>
        </w:rPr>
        <w:t>,</w:t>
      </w:r>
      <w:r w:rsidRPr="0027507F">
        <w:rPr>
          <w:rFonts w:ascii="Arial" w:hAnsi="Arial" w:cs="Arial"/>
          <w:sz w:val="24"/>
          <w:szCs w:val="24"/>
        </w:rPr>
        <w:t xml:space="preserve"> was based on the idea that nature nurtures growth.</w:t>
      </w:r>
    </w:p>
    <w:p w14:paraId="02F2F05B" w14:textId="29F161F3" w:rsidR="0027507F" w:rsidRPr="0027507F" w:rsidRDefault="0027507F" w:rsidP="0027507F">
      <w:pPr>
        <w:spacing w:line="360" w:lineRule="auto"/>
        <w:rPr>
          <w:rFonts w:ascii="Arial" w:hAnsi="Arial" w:cs="Arial"/>
          <w:sz w:val="24"/>
          <w:szCs w:val="24"/>
        </w:rPr>
      </w:pPr>
      <w:r w:rsidRPr="0027507F">
        <w:rPr>
          <w:rFonts w:ascii="Arial" w:hAnsi="Arial" w:cs="Arial"/>
          <w:sz w:val="24"/>
          <w:szCs w:val="24"/>
        </w:rPr>
        <w:lastRenderedPageBreak/>
        <w:t>Montessori emphasised the child’s role as an active participant in their environment. She believed that care for the planet begins with practical life experiences</w:t>
      </w:r>
      <w:r w:rsidR="00C8500B">
        <w:rPr>
          <w:rFonts w:ascii="Arial" w:hAnsi="Arial" w:cs="Arial"/>
          <w:sz w:val="24"/>
          <w:szCs w:val="24"/>
        </w:rPr>
        <w:t>,</w:t>
      </w:r>
      <w:r w:rsidRPr="0027507F">
        <w:rPr>
          <w:rFonts w:ascii="Arial" w:hAnsi="Arial" w:cs="Arial"/>
          <w:sz w:val="24"/>
          <w:szCs w:val="24"/>
        </w:rPr>
        <w:t xml:space="preserve"> sweeping, gardening, cleaning</w:t>
      </w:r>
      <w:r w:rsidR="00C8500B">
        <w:rPr>
          <w:rFonts w:ascii="Arial" w:hAnsi="Arial" w:cs="Arial"/>
          <w:sz w:val="24"/>
          <w:szCs w:val="24"/>
        </w:rPr>
        <w:t>,</w:t>
      </w:r>
      <w:r w:rsidRPr="0027507F">
        <w:rPr>
          <w:rFonts w:ascii="Arial" w:hAnsi="Arial" w:cs="Arial"/>
          <w:sz w:val="24"/>
          <w:szCs w:val="24"/>
        </w:rPr>
        <w:t xml:space="preserve"> which build responsibility and independence</w:t>
      </w:r>
      <w:r w:rsidR="00D5388D">
        <w:rPr>
          <w:rFonts w:ascii="Arial" w:hAnsi="Arial" w:cs="Arial"/>
          <w:sz w:val="24"/>
          <w:szCs w:val="24"/>
        </w:rPr>
        <w:t xml:space="preserve"> (Montessori, 200</w:t>
      </w:r>
      <w:r w:rsidR="00AC5E42">
        <w:rPr>
          <w:rFonts w:ascii="Arial" w:hAnsi="Arial" w:cs="Arial"/>
          <w:sz w:val="24"/>
          <w:szCs w:val="24"/>
        </w:rPr>
        <w:t>4</w:t>
      </w:r>
      <w:r w:rsidR="00D5388D">
        <w:rPr>
          <w:rFonts w:ascii="Arial" w:hAnsi="Arial" w:cs="Arial"/>
          <w:sz w:val="24"/>
          <w:szCs w:val="24"/>
        </w:rPr>
        <w:t>)</w:t>
      </w:r>
      <w:r w:rsidRPr="0027507F">
        <w:rPr>
          <w:rFonts w:ascii="Arial" w:hAnsi="Arial" w:cs="Arial"/>
          <w:sz w:val="24"/>
          <w:szCs w:val="24"/>
        </w:rPr>
        <w:t>.</w:t>
      </w:r>
      <w:r w:rsidR="00D5388D">
        <w:rPr>
          <w:rFonts w:ascii="Arial" w:hAnsi="Arial" w:cs="Arial"/>
          <w:sz w:val="24"/>
          <w:szCs w:val="24"/>
        </w:rPr>
        <w:t xml:space="preserve"> </w:t>
      </w:r>
    </w:p>
    <w:p w14:paraId="3CFB8F9A" w14:textId="049CD34B" w:rsidR="0027507F" w:rsidRPr="0027507F" w:rsidRDefault="0027507F" w:rsidP="0027507F">
      <w:pPr>
        <w:spacing w:line="360" w:lineRule="auto"/>
        <w:rPr>
          <w:rFonts w:ascii="Arial" w:hAnsi="Arial" w:cs="Arial"/>
          <w:sz w:val="24"/>
          <w:szCs w:val="24"/>
        </w:rPr>
      </w:pPr>
      <w:r w:rsidRPr="0027507F">
        <w:rPr>
          <w:rFonts w:ascii="Arial" w:hAnsi="Arial" w:cs="Arial"/>
          <w:sz w:val="24"/>
          <w:szCs w:val="24"/>
        </w:rPr>
        <w:t>Malaguzzi, founder of the Reggio Emilia approach, viewed the environment as the third teacher. His pedagogy encourages exploration, expression and inquiry. Sustainability fits naturally within this framework, as children investigate real-world issues and develop their own solutions</w:t>
      </w:r>
      <w:r w:rsidR="00EA6957">
        <w:rPr>
          <w:rFonts w:ascii="Arial" w:hAnsi="Arial" w:cs="Arial"/>
          <w:sz w:val="24"/>
          <w:szCs w:val="24"/>
        </w:rPr>
        <w:t xml:space="preserve"> (</w:t>
      </w:r>
      <w:r w:rsidR="00FC1A76" w:rsidRPr="00FC1A76">
        <w:rPr>
          <w:rFonts w:ascii="Arial" w:hAnsi="Arial" w:cs="Arial"/>
          <w:sz w:val="24"/>
          <w:szCs w:val="24"/>
        </w:rPr>
        <w:t>Edwards, Gandini</w:t>
      </w:r>
      <w:r w:rsidR="00FC1A76">
        <w:rPr>
          <w:rFonts w:ascii="Arial" w:hAnsi="Arial" w:cs="Arial"/>
          <w:sz w:val="24"/>
          <w:szCs w:val="24"/>
        </w:rPr>
        <w:t xml:space="preserve"> </w:t>
      </w:r>
      <w:r w:rsidR="00FC1A76" w:rsidRPr="00FC1A76">
        <w:rPr>
          <w:rFonts w:ascii="Arial" w:hAnsi="Arial" w:cs="Arial"/>
          <w:sz w:val="24"/>
          <w:szCs w:val="24"/>
        </w:rPr>
        <w:t>and Forman,</w:t>
      </w:r>
      <w:r w:rsidR="00FC1A76">
        <w:rPr>
          <w:rFonts w:ascii="Arial" w:hAnsi="Arial" w:cs="Arial"/>
          <w:sz w:val="24"/>
          <w:szCs w:val="24"/>
        </w:rPr>
        <w:t xml:space="preserve"> </w:t>
      </w:r>
      <w:r w:rsidR="00FC1A76" w:rsidRPr="00FC1A76">
        <w:rPr>
          <w:rFonts w:ascii="Arial" w:hAnsi="Arial" w:cs="Arial"/>
          <w:sz w:val="24"/>
          <w:szCs w:val="24"/>
        </w:rPr>
        <w:t>2012</w:t>
      </w:r>
      <w:r w:rsidR="00FC1A76">
        <w:rPr>
          <w:rFonts w:ascii="Arial" w:hAnsi="Arial" w:cs="Arial"/>
          <w:sz w:val="24"/>
          <w:szCs w:val="24"/>
        </w:rPr>
        <w:t>).</w:t>
      </w:r>
    </w:p>
    <w:p w14:paraId="19C0D7CC" w14:textId="77777777" w:rsidR="0027507F" w:rsidRPr="0027507F" w:rsidRDefault="0027507F" w:rsidP="0027507F">
      <w:pPr>
        <w:spacing w:line="360" w:lineRule="auto"/>
        <w:rPr>
          <w:rFonts w:ascii="Arial" w:hAnsi="Arial" w:cs="Arial"/>
          <w:sz w:val="24"/>
          <w:szCs w:val="24"/>
        </w:rPr>
      </w:pPr>
      <w:r w:rsidRPr="0027507F">
        <w:rPr>
          <w:rFonts w:ascii="Arial" w:hAnsi="Arial" w:cs="Arial"/>
          <w:sz w:val="24"/>
          <w:szCs w:val="24"/>
        </w:rPr>
        <w:t>These theorists share a commitment to respect, agency and experiential learning. They see children as capable and deserving of environments that support their development holistically.</w:t>
      </w:r>
    </w:p>
    <w:p w14:paraId="16237737" w14:textId="7F2F28E6" w:rsidR="0027507F" w:rsidRPr="0027507F" w:rsidRDefault="0027507F" w:rsidP="0027507F">
      <w:pPr>
        <w:spacing w:line="360" w:lineRule="auto"/>
        <w:rPr>
          <w:rFonts w:ascii="Arial" w:hAnsi="Arial" w:cs="Arial"/>
          <w:sz w:val="24"/>
          <w:szCs w:val="24"/>
        </w:rPr>
      </w:pPr>
      <w:r w:rsidRPr="0027507F">
        <w:rPr>
          <w:rFonts w:ascii="Arial" w:hAnsi="Arial" w:cs="Arial"/>
          <w:sz w:val="24"/>
          <w:szCs w:val="24"/>
        </w:rPr>
        <w:t>The concept of biophilia (Wilson, 1984) further supports this. Children are born with an affinity for nature. When this connection is nurtured, it promotes well-being and empathy. When it is neglected, children may develop biophobia</w:t>
      </w:r>
      <w:r w:rsidR="00C8500B">
        <w:rPr>
          <w:rFonts w:ascii="Arial" w:hAnsi="Arial" w:cs="Arial"/>
          <w:sz w:val="24"/>
          <w:szCs w:val="24"/>
        </w:rPr>
        <w:t>,</w:t>
      </w:r>
      <w:r w:rsidRPr="0027507F">
        <w:rPr>
          <w:rFonts w:ascii="Arial" w:hAnsi="Arial" w:cs="Arial"/>
          <w:sz w:val="24"/>
          <w:szCs w:val="24"/>
        </w:rPr>
        <w:t xml:space="preserve"> a disconnection from and fear of nature (Louv, 2008).</w:t>
      </w:r>
    </w:p>
    <w:p w14:paraId="69A1451B" w14:textId="77777777" w:rsidR="0027507F" w:rsidRPr="0027507F" w:rsidRDefault="0027507F" w:rsidP="0027507F">
      <w:pPr>
        <w:spacing w:line="360" w:lineRule="auto"/>
        <w:rPr>
          <w:rFonts w:ascii="Arial" w:hAnsi="Arial" w:cs="Arial"/>
          <w:sz w:val="24"/>
          <w:szCs w:val="24"/>
        </w:rPr>
      </w:pPr>
      <w:r w:rsidRPr="0027507F">
        <w:rPr>
          <w:rFonts w:ascii="Arial" w:hAnsi="Arial" w:cs="Arial"/>
          <w:sz w:val="24"/>
          <w:szCs w:val="24"/>
        </w:rPr>
        <w:t>By aligning practice with these theories, early years educators can create settings where sustainability is not an add-on but a way of being. It becomes embedded in routines, relationships and the physical environment.</w:t>
      </w:r>
    </w:p>
    <w:p w14:paraId="6AE50BA0" w14:textId="77777777" w:rsidR="0027507F" w:rsidRPr="0027507F" w:rsidRDefault="0027507F" w:rsidP="0027507F">
      <w:pPr>
        <w:spacing w:line="360" w:lineRule="auto"/>
        <w:rPr>
          <w:rFonts w:ascii="Arial" w:hAnsi="Arial" w:cs="Arial"/>
          <w:sz w:val="24"/>
          <w:szCs w:val="24"/>
        </w:rPr>
      </w:pPr>
      <w:r w:rsidRPr="0027507F">
        <w:rPr>
          <w:rFonts w:ascii="Arial" w:hAnsi="Arial" w:cs="Arial"/>
          <w:b/>
          <w:bCs/>
          <w:sz w:val="24"/>
          <w:szCs w:val="24"/>
        </w:rPr>
        <w:t>Opportunities and Limitations</w:t>
      </w:r>
    </w:p>
    <w:p w14:paraId="6FFBEBC3" w14:textId="77777777" w:rsidR="0027507F" w:rsidRPr="0027507F" w:rsidRDefault="0027507F" w:rsidP="0027507F">
      <w:pPr>
        <w:spacing w:line="360" w:lineRule="auto"/>
        <w:rPr>
          <w:rFonts w:ascii="Arial" w:hAnsi="Arial" w:cs="Arial"/>
          <w:sz w:val="24"/>
          <w:szCs w:val="24"/>
        </w:rPr>
      </w:pPr>
      <w:r w:rsidRPr="0027507F">
        <w:rPr>
          <w:rFonts w:ascii="Arial" w:hAnsi="Arial" w:cs="Arial"/>
          <w:sz w:val="24"/>
          <w:szCs w:val="24"/>
        </w:rPr>
        <w:t>There are many opportunities to embed sustainability in early years. Activities like growing vegetables, exploring local wildlife, recycling, using natural materials for art and storytelling outdoors all support sustainable thinking.</w:t>
      </w:r>
    </w:p>
    <w:p w14:paraId="2E9094BF" w14:textId="77777777" w:rsidR="0027507F" w:rsidRPr="0027507F" w:rsidRDefault="0027507F" w:rsidP="0027507F">
      <w:pPr>
        <w:spacing w:line="360" w:lineRule="auto"/>
        <w:rPr>
          <w:rFonts w:ascii="Arial" w:hAnsi="Arial" w:cs="Arial"/>
          <w:sz w:val="24"/>
          <w:szCs w:val="24"/>
        </w:rPr>
      </w:pPr>
      <w:r w:rsidRPr="0027507F">
        <w:rPr>
          <w:rFonts w:ascii="Arial" w:hAnsi="Arial" w:cs="Arial"/>
          <w:sz w:val="24"/>
          <w:szCs w:val="24"/>
        </w:rPr>
        <w:t>Children can also be involved in decisions. For example, choosing how to save energy in the classroom or designing a bug hotel together. These experiences build agency and show that their choices matter.</w:t>
      </w:r>
    </w:p>
    <w:p w14:paraId="7BA7356E" w14:textId="77777777" w:rsidR="0027507F" w:rsidRPr="0027507F" w:rsidRDefault="0027507F" w:rsidP="0027507F">
      <w:pPr>
        <w:spacing w:line="360" w:lineRule="auto"/>
        <w:rPr>
          <w:rFonts w:ascii="Arial" w:hAnsi="Arial" w:cs="Arial"/>
          <w:sz w:val="24"/>
          <w:szCs w:val="24"/>
        </w:rPr>
      </w:pPr>
      <w:r w:rsidRPr="0027507F">
        <w:rPr>
          <w:rFonts w:ascii="Arial" w:hAnsi="Arial" w:cs="Arial"/>
          <w:sz w:val="24"/>
          <w:szCs w:val="24"/>
        </w:rPr>
        <w:t>Intergenerational projects, such as community gardening or storytelling with older adults, offer valuable connections and broaden children's understanding of community and continuity.</w:t>
      </w:r>
    </w:p>
    <w:p w14:paraId="58B9B931" w14:textId="77777777" w:rsidR="0027507F" w:rsidRPr="0027507F" w:rsidRDefault="0027507F" w:rsidP="0027507F">
      <w:pPr>
        <w:spacing w:line="360" w:lineRule="auto"/>
        <w:rPr>
          <w:rFonts w:ascii="Arial" w:hAnsi="Arial" w:cs="Arial"/>
          <w:sz w:val="24"/>
          <w:szCs w:val="24"/>
        </w:rPr>
      </w:pPr>
      <w:r w:rsidRPr="0027507F">
        <w:rPr>
          <w:rFonts w:ascii="Arial" w:hAnsi="Arial" w:cs="Arial"/>
          <w:sz w:val="24"/>
          <w:szCs w:val="24"/>
        </w:rPr>
        <w:lastRenderedPageBreak/>
        <w:t>However, there are also limitations. Not all settings have access to green spaces, and some practitioners may lack confidence or training in outdoor education. Weather, resources and time pressures can also be barriers.</w:t>
      </w:r>
    </w:p>
    <w:p w14:paraId="68026CEF" w14:textId="77777777" w:rsidR="0027507F" w:rsidRPr="0027507F" w:rsidRDefault="0027507F" w:rsidP="0027507F">
      <w:pPr>
        <w:spacing w:line="360" w:lineRule="auto"/>
        <w:rPr>
          <w:rFonts w:ascii="Arial" w:hAnsi="Arial" w:cs="Arial"/>
          <w:sz w:val="24"/>
          <w:szCs w:val="24"/>
        </w:rPr>
      </w:pPr>
      <w:r w:rsidRPr="0027507F">
        <w:rPr>
          <w:rFonts w:ascii="Arial" w:hAnsi="Arial" w:cs="Arial"/>
          <w:sz w:val="24"/>
          <w:szCs w:val="24"/>
        </w:rPr>
        <w:t>There is a risk that sustainability is reduced to environmental activities only, overlooking its social and economic dimensions. Projects like the John Muir Award can be adapted for young children, but they are not always promoted or accessible in early years settings.</w:t>
      </w:r>
    </w:p>
    <w:p w14:paraId="4019E863" w14:textId="77777777" w:rsidR="0027507F" w:rsidRPr="0027507F" w:rsidRDefault="0027507F" w:rsidP="0027507F">
      <w:pPr>
        <w:spacing w:line="360" w:lineRule="auto"/>
        <w:rPr>
          <w:rFonts w:ascii="Arial" w:hAnsi="Arial" w:cs="Arial"/>
          <w:sz w:val="24"/>
          <w:szCs w:val="24"/>
        </w:rPr>
      </w:pPr>
      <w:r w:rsidRPr="0027507F">
        <w:rPr>
          <w:rFonts w:ascii="Arial" w:hAnsi="Arial" w:cs="Arial"/>
          <w:sz w:val="24"/>
          <w:szCs w:val="24"/>
        </w:rPr>
        <w:t>There is also the challenge of making global citizenship meaningful for very young children. While they may not grasp complex global issues, they can understand kindness, sharing and fairness. These early values are the building blocks of ethical citizenship.</w:t>
      </w:r>
    </w:p>
    <w:p w14:paraId="3CF4F675" w14:textId="77777777" w:rsidR="0027507F" w:rsidRPr="0027507F" w:rsidRDefault="0027507F" w:rsidP="0027507F">
      <w:pPr>
        <w:spacing w:line="360" w:lineRule="auto"/>
        <w:rPr>
          <w:rFonts w:ascii="Arial" w:hAnsi="Arial" w:cs="Arial"/>
          <w:sz w:val="24"/>
          <w:szCs w:val="24"/>
        </w:rPr>
      </w:pPr>
      <w:r w:rsidRPr="0027507F">
        <w:rPr>
          <w:rFonts w:ascii="Arial" w:hAnsi="Arial" w:cs="Arial"/>
          <w:sz w:val="24"/>
          <w:szCs w:val="24"/>
        </w:rPr>
        <w:t>To move forward, practitioners need support through training, resources and policy. They also need time to reflect, plan and collaborate. Sustainability must be a whole-setting approach, not the responsibility of one passionate individual.</w:t>
      </w:r>
    </w:p>
    <w:p w14:paraId="1C9FADD7" w14:textId="77777777" w:rsidR="0027507F" w:rsidRPr="0027507F" w:rsidRDefault="0027507F" w:rsidP="0027507F">
      <w:pPr>
        <w:spacing w:line="360" w:lineRule="auto"/>
        <w:rPr>
          <w:rFonts w:ascii="Arial" w:hAnsi="Arial" w:cs="Arial"/>
          <w:sz w:val="24"/>
          <w:szCs w:val="24"/>
        </w:rPr>
      </w:pPr>
      <w:r w:rsidRPr="0027507F">
        <w:rPr>
          <w:rFonts w:ascii="Arial" w:hAnsi="Arial" w:cs="Arial"/>
          <w:b/>
          <w:bCs/>
          <w:sz w:val="24"/>
          <w:szCs w:val="24"/>
        </w:rPr>
        <w:t>Conclusion</w:t>
      </w:r>
    </w:p>
    <w:p w14:paraId="34DCC196" w14:textId="77777777" w:rsidR="0027507F" w:rsidRPr="0027507F" w:rsidRDefault="0027507F" w:rsidP="0027507F">
      <w:pPr>
        <w:spacing w:line="360" w:lineRule="auto"/>
        <w:rPr>
          <w:rFonts w:ascii="Arial" w:hAnsi="Arial" w:cs="Arial"/>
          <w:sz w:val="24"/>
          <w:szCs w:val="24"/>
        </w:rPr>
      </w:pPr>
      <w:r w:rsidRPr="0027507F">
        <w:rPr>
          <w:rFonts w:ascii="Arial" w:hAnsi="Arial" w:cs="Arial"/>
          <w:sz w:val="24"/>
          <w:szCs w:val="24"/>
        </w:rPr>
        <w:t>Sustainability in the early years is not just an educational goal, it is an ethical commitment. By embedding sustainability in our practice, we empower children to care, connect and contribute. Through hands-on experiences, thoughtful environments and meaningful relationships, we lay the foundation for a more just and sustainable future.</w:t>
      </w:r>
    </w:p>
    <w:p w14:paraId="13FB5EFA" w14:textId="77777777" w:rsidR="0027507F" w:rsidRDefault="0027507F" w:rsidP="0027507F">
      <w:pPr>
        <w:spacing w:line="360" w:lineRule="auto"/>
        <w:rPr>
          <w:rFonts w:ascii="Arial" w:hAnsi="Arial" w:cs="Arial"/>
          <w:sz w:val="24"/>
          <w:szCs w:val="24"/>
        </w:rPr>
      </w:pPr>
      <w:r w:rsidRPr="0027507F">
        <w:rPr>
          <w:rFonts w:ascii="Arial" w:hAnsi="Arial" w:cs="Arial"/>
          <w:sz w:val="24"/>
          <w:szCs w:val="24"/>
        </w:rPr>
        <w:t>As educators, we have a responsibility to model the values we wish to see in the world. Sustainability starts with us, and every small step matters.</w:t>
      </w:r>
    </w:p>
    <w:p w14:paraId="6820DC45" w14:textId="77777777" w:rsidR="00AC0476" w:rsidRPr="00AC0476" w:rsidRDefault="00AC0476" w:rsidP="00AC0476">
      <w:pPr>
        <w:spacing w:line="360" w:lineRule="auto"/>
        <w:rPr>
          <w:rFonts w:ascii="Arial" w:hAnsi="Arial" w:cs="Arial"/>
          <w:sz w:val="24"/>
          <w:szCs w:val="24"/>
        </w:rPr>
      </w:pPr>
      <w:r w:rsidRPr="00AC0476">
        <w:rPr>
          <w:rFonts w:ascii="Arial" w:hAnsi="Arial" w:cs="Arial"/>
          <w:b/>
          <w:bCs/>
          <w:sz w:val="24"/>
          <w:szCs w:val="24"/>
        </w:rPr>
        <w:t>Reference List</w:t>
      </w:r>
    </w:p>
    <w:p w14:paraId="4FAF370E" w14:textId="37484EB6" w:rsidR="00AC0476" w:rsidRPr="00AC0476" w:rsidRDefault="00AC0476" w:rsidP="00AC0476">
      <w:pPr>
        <w:spacing w:line="360" w:lineRule="auto"/>
        <w:rPr>
          <w:rFonts w:ascii="Arial" w:hAnsi="Arial" w:cs="Arial"/>
          <w:sz w:val="24"/>
          <w:szCs w:val="24"/>
        </w:rPr>
      </w:pPr>
      <w:r w:rsidRPr="00AC0476">
        <w:rPr>
          <w:rFonts w:ascii="Arial" w:hAnsi="Arial" w:cs="Arial"/>
          <w:sz w:val="24"/>
          <w:szCs w:val="24"/>
        </w:rPr>
        <w:t>Brundtland, G.</w:t>
      </w:r>
      <w:r w:rsidR="00EF0BDD">
        <w:rPr>
          <w:rFonts w:ascii="Arial" w:hAnsi="Arial" w:cs="Arial"/>
          <w:sz w:val="24"/>
          <w:szCs w:val="24"/>
        </w:rPr>
        <w:t xml:space="preserve"> </w:t>
      </w:r>
      <w:r w:rsidRPr="00AC0476">
        <w:rPr>
          <w:rFonts w:ascii="Arial" w:hAnsi="Arial" w:cs="Arial"/>
          <w:sz w:val="24"/>
          <w:szCs w:val="24"/>
        </w:rPr>
        <w:t xml:space="preserve">H. </w:t>
      </w:r>
      <w:r>
        <w:rPr>
          <w:rFonts w:ascii="Arial" w:hAnsi="Arial" w:cs="Arial"/>
          <w:sz w:val="24"/>
          <w:szCs w:val="24"/>
        </w:rPr>
        <w:t>(</w:t>
      </w:r>
      <w:r w:rsidRPr="00AC0476">
        <w:rPr>
          <w:rFonts w:ascii="Arial" w:hAnsi="Arial" w:cs="Arial"/>
          <w:sz w:val="24"/>
          <w:szCs w:val="24"/>
        </w:rPr>
        <w:t>1987</w:t>
      </w:r>
      <w:r>
        <w:rPr>
          <w:rFonts w:ascii="Arial" w:hAnsi="Arial" w:cs="Arial"/>
          <w:sz w:val="24"/>
          <w:szCs w:val="24"/>
        </w:rPr>
        <w:t>)</w:t>
      </w:r>
      <w:r w:rsidRPr="00AC0476">
        <w:rPr>
          <w:rFonts w:ascii="Arial" w:hAnsi="Arial" w:cs="Arial"/>
          <w:sz w:val="24"/>
          <w:szCs w:val="24"/>
        </w:rPr>
        <w:t xml:space="preserve"> </w:t>
      </w:r>
      <w:r w:rsidRPr="00AC0476">
        <w:rPr>
          <w:rFonts w:ascii="Arial" w:hAnsi="Arial" w:cs="Arial"/>
          <w:i/>
          <w:iCs/>
          <w:sz w:val="24"/>
          <w:szCs w:val="24"/>
        </w:rPr>
        <w:t>Our Common Future: Report of the World Commission on Environment and Development</w:t>
      </w:r>
      <w:r w:rsidRPr="00AC0476">
        <w:rPr>
          <w:rFonts w:ascii="Arial" w:hAnsi="Arial" w:cs="Arial"/>
          <w:sz w:val="24"/>
          <w:szCs w:val="24"/>
        </w:rPr>
        <w:t>. Oxford: Oxford University Press.</w:t>
      </w:r>
    </w:p>
    <w:p w14:paraId="0FDFF4D2" w14:textId="394DCD37" w:rsidR="00AC0476" w:rsidRPr="00AC0476" w:rsidRDefault="00AC0476" w:rsidP="00AC0476">
      <w:pPr>
        <w:spacing w:line="360" w:lineRule="auto"/>
        <w:rPr>
          <w:rFonts w:ascii="Arial" w:hAnsi="Arial" w:cs="Arial"/>
          <w:sz w:val="24"/>
          <w:szCs w:val="24"/>
        </w:rPr>
      </w:pPr>
      <w:r w:rsidRPr="00AC0476">
        <w:rPr>
          <w:rFonts w:ascii="Arial" w:hAnsi="Arial" w:cs="Arial"/>
          <w:sz w:val="24"/>
          <w:szCs w:val="24"/>
        </w:rPr>
        <w:t xml:space="preserve">Children’s Commissioner for Wales </w:t>
      </w:r>
      <w:r w:rsidR="00EF0BDD">
        <w:rPr>
          <w:rFonts w:ascii="Arial" w:hAnsi="Arial" w:cs="Arial"/>
          <w:sz w:val="24"/>
          <w:szCs w:val="24"/>
        </w:rPr>
        <w:t>(</w:t>
      </w:r>
      <w:r w:rsidRPr="00AC0476">
        <w:rPr>
          <w:rFonts w:ascii="Arial" w:hAnsi="Arial" w:cs="Arial"/>
          <w:sz w:val="24"/>
          <w:szCs w:val="24"/>
        </w:rPr>
        <w:t>2021</w:t>
      </w:r>
      <w:r w:rsidR="00EF0BDD">
        <w:rPr>
          <w:rFonts w:ascii="Arial" w:hAnsi="Arial" w:cs="Arial"/>
          <w:sz w:val="24"/>
          <w:szCs w:val="24"/>
        </w:rPr>
        <w:t>)</w:t>
      </w:r>
      <w:r w:rsidRPr="00AC0476">
        <w:rPr>
          <w:rFonts w:ascii="Arial" w:hAnsi="Arial" w:cs="Arial"/>
          <w:sz w:val="24"/>
          <w:szCs w:val="24"/>
        </w:rPr>
        <w:t xml:space="preserve"> </w:t>
      </w:r>
      <w:r w:rsidRPr="00AC0476">
        <w:rPr>
          <w:rFonts w:ascii="Arial" w:hAnsi="Arial" w:cs="Arial"/>
          <w:i/>
          <w:iCs/>
          <w:sz w:val="24"/>
          <w:szCs w:val="24"/>
        </w:rPr>
        <w:t>The Right Way: A Children’s Rights Approach in Wales</w:t>
      </w:r>
      <w:r w:rsidRPr="00AC0476">
        <w:rPr>
          <w:rFonts w:ascii="Arial" w:hAnsi="Arial" w:cs="Arial"/>
          <w:sz w:val="24"/>
          <w:szCs w:val="24"/>
        </w:rPr>
        <w:t xml:space="preserve">. Available at: </w:t>
      </w:r>
      <w:hyperlink r:id="rId9" w:history="1">
        <w:r w:rsidR="00EF0BDD" w:rsidRPr="00AC0476">
          <w:rPr>
            <w:rStyle w:val="Hyperlink"/>
            <w:rFonts w:ascii="Arial" w:hAnsi="Arial" w:cs="Arial"/>
            <w:sz w:val="24"/>
            <w:szCs w:val="24"/>
          </w:rPr>
          <w:t>https://www.childcomwales.org.uk/resources/childrens-rights-approach</w:t>
        </w:r>
      </w:hyperlink>
      <w:r w:rsidR="00EF0BDD">
        <w:rPr>
          <w:rFonts w:ascii="Arial" w:hAnsi="Arial" w:cs="Arial"/>
          <w:sz w:val="24"/>
          <w:szCs w:val="24"/>
        </w:rPr>
        <w:t xml:space="preserve"> </w:t>
      </w:r>
      <w:r w:rsidRPr="00AC0476">
        <w:rPr>
          <w:rFonts w:ascii="Arial" w:hAnsi="Arial" w:cs="Arial"/>
          <w:sz w:val="24"/>
          <w:szCs w:val="24"/>
        </w:rPr>
        <w:t xml:space="preserve"> </w:t>
      </w:r>
      <w:r w:rsidR="00C8500B">
        <w:rPr>
          <w:rFonts w:ascii="Arial" w:hAnsi="Arial" w:cs="Arial"/>
          <w:sz w:val="24"/>
          <w:szCs w:val="24"/>
        </w:rPr>
        <w:t>(</w:t>
      </w:r>
      <w:r w:rsidRPr="00AC0476">
        <w:rPr>
          <w:rFonts w:ascii="Arial" w:hAnsi="Arial" w:cs="Arial"/>
          <w:sz w:val="24"/>
          <w:szCs w:val="24"/>
        </w:rPr>
        <w:t>Accessed 15 May 2025</w:t>
      </w:r>
      <w:r w:rsidR="00C8500B">
        <w:rPr>
          <w:rFonts w:ascii="Arial" w:hAnsi="Arial" w:cs="Arial"/>
          <w:sz w:val="24"/>
          <w:szCs w:val="24"/>
        </w:rPr>
        <w:t>)</w:t>
      </w:r>
      <w:r w:rsidRPr="00AC0476">
        <w:rPr>
          <w:rFonts w:ascii="Arial" w:hAnsi="Arial" w:cs="Arial"/>
          <w:sz w:val="24"/>
          <w:szCs w:val="24"/>
        </w:rPr>
        <w:t>.</w:t>
      </w:r>
    </w:p>
    <w:p w14:paraId="1DBFE2E0" w14:textId="54C38C59" w:rsidR="00AC0476" w:rsidRPr="00AC0476" w:rsidRDefault="00AC0476" w:rsidP="00AC0476">
      <w:pPr>
        <w:spacing w:line="360" w:lineRule="auto"/>
        <w:rPr>
          <w:rFonts w:ascii="Arial" w:hAnsi="Arial" w:cs="Arial"/>
          <w:sz w:val="24"/>
          <w:szCs w:val="24"/>
        </w:rPr>
      </w:pPr>
      <w:r w:rsidRPr="00AC0476">
        <w:rPr>
          <w:rFonts w:ascii="Arial" w:hAnsi="Arial" w:cs="Arial"/>
          <w:sz w:val="24"/>
          <w:szCs w:val="24"/>
        </w:rPr>
        <w:lastRenderedPageBreak/>
        <w:t xml:space="preserve">Cyngor Celfyddydau Cymru / Arts Council of Wales </w:t>
      </w:r>
      <w:r w:rsidR="00EF0BDD">
        <w:rPr>
          <w:rFonts w:ascii="Arial" w:hAnsi="Arial" w:cs="Arial"/>
          <w:sz w:val="24"/>
          <w:szCs w:val="24"/>
        </w:rPr>
        <w:t>(</w:t>
      </w:r>
      <w:r w:rsidRPr="00AC0476">
        <w:rPr>
          <w:rFonts w:ascii="Arial" w:hAnsi="Arial" w:cs="Arial"/>
          <w:sz w:val="24"/>
          <w:szCs w:val="24"/>
        </w:rPr>
        <w:t>2015</w:t>
      </w:r>
      <w:r w:rsidR="00EF0BDD">
        <w:rPr>
          <w:rFonts w:ascii="Arial" w:hAnsi="Arial" w:cs="Arial"/>
          <w:sz w:val="24"/>
          <w:szCs w:val="24"/>
        </w:rPr>
        <w:t>)</w:t>
      </w:r>
      <w:r w:rsidRPr="00AC0476">
        <w:rPr>
          <w:rFonts w:ascii="Arial" w:hAnsi="Arial" w:cs="Arial"/>
          <w:sz w:val="24"/>
          <w:szCs w:val="24"/>
        </w:rPr>
        <w:t xml:space="preserve"> </w:t>
      </w:r>
      <w:r w:rsidRPr="00AC0476">
        <w:rPr>
          <w:rFonts w:ascii="Arial" w:hAnsi="Arial" w:cs="Arial"/>
          <w:i/>
          <w:iCs/>
          <w:sz w:val="24"/>
          <w:szCs w:val="24"/>
        </w:rPr>
        <w:t>Wellbeing of Future Generations (Wales) Act 2015</w:t>
      </w:r>
      <w:r w:rsidRPr="00AC0476">
        <w:rPr>
          <w:rFonts w:ascii="Arial" w:hAnsi="Arial" w:cs="Arial"/>
          <w:sz w:val="24"/>
          <w:szCs w:val="24"/>
        </w:rPr>
        <w:t xml:space="preserve">. Available at: https://www.legislation.gov.uk/anaw/2015/2/contents/enacted </w:t>
      </w:r>
      <w:r w:rsidR="00C8500B">
        <w:rPr>
          <w:rFonts w:ascii="Arial" w:hAnsi="Arial" w:cs="Arial"/>
          <w:sz w:val="24"/>
          <w:szCs w:val="24"/>
        </w:rPr>
        <w:t>(</w:t>
      </w:r>
      <w:r w:rsidRPr="00AC0476">
        <w:rPr>
          <w:rFonts w:ascii="Arial" w:hAnsi="Arial" w:cs="Arial"/>
          <w:sz w:val="24"/>
          <w:szCs w:val="24"/>
        </w:rPr>
        <w:t>Accessed 15 May 2025</w:t>
      </w:r>
      <w:r w:rsidR="00C8500B">
        <w:rPr>
          <w:rFonts w:ascii="Arial" w:hAnsi="Arial" w:cs="Arial"/>
          <w:sz w:val="24"/>
          <w:szCs w:val="24"/>
        </w:rPr>
        <w:t>)</w:t>
      </w:r>
      <w:r w:rsidRPr="00AC0476">
        <w:rPr>
          <w:rFonts w:ascii="Arial" w:hAnsi="Arial" w:cs="Arial"/>
          <w:sz w:val="24"/>
          <w:szCs w:val="24"/>
        </w:rPr>
        <w:t>.</w:t>
      </w:r>
    </w:p>
    <w:p w14:paraId="656F62E5" w14:textId="2F8D2731" w:rsidR="00AC0476" w:rsidRPr="00AC0476" w:rsidRDefault="00AC0476" w:rsidP="00AC0476">
      <w:pPr>
        <w:spacing w:line="360" w:lineRule="auto"/>
        <w:rPr>
          <w:rFonts w:ascii="Arial" w:hAnsi="Arial" w:cs="Arial"/>
          <w:sz w:val="24"/>
          <w:szCs w:val="24"/>
        </w:rPr>
      </w:pPr>
      <w:r w:rsidRPr="00AC0476">
        <w:rPr>
          <w:rFonts w:ascii="Arial" w:hAnsi="Arial" w:cs="Arial"/>
          <w:sz w:val="24"/>
          <w:szCs w:val="24"/>
        </w:rPr>
        <w:t>Department for Education and Skills</w:t>
      </w:r>
      <w:r w:rsidR="00EF0BDD">
        <w:rPr>
          <w:rFonts w:ascii="Arial" w:hAnsi="Arial" w:cs="Arial"/>
          <w:sz w:val="24"/>
          <w:szCs w:val="24"/>
        </w:rPr>
        <w:t xml:space="preserve"> (</w:t>
      </w:r>
      <w:r w:rsidRPr="00AC0476">
        <w:rPr>
          <w:rFonts w:ascii="Arial" w:hAnsi="Arial" w:cs="Arial"/>
          <w:sz w:val="24"/>
          <w:szCs w:val="24"/>
        </w:rPr>
        <w:t>2008</w:t>
      </w:r>
      <w:r w:rsidR="00EF0BDD">
        <w:rPr>
          <w:rFonts w:ascii="Arial" w:hAnsi="Arial" w:cs="Arial"/>
          <w:sz w:val="24"/>
          <w:szCs w:val="24"/>
        </w:rPr>
        <w:t>)</w:t>
      </w:r>
      <w:r w:rsidRPr="00AC0476">
        <w:rPr>
          <w:rFonts w:ascii="Arial" w:hAnsi="Arial" w:cs="Arial"/>
          <w:sz w:val="24"/>
          <w:szCs w:val="24"/>
        </w:rPr>
        <w:t xml:space="preserve"> </w:t>
      </w:r>
      <w:r w:rsidRPr="00AC0476">
        <w:rPr>
          <w:rFonts w:ascii="Arial" w:hAnsi="Arial" w:cs="Arial"/>
          <w:i/>
          <w:iCs/>
          <w:sz w:val="24"/>
          <w:szCs w:val="24"/>
        </w:rPr>
        <w:t>Education for Sustainable Development and Global Citizenship: A Strategy for Action</w:t>
      </w:r>
      <w:r w:rsidRPr="00AC0476">
        <w:rPr>
          <w:rFonts w:ascii="Arial" w:hAnsi="Arial" w:cs="Arial"/>
          <w:sz w:val="24"/>
          <w:szCs w:val="24"/>
        </w:rPr>
        <w:t>. Cardiff: Welsh Government.</w:t>
      </w:r>
    </w:p>
    <w:p w14:paraId="7D31DBE1" w14:textId="0768AF40" w:rsidR="00AC0476" w:rsidRPr="00AC0476" w:rsidRDefault="00AC0476" w:rsidP="00AC0476">
      <w:pPr>
        <w:spacing w:line="360" w:lineRule="auto"/>
        <w:rPr>
          <w:rFonts w:ascii="Arial" w:hAnsi="Arial" w:cs="Arial"/>
          <w:sz w:val="24"/>
          <w:szCs w:val="24"/>
        </w:rPr>
      </w:pPr>
      <w:r w:rsidRPr="00AC0476">
        <w:rPr>
          <w:rFonts w:ascii="Arial" w:hAnsi="Arial" w:cs="Arial"/>
          <w:sz w:val="24"/>
          <w:szCs w:val="24"/>
        </w:rPr>
        <w:t>Donaldson, G.</w:t>
      </w:r>
      <w:r w:rsidR="00EF0BDD">
        <w:rPr>
          <w:rFonts w:ascii="Arial" w:hAnsi="Arial" w:cs="Arial"/>
          <w:sz w:val="24"/>
          <w:szCs w:val="24"/>
        </w:rPr>
        <w:t xml:space="preserve"> (</w:t>
      </w:r>
      <w:r w:rsidRPr="00AC0476">
        <w:rPr>
          <w:rFonts w:ascii="Arial" w:hAnsi="Arial" w:cs="Arial"/>
          <w:sz w:val="24"/>
          <w:szCs w:val="24"/>
        </w:rPr>
        <w:t>2015</w:t>
      </w:r>
      <w:r w:rsidR="00EF0BDD">
        <w:rPr>
          <w:rFonts w:ascii="Arial" w:hAnsi="Arial" w:cs="Arial"/>
          <w:sz w:val="24"/>
          <w:szCs w:val="24"/>
        </w:rPr>
        <w:t>)</w:t>
      </w:r>
      <w:r w:rsidRPr="00AC0476">
        <w:rPr>
          <w:rFonts w:ascii="Arial" w:hAnsi="Arial" w:cs="Arial"/>
          <w:sz w:val="24"/>
          <w:szCs w:val="24"/>
        </w:rPr>
        <w:t xml:space="preserve"> </w:t>
      </w:r>
      <w:r w:rsidRPr="00AC0476">
        <w:rPr>
          <w:rFonts w:ascii="Arial" w:hAnsi="Arial" w:cs="Arial"/>
          <w:i/>
          <w:iCs/>
          <w:sz w:val="24"/>
          <w:szCs w:val="24"/>
        </w:rPr>
        <w:t>Successful Futures: Independent Review of Curriculum and Assessment Arrangements in Wales</w:t>
      </w:r>
      <w:r w:rsidRPr="00AC0476">
        <w:rPr>
          <w:rFonts w:ascii="Arial" w:hAnsi="Arial" w:cs="Arial"/>
          <w:sz w:val="24"/>
          <w:szCs w:val="24"/>
        </w:rPr>
        <w:t>. Cardiff: Welsh Government.</w:t>
      </w:r>
    </w:p>
    <w:p w14:paraId="7BD2217E" w14:textId="1EB956B5" w:rsidR="00E57466" w:rsidRDefault="00E57466" w:rsidP="00E57466">
      <w:pPr>
        <w:rPr>
          <w:rFonts w:ascii="Arial" w:hAnsi="Arial" w:cs="Arial"/>
          <w:sz w:val="24"/>
          <w:szCs w:val="24"/>
        </w:rPr>
      </w:pPr>
      <w:r w:rsidRPr="00E57466">
        <w:rPr>
          <w:rFonts w:ascii="Arial" w:hAnsi="Arial" w:cs="Arial"/>
          <w:sz w:val="24"/>
          <w:szCs w:val="24"/>
        </w:rPr>
        <w:t>Edwards, C., Gandini, L. and Forman, G.</w:t>
      </w:r>
      <w:r>
        <w:rPr>
          <w:rFonts w:ascii="Arial" w:hAnsi="Arial" w:cs="Arial"/>
          <w:sz w:val="24"/>
          <w:szCs w:val="24"/>
        </w:rPr>
        <w:t xml:space="preserve"> (</w:t>
      </w:r>
      <w:r w:rsidRPr="00E57466">
        <w:rPr>
          <w:rFonts w:ascii="Arial" w:hAnsi="Arial" w:cs="Arial"/>
          <w:sz w:val="24"/>
          <w:szCs w:val="24"/>
        </w:rPr>
        <w:t>2012</w:t>
      </w:r>
      <w:r>
        <w:rPr>
          <w:rFonts w:ascii="Arial" w:hAnsi="Arial" w:cs="Arial"/>
          <w:sz w:val="24"/>
          <w:szCs w:val="24"/>
        </w:rPr>
        <w:t xml:space="preserve">) </w:t>
      </w:r>
      <w:r w:rsidRPr="00414956">
        <w:rPr>
          <w:rFonts w:ascii="Arial" w:hAnsi="Arial" w:cs="Arial"/>
          <w:i/>
          <w:iCs/>
          <w:sz w:val="24"/>
          <w:szCs w:val="24"/>
        </w:rPr>
        <w:t>The Hundred Languages of Children: The Reggio Emilia Experience in Transformation</w:t>
      </w:r>
      <w:r w:rsidRPr="00E57466">
        <w:rPr>
          <w:rFonts w:ascii="Arial" w:hAnsi="Arial" w:cs="Arial"/>
          <w:sz w:val="24"/>
          <w:szCs w:val="24"/>
        </w:rPr>
        <w:t xml:space="preserve">. </w:t>
      </w:r>
      <w:r w:rsidR="00414956">
        <w:rPr>
          <w:rFonts w:ascii="Arial" w:hAnsi="Arial" w:cs="Arial"/>
          <w:sz w:val="24"/>
          <w:szCs w:val="24"/>
        </w:rPr>
        <w:t>(</w:t>
      </w:r>
      <w:r w:rsidRPr="00E57466">
        <w:rPr>
          <w:rFonts w:ascii="Arial" w:hAnsi="Arial" w:cs="Arial"/>
          <w:sz w:val="24"/>
          <w:szCs w:val="24"/>
        </w:rPr>
        <w:t>3rd ed.</w:t>
      </w:r>
      <w:r w:rsidR="00414956">
        <w:rPr>
          <w:rFonts w:ascii="Arial" w:hAnsi="Arial" w:cs="Arial"/>
          <w:sz w:val="24"/>
          <w:szCs w:val="24"/>
        </w:rPr>
        <w:t>)</w:t>
      </w:r>
      <w:r w:rsidRPr="00E57466">
        <w:rPr>
          <w:rFonts w:ascii="Arial" w:hAnsi="Arial" w:cs="Arial"/>
          <w:sz w:val="24"/>
          <w:szCs w:val="24"/>
        </w:rPr>
        <w:t xml:space="preserve"> Santa Barbara: Praeger.</w:t>
      </w:r>
    </w:p>
    <w:p w14:paraId="7CCD4E21" w14:textId="3DC64F04" w:rsidR="00AC0476" w:rsidRPr="00AC0476" w:rsidRDefault="00AC0476" w:rsidP="00AC0476">
      <w:pPr>
        <w:spacing w:line="360" w:lineRule="auto"/>
        <w:rPr>
          <w:rFonts w:ascii="Arial" w:hAnsi="Arial" w:cs="Arial"/>
          <w:sz w:val="24"/>
          <w:szCs w:val="24"/>
        </w:rPr>
      </w:pPr>
      <w:r w:rsidRPr="00AC0476">
        <w:rPr>
          <w:rFonts w:ascii="Arial" w:hAnsi="Arial" w:cs="Arial"/>
          <w:sz w:val="24"/>
          <w:szCs w:val="24"/>
        </w:rPr>
        <w:t xml:space="preserve">Elliott, S. </w:t>
      </w:r>
      <w:r w:rsidR="00EF0BDD">
        <w:rPr>
          <w:rFonts w:ascii="Arial" w:hAnsi="Arial" w:cs="Arial"/>
          <w:sz w:val="24"/>
          <w:szCs w:val="24"/>
        </w:rPr>
        <w:t>(</w:t>
      </w:r>
      <w:r w:rsidRPr="00AC0476">
        <w:rPr>
          <w:rFonts w:ascii="Arial" w:hAnsi="Arial" w:cs="Arial"/>
          <w:sz w:val="24"/>
          <w:szCs w:val="24"/>
        </w:rPr>
        <w:t>2014</w:t>
      </w:r>
      <w:r w:rsidR="00EF0BDD">
        <w:rPr>
          <w:rFonts w:ascii="Arial" w:hAnsi="Arial" w:cs="Arial"/>
          <w:sz w:val="24"/>
          <w:szCs w:val="24"/>
        </w:rPr>
        <w:t>)</w:t>
      </w:r>
      <w:r w:rsidRPr="00AC0476">
        <w:rPr>
          <w:rFonts w:ascii="Arial" w:hAnsi="Arial" w:cs="Arial"/>
          <w:sz w:val="24"/>
          <w:szCs w:val="24"/>
        </w:rPr>
        <w:t xml:space="preserve"> </w:t>
      </w:r>
      <w:r w:rsidR="00EF0BDD">
        <w:rPr>
          <w:rFonts w:ascii="Arial" w:hAnsi="Arial" w:cs="Arial"/>
          <w:sz w:val="24"/>
          <w:szCs w:val="24"/>
        </w:rPr>
        <w:t>‘</w:t>
      </w:r>
      <w:r w:rsidRPr="00AC0476">
        <w:rPr>
          <w:rFonts w:ascii="Arial" w:hAnsi="Arial" w:cs="Arial"/>
          <w:sz w:val="24"/>
          <w:szCs w:val="24"/>
        </w:rPr>
        <w:t>Researching the “biophilia hypothesis” in early childhood education</w:t>
      </w:r>
      <w:r w:rsidR="00EF0BDD">
        <w:rPr>
          <w:rFonts w:ascii="Arial" w:hAnsi="Arial" w:cs="Arial"/>
          <w:sz w:val="24"/>
          <w:szCs w:val="24"/>
        </w:rPr>
        <w:t>’,</w:t>
      </w:r>
      <w:r w:rsidRPr="00AC0476">
        <w:rPr>
          <w:rFonts w:ascii="Arial" w:hAnsi="Arial" w:cs="Arial"/>
          <w:sz w:val="24"/>
          <w:szCs w:val="24"/>
        </w:rPr>
        <w:t xml:space="preserve"> </w:t>
      </w:r>
      <w:r w:rsidRPr="00AC0476">
        <w:rPr>
          <w:rFonts w:ascii="Arial" w:hAnsi="Arial" w:cs="Arial"/>
          <w:i/>
          <w:iCs/>
          <w:sz w:val="24"/>
          <w:szCs w:val="24"/>
        </w:rPr>
        <w:t>International Journal of Early Childhood Environmental Education,</w:t>
      </w:r>
      <w:r w:rsidRPr="00AC0476">
        <w:rPr>
          <w:rFonts w:ascii="Arial" w:hAnsi="Arial" w:cs="Arial"/>
          <w:sz w:val="24"/>
          <w:szCs w:val="24"/>
        </w:rPr>
        <w:t xml:space="preserve"> 2(1), pp.77–87.</w:t>
      </w:r>
    </w:p>
    <w:p w14:paraId="6B3B50E1" w14:textId="77B0FA67" w:rsidR="00AC0476" w:rsidRPr="00AC0476" w:rsidRDefault="00AC0476" w:rsidP="00AC0476">
      <w:pPr>
        <w:spacing w:line="360" w:lineRule="auto"/>
        <w:rPr>
          <w:rFonts w:ascii="Arial" w:hAnsi="Arial" w:cs="Arial"/>
          <w:sz w:val="24"/>
          <w:szCs w:val="24"/>
        </w:rPr>
      </w:pPr>
      <w:r w:rsidRPr="00AC0476">
        <w:rPr>
          <w:rFonts w:ascii="Arial" w:hAnsi="Arial" w:cs="Arial"/>
          <w:sz w:val="24"/>
          <w:szCs w:val="24"/>
        </w:rPr>
        <w:t xml:space="preserve">Freeman, C. and Tranter, P. </w:t>
      </w:r>
      <w:r w:rsidR="00EF0BDD">
        <w:rPr>
          <w:rFonts w:ascii="Arial" w:hAnsi="Arial" w:cs="Arial"/>
          <w:sz w:val="24"/>
          <w:szCs w:val="24"/>
        </w:rPr>
        <w:t>(</w:t>
      </w:r>
      <w:r w:rsidRPr="00AC0476">
        <w:rPr>
          <w:rFonts w:ascii="Arial" w:hAnsi="Arial" w:cs="Arial"/>
          <w:sz w:val="24"/>
          <w:szCs w:val="24"/>
        </w:rPr>
        <w:t>2011</w:t>
      </w:r>
      <w:r w:rsidR="00EF0BDD">
        <w:rPr>
          <w:rFonts w:ascii="Arial" w:hAnsi="Arial" w:cs="Arial"/>
          <w:sz w:val="24"/>
          <w:szCs w:val="24"/>
        </w:rPr>
        <w:t>)</w:t>
      </w:r>
      <w:r w:rsidRPr="00AC0476">
        <w:rPr>
          <w:rFonts w:ascii="Arial" w:hAnsi="Arial" w:cs="Arial"/>
          <w:sz w:val="24"/>
          <w:szCs w:val="24"/>
        </w:rPr>
        <w:t xml:space="preserve"> </w:t>
      </w:r>
      <w:r w:rsidRPr="00AC0476">
        <w:rPr>
          <w:rFonts w:ascii="Arial" w:hAnsi="Arial" w:cs="Arial"/>
          <w:i/>
          <w:iCs/>
          <w:sz w:val="24"/>
          <w:szCs w:val="24"/>
        </w:rPr>
        <w:t>Children and their Urban Environment: Changing Worlds</w:t>
      </w:r>
      <w:r w:rsidRPr="00AC0476">
        <w:rPr>
          <w:rFonts w:ascii="Arial" w:hAnsi="Arial" w:cs="Arial"/>
          <w:sz w:val="24"/>
          <w:szCs w:val="24"/>
        </w:rPr>
        <w:t>. London: Earthscan.</w:t>
      </w:r>
    </w:p>
    <w:p w14:paraId="5D9AC28B" w14:textId="6DF98182" w:rsidR="00AC0476" w:rsidRPr="00AC0476" w:rsidRDefault="00AC0476" w:rsidP="00AC0476">
      <w:pPr>
        <w:spacing w:line="360" w:lineRule="auto"/>
        <w:rPr>
          <w:rFonts w:ascii="Arial" w:hAnsi="Arial" w:cs="Arial"/>
          <w:sz w:val="24"/>
          <w:szCs w:val="24"/>
        </w:rPr>
      </w:pPr>
      <w:r w:rsidRPr="00AC0476">
        <w:rPr>
          <w:rFonts w:ascii="Arial" w:hAnsi="Arial" w:cs="Arial"/>
          <w:sz w:val="24"/>
          <w:szCs w:val="24"/>
        </w:rPr>
        <w:t xml:space="preserve">Froebel, F. </w:t>
      </w:r>
      <w:r w:rsidR="00EF0BDD">
        <w:rPr>
          <w:rFonts w:ascii="Arial" w:hAnsi="Arial" w:cs="Arial"/>
          <w:sz w:val="24"/>
          <w:szCs w:val="24"/>
        </w:rPr>
        <w:t>(</w:t>
      </w:r>
      <w:r w:rsidRPr="00AC0476">
        <w:rPr>
          <w:rFonts w:ascii="Arial" w:hAnsi="Arial" w:cs="Arial"/>
          <w:sz w:val="24"/>
          <w:szCs w:val="24"/>
        </w:rPr>
        <w:t>1899</w:t>
      </w:r>
      <w:r w:rsidR="00EF0BDD">
        <w:rPr>
          <w:rFonts w:ascii="Arial" w:hAnsi="Arial" w:cs="Arial"/>
          <w:sz w:val="24"/>
          <w:szCs w:val="24"/>
        </w:rPr>
        <w:t>)</w:t>
      </w:r>
      <w:r w:rsidRPr="00AC0476">
        <w:rPr>
          <w:rFonts w:ascii="Arial" w:hAnsi="Arial" w:cs="Arial"/>
          <w:sz w:val="24"/>
          <w:szCs w:val="24"/>
        </w:rPr>
        <w:t xml:space="preserve"> </w:t>
      </w:r>
      <w:r w:rsidRPr="00AC0476">
        <w:rPr>
          <w:rFonts w:ascii="Arial" w:hAnsi="Arial" w:cs="Arial"/>
          <w:i/>
          <w:iCs/>
          <w:sz w:val="24"/>
          <w:szCs w:val="24"/>
        </w:rPr>
        <w:t>The Education of Man</w:t>
      </w:r>
      <w:r w:rsidRPr="00AC0476">
        <w:rPr>
          <w:rFonts w:ascii="Arial" w:hAnsi="Arial" w:cs="Arial"/>
          <w:sz w:val="24"/>
          <w:szCs w:val="24"/>
        </w:rPr>
        <w:t>. New York: D. Appleton and Company.</w:t>
      </w:r>
    </w:p>
    <w:p w14:paraId="1526439D" w14:textId="275D2872" w:rsidR="00AC0476" w:rsidRPr="00AC0476" w:rsidRDefault="00AC0476" w:rsidP="00AC0476">
      <w:pPr>
        <w:spacing w:line="360" w:lineRule="auto"/>
        <w:rPr>
          <w:rFonts w:ascii="Arial" w:hAnsi="Arial" w:cs="Arial"/>
          <w:sz w:val="24"/>
          <w:szCs w:val="24"/>
        </w:rPr>
      </w:pPr>
      <w:r w:rsidRPr="00AC0476">
        <w:rPr>
          <w:rFonts w:ascii="Arial" w:hAnsi="Arial" w:cs="Arial"/>
          <w:sz w:val="24"/>
          <w:szCs w:val="24"/>
        </w:rPr>
        <w:t xml:space="preserve">Hayes, D. </w:t>
      </w:r>
      <w:r w:rsidR="00EF0BDD">
        <w:rPr>
          <w:rFonts w:ascii="Arial" w:hAnsi="Arial" w:cs="Arial"/>
          <w:sz w:val="24"/>
          <w:szCs w:val="24"/>
        </w:rPr>
        <w:t>(</w:t>
      </w:r>
      <w:r w:rsidRPr="00AC0476">
        <w:rPr>
          <w:rFonts w:ascii="Arial" w:hAnsi="Arial" w:cs="Arial"/>
          <w:sz w:val="24"/>
          <w:szCs w:val="24"/>
        </w:rPr>
        <w:t>2020</w:t>
      </w:r>
      <w:r w:rsidR="00EF0BDD">
        <w:rPr>
          <w:rFonts w:ascii="Arial" w:hAnsi="Arial" w:cs="Arial"/>
          <w:sz w:val="24"/>
          <w:szCs w:val="24"/>
        </w:rPr>
        <w:t>)</w:t>
      </w:r>
      <w:r w:rsidRPr="00AC0476">
        <w:rPr>
          <w:rFonts w:ascii="Arial" w:hAnsi="Arial" w:cs="Arial"/>
          <w:sz w:val="24"/>
          <w:szCs w:val="24"/>
        </w:rPr>
        <w:t xml:space="preserve"> </w:t>
      </w:r>
      <w:r w:rsidRPr="00AC0476">
        <w:rPr>
          <w:rFonts w:ascii="Arial" w:hAnsi="Arial" w:cs="Arial"/>
          <w:i/>
          <w:iCs/>
          <w:sz w:val="24"/>
          <w:szCs w:val="24"/>
        </w:rPr>
        <w:t>Foundations of Education Studies</w:t>
      </w:r>
      <w:r w:rsidRPr="00AC0476">
        <w:rPr>
          <w:rFonts w:ascii="Arial" w:hAnsi="Arial" w:cs="Arial"/>
          <w:sz w:val="24"/>
          <w:szCs w:val="24"/>
        </w:rPr>
        <w:t>. 3rd ed. London: Learning Matters.</w:t>
      </w:r>
    </w:p>
    <w:p w14:paraId="77FC8DD6" w14:textId="4C5C19A4" w:rsidR="00AC0476" w:rsidRPr="00AC0476" w:rsidRDefault="00AC0476" w:rsidP="00AC0476">
      <w:pPr>
        <w:spacing w:line="360" w:lineRule="auto"/>
        <w:rPr>
          <w:rFonts w:ascii="Arial" w:hAnsi="Arial" w:cs="Arial"/>
          <w:sz w:val="24"/>
          <w:szCs w:val="24"/>
        </w:rPr>
      </w:pPr>
      <w:r w:rsidRPr="00AC0476">
        <w:rPr>
          <w:rFonts w:ascii="Arial" w:hAnsi="Arial" w:cs="Arial"/>
          <w:sz w:val="24"/>
          <w:szCs w:val="24"/>
        </w:rPr>
        <w:t xml:space="preserve">John Muir Trust </w:t>
      </w:r>
      <w:r w:rsidR="00EF0BDD">
        <w:rPr>
          <w:rFonts w:ascii="Arial" w:hAnsi="Arial" w:cs="Arial"/>
          <w:sz w:val="24"/>
          <w:szCs w:val="24"/>
        </w:rPr>
        <w:t>(</w:t>
      </w:r>
      <w:r w:rsidRPr="00AC0476">
        <w:rPr>
          <w:rFonts w:ascii="Arial" w:hAnsi="Arial" w:cs="Arial"/>
          <w:sz w:val="24"/>
          <w:szCs w:val="24"/>
        </w:rPr>
        <w:t>2025</w:t>
      </w:r>
      <w:r w:rsidR="00EF0BDD">
        <w:rPr>
          <w:rFonts w:ascii="Arial" w:hAnsi="Arial" w:cs="Arial"/>
          <w:sz w:val="24"/>
          <w:szCs w:val="24"/>
        </w:rPr>
        <w:t>)</w:t>
      </w:r>
      <w:r w:rsidRPr="00AC0476">
        <w:rPr>
          <w:rFonts w:ascii="Arial" w:hAnsi="Arial" w:cs="Arial"/>
          <w:sz w:val="24"/>
          <w:szCs w:val="24"/>
        </w:rPr>
        <w:t xml:space="preserve"> </w:t>
      </w:r>
      <w:r w:rsidRPr="00AC0476">
        <w:rPr>
          <w:rFonts w:ascii="Arial" w:hAnsi="Arial" w:cs="Arial"/>
          <w:i/>
          <w:iCs/>
          <w:sz w:val="24"/>
          <w:szCs w:val="24"/>
        </w:rPr>
        <w:t>Sustainability Resource Guide</w:t>
      </w:r>
      <w:r w:rsidRPr="00AC0476">
        <w:rPr>
          <w:rFonts w:ascii="Arial" w:hAnsi="Arial" w:cs="Arial"/>
          <w:sz w:val="24"/>
          <w:szCs w:val="24"/>
        </w:rPr>
        <w:t xml:space="preserve">. Available at: </w:t>
      </w:r>
      <w:hyperlink r:id="rId10" w:history="1">
        <w:r w:rsidR="00EF0BDD" w:rsidRPr="00AC0476">
          <w:rPr>
            <w:rStyle w:val="Hyperlink"/>
            <w:rFonts w:ascii="Arial" w:hAnsi="Arial" w:cs="Arial"/>
            <w:sz w:val="24"/>
            <w:szCs w:val="24"/>
          </w:rPr>
          <w:t>https://www.johnmuirtrust.org/assets/000/003/913/Resource_Guide_Sustainability-2025_original.pdf</w:t>
        </w:r>
      </w:hyperlink>
      <w:r w:rsidR="00EF0BDD">
        <w:rPr>
          <w:rFonts w:ascii="Arial" w:hAnsi="Arial" w:cs="Arial"/>
          <w:sz w:val="24"/>
          <w:szCs w:val="24"/>
        </w:rPr>
        <w:t xml:space="preserve"> </w:t>
      </w:r>
      <w:r w:rsidRPr="00AC0476">
        <w:rPr>
          <w:rFonts w:ascii="Arial" w:hAnsi="Arial" w:cs="Arial"/>
          <w:sz w:val="24"/>
          <w:szCs w:val="24"/>
        </w:rPr>
        <w:t xml:space="preserve"> </w:t>
      </w:r>
      <w:r w:rsidR="00C8500B">
        <w:rPr>
          <w:rFonts w:ascii="Arial" w:hAnsi="Arial" w:cs="Arial"/>
          <w:sz w:val="24"/>
          <w:szCs w:val="24"/>
        </w:rPr>
        <w:t>(</w:t>
      </w:r>
      <w:r w:rsidRPr="00AC0476">
        <w:rPr>
          <w:rFonts w:ascii="Arial" w:hAnsi="Arial" w:cs="Arial"/>
          <w:sz w:val="24"/>
          <w:szCs w:val="24"/>
        </w:rPr>
        <w:t>Accessed 15 May 2025</w:t>
      </w:r>
      <w:r w:rsidR="00C8500B">
        <w:rPr>
          <w:rFonts w:ascii="Arial" w:hAnsi="Arial" w:cs="Arial"/>
          <w:sz w:val="24"/>
          <w:szCs w:val="24"/>
        </w:rPr>
        <w:t>)</w:t>
      </w:r>
      <w:r w:rsidRPr="00AC0476">
        <w:rPr>
          <w:rFonts w:ascii="Arial" w:hAnsi="Arial" w:cs="Arial"/>
          <w:sz w:val="24"/>
          <w:szCs w:val="24"/>
        </w:rPr>
        <w:t>.</w:t>
      </w:r>
    </w:p>
    <w:p w14:paraId="2EDA469A" w14:textId="398DFA71" w:rsidR="00AC0476" w:rsidRPr="00AC0476" w:rsidRDefault="00AC0476" w:rsidP="00AC0476">
      <w:pPr>
        <w:spacing w:line="360" w:lineRule="auto"/>
        <w:rPr>
          <w:rFonts w:ascii="Arial" w:hAnsi="Arial" w:cs="Arial"/>
          <w:sz w:val="24"/>
          <w:szCs w:val="24"/>
        </w:rPr>
      </w:pPr>
      <w:r w:rsidRPr="00AC0476">
        <w:rPr>
          <w:rFonts w:ascii="Arial" w:hAnsi="Arial" w:cs="Arial"/>
          <w:sz w:val="24"/>
          <w:szCs w:val="24"/>
        </w:rPr>
        <w:t xml:space="preserve">Malaguzzi, L. </w:t>
      </w:r>
      <w:r w:rsidR="00EF0BDD">
        <w:rPr>
          <w:rFonts w:ascii="Arial" w:hAnsi="Arial" w:cs="Arial"/>
          <w:sz w:val="24"/>
          <w:szCs w:val="24"/>
        </w:rPr>
        <w:t>(</w:t>
      </w:r>
      <w:r w:rsidRPr="00AC0476">
        <w:rPr>
          <w:rFonts w:ascii="Arial" w:hAnsi="Arial" w:cs="Arial"/>
          <w:sz w:val="24"/>
          <w:szCs w:val="24"/>
        </w:rPr>
        <w:t>1993</w:t>
      </w:r>
      <w:r w:rsidR="00EF0BDD">
        <w:rPr>
          <w:rFonts w:ascii="Arial" w:hAnsi="Arial" w:cs="Arial"/>
          <w:sz w:val="24"/>
          <w:szCs w:val="24"/>
        </w:rPr>
        <w:t>)</w:t>
      </w:r>
      <w:r w:rsidRPr="00AC0476">
        <w:rPr>
          <w:rFonts w:ascii="Arial" w:hAnsi="Arial" w:cs="Arial"/>
          <w:sz w:val="24"/>
          <w:szCs w:val="24"/>
        </w:rPr>
        <w:t xml:space="preserve"> </w:t>
      </w:r>
      <w:r w:rsidR="00EF0BDD">
        <w:rPr>
          <w:rFonts w:ascii="Arial" w:hAnsi="Arial" w:cs="Arial"/>
          <w:sz w:val="24"/>
          <w:szCs w:val="24"/>
        </w:rPr>
        <w:t>‘</w:t>
      </w:r>
      <w:r w:rsidRPr="00AC0476">
        <w:rPr>
          <w:rFonts w:ascii="Arial" w:hAnsi="Arial" w:cs="Arial"/>
          <w:sz w:val="24"/>
          <w:szCs w:val="24"/>
        </w:rPr>
        <w:t>For an Education Based on Relationships</w:t>
      </w:r>
      <w:r w:rsidR="00EF0BDD">
        <w:rPr>
          <w:rFonts w:ascii="Arial" w:hAnsi="Arial" w:cs="Arial"/>
          <w:sz w:val="24"/>
          <w:szCs w:val="24"/>
        </w:rPr>
        <w:t>’,</w:t>
      </w:r>
      <w:r w:rsidRPr="00AC0476">
        <w:rPr>
          <w:rFonts w:ascii="Arial" w:hAnsi="Arial" w:cs="Arial"/>
          <w:sz w:val="24"/>
          <w:szCs w:val="24"/>
        </w:rPr>
        <w:t xml:space="preserve"> </w:t>
      </w:r>
      <w:r w:rsidRPr="00AC0476">
        <w:rPr>
          <w:rFonts w:ascii="Arial" w:hAnsi="Arial" w:cs="Arial"/>
          <w:i/>
          <w:iCs/>
          <w:sz w:val="24"/>
          <w:szCs w:val="24"/>
        </w:rPr>
        <w:t>Young Children</w:t>
      </w:r>
      <w:r w:rsidRPr="00AC0476">
        <w:rPr>
          <w:rFonts w:ascii="Arial" w:hAnsi="Arial" w:cs="Arial"/>
          <w:sz w:val="24"/>
          <w:szCs w:val="24"/>
        </w:rPr>
        <w:t>, 49(1), pp.9–12.</w:t>
      </w:r>
      <w:r w:rsidR="00EF0BDD">
        <w:rPr>
          <w:rFonts w:ascii="Arial" w:hAnsi="Arial" w:cs="Arial"/>
          <w:sz w:val="24"/>
          <w:szCs w:val="24"/>
        </w:rPr>
        <w:t xml:space="preserve"> </w:t>
      </w:r>
    </w:p>
    <w:p w14:paraId="71C695B1" w14:textId="4EC04222" w:rsidR="00AB3A4D" w:rsidRDefault="00AB3A4D" w:rsidP="00AC0476">
      <w:pPr>
        <w:spacing w:line="360" w:lineRule="auto"/>
        <w:rPr>
          <w:rFonts w:ascii="Arial" w:hAnsi="Arial" w:cs="Arial"/>
          <w:sz w:val="24"/>
          <w:szCs w:val="24"/>
        </w:rPr>
      </w:pPr>
      <w:r w:rsidRPr="00AB3A4D">
        <w:rPr>
          <w:rFonts w:ascii="Arial" w:hAnsi="Arial" w:cs="Arial"/>
          <w:sz w:val="24"/>
          <w:szCs w:val="24"/>
        </w:rPr>
        <w:t xml:space="preserve">Montessori, M. </w:t>
      </w:r>
      <w:r>
        <w:rPr>
          <w:rFonts w:ascii="Arial" w:hAnsi="Arial" w:cs="Arial"/>
          <w:sz w:val="24"/>
          <w:szCs w:val="24"/>
        </w:rPr>
        <w:t>(</w:t>
      </w:r>
      <w:r w:rsidRPr="00AB3A4D">
        <w:rPr>
          <w:rFonts w:ascii="Arial" w:hAnsi="Arial" w:cs="Arial"/>
          <w:sz w:val="24"/>
          <w:szCs w:val="24"/>
        </w:rPr>
        <w:t>200</w:t>
      </w:r>
      <w:r w:rsidR="006D290A">
        <w:rPr>
          <w:rFonts w:ascii="Arial" w:hAnsi="Arial" w:cs="Arial"/>
          <w:sz w:val="24"/>
          <w:szCs w:val="24"/>
        </w:rPr>
        <w:t>4</w:t>
      </w:r>
      <w:r>
        <w:rPr>
          <w:rFonts w:ascii="Arial" w:hAnsi="Arial" w:cs="Arial"/>
          <w:sz w:val="24"/>
          <w:szCs w:val="24"/>
        </w:rPr>
        <w:t>)</w:t>
      </w:r>
      <w:r w:rsidRPr="00AB3A4D">
        <w:rPr>
          <w:rFonts w:ascii="Arial" w:hAnsi="Arial" w:cs="Arial"/>
          <w:sz w:val="24"/>
          <w:szCs w:val="24"/>
        </w:rPr>
        <w:t xml:space="preserve"> </w:t>
      </w:r>
      <w:r w:rsidRPr="00AB3A4D">
        <w:rPr>
          <w:rFonts w:ascii="Arial" w:hAnsi="Arial" w:cs="Arial"/>
          <w:i/>
          <w:iCs/>
          <w:sz w:val="24"/>
          <w:szCs w:val="24"/>
        </w:rPr>
        <w:t>The Discovery of the Child</w:t>
      </w:r>
      <w:r w:rsidRPr="00AB3A4D">
        <w:rPr>
          <w:rFonts w:ascii="Arial" w:hAnsi="Arial" w:cs="Arial"/>
          <w:sz w:val="24"/>
          <w:szCs w:val="24"/>
        </w:rPr>
        <w:t>. Oxford: Clio Press.</w:t>
      </w:r>
    </w:p>
    <w:p w14:paraId="06D33F2A" w14:textId="62C67014" w:rsidR="00AC0476" w:rsidRPr="00AC0476" w:rsidRDefault="00AC0476" w:rsidP="00AC0476">
      <w:pPr>
        <w:spacing w:line="360" w:lineRule="auto"/>
        <w:rPr>
          <w:rFonts w:ascii="Arial" w:hAnsi="Arial" w:cs="Arial"/>
          <w:sz w:val="24"/>
          <w:szCs w:val="24"/>
        </w:rPr>
      </w:pPr>
      <w:r w:rsidRPr="00AC0476">
        <w:rPr>
          <w:rFonts w:ascii="Arial" w:hAnsi="Arial" w:cs="Arial"/>
          <w:sz w:val="24"/>
          <w:szCs w:val="24"/>
        </w:rPr>
        <w:t xml:space="preserve">Montessori, M. </w:t>
      </w:r>
      <w:r w:rsidR="00EF0BDD">
        <w:rPr>
          <w:rFonts w:ascii="Arial" w:hAnsi="Arial" w:cs="Arial"/>
          <w:sz w:val="24"/>
          <w:szCs w:val="24"/>
        </w:rPr>
        <w:t>(</w:t>
      </w:r>
      <w:r w:rsidRPr="00AC0476">
        <w:rPr>
          <w:rFonts w:ascii="Arial" w:hAnsi="Arial" w:cs="Arial"/>
          <w:sz w:val="24"/>
          <w:szCs w:val="24"/>
        </w:rPr>
        <w:t>1967</w:t>
      </w:r>
      <w:r w:rsidR="00EF0BDD">
        <w:rPr>
          <w:rFonts w:ascii="Arial" w:hAnsi="Arial" w:cs="Arial"/>
          <w:sz w:val="24"/>
          <w:szCs w:val="24"/>
        </w:rPr>
        <w:t>)</w:t>
      </w:r>
      <w:r w:rsidRPr="00AC0476">
        <w:rPr>
          <w:rFonts w:ascii="Arial" w:hAnsi="Arial" w:cs="Arial"/>
          <w:sz w:val="24"/>
          <w:szCs w:val="24"/>
        </w:rPr>
        <w:t xml:space="preserve"> </w:t>
      </w:r>
      <w:r w:rsidRPr="00AC0476">
        <w:rPr>
          <w:rFonts w:ascii="Arial" w:hAnsi="Arial" w:cs="Arial"/>
          <w:i/>
          <w:iCs/>
          <w:sz w:val="24"/>
          <w:szCs w:val="24"/>
        </w:rPr>
        <w:t>The Absorbent Mind</w:t>
      </w:r>
      <w:r w:rsidRPr="00AC0476">
        <w:rPr>
          <w:rFonts w:ascii="Arial" w:hAnsi="Arial" w:cs="Arial"/>
          <w:sz w:val="24"/>
          <w:szCs w:val="24"/>
        </w:rPr>
        <w:t>. New York: Holt, Rinehart and Winston.</w:t>
      </w:r>
    </w:p>
    <w:p w14:paraId="712AF117" w14:textId="6BB19CF2" w:rsidR="00AC0476" w:rsidRPr="00AC0476" w:rsidRDefault="00AC0476" w:rsidP="00AC0476">
      <w:pPr>
        <w:spacing w:line="360" w:lineRule="auto"/>
        <w:rPr>
          <w:rFonts w:ascii="Arial" w:hAnsi="Arial" w:cs="Arial"/>
          <w:sz w:val="24"/>
          <w:szCs w:val="24"/>
        </w:rPr>
      </w:pPr>
      <w:r w:rsidRPr="00AC0476">
        <w:rPr>
          <w:rFonts w:ascii="Arial" w:hAnsi="Arial" w:cs="Arial"/>
          <w:sz w:val="24"/>
          <w:szCs w:val="24"/>
        </w:rPr>
        <w:t>Nicol, R.</w:t>
      </w:r>
      <w:r w:rsidR="00EF0BDD">
        <w:rPr>
          <w:rFonts w:ascii="Arial" w:hAnsi="Arial" w:cs="Arial"/>
          <w:sz w:val="24"/>
          <w:szCs w:val="24"/>
        </w:rPr>
        <w:t xml:space="preserve"> (</w:t>
      </w:r>
      <w:r w:rsidRPr="00AC0476">
        <w:rPr>
          <w:rFonts w:ascii="Arial" w:hAnsi="Arial" w:cs="Arial"/>
          <w:sz w:val="24"/>
          <w:szCs w:val="24"/>
        </w:rPr>
        <w:t>2014</w:t>
      </w:r>
      <w:r w:rsidR="00EF0BDD">
        <w:rPr>
          <w:rFonts w:ascii="Arial" w:hAnsi="Arial" w:cs="Arial"/>
          <w:sz w:val="24"/>
          <w:szCs w:val="24"/>
        </w:rPr>
        <w:t>)</w:t>
      </w:r>
      <w:r w:rsidRPr="00AC0476">
        <w:rPr>
          <w:rFonts w:ascii="Arial" w:hAnsi="Arial" w:cs="Arial"/>
          <w:sz w:val="24"/>
          <w:szCs w:val="24"/>
        </w:rPr>
        <w:t xml:space="preserve"> </w:t>
      </w:r>
      <w:r w:rsidR="00C8500B">
        <w:rPr>
          <w:rFonts w:ascii="Arial" w:hAnsi="Arial" w:cs="Arial"/>
          <w:sz w:val="24"/>
          <w:szCs w:val="24"/>
        </w:rPr>
        <w:t>‘</w:t>
      </w:r>
      <w:r w:rsidRPr="00AC0476">
        <w:rPr>
          <w:rFonts w:ascii="Arial" w:hAnsi="Arial" w:cs="Arial"/>
          <w:sz w:val="24"/>
          <w:szCs w:val="24"/>
        </w:rPr>
        <w:t>Entering the Fray: The Role of Outdoor Education in Providing Nature-Based Experiences that Matter</w:t>
      </w:r>
      <w:r w:rsidR="00C8500B">
        <w:rPr>
          <w:rFonts w:ascii="Arial" w:hAnsi="Arial" w:cs="Arial"/>
          <w:sz w:val="24"/>
          <w:szCs w:val="24"/>
        </w:rPr>
        <w:t>’,</w:t>
      </w:r>
      <w:r w:rsidRPr="00AC0476">
        <w:rPr>
          <w:rFonts w:ascii="Arial" w:hAnsi="Arial" w:cs="Arial"/>
          <w:sz w:val="24"/>
          <w:szCs w:val="24"/>
        </w:rPr>
        <w:t xml:space="preserve"> </w:t>
      </w:r>
      <w:r w:rsidRPr="00AC0476">
        <w:rPr>
          <w:rFonts w:ascii="Arial" w:hAnsi="Arial" w:cs="Arial"/>
          <w:i/>
          <w:iCs/>
          <w:sz w:val="24"/>
          <w:szCs w:val="24"/>
        </w:rPr>
        <w:t>Australian Journal of Outdoor Education</w:t>
      </w:r>
      <w:r w:rsidRPr="00AC0476">
        <w:rPr>
          <w:rFonts w:ascii="Arial" w:hAnsi="Arial" w:cs="Arial"/>
          <w:sz w:val="24"/>
          <w:szCs w:val="24"/>
        </w:rPr>
        <w:t>, 18(2), pp.39–47.</w:t>
      </w:r>
    </w:p>
    <w:p w14:paraId="17700076" w14:textId="2F9C45F7" w:rsidR="00AC0476" w:rsidRPr="00AC0476" w:rsidRDefault="00AC0476" w:rsidP="00AC0476">
      <w:pPr>
        <w:spacing w:line="360" w:lineRule="auto"/>
        <w:rPr>
          <w:rFonts w:ascii="Arial" w:hAnsi="Arial" w:cs="Arial"/>
          <w:sz w:val="24"/>
          <w:szCs w:val="24"/>
        </w:rPr>
      </w:pPr>
      <w:r w:rsidRPr="00AC0476">
        <w:rPr>
          <w:rFonts w:ascii="Arial" w:hAnsi="Arial" w:cs="Arial"/>
          <w:sz w:val="24"/>
          <w:szCs w:val="24"/>
        </w:rPr>
        <w:lastRenderedPageBreak/>
        <w:t xml:space="preserve">Pentreath, H. </w:t>
      </w:r>
      <w:r w:rsidR="00C8500B">
        <w:rPr>
          <w:rFonts w:ascii="Arial" w:hAnsi="Arial" w:cs="Arial"/>
          <w:sz w:val="24"/>
          <w:szCs w:val="24"/>
        </w:rPr>
        <w:t>(</w:t>
      </w:r>
      <w:r w:rsidRPr="00AC0476">
        <w:rPr>
          <w:rFonts w:ascii="Arial" w:hAnsi="Arial" w:cs="Arial"/>
          <w:sz w:val="24"/>
          <w:szCs w:val="24"/>
        </w:rPr>
        <w:t>2017</w:t>
      </w:r>
      <w:r w:rsidR="00C8500B">
        <w:rPr>
          <w:rFonts w:ascii="Arial" w:hAnsi="Arial" w:cs="Arial"/>
          <w:sz w:val="24"/>
          <w:szCs w:val="24"/>
        </w:rPr>
        <w:t>)</w:t>
      </w:r>
      <w:r w:rsidRPr="00AC0476">
        <w:rPr>
          <w:rFonts w:ascii="Arial" w:hAnsi="Arial" w:cs="Arial"/>
          <w:sz w:val="24"/>
          <w:szCs w:val="24"/>
        </w:rPr>
        <w:t xml:space="preserve"> </w:t>
      </w:r>
      <w:r w:rsidRPr="00AC0476">
        <w:rPr>
          <w:rFonts w:ascii="Arial" w:hAnsi="Arial" w:cs="Arial"/>
          <w:i/>
          <w:iCs/>
          <w:sz w:val="24"/>
          <w:szCs w:val="24"/>
        </w:rPr>
        <w:t>Teaching for Sustainability in Early Years</w:t>
      </w:r>
      <w:r w:rsidRPr="00AC0476">
        <w:rPr>
          <w:rFonts w:ascii="Arial" w:hAnsi="Arial" w:cs="Arial"/>
          <w:sz w:val="24"/>
          <w:szCs w:val="24"/>
        </w:rPr>
        <w:t>. London: Routledge.</w:t>
      </w:r>
    </w:p>
    <w:p w14:paraId="3ECE6125" w14:textId="66E1E582" w:rsidR="00AC0476" w:rsidRPr="00AC0476" w:rsidRDefault="00AC0476" w:rsidP="00AC0476">
      <w:pPr>
        <w:spacing w:line="360" w:lineRule="auto"/>
        <w:rPr>
          <w:rFonts w:ascii="Arial" w:hAnsi="Arial" w:cs="Arial"/>
          <w:sz w:val="24"/>
          <w:szCs w:val="24"/>
        </w:rPr>
      </w:pPr>
      <w:r w:rsidRPr="00AC0476">
        <w:rPr>
          <w:rFonts w:ascii="Arial" w:hAnsi="Arial" w:cs="Arial"/>
          <w:sz w:val="24"/>
          <w:szCs w:val="24"/>
        </w:rPr>
        <w:t xml:space="preserve">United Nations </w:t>
      </w:r>
      <w:r w:rsidR="00C8500B">
        <w:rPr>
          <w:rFonts w:ascii="Arial" w:hAnsi="Arial" w:cs="Arial"/>
          <w:sz w:val="24"/>
          <w:szCs w:val="24"/>
        </w:rPr>
        <w:t>(</w:t>
      </w:r>
      <w:r w:rsidRPr="00AC0476">
        <w:rPr>
          <w:rFonts w:ascii="Arial" w:hAnsi="Arial" w:cs="Arial"/>
          <w:sz w:val="24"/>
          <w:szCs w:val="24"/>
        </w:rPr>
        <w:t>1989</w:t>
      </w:r>
      <w:r w:rsidR="00C8500B">
        <w:rPr>
          <w:rFonts w:ascii="Arial" w:hAnsi="Arial" w:cs="Arial"/>
          <w:sz w:val="24"/>
          <w:szCs w:val="24"/>
        </w:rPr>
        <w:t>)</w:t>
      </w:r>
      <w:r w:rsidRPr="00AC0476">
        <w:rPr>
          <w:rFonts w:ascii="Arial" w:hAnsi="Arial" w:cs="Arial"/>
          <w:sz w:val="24"/>
          <w:szCs w:val="24"/>
        </w:rPr>
        <w:t xml:space="preserve"> </w:t>
      </w:r>
      <w:r w:rsidRPr="00AC0476">
        <w:rPr>
          <w:rFonts w:ascii="Arial" w:hAnsi="Arial" w:cs="Arial"/>
          <w:i/>
          <w:iCs/>
          <w:sz w:val="24"/>
          <w:szCs w:val="24"/>
        </w:rPr>
        <w:t>United Nations Convention on the Rights of the Child (UNCRC)</w:t>
      </w:r>
      <w:r w:rsidRPr="00AC0476">
        <w:rPr>
          <w:rFonts w:ascii="Arial" w:hAnsi="Arial" w:cs="Arial"/>
          <w:sz w:val="24"/>
          <w:szCs w:val="24"/>
        </w:rPr>
        <w:t xml:space="preserve">. Available at: </w:t>
      </w:r>
      <w:hyperlink r:id="rId11" w:history="1">
        <w:r w:rsidR="00C8500B" w:rsidRPr="00AC0476">
          <w:rPr>
            <w:rStyle w:val="Hyperlink"/>
            <w:rFonts w:ascii="Arial" w:hAnsi="Arial" w:cs="Arial"/>
            <w:sz w:val="24"/>
            <w:szCs w:val="24"/>
          </w:rPr>
          <w:t>https://www.unicef.org.uk/what-we-do/un-convention-child-rights/</w:t>
        </w:r>
      </w:hyperlink>
      <w:r w:rsidR="00C8500B">
        <w:rPr>
          <w:rFonts w:ascii="Arial" w:hAnsi="Arial" w:cs="Arial"/>
          <w:sz w:val="24"/>
          <w:szCs w:val="24"/>
        </w:rPr>
        <w:t xml:space="preserve"> </w:t>
      </w:r>
      <w:r w:rsidRPr="00AC0476">
        <w:rPr>
          <w:rFonts w:ascii="Arial" w:hAnsi="Arial" w:cs="Arial"/>
          <w:sz w:val="24"/>
          <w:szCs w:val="24"/>
        </w:rPr>
        <w:t xml:space="preserve"> </w:t>
      </w:r>
      <w:r w:rsidR="00C8500B">
        <w:rPr>
          <w:rFonts w:ascii="Arial" w:hAnsi="Arial" w:cs="Arial"/>
          <w:sz w:val="24"/>
          <w:szCs w:val="24"/>
        </w:rPr>
        <w:t>(</w:t>
      </w:r>
      <w:r w:rsidRPr="00AC0476">
        <w:rPr>
          <w:rFonts w:ascii="Arial" w:hAnsi="Arial" w:cs="Arial"/>
          <w:sz w:val="24"/>
          <w:szCs w:val="24"/>
        </w:rPr>
        <w:t>Accessed 15 May 2025</w:t>
      </w:r>
      <w:r w:rsidR="00C8500B">
        <w:rPr>
          <w:rFonts w:ascii="Arial" w:hAnsi="Arial" w:cs="Arial"/>
          <w:sz w:val="24"/>
          <w:szCs w:val="24"/>
        </w:rPr>
        <w:t>)</w:t>
      </w:r>
      <w:r w:rsidRPr="00AC0476">
        <w:rPr>
          <w:rFonts w:ascii="Arial" w:hAnsi="Arial" w:cs="Arial"/>
          <w:sz w:val="24"/>
          <w:szCs w:val="24"/>
        </w:rPr>
        <w:t>.</w:t>
      </w:r>
    </w:p>
    <w:p w14:paraId="0E719DB7" w14:textId="1E74E17E" w:rsidR="00AC0476" w:rsidRPr="00AC0476" w:rsidRDefault="00AC0476" w:rsidP="00AC0476">
      <w:pPr>
        <w:spacing w:line="360" w:lineRule="auto"/>
        <w:rPr>
          <w:rFonts w:ascii="Arial" w:hAnsi="Arial" w:cs="Arial"/>
          <w:sz w:val="24"/>
          <w:szCs w:val="24"/>
        </w:rPr>
      </w:pPr>
      <w:r w:rsidRPr="00AC0476">
        <w:rPr>
          <w:rFonts w:ascii="Arial" w:hAnsi="Arial" w:cs="Arial"/>
          <w:sz w:val="24"/>
          <w:szCs w:val="24"/>
        </w:rPr>
        <w:t xml:space="preserve">United Nations </w:t>
      </w:r>
      <w:r w:rsidR="00C8500B">
        <w:rPr>
          <w:rFonts w:ascii="Arial" w:hAnsi="Arial" w:cs="Arial"/>
          <w:sz w:val="24"/>
          <w:szCs w:val="24"/>
        </w:rPr>
        <w:t>(</w:t>
      </w:r>
      <w:r w:rsidRPr="00AC0476">
        <w:rPr>
          <w:rFonts w:ascii="Arial" w:hAnsi="Arial" w:cs="Arial"/>
          <w:sz w:val="24"/>
          <w:szCs w:val="24"/>
        </w:rPr>
        <w:t>1992</w:t>
      </w:r>
      <w:r w:rsidR="00C8500B">
        <w:rPr>
          <w:rFonts w:ascii="Arial" w:hAnsi="Arial" w:cs="Arial"/>
          <w:sz w:val="24"/>
          <w:szCs w:val="24"/>
        </w:rPr>
        <w:t>)</w:t>
      </w:r>
      <w:r w:rsidRPr="00AC0476">
        <w:rPr>
          <w:rFonts w:ascii="Arial" w:hAnsi="Arial" w:cs="Arial"/>
          <w:sz w:val="24"/>
          <w:szCs w:val="24"/>
        </w:rPr>
        <w:t xml:space="preserve"> </w:t>
      </w:r>
      <w:r w:rsidRPr="00AC0476">
        <w:rPr>
          <w:rFonts w:ascii="Arial" w:hAnsi="Arial" w:cs="Arial"/>
          <w:i/>
          <w:iCs/>
          <w:sz w:val="24"/>
          <w:szCs w:val="24"/>
        </w:rPr>
        <w:t>Agenda 21: Earth Summit – The United Nations Programme of Action from Rio</w:t>
      </w:r>
      <w:r w:rsidRPr="00AC0476">
        <w:rPr>
          <w:rFonts w:ascii="Arial" w:hAnsi="Arial" w:cs="Arial"/>
          <w:sz w:val="24"/>
          <w:szCs w:val="24"/>
        </w:rPr>
        <w:t xml:space="preserve">. Available at: </w:t>
      </w:r>
      <w:hyperlink r:id="rId12" w:tgtFrame="_new" w:history="1">
        <w:r w:rsidRPr="00AC0476">
          <w:rPr>
            <w:rStyle w:val="Hyperlink"/>
            <w:rFonts w:ascii="Arial" w:hAnsi="Arial" w:cs="Arial"/>
            <w:sz w:val="24"/>
            <w:szCs w:val="24"/>
          </w:rPr>
          <w:t>https://sustainabledevelopment.un.org/outcomedocuments/agenda21</w:t>
        </w:r>
      </w:hyperlink>
      <w:r w:rsidRPr="00AC0476">
        <w:rPr>
          <w:rFonts w:ascii="Arial" w:hAnsi="Arial" w:cs="Arial"/>
          <w:sz w:val="24"/>
          <w:szCs w:val="24"/>
        </w:rPr>
        <w:t xml:space="preserve"> </w:t>
      </w:r>
      <w:r w:rsidR="00C8500B">
        <w:rPr>
          <w:rFonts w:ascii="Arial" w:hAnsi="Arial" w:cs="Arial"/>
          <w:sz w:val="24"/>
          <w:szCs w:val="24"/>
        </w:rPr>
        <w:t>(</w:t>
      </w:r>
      <w:r w:rsidRPr="00AC0476">
        <w:rPr>
          <w:rFonts w:ascii="Arial" w:hAnsi="Arial" w:cs="Arial"/>
          <w:sz w:val="24"/>
          <w:szCs w:val="24"/>
        </w:rPr>
        <w:t>Accessed 15 May 2025</w:t>
      </w:r>
      <w:r w:rsidR="00C8500B">
        <w:rPr>
          <w:rFonts w:ascii="Arial" w:hAnsi="Arial" w:cs="Arial"/>
          <w:sz w:val="24"/>
          <w:szCs w:val="24"/>
        </w:rPr>
        <w:t>)</w:t>
      </w:r>
      <w:r w:rsidRPr="00AC0476">
        <w:rPr>
          <w:rFonts w:ascii="Arial" w:hAnsi="Arial" w:cs="Arial"/>
          <w:sz w:val="24"/>
          <w:szCs w:val="24"/>
        </w:rPr>
        <w:t>.</w:t>
      </w:r>
    </w:p>
    <w:p w14:paraId="37BC1DB8" w14:textId="50C1CAB4" w:rsidR="00AC0476" w:rsidRPr="00AC0476" w:rsidRDefault="00AC0476" w:rsidP="00AC0476">
      <w:pPr>
        <w:spacing w:line="360" w:lineRule="auto"/>
        <w:rPr>
          <w:rFonts w:ascii="Arial" w:hAnsi="Arial" w:cs="Arial"/>
          <w:sz w:val="24"/>
          <w:szCs w:val="24"/>
        </w:rPr>
      </w:pPr>
      <w:r w:rsidRPr="00AC0476">
        <w:rPr>
          <w:rFonts w:ascii="Arial" w:hAnsi="Arial" w:cs="Arial"/>
          <w:sz w:val="24"/>
          <w:szCs w:val="24"/>
        </w:rPr>
        <w:t xml:space="preserve">United Nations </w:t>
      </w:r>
      <w:r w:rsidR="00C8500B">
        <w:rPr>
          <w:rFonts w:ascii="Arial" w:hAnsi="Arial" w:cs="Arial"/>
          <w:sz w:val="24"/>
          <w:szCs w:val="24"/>
        </w:rPr>
        <w:t>(</w:t>
      </w:r>
      <w:r w:rsidRPr="00AC0476">
        <w:rPr>
          <w:rFonts w:ascii="Arial" w:hAnsi="Arial" w:cs="Arial"/>
          <w:sz w:val="24"/>
          <w:szCs w:val="24"/>
        </w:rPr>
        <w:t>2015</w:t>
      </w:r>
      <w:r w:rsidR="00C8500B">
        <w:rPr>
          <w:rFonts w:ascii="Arial" w:hAnsi="Arial" w:cs="Arial"/>
          <w:sz w:val="24"/>
          <w:szCs w:val="24"/>
        </w:rPr>
        <w:t>)</w:t>
      </w:r>
      <w:r w:rsidRPr="00AC0476">
        <w:rPr>
          <w:rFonts w:ascii="Arial" w:hAnsi="Arial" w:cs="Arial"/>
          <w:sz w:val="24"/>
          <w:szCs w:val="24"/>
        </w:rPr>
        <w:t xml:space="preserve"> </w:t>
      </w:r>
      <w:r w:rsidRPr="00AC0476">
        <w:rPr>
          <w:rFonts w:ascii="Arial" w:hAnsi="Arial" w:cs="Arial"/>
          <w:i/>
          <w:iCs/>
          <w:sz w:val="24"/>
          <w:szCs w:val="24"/>
        </w:rPr>
        <w:t>Transforming our World: The 2030 Agenda for Sustainable Development</w:t>
      </w:r>
      <w:r w:rsidRPr="00AC0476">
        <w:rPr>
          <w:rFonts w:ascii="Arial" w:hAnsi="Arial" w:cs="Arial"/>
          <w:sz w:val="24"/>
          <w:szCs w:val="24"/>
        </w:rPr>
        <w:t xml:space="preserve">. Available at: </w:t>
      </w:r>
      <w:hyperlink r:id="rId13" w:tgtFrame="_new" w:history="1">
        <w:r w:rsidRPr="00AC0476">
          <w:rPr>
            <w:rStyle w:val="Hyperlink"/>
            <w:rFonts w:ascii="Arial" w:hAnsi="Arial" w:cs="Arial"/>
            <w:sz w:val="24"/>
            <w:szCs w:val="24"/>
          </w:rPr>
          <w:t>https://sdgs.un.org/2030agenda</w:t>
        </w:r>
      </w:hyperlink>
      <w:r w:rsidRPr="00AC0476">
        <w:rPr>
          <w:rFonts w:ascii="Arial" w:hAnsi="Arial" w:cs="Arial"/>
          <w:sz w:val="24"/>
          <w:szCs w:val="24"/>
        </w:rPr>
        <w:t xml:space="preserve"> </w:t>
      </w:r>
      <w:r w:rsidR="00C8500B">
        <w:rPr>
          <w:rFonts w:ascii="Arial" w:hAnsi="Arial" w:cs="Arial"/>
          <w:sz w:val="24"/>
          <w:szCs w:val="24"/>
        </w:rPr>
        <w:t>(</w:t>
      </w:r>
      <w:r w:rsidRPr="00AC0476">
        <w:rPr>
          <w:rFonts w:ascii="Arial" w:hAnsi="Arial" w:cs="Arial"/>
          <w:sz w:val="24"/>
          <w:szCs w:val="24"/>
        </w:rPr>
        <w:t>Accessed 15 May 2025</w:t>
      </w:r>
      <w:r w:rsidR="00C8500B">
        <w:rPr>
          <w:rFonts w:ascii="Arial" w:hAnsi="Arial" w:cs="Arial"/>
          <w:sz w:val="24"/>
          <w:szCs w:val="24"/>
        </w:rPr>
        <w:t>)</w:t>
      </w:r>
      <w:r w:rsidRPr="00AC0476">
        <w:rPr>
          <w:rFonts w:ascii="Arial" w:hAnsi="Arial" w:cs="Arial"/>
          <w:sz w:val="24"/>
          <w:szCs w:val="24"/>
        </w:rPr>
        <w:t>.</w:t>
      </w:r>
    </w:p>
    <w:p w14:paraId="46CCE413" w14:textId="39DFE0BE" w:rsidR="00AC0476" w:rsidRPr="00AC0476" w:rsidRDefault="00AC0476" w:rsidP="00AC0476">
      <w:pPr>
        <w:spacing w:line="360" w:lineRule="auto"/>
        <w:rPr>
          <w:rFonts w:ascii="Arial" w:hAnsi="Arial" w:cs="Arial"/>
          <w:sz w:val="24"/>
          <w:szCs w:val="24"/>
        </w:rPr>
      </w:pPr>
      <w:r w:rsidRPr="00AC0476">
        <w:rPr>
          <w:rFonts w:ascii="Arial" w:hAnsi="Arial" w:cs="Arial"/>
          <w:sz w:val="24"/>
          <w:szCs w:val="24"/>
        </w:rPr>
        <w:t xml:space="preserve">Welsh Government </w:t>
      </w:r>
      <w:r w:rsidR="00C8500B">
        <w:rPr>
          <w:rFonts w:ascii="Arial" w:hAnsi="Arial" w:cs="Arial"/>
          <w:sz w:val="24"/>
          <w:szCs w:val="24"/>
        </w:rPr>
        <w:t>(</w:t>
      </w:r>
      <w:r w:rsidRPr="00AC0476">
        <w:rPr>
          <w:rFonts w:ascii="Arial" w:hAnsi="Arial" w:cs="Arial"/>
          <w:sz w:val="24"/>
          <w:szCs w:val="24"/>
        </w:rPr>
        <w:t>2022</w:t>
      </w:r>
      <w:r w:rsidR="00C8500B">
        <w:rPr>
          <w:rFonts w:ascii="Arial" w:hAnsi="Arial" w:cs="Arial"/>
          <w:sz w:val="24"/>
          <w:szCs w:val="24"/>
        </w:rPr>
        <w:t>)</w:t>
      </w:r>
      <w:r w:rsidRPr="00AC0476">
        <w:rPr>
          <w:rFonts w:ascii="Arial" w:hAnsi="Arial" w:cs="Arial"/>
          <w:sz w:val="24"/>
          <w:szCs w:val="24"/>
        </w:rPr>
        <w:t xml:space="preserve"> </w:t>
      </w:r>
      <w:r w:rsidRPr="00AC0476">
        <w:rPr>
          <w:rFonts w:ascii="Arial" w:hAnsi="Arial" w:cs="Arial"/>
          <w:i/>
          <w:iCs/>
          <w:sz w:val="24"/>
          <w:szCs w:val="24"/>
        </w:rPr>
        <w:t>Curriculum for Wales: Framework Guidance</w:t>
      </w:r>
      <w:r w:rsidRPr="00AC0476">
        <w:rPr>
          <w:rFonts w:ascii="Arial" w:hAnsi="Arial" w:cs="Arial"/>
          <w:sz w:val="24"/>
          <w:szCs w:val="24"/>
        </w:rPr>
        <w:t>. Cardiff: Welsh Government.</w:t>
      </w:r>
    </w:p>
    <w:p w14:paraId="3D568AA3" w14:textId="73C437D0" w:rsidR="00AC0476" w:rsidRPr="00AC0476" w:rsidRDefault="00AC0476" w:rsidP="00AC0476">
      <w:pPr>
        <w:spacing w:line="360" w:lineRule="auto"/>
        <w:rPr>
          <w:rFonts w:ascii="Arial" w:hAnsi="Arial" w:cs="Arial"/>
          <w:sz w:val="24"/>
          <w:szCs w:val="24"/>
        </w:rPr>
      </w:pPr>
      <w:r w:rsidRPr="00AC0476">
        <w:rPr>
          <w:rFonts w:ascii="Arial" w:hAnsi="Arial" w:cs="Arial"/>
          <w:sz w:val="24"/>
          <w:szCs w:val="24"/>
        </w:rPr>
        <w:t xml:space="preserve">Welsh Government </w:t>
      </w:r>
      <w:r w:rsidR="00C8500B">
        <w:rPr>
          <w:rFonts w:ascii="Arial" w:hAnsi="Arial" w:cs="Arial"/>
          <w:sz w:val="24"/>
          <w:szCs w:val="24"/>
        </w:rPr>
        <w:t>(</w:t>
      </w:r>
      <w:r w:rsidRPr="00AC0476">
        <w:rPr>
          <w:rFonts w:ascii="Arial" w:hAnsi="Arial" w:cs="Arial"/>
          <w:sz w:val="24"/>
          <w:szCs w:val="24"/>
        </w:rPr>
        <w:t>2022</w:t>
      </w:r>
      <w:r w:rsidR="00C8500B">
        <w:rPr>
          <w:rFonts w:ascii="Arial" w:hAnsi="Arial" w:cs="Arial"/>
          <w:sz w:val="24"/>
          <w:szCs w:val="24"/>
        </w:rPr>
        <w:t>)</w:t>
      </w:r>
      <w:r w:rsidRPr="00AC0476">
        <w:rPr>
          <w:rFonts w:ascii="Arial" w:hAnsi="Arial" w:cs="Arial"/>
          <w:sz w:val="24"/>
          <w:szCs w:val="24"/>
        </w:rPr>
        <w:t xml:space="preserve"> </w:t>
      </w:r>
      <w:r w:rsidRPr="00AC0476">
        <w:rPr>
          <w:rFonts w:ascii="Arial" w:hAnsi="Arial" w:cs="Arial"/>
          <w:i/>
          <w:iCs/>
          <w:sz w:val="24"/>
          <w:szCs w:val="24"/>
        </w:rPr>
        <w:t>Curriculum for Funded Non-maintained Nursery Settings</w:t>
      </w:r>
      <w:r w:rsidRPr="00AC0476">
        <w:rPr>
          <w:rFonts w:ascii="Arial" w:hAnsi="Arial" w:cs="Arial"/>
          <w:sz w:val="24"/>
          <w:szCs w:val="24"/>
        </w:rPr>
        <w:t>. Cardiff: Welsh Government.</w:t>
      </w:r>
    </w:p>
    <w:p w14:paraId="3C1171F9" w14:textId="5D1663E6" w:rsidR="00AC0476" w:rsidRPr="00AC0476" w:rsidRDefault="00AC0476" w:rsidP="00AC0476">
      <w:pPr>
        <w:spacing w:line="360" w:lineRule="auto"/>
        <w:rPr>
          <w:rFonts w:ascii="Arial" w:hAnsi="Arial" w:cs="Arial"/>
          <w:sz w:val="24"/>
          <w:szCs w:val="24"/>
        </w:rPr>
      </w:pPr>
      <w:r w:rsidRPr="00AC0476">
        <w:rPr>
          <w:rFonts w:ascii="Arial" w:hAnsi="Arial" w:cs="Arial"/>
          <w:sz w:val="24"/>
          <w:szCs w:val="24"/>
        </w:rPr>
        <w:t xml:space="preserve">Whitebread, D. </w:t>
      </w:r>
      <w:r w:rsidR="00C8500B">
        <w:rPr>
          <w:rFonts w:ascii="Arial" w:hAnsi="Arial" w:cs="Arial"/>
          <w:sz w:val="24"/>
          <w:szCs w:val="24"/>
        </w:rPr>
        <w:t>(</w:t>
      </w:r>
      <w:r w:rsidRPr="00AC0476">
        <w:rPr>
          <w:rFonts w:ascii="Arial" w:hAnsi="Arial" w:cs="Arial"/>
          <w:sz w:val="24"/>
          <w:szCs w:val="24"/>
        </w:rPr>
        <w:t>2012</w:t>
      </w:r>
      <w:r w:rsidR="00C8500B">
        <w:rPr>
          <w:rFonts w:ascii="Arial" w:hAnsi="Arial" w:cs="Arial"/>
          <w:sz w:val="24"/>
          <w:szCs w:val="24"/>
        </w:rPr>
        <w:t>)</w:t>
      </w:r>
      <w:r w:rsidRPr="00AC0476">
        <w:rPr>
          <w:rFonts w:ascii="Arial" w:hAnsi="Arial" w:cs="Arial"/>
          <w:sz w:val="24"/>
          <w:szCs w:val="24"/>
        </w:rPr>
        <w:t xml:space="preserve"> </w:t>
      </w:r>
      <w:r w:rsidRPr="00AC0476">
        <w:rPr>
          <w:rFonts w:ascii="Arial" w:hAnsi="Arial" w:cs="Arial"/>
          <w:i/>
          <w:iCs/>
          <w:sz w:val="24"/>
          <w:szCs w:val="24"/>
        </w:rPr>
        <w:t>Developmental Psychology and Early Childhood Education</w:t>
      </w:r>
      <w:r w:rsidRPr="00AC0476">
        <w:rPr>
          <w:rFonts w:ascii="Arial" w:hAnsi="Arial" w:cs="Arial"/>
          <w:sz w:val="24"/>
          <w:szCs w:val="24"/>
        </w:rPr>
        <w:t>. London: SAGE Publications.</w:t>
      </w:r>
    </w:p>
    <w:p w14:paraId="6EB3CE07" w14:textId="685214EE" w:rsidR="00DA0C1B" w:rsidRPr="00C8500B" w:rsidRDefault="00AC0476" w:rsidP="00C8500B">
      <w:pPr>
        <w:spacing w:line="360" w:lineRule="auto"/>
        <w:rPr>
          <w:rFonts w:ascii="Arial" w:hAnsi="Arial" w:cs="Arial"/>
          <w:sz w:val="24"/>
          <w:szCs w:val="24"/>
        </w:rPr>
      </w:pPr>
      <w:r w:rsidRPr="00AC0476">
        <w:rPr>
          <w:rFonts w:ascii="Arial" w:hAnsi="Arial" w:cs="Arial"/>
          <w:sz w:val="24"/>
          <w:szCs w:val="24"/>
        </w:rPr>
        <w:t xml:space="preserve">Wilson, R.A. </w:t>
      </w:r>
      <w:r w:rsidR="00C8500B">
        <w:rPr>
          <w:rFonts w:ascii="Arial" w:hAnsi="Arial" w:cs="Arial"/>
          <w:sz w:val="24"/>
          <w:szCs w:val="24"/>
        </w:rPr>
        <w:t>(</w:t>
      </w:r>
      <w:r w:rsidRPr="00AC0476">
        <w:rPr>
          <w:rFonts w:ascii="Arial" w:hAnsi="Arial" w:cs="Arial"/>
          <w:sz w:val="24"/>
          <w:szCs w:val="24"/>
        </w:rPr>
        <w:t>2012</w:t>
      </w:r>
      <w:r w:rsidR="00C8500B">
        <w:rPr>
          <w:rFonts w:ascii="Arial" w:hAnsi="Arial" w:cs="Arial"/>
          <w:sz w:val="24"/>
          <w:szCs w:val="24"/>
        </w:rPr>
        <w:t>)</w:t>
      </w:r>
      <w:r w:rsidRPr="00AC0476">
        <w:rPr>
          <w:rFonts w:ascii="Arial" w:hAnsi="Arial" w:cs="Arial"/>
          <w:sz w:val="24"/>
          <w:szCs w:val="24"/>
        </w:rPr>
        <w:t xml:space="preserve"> </w:t>
      </w:r>
      <w:r w:rsidRPr="00AC0476">
        <w:rPr>
          <w:rFonts w:ascii="Arial" w:hAnsi="Arial" w:cs="Arial"/>
          <w:i/>
          <w:iCs/>
          <w:sz w:val="24"/>
          <w:szCs w:val="24"/>
        </w:rPr>
        <w:t>Nature and Young Children: Encouraging Creative Play and Learning in Natural Environments</w:t>
      </w:r>
      <w:r w:rsidRPr="00AC0476">
        <w:rPr>
          <w:rFonts w:ascii="Arial" w:hAnsi="Arial" w:cs="Arial"/>
          <w:sz w:val="24"/>
          <w:szCs w:val="24"/>
        </w:rPr>
        <w:t>. 2nd ed. London: Routledge.</w:t>
      </w:r>
    </w:p>
    <w:sectPr w:rsidR="00DA0C1B" w:rsidRPr="00C8500B">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F4DDE3" w14:textId="77777777" w:rsidR="00E91AE8" w:rsidRDefault="00E91AE8" w:rsidP="0027507F">
      <w:pPr>
        <w:spacing w:after="0" w:line="240" w:lineRule="auto"/>
      </w:pPr>
      <w:r>
        <w:separator/>
      </w:r>
    </w:p>
  </w:endnote>
  <w:endnote w:type="continuationSeparator" w:id="0">
    <w:p w14:paraId="2A2D87A7" w14:textId="77777777" w:rsidR="00E91AE8" w:rsidRDefault="00E91AE8" w:rsidP="002750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4736324"/>
      <w:docPartObj>
        <w:docPartGallery w:val="Page Numbers (Bottom of Page)"/>
        <w:docPartUnique/>
      </w:docPartObj>
    </w:sdtPr>
    <w:sdtEndPr>
      <w:rPr>
        <w:noProof/>
      </w:rPr>
    </w:sdtEndPr>
    <w:sdtContent>
      <w:p w14:paraId="4F976A72" w14:textId="471B33AD" w:rsidR="0027507F" w:rsidRDefault="0027507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8719478" w14:textId="77777777" w:rsidR="0027507F" w:rsidRDefault="002750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0EF55B" w14:textId="77777777" w:rsidR="00E91AE8" w:rsidRDefault="00E91AE8" w:rsidP="0027507F">
      <w:pPr>
        <w:spacing w:after="0" w:line="240" w:lineRule="auto"/>
      </w:pPr>
      <w:r>
        <w:separator/>
      </w:r>
    </w:p>
  </w:footnote>
  <w:footnote w:type="continuationSeparator" w:id="0">
    <w:p w14:paraId="126DDFDE" w14:textId="77777777" w:rsidR="00E91AE8" w:rsidRDefault="00E91AE8" w:rsidP="002750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F177FC" w14:textId="0036CA12" w:rsidR="0027507F" w:rsidRDefault="0027507F">
    <w:pPr>
      <w:pStyle w:val="Header"/>
    </w:pPr>
    <w:r>
      <w:t>ECEY6005</w:t>
    </w:r>
    <w:r>
      <w:ptab w:relativeTo="margin" w:alignment="center" w:leader="none"/>
    </w:r>
    <w:r>
      <w:t>2100603</w:t>
    </w:r>
    <w:r>
      <w:ptab w:relativeTo="margin" w:alignment="right" w:leader="none"/>
    </w:r>
    <w:r>
      <w:t>Time: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507F"/>
    <w:rsid w:val="00196F28"/>
    <w:rsid w:val="0027507F"/>
    <w:rsid w:val="003D7842"/>
    <w:rsid w:val="00414956"/>
    <w:rsid w:val="00577CA5"/>
    <w:rsid w:val="006D290A"/>
    <w:rsid w:val="009F1CCA"/>
    <w:rsid w:val="00AB3A4D"/>
    <w:rsid w:val="00AC0476"/>
    <w:rsid w:val="00AC5E42"/>
    <w:rsid w:val="00B14B3C"/>
    <w:rsid w:val="00BC2BEF"/>
    <w:rsid w:val="00C8500B"/>
    <w:rsid w:val="00C924D6"/>
    <w:rsid w:val="00CA07D9"/>
    <w:rsid w:val="00D5388D"/>
    <w:rsid w:val="00DA0C1B"/>
    <w:rsid w:val="00DC00B2"/>
    <w:rsid w:val="00E57466"/>
    <w:rsid w:val="00E91AE8"/>
    <w:rsid w:val="00EA6957"/>
    <w:rsid w:val="00ED45F5"/>
    <w:rsid w:val="00EF0BDD"/>
    <w:rsid w:val="00EF2D94"/>
    <w:rsid w:val="00FC1A76"/>
    <w:rsid w:val="00FC433A"/>
    <w:rsid w:val="00FC49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82EA43"/>
  <w15:chartTrackingRefBased/>
  <w15:docId w15:val="{41549287-3456-4880-AD95-E95A021A16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507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7507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7507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7507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7507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750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50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50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50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507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7507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7507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7507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7507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750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50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50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507F"/>
    <w:rPr>
      <w:rFonts w:eastAsiaTheme="majorEastAsia" w:cstheme="majorBidi"/>
      <w:color w:val="272727" w:themeColor="text1" w:themeTint="D8"/>
    </w:rPr>
  </w:style>
  <w:style w:type="paragraph" w:styleId="Title">
    <w:name w:val="Title"/>
    <w:basedOn w:val="Normal"/>
    <w:next w:val="Normal"/>
    <w:link w:val="TitleChar"/>
    <w:uiPriority w:val="10"/>
    <w:qFormat/>
    <w:rsid w:val="002750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50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50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50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507F"/>
    <w:pPr>
      <w:spacing w:before="160"/>
      <w:jc w:val="center"/>
    </w:pPr>
    <w:rPr>
      <w:i/>
      <w:iCs/>
      <w:color w:val="404040" w:themeColor="text1" w:themeTint="BF"/>
    </w:rPr>
  </w:style>
  <w:style w:type="character" w:customStyle="1" w:styleId="QuoteChar">
    <w:name w:val="Quote Char"/>
    <w:basedOn w:val="DefaultParagraphFont"/>
    <w:link w:val="Quote"/>
    <w:uiPriority w:val="29"/>
    <w:rsid w:val="0027507F"/>
    <w:rPr>
      <w:i/>
      <w:iCs/>
      <w:color w:val="404040" w:themeColor="text1" w:themeTint="BF"/>
    </w:rPr>
  </w:style>
  <w:style w:type="paragraph" w:styleId="ListParagraph">
    <w:name w:val="List Paragraph"/>
    <w:basedOn w:val="Normal"/>
    <w:uiPriority w:val="34"/>
    <w:qFormat/>
    <w:rsid w:val="0027507F"/>
    <w:pPr>
      <w:ind w:left="720"/>
      <w:contextualSpacing/>
    </w:pPr>
  </w:style>
  <w:style w:type="character" w:styleId="IntenseEmphasis">
    <w:name w:val="Intense Emphasis"/>
    <w:basedOn w:val="DefaultParagraphFont"/>
    <w:uiPriority w:val="21"/>
    <w:qFormat/>
    <w:rsid w:val="0027507F"/>
    <w:rPr>
      <w:i/>
      <w:iCs/>
      <w:color w:val="0F4761" w:themeColor="accent1" w:themeShade="BF"/>
    </w:rPr>
  </w:style>
  <w:style w:type="paragraph" w:styleId="IntenseQuote">
    <w:name w:val="Intense Quote"/>
    <w:basedOn w:val="Normal"/>
    <w:next w:val="Normal"/>
    <w:link w:val="IntenseQuoteChar"/>
    <w:uiPriority w:val="30"/>
    <w:qFormat/>
    <w:rsid w:val="0027507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7507F"/>
    <w:rPr>
      <w:i/>
      <w:iCs/>
      <w:color w:val="0F4761" w:themeColor="accent1" w:themeShade="BF"/>
    </w:rPr>
  </w:style>
  <w:style w:type="character" w:styleId="IntenseReference">
    <w:name w:val="Intense Reference"/>
    <w:basedOn w:val="DefaultParagraphFont"/>
    <w:uiPriority w:val="32"/>
    <w:qFormat/>
    <w:rsid w:val="0027507F"/>
    <w:rPr>
      <w:b/>
      <w:bCs/>
      <w:smallCaps/>
      <w:color w:val="0F4761" w:themeColor="accent1" w:themeShade="BF"/>
      <w:spacing w:val="5"/>
    </w:rPr>
  </w:style>
  <w:style w:type="paragraph" w:styleId="Header">
    <w:name w:val="header"/>
    <w:basedOn w:val="Normal"/>
    <w:link w:val="HeaderChar"/>
    <w:uiPriority w:val="99"/>
    <w:unhideWhenUsed/>
    <w:rsid w:val="002750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507F"/>
  </w:style>
  <w:style w:type="paragraph" w:styleId="Footer">
    <w:name w:val="footer"/>
    <w:basedOn w:val="Normal"/>
    <w:link w:val="FooterChar"/>
    <w:uiPriority w:val="99"/>
    <w:unhideWhenUsed/>
    <w:rsid w:val="002750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507F"/>
  </w:style>
  <w:style w:type="character" w:styleId="Hyperlink">
    <w:name w:val="Hyperlink"/>
    <w:basedOn w:val="DefaultParagraphFont"/>
    <w:uiPriority w:val="99"/>
    <w:unhideWhenUsed/>
    <w:rsid w:val="00AC0476"/>
    <w:rPr>
      <w:color w:val="467886" w:themeColor="hyperlink"/>
      <w:u w:val="single"/>
    </w:rPr>
  </w:style>
  <w:style w:type="character" w:styleId="UnresolvedMention">
    <w:name w:val="Unresolved Mention"/>
    <w:basedOn w:val="DefaultParagraphFont"/>
    <w:uiPriority w:val="99"/>
    <w:semiHidden/>
    <w:unhideWhenUsed/>
    <w:rsid w:val="00AC047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485293">
      <w:bodyDiv w:val="1"/>
      <w:marLeft w:val="0"/>
      <w:marRight w:val="0"/>
      <w:marTop w:val="0"/>
      <w:marBottom w:val="0"/>
      <w:divBdr>
        <w:top w:val="none" w:sz="0" w:space="0" w:color="auto"/>
        <w:left w:val="none" w:sz="0" w:space="0" w:color="auto"/>
        <w:bottom w:val="none" w:sz="0" w:space="0" w:color="auto"/>
        <w:right w:val="none" w:sz="0" w:space="0" w:color="auto"/>
      </w:divBdr>
    </w:div>
    <w:div w:id="698700411">
      <w:bodyDiv w:val="1"/>
      <w:marLeft w:val="0"/>
      <w:marRight w:val="0"/>
      <w:marTop w:val="0"/>
      <w:marBottom w:val="0"/>
      <w:divBdr>
        <w:top w:val="none" w:sz="0" w:space="0" w:color="auto"/>
        <w:left w:val="none" w:sz="0" w:space="0" w:color="auto"/>
        <w:bottom w:val="none" w:sz="0" w:space="0" w:color="auto"/>
        <w:right w:val="none" w:sz="0" w:space="0" w:color="auto"/>
      </w:divBdr>
    </w:div>
    <w:div w:id="1167676521">
      <w:bodyDiv w:val="1"/>
      <w:marLeft w:val="0"/>
      <w:marRight w:val="0"/>
      <w:marTop w:val="0"/>
      <w:marBottom w:val="0"/>
      <w:divBdr>
        <w:top w:val="none" w:sz="0" w:space="0" w:color="auto"/>
        <w:left w:val="none" w:sz="0" w:space="0" w:color="auto"/>
        <w:bottom w:val="none" w:sz="0" w:space="0" w:color="auto"/>
        <w:right w:val="none" w:sz="0" w:space="0" w:color="auto"/>
      </w:divBdr>
    </w:div>
    <w:div w:id="1374961718">
      <w:bodyDiv w:val="1"/>
      <w:marLeft w:val="0"/>
      <w:marRight w:val="0"/>
      <w:marTop w:val="0"/>
      <w:marBottom w:val="0"/>
      <w:divBdr>
        <w:top w:val="none" w:sz="0" w:space="0" w:color="auto"/>
        <w:left w:val="none" w:sz="0" w:space="0" w:color="auto"/>
        <w:bottom w:val="none" w:sz="0" w:space="0" w:color="auto"/>
        <w:right w:val="none" w:sz="0" w:space="0" w:color="auto"/>
      </w:divBdr>
    </w:div>
    <w:div w:id="1522235068">
      <w:bodyDiv w:val="1"/>
      <w:marLeft w:val="0"/>
      <w:marRight w:val="0"/>
      <w:marTop w:val="0"/>
      <w:marBottom w:val="0"/>
      <w:divBdr>
        <w:top w:val="none" w:sz="0" w:space="0" w:color="auto"/>
        <w:left w:val="none" w:sz="0" w:space="0" w:color="auto"/>
        <w:bottom w:val="none" w:sz="0" w:space="0" w:color="auto"/>
        <w:right w:val="none" w:sz="0" w:space="0" w:color="auto"/>
      </w:divBdr>
    </w:div>
    <w:div w:id="1593011408">
      <w:bodyDiv w:val="1"/>
      <w:marLeft w:val="0"/>
      <w:marRight w:val="0"/>
      <w:marTop w:val="0"/>
      <w:marBottom w:val="0"/>
      <w:divBdr>
        <w:top w:val="none" w:sz="0" w:space="0" w:color="auto"/>
        <w:left w:val="none" w:sz="0" w:space="0" w:color="auto"/>
        <w:bottom w:val="none" w:sz="0" w:space="0" w:color="auto"/>
        <w:right w:val="none" w:sz="0" w:space="0" w:color="auto"/>
      </w:divBdr>
    </w:div>
    <w:div w:id="1624384998">
      <w:bodyDiv w:val="1"/>
      <w:marLeft w:val="0"/>
      <w:marRight w:val="0"/>
      <w:marTop w:val="0"/>
      <w:marBottom w:val="0"/>
      <w:divBdr>
        <w:top w:val="none" w:sz="0" w:space="0" w:color="auto"/>
        <w:left w:val="none" w:sz="0" w:space="0" w:color="auto"/>
        <w:bottom w:val="none" w:sz="0" w:space="0" w:color="auto"/>
        <w:right w:val="none" w:sz="0" w:space="0" w:color="auto"/>
      </w:divBdr>
    </w:div>
    <w:div w:id="21399072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sdgs.un.org/2030agenda" TargetMode="Externa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sustainabledevelopment.un.org/outcomedocuments/agenda21"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unicef.org.uk/what-we-do/un-convention-child-rights/" TargetMode="Externa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hyperlink" Target="https://www.johnmuirtrust.org/assets/000/003/913/Resource_Guide_Sustainability-2025_original.pdf" TargetMode="External"/><Relationship Id="rId4" Type="http://schemas.openxmlformats.org/officeDocument/2006/relationships/styles" Target="styles.xml"/><Relationship Id="rId9" Type="http://schemas.openxmlformats.org/officeDocument/2006/relationships/hyperlink" Target="https://www.childcomwales.org.uk/resources/childrens-rights-approach"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78B175C64519428DD2085AE37A166E" ma:contentTypeVersion="16" ma:contentTypeDescription="Create a new document." ma:contentTypeScope="" ma:versionID="817fd69d073d6cf0c07ee0498ab5e3ea">
  <xsd:schema xmlns:xsd="http://www.w3.org/2001/XMLSchema" xmlns:xs="http://www.w3.org/2001/XMLSchema" xmlns:p="http://schemas.microsoft.com/office/2006/metadata/properties" xmlns:ns3="d656cee4-eeba-45fa-a761-9e0ba90d158e" xmlns:ns4="3deaaa82-f5a2-45b4-bb96-651ce2c0e4b2" targetNamespace="http://schemas.microsoft.com/office/2006/metadata/properties" ma:root="true" ma:fieldsID="9e1f7e92ee66e86b9c46af0c77a36a69" ns3:_="" ns4:_="">
    <xsd:import namespace="d656cee4-eeba-45fa-a761-9e0ba90d158e"/>
    <xsd:import namespace="3deaaa82-f5a2-45b4-bb96-651ce2c0e4b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element ref="ns3:_activity"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656cee4-eeba-45fa-a761-9e0ba90d158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GenerationTime" ma:index="21" nillable="true" ma:displayName="MediaServiceGenerationTime" ma:hidden="true" ma:internalName="MediaServiceGenerationTime" ma:readOnly="true">
      <xsd:simpleType>
        <xsd:restriction base="dms:Text"/>
      </xsd:simpleType>
    </xsd:element>
    <xsd:element name="MediaServiceEventHashCode" ma:index="22" nillable="true" ma:displayName="MediaServiceEventHashCode" ma:hidden="true" ma:internalName="MediaServiceEventHashCode" ma:readOnly="true">
      <xsd:simpleType>
        <xsd:restriction base="dms:Text"/>
      </xsd:simple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deaaa82-f5a2-45b4-bb96-651ce2c0e4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656cee4-eeba-45fa-a761-9e0ba90d158e" xsi:nil="true"/>
  </documentManagement>
</p:properties>
</file>

<file path=customXml/itemProps1.xml><?xml version="1.0" encoding="utf-8"?>
<ds:datastoreItem xmlns:ds="http://schemas.openxmlformats.org/officeDocument/2006/customXml" ds:itemID="{5A1736F8-03CC-4FBF-BC25-0994AA4B056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656cee4-eeba-45fa-a761-9e0ba90d158e"/>
    <ds:schemaRef ds:uri="3deaaa82-f5a2-45b4-bb96-651ce2c0e4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CC39F37-10F2-4904-B2A6-5E5D210616BE}">
  <ds:schemaRefs>
    <ds:schemaRef ds:uri="http://schemas.microsoft.com/sharepoint/v3/contenttype/forms"/>
  </ds:schemaRefs>
</ds:datastoreItem>
</file>

<file path=customXml/itemProps3.xml><?xml version="1.0" encoding="utf-8"?>
<ds:datastoreItem xmlns:ds="http://schemas.openxmlformats.org/officeDocument/2006/customXml" ds:itemID="{626392F4-3037-430D-AAC3-B67F425D06A7}">
  <ds:schemaRefs>
    <ds:schemaRef ds:uri="http://schemas.microsoft.com/office/2006/metadata/properties"/>
    <ds:schemaRef ds:uri="http://schemas.microsoft.com/office/infopath/2007/PartnerControls"/>
    <ds:schemaRef ds:uri="d656cee4-eeba-45fa-a761-9e0ba90d158e"/>
  </ds:schemaRefs>
</ds:datastoreItem>
</file>

<file path=docProps/app.xml><?xml version="1.0" encoding="utf-8"?>
<Properties xmlns="http://schemas.openxmlformats.org/officeDocument/2006/extended-properties" xmlns:vt="http://schemas.openxmlformats.org/officeDocument/2006/docPropsVTypes">
  <Template>Normal</Template>
  <TotalTime>253</TotalTime>
  <Pages>8</Pages>
  <Words>2319</Words>
  <Characters>13223</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 McGovern-Kemp (2100603)</dc:creator>
  <cp:keywords/>
  <dc:description/>
  <cp:lastModifiedBy>Angel McGovern-Kemp (2100603)</cp:lastModifiedBy>
  <cp:revision>9</cp:revision>
  <dcterms:created xsi:type="dcterms:W3CDTF">2025-05-16T10:10:00Z</dcterms:created>
  <dcterms:modified xsi:type="dcterms:W3CDTF">2025-05-16T14:23:00Z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0x0101002B78B175C64519428DD2085AE37A166E</vt:lpwstr>
  </property>
</Properties>
</file>