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31048" w14:textId="3E35ABE7" w:rsidR="00F65973" w:rsidRPr="006E05C2" w:rsidRDefault="0052160F" w:rsidP="006E05C2">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anchor distT="0" distB="0" distL="114300" distR="114300" simplePos="0" relativeHeight="251658240" behindDoc="0" locked="0" layoutInCell="1" allowOverlap="1" wp14:anchorId="2C108EE4" wp14:editId="508F9676">
            <wp:simplePos x="3181350" y="914400"/>
            <wp:positionH relativeFrom="margin">
              <wp:align>left</wp:align>
            </wp:positionH>
            <wp:positionV relativeFrom="margin">
              <wp:align>top</wp:align>
            </wp:positionV>
            <wp:extent cx="1419225" cy="647700"/>
            <wp:effectExtent l="0" t="0" r="0" b="0"/>
            <wp:wrapSquare wrapText="bothSides"/>
            <wp:docPr id="35916573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165739" name="Picture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19225" cy="647700"/>
                    </a:xfrm>
                    <a:prstGeom prst="rect">
                      <a:avLst/>
                    </a:prstGeom>
                  </pic:spPr>
                </pic:pic>
              </a:graphicData>
            </a:graphic>
          </wp:anchor>
        </w:drawing>
      </w:r>
    </w:p>
    <w:p w14:paraId="56B47CE9" w14:textId="77777777" w:rsidR="00F65973" w:rsidRPr="006E05C2" w:rsidRDefault="00F65973" w:rsidP="006E05C2">
      <w:pPr>
        <w:pStyle w:val="Normal1"/>
        <w:spacing w:line="360" w:lineRule="auto"/>
        <w:jc w:val="center"/>
        <w:rPr>
          <w:rFonts w:ascii="Times New Roman" w:eastAsia="Times New Roman" w:hAnsi="Times New Roman" w:cs="Times New Roman"/>
          <w:b/>
          <w:sz w:val="32"/>
          <w:szCs w:val="32"/>
        </w:rPr>
      </w:pPr>
    </w:p>
    <w:p w14:paraId="6528DFEB" w14:textId="77777777" w:rsidR="00F65973" w:rsidRPr="006E05C2" w:rsidRDefault="00F65973" w:rsidP="006E05C2">
      <w:pPr>
        <w:pStyle w:val="Normal1"/>
        <w:spacing w:line="360" w:lineRule="auto"/>
        <w:jc w:val="center"/>
        <w:rPr>
          <w:rFonts w:ascii="Times New Roman" w:eastAsia="Times New Roman" w:hAnsi="Times New Roman" w:cs="Times New Roman"/>
          <w:b/>
          <w:sz w:val="32"/>
          <w:szCs w:val="32"/>
        </w:rPr>
      </w:pPr>
    </w:p>
    <w:p w14:paraId="6C231C13" w14:textId="77777777" w:rsidR="00F65973" w:rsidRPr="006E05C2" w:rsidRDefault="00F65973" w:rsidP="006E05C2">
      <w:pPr>
        <w:pStyle w:val="Normal1"/>
        <w:spacing w:line="360" w:lineRule="auto"/>
        <w:jc w:val="center"/>
        <w:rPr>
          <w:rFonts w:ascii="Times New Roman" w:eastAsia="Times New Roman" w:hAnsi="Times New Roman" w:cs="Times New Roman"/>
          <w:b/>
          <w:sz w:val="32"/>
          <w:szCs w:val="32"/>
        </w:rPr>
      </w:pPr>
    </w:p>
    <w:p w14:paraId="19F8FFB6" w14:textId="0F354E33" w:rsidR="00F65973" w:rsidRPr="0052160F" w:rsidRDefault="0052160F" w:rsidP="006E05C2">
      <w:pPr>
        <w:pStyle w:val="Normal1"/>
        <w:spacing w:line="360" w:lineRule="auto"/>
        <w:jc w:val="center"/>
        <w:rPr>
          <w:rFonts w:ascii="Times New Roman" w:eastAsia="Times New Roman" w:hAnsi="Times New Roman" w:cs="Times New Roman"/>
          <w:b/>
          <w:sz w:val="40"/>
          <w:szCs w:val="40"/>
        </w:rPr>
      </w:pPr>
      <w:r w:rsidRPr="0052160F">
        <w:rPr>
          <w:rFonts w:ascii="Times New Roman" w:eastAsia="Times New Roman" w:hAnsi="Times New Roman" w:cs="Times New Roman"/>
          <w:b/>
          <w:sz w:val="40"/>
          <w:szCs w:val="40"/>
        </w:rPr>
        <w:t>Planning and Delivering an International Meeting/Event</w:t>
      </w:r>
    </w:p>
    <w:p w14:paraId="0076B7DF" w14:textId="77777777" w:rsidR="00F65973" w:rsidRPr="006E05C2" w:rsidRDefault="00F65973" w:rsidP="006E05C2">
      <w:pPr>
        <w:pStyle w:val="Normal1"/>
        <w:spacing w:line="360" w:lineRule="auto"/>
        <w:jc w:val="center"/>
        <w:rPr>
          <w:rFonts w:ascii="Times New Roman" w:eastAsia="Times New Roman" w:hAnsi="Times New Roman" w:cs="Times New Roman"/>
          <w:b/>
          <w:sz w:val="32"/>
          <w:szCs w:val="32"/>
        </w:rPr>
      </w:pPr>
    </w:p>
    <w:p w14:paraId="657895D0" w14:textId="7834AC00" w:rsidR="00F65973" w:rsidRPr="006E05C2" w:rsidRDefault="00F65973" w:rsidP="006E05C2">
      <w:pPr>
        <w:pStyle w:val="Normal1"/>
        <w:spacing w:line="360" w:lineRule="auto"/>
        <w:rPr>
          <w:rFonts w:ascii="Times New Roman" w:eastAsia="Times New Roman" w:hAnsi="Times New Roman" w:cs="Times New Roman"/>
          <w:b/>
          <w:sz w:val="32"/>
          <w:szCs w:val="32"/>
        </w:rPr>
      </w:pPr>
    </w:p>
    <w:p w14:paraId="5E18486B" w14:textId="77777777" w:rsidR="00F65973" w:rsidRPr="006E05C2" w:rsidRDefault="00F65973" w:rsidP="006E05C2">
      <w:pPr>
        <w:pStyle w:val="Normal1"/>
        <w:spacing w:line="360" w:lineRule="auto"/>
        <w:jc w:val="center"/>
        <w:rPr>
          <w:rFonts w:ascii="Times New Roman" w:eastAsia="Times New Roman" w:hAnsi="Times New Roman" w:cs="Times New Roman"/>
          <w:b/>
          <w:sz w:val="32"/>
          <w:szCs w:val="32"/>
        </w:rPr>
      </w:pPr>
    </w:p>
    <w:p w14:paraId="098C597B" w14:textId="77777777" w:rsidR="0052160F" w:rsidRDefault="0052160F" w:rsidP="006E05C2">
      <w:pPr>
        <w:pStyle w:val="Normal1"/>
        <w:spacing w:line="360" w:lineRule="auto"/>
        <w:jc w:val="center"/>
        <w:rPr>
          <w:rFonts w:ascii="Times New Roman" w:eastAsia="Times New Roman" w:hAnsi="Times New Roman" w:cs="Times New Roman"/>
          <w:b/>
          <w:sz w:val="32"/>
          <w:szCs w:val="32"/>
        </w:rPr>
      </w:pPr>
    </w:p>
    <w:p w14:paraId="1AA556EE" w14:textId="77777777" w:rsidR="0052160F" w:rsidRDefault="0052160F" w:rsidP="006E05C2">
      <w:pPr>
        <w:pStyle w:val="Normal1"/>
        <w:spacing w:line="360" w:lineRule="auto"/>
        <w:jc w:val="center"/>
        <w:rPr>
          <w:rFonts w:ascii="Times New Roman" w:eastAsia="Times New Roman" w:hAnsi="Times New Roman" w:cs="Times New Roman"/>
          <w:b/>
          <w:sz w:val="32"/>
          <w:szCs w:val="32"/>
        </w:rPr>
      </w:pPr>
    </w:p>
    <w:p w14:paraId="4F10212C" w14:textId="77777777" w:rsidR="0052160F" w:rsidRDefault="0052160F" w:rsidP="006E05C2">
      <w:pPr>
        <w:pStyle w:val="Normal1"/>
        <w:spacing w:line="360" w:lineRule="auto"/>
        <w:jc w:val="center"/>
        <w:rPr>
          <w:rFonts w:ascii="Times New Roman" w:eastAsia="Times New Roman" w:hAnsi="Times New Roman" w:cs="Times New Roman"/>
          <w:b/>
          <w:sz w:val="32"/>
          <w:szCs w:val="32"/>
        </w:rPr>
      </w:pPr>
    </w:p>
    <w:p w14:paraId="649F1FD7" w14:textId="5404968A" w:rsidR="00F65973" w:rsidRPr="006E05C2" w:rsidRDefault="00A413D8" w:rsidP="006E05C2">
      <w:pPr>
        <w:pStyle w:val="Normal1"/>
        <w:spacing w:line="360" w:lineRule="auto"/>
        <w:jc w:val="center"/>
        <w:rPr>
          <w:rFonts w:ascii="Times New Roman" w:eastAsia="Times New Roman" w:hAnsi="Times New Roman" w:cs="Times New Roman"/>
          <w:b/>
          <w:sz w:val="32"/>
          <w:szCs w:val="32"/>
        </w:rPr>
      </w:pPr>
      <w:r w:rsidRPr="006E05C2">
        <w:rPr>
          <w:rFonts w:ascii="Times New Roman" w:eastAsia="Times New Roman" w:hAnsi="Times New Roman" w:cs="Times New Roman"/>
          <w:b/>
          <w:sz w:val="32"/>
          <w:szCs w:val="32"/>
        </w:rPr>
        <w:t xml:space="preserve">Student Name: </w:t>
      </w:r>
      <w:r w:rsidR="0052160F">
        <w:rPr>
          <w:rFonts w:ascii="Times New Roman" w:eastAsia="Times New Roman" w:hAnsi="Times New Roman" w:cs="Times New Roman"/>
          <w:b/>
          <w:sz w:val="32"/>
          <w:szCs w:val="32"/>
        </w:rPr>
        <w:t>Irina Roxana Birladeanu</w:t>
      </w:r>
    </w:p>
    <w:p w14:paraId="47955552" w14:textId="0113D061" w:rsidR="00F65973" w:rsidRPr="006E05C2" w:rsidRDefault="00A413D8" w:rsidP="006E05C2">
      <w:pPr>
        <w:pStyle w:val="Normal1"/>
        <w:spacing w:line="360" w:lineRule="auto"/>
        <w:jc w:val="center"/>
        <w:rPr>
          <w:rFonts w:ascii="Times New Roman" w:eastAsia="Times New Roman" w:hAnsi="Times New Roman" w:cs="Times New Roman"/>
          <w:b/>
          <w:sz w:val="32"/>
          <w:szCs w:val="32"/>
        </w:rPr>
      </w:pPr>
      <w:r w:rsidRPr="006E05C2">
        <w:rPr>
          <w:rFonts w:ascii="Times New Roman" w:eastAsia="Times New Roman" w:hAnsi="Times New Roman" w:cs="Times New Roman"/>
          <w:b/>
          <w:sz w:val="32"/>
          <w:szCs w:val="32"/>
        </w:rPr>
        <w:t xml:space="preserve">Student ID number: </w:t>
      </w:r>
      <w:r w:rsidR="0052160F">
        <w:rPr>
          <w:rFonts w:ascii="Times New Roman" w:eastAsia="Times New Roman" w:hAnsi="Times New Roman" w:cs="Times New Roman"/>
          <w:b/>
          <w:sz w:val="32"/>
          <w:szCs w:val="32"/>
        </w:rPr>
        <w:t>2121941</w:t>
      </w:r>
    </w:p>
    <w:p w14:paraId="46F6F8F0" w14:textId="278C403C" w:rsidR="00F65973" w:rsidRPr="006E05C2" w:rsidRDefault="00A413D8" w:rsidP="006E05C2">
      <w:pPr>
        <w:pStyle w:val="Normal1"/>
        <w:spacing w:line="360" w:lineRule="auto"/>
        <w:jc w:val="center"/>
        <w:rPr>
          <w:rFonts w:ascii="Times New Roman" w:eastAsia="Times New Roman" w:hAnsi="Times New Roman" w:cs="Times New Roman"/>
          <w:b/>
          <w:sz w:val="32"/>
          <w:szCs w:val="32"/>
        </w:rPr>
      </w:pPr>
      <w:r w:rsidRPr="006E05C2">
        <w:rPr>
          <w:rFonts w:ascii="Times New Roman" w:eastAsia="Times New Roman" w:hAnsi="Times New Roman" w:cs="Times New Roman"/>
          <w:b/>
          <w:sz w:val="32"/>
          <w:szCs w:val="32"/>
        </w:rPr>
        <w:t>Program</w:t>
      </w:r>
      <w:r w:rsidR="0052160F">
        <w:rPr>
          <w:rFonts w:ascii="Times New Roman" w:eastAsia="Times New Roman" w:hAnsi="Times New Roman" w:cs="Times New Roman"/>
          <w:b/>
          <w:sz w:val="32"/>
          <w:szCs w:val="32"/>
        </w:rPr>
        <w:t>me</w:t>
      </w:r>
      <w:r w:rsidRPr="006E05C2">
        <w:rPr>
          <w:rFonts w:ascii="Times New Roman" w:eastAsia="Times New Roman" w:hAnsi="Times New Roman" w:cs="Times New Roman"/>
          <w:b/>
          <w:sz w:val="32"/>
          <w:szCs w:val="32"/>
        </w:rPr>
        <w:t xml:space="preserve">: International Hotel Management (BA) </w:t>
      </w:r>
    </w:p>
    <w:p w14:paraId="0BB8FA57" w14:textId="77777777" w:rsidR="00F65973" w:rsidRPr="006E05C2" w:rsidRDefault="00A413D8" w:rsidP="006E05C2">
      <w:pPr>
        <w:pStyle w:val="Normal1"/>
        <w:spacing w:line="360" w:lineRule="auto"/>
        <w:jc w:val="center"/>
        <w:rPr>
          <w:rFonts w:ascii="Times New Roman" w:eastAsia="Times New Roman" w:hAnsi="Times New Roman" w:cs="Times New Roman"/>
          <w:b/>
          <w:sz w:val="32"/>
          <w:szCs w:val="32"/>
        </w:rPr>
      </w:pPr>
      <w:r w:rsidRPr="006E05C2">
        <w:rPr>
          <w:rFonts w:ascii="Times New Roman" w:eastAsia="Times New Roman" w:hAnsi="Times New Roman" w:cs="Times New Roman"/>
          <w:b/>
          <w:sz w:val="32"/>
          <w:szCs w:val="32"/>
        </w:rPr>
        <w:t xml:space="preserve">Module: International Meetings Management for the Hotel Industry </w:t>
      </w:r>
    </w:p>
    <w:p w14:paraId="52688557" w14:textId="77777777" w:rsidR="00F65973" w:rsidRDefault="00A413D8" w:rsidP="006E05C2">
      <w:pPr>
        <w:pStyle w:val="Normal1"/>
        <w:spacing w:line="360" w:lineRule="auto"/>
        <w:jc w:val="center"/>
        <w:rPr>
          <w:rFonts w:ascii="Times New Roman" w:eastAsia="Times New Roman" w:hAnsi="Times New Roman" w:cs="Times New Roman"/>
          <w:b/>
          <w:sz w:val="32"/>
          <w:szCs w:val="32"/>
        </w:rPr>
      </w:pPr>
      <w:r w:rsidRPr="006E05C2">
        <w:rPr>
          <w:rFonts w:ascii="Times New Roman" w:eastAsia="Times New Roman" w:hAnsi="Times New Roman" w:cs="Times New Roman"/>
          <w:b/>
          <w:sz w:val="32"/>
          <w:szCs w:val="32"/>
        </w:rPr>
        <w:t xml:space="preserve">Module code: BMIH6007 </w:t>
      </w:r>
    </w:p>
    <w:p w14:paraId="0491059A" w14:textId="7820F603" w:rsidR="0052160F" w:rsidRPr="006E05C2" w:rsidRDefault="0052160F" w:rsidP="006E05C2">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Lecturer: Kathryn Flynn</w:t>
      </w:r>
    </w:p>
    <w:p w14:paraId="5F8EB4A6" w14:textId="1B30FC61" w:rsidR="00F65973" w:rsidRPr="006E05C2" w:rsidRDefault="00A413D8" w:rsidP="0052160F">
      <w:pPr>
        <w:pStyle w:val="Normal1"/>
        <w:spacing w:line="360" w:lineRule="auto"/>
        <w:jc w:val="center"/>
        <w:rPr>
          <w:rFonts w:ascii="Times New Roman" w:eastAsia="Times New Roman" w:hAnsi="Times New Roman" w:cs="Times New Roman"/>
          <w:b/>
          <w:sz w:val="32"/>
          <w:szCs w:val="32"/>
        </w:rPr>
      </w:pPr>
      <w:r w:rsidRPr="006E05C2">
        <w:rPr>
          <w:rFonts w:ascii="Times New Roman" w:eastAsia="Times New Roman" w:hAnsi="Times New Roman" w:cs="Times New Roman"/>
          <w:b/>
          <w:sz w:val="32"/>
          <w:szCs w:val="32"/>
        </w:rPr>
        <w:t xml:space="preserve"> </w:t>
      </w:r>
      <w:r w:rsidRPr="006E05C2">
        <w:rPr>
          <w:rFonts w:ascii="Times New Roman" w:hAnsi="Times New Roman" w:cs="Times New Roman"/>
        </w:rPr>
        <w:br w:type="page"/>
      </w:r>
    </w:p>
    <w:p w14:paraId="00B533E1"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lastRenderedPageBreak/>
        <w:t xml:space="preserve">Executive Summary </w:t>
      </w:r>
    </w:p>
    <w:p w14:paraId="4293DD9C" w14:textId="46C33647" w:rsidR="007F0524"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Event planning and its delivery considerations oriented to comprehensive and analytical discussions are going to be involved in the following section. Event management is a </w:t>
      </w:r>
      <w:r w:rsidR="0016553D" w:rsidRPr="006E05C2">
        <w:rPr>
          <w:rFonts w:ascii="Times New Roman" w:eastAsia="Times New Roman" w:hAnsi="Times New Roman" w:cs="Times New Roman"/>
          <w:sz w:val="24"/>
          <w:szCs w:val="24"/>
        </w:rPr>
        <w:t>dynamic business criterion</w:t>
      </w:r>
      <w:r w:rsidRPr="006E05C2">
        <w:rPr>
          <w:rFonts w:ascii="Times New Roman" w:eastAsia="Times New Roman" w:hAnsi="Times New Roman" w:cs="Times New Roman"/>
          <w:sz w:val="24"/>
          <w:szCs w:val="24"/>
        </w:rPr>
        <w:t xml:space="preserve"> that we need to ensure a successful event organization with a memorable experience. Assignment 1 related to 'MICE (Meeting, Incentive, Conference and Event)' is selected event planning and management that are also going to be aligned with an assignment in present analysis. Event cycle and even concept along with aim and objective </w:t>
      </w:r>
      <w:r w:rsidR="007F0524" w:rsidRPr="006E05C2">
        <w:rPr>
          <w:rFonts w:ascii="Times New Roman" w:eastAsia="Times New Roman" w:hAnsi="Times New Roman" w:cs="Times New Roman"/>
          <w:sz w:val="24"/>
          <w:szCs w:val="24"/>
        </w:rPr>
        <w:t xml:space="preserve">of </w:t>
      </w:r>
      <w:proofErr w:type="gramStart"/>
      <w:r w:rsidR="007F0524" w:rsidRPr="006E05C2">
        <w:rPr>
          <w:rFonts w:ascii="Times New Roman" w:eastAsia="Times New Roman" w:hAnsi="Times New Roman" w:cs="Times New Roman"/>
          <w:sz w:val="24"/>
          <w:szCs w:val="24"/>
        </w:rPr>
        <w:t>particular MICE</w:t>
      </w:r>
      <w:proofErr w:type="gramEnd"/>
      <w:r w:rsidRPr="006E05C2">
        <w:rPr>
          <w:rFonts w:ascii="Times New Roman" w:eastAsia="Times New Roman" w:hAnsi="Times New Roman" w:cs="Times New Roman"/>
          <w:sz w:val="24"/>
          <w:szCs w:val="24"/>
        </w:rPr>
        <w:t xml:space="preserve"> along with its budget for operations including industrial trends are going to be discussed in the following discussion to address the requirement of present assignment. </w:t>
      </w:r>
    </w:p>
    <w:p w14:paraId="3DA97D38" w14:textId="77777777" w:rsidR="007F0524" w:rsidRPr="006E05C2" w:rsidRDefault="007F0524" w:rsidP="006E05C2">
      <w:pPr>
        <w:spacing w:line="360" w:lineRule="auto"/>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br w:type="page"/>
      </w:r>
    </w:p>
    <w:sdt>
      <w:sdtPr>
        <w:rPr>
          <w:rFonts w:ascii="Times New Roman" w:eastAsia="Arial" w:hAnsi="Times New Roman" w:cs="Times New Roman"/>
          <w:b w:val="0"/>
          <w:bCs w:val="0"/>
          <w:color w:val="auto"/>
          <w:sz w:val="22"/>
          <w:szCs w:val="22"/>
          <w:lang w:val="en-GB"/>
        </w:rPr>
        <w:id w:val="1165111141"/>
        <w:docPartObj>
          <w:docPartGallery w:val="Table of Contents"/>
          <w:docPartUnique/>
        </w:docPartObj>
      </w:sdtPr>
      <w:sdtContent>
        <w:p w14:paraId="2A35A097" w14:textId="77777777" w:rsidR="007F0524" w:rsidRPr="006E05C2" w:rsidRDefault="006E05C2" w:rsidP="006E05C2">
          <w:pPr>
            <w:pStyle w:val="TOCHeading"/>
            <w:spacing w:before="0" w:line="360" w:lineRule="auto"/>
            <w:jc w:val="center"/>
            <w:rPr>
              <w:rFonts w:ascii="Times New Roman" w:hAnsi="Times New Roman" w:cs="Times New Roman"/>
              <w:color w:val="auto"/>
            </w:rPr>
          </w:pPr>
          <w:r w:rsidRPr="006E05C2">
            <w:rPr>
              <w:rFonts w:ascii="Times New Roman" w:hAnsi="Times New Roman" w:cs="Times New Roman"/>
              <w:color w:val="auto"/>
            </w:rPr>
            <w:t xml:space="preserve">Table of </w:t>
          </w:r>
          <w:r w:rsidR="007F0524" w:rsidRPr="006E05C2">
            <w:rPr>
              <w:rFonts w:ascii="Times New Roman" w:hAnsi="Times New Roman" w:cs="Times New Roman"/>
              <w:color w:val="auto"/>
            </w:rPr>
            <w:t>Contents</w:t>
          </w:r>
        </w:p>
        <w:p w14:paraId="665E9320" w14:textId="77777777" w:rsidR="007F0524" w:rsidRPr="006E05C2" w:rsidRDefault="007F0524" w:rsidP="006E05C2">
          <w:pPr>
            <w:pStyle w:val="TOC1"/>
            <w:tabs>
              <w:tab w:val="right" w:leader="dot" w:pos="9350"/>
            </w:tabs>
            <w:spacing w:after="0" w:line="360" w:lineRule="auto"/>
            <w:jc w:val="both"/>
            <w:rPr>
              <w:rFonts w:ascii="Times New Roman" w:hAnsi="Times New Roman" w:cs="Times New Roman"/>
              <w:noProof/>
              <w:sz w:val="24"/>
            </w:rPr>
          </w:pPr>
          <w:r w:rsidRPr="006E05C2">
            <w:rPr>
              <w:rFonts w:ascii="Times New Roman" w:hAnsi="Times New Roman" w:cs="Times New Roman"/>
            </w:rPr>
            <w:fldChar w:fldCharType="begin"/>
          </w:r>
          <w:r w:rsidRPr="006E05C2">
            <w:rPr>
              <w:rFonts w:ascii="Times New Roman" w:hAnsi="Times New Roman" w:cs="Times New Roman"/>
            </w:rPr>
            <w:instrText xml:space="preserve"> TOC \o "1-3" \h \z \u </w:instrText>
          </w:r>
          <w:r w:rsidRPr="006E05C2">
            <w:rPr>
              <w:rFonts w:ascii="Times New Roman" w:hAnsi="Times New Roman" w:cs="Times New Roman"/>
            </w:rPr>
            <w:fldChar w:fldCharType="separate"/>
          </w:r>
          <w:hyperlink w:anchor="_Toc160223492" w:history="1">
            <w:r w:rsidRPr="006E05C2">
              <w:rPr>
                <w:rStyle w:val="Hyperlink"/>
                <w:rFonts w:ascii="Times New Roman" w:hAnsi="Times New Roman" w:cs="Times New Roman"/>
                <w:noProof/>
                <w:color w:val="auto"/>
                <w:sz w:val="24"/>
              </w:rPr>
              <w:t>1. Introduction</w:t>
            </w:r>
            <w:r w:rsidRPr="006E05C2">
              <w:rPr>
                <w:rFonts w:ascii="Times New Roman" w:hAnsi="Times New Roman" w:cs="Times New Roman"/>
                <w:noProof/>
                <w:webHidden/>
                <w:sz w:val="24"/>
              </w:rPr>
              <w:tab/>
            </w:r>
            <w:r w:rsidRPr="006E05C2">
              <w:rPr>
                <w:rFonts w:ascii="Times New Roman" w:hAnsi="Times New Roman" w:cs="Times New Roman"/>
                <w:noProof/>
                <w:webHidden/>
                <w:sz w:val="24"/>
              </w:rPr>
              <w:fldChar w:fldCharType="begin"/>
            </w:r>
            <w:r w:rsidRPr="006E05C2">
              <w:rPr>
                <w:rFonts w:ascii="Times New Roman" w:hAnsi="Times New Roman" w:cs="Times New Roman"/>
                <w:noProof/>
                <w:webHidden/>
                <w:sz w:val="24"/>
              </w:rPr>
              <w:instrText xml:space="preserve"> PAGEREF _Toc160223492 \h </w:instrText>
            </w:r>
            <w:r w:rsidRPr="006E05C2">
              <w:rPr>
                <w:rFonts w:ascii="Times New Roman" w:hAnsi="Times New Roman" w:cs="Times New Roman"/>
                <w:noProof/>
                <w:webHidden/>
                <w:sz w:val="24"/>
              </w:rPr>
            </w:r>
            <w:r w:rsidRPr="006E05C2">
              <w:rPr>
                <w:rFonts w:ascii="Times New Roman" w:hAnsi="Times New Roman" w:cs="Times New Roman"/>
                <w:noProof/>
                <w:webHidden/>
                <w:sz w:val="24"/>
              </w:rPr>
              <w:fldChar w:fldCharType="separate"/>
            </w:r>
            <w:r w:rsidRPr="006E05C2">
              <w:rPr>
                <w:rFonts w:ascii="Times New Roman" w:hAnsi="Times New Roman" w:cs="Times New Roman"/>
                <w:noProof/>
                <w:webHidden/>
                <w:sz w:val="24"/>
              </w:rPr>
              <w:t>4</w:t>
            </w:r>
            <w:r w:rsidRPr="006E05C2">
              <w:rPr>
                <w:rFonts w:ascii="Times New Roman" w:hAnsi="Times New Roman" w:cs="Times New Roman"/>
                <w:noProof/>
                <w:webHidden/>
                <w:sz w:val="24"/>
              </w:rPr>
              <w:fldChar w:fldCharType="end"/>
            </w:r>
          </w:hyperlink>
        </w:p>
        <w:p w14:paraId="553F1D66" w14:textId="77777777" w:rsidR="007F0524" w:rsidRPr="006E05C2" w:rsidRDefault="00000000" w:rsidP="006E05C2">
          <w:pPr>
            <w:pStyle w:val="TOC2"/>
            <w:tabs>
              <w:tab w:val="right" w:leader="dot" w:pos="9350"/>
            </w:tabs>
            <w:spacing w:after="0" w:line="360" w:lineRule="auto"/>
            <w:jc w:val="both"/>
            <w:rPr>
              <w:rFonts w:ascii="Times New Roman" w:hAnsi="Times New Roman" w:cs="Times New Roman"/>
              <w:noProof/>
              <w:sz w:val="24"/>
            </w:rPr>
          </w:pPr>
          <w:hyperlink w:anchor="_Toc160223493" w:history="1">
            <w:r w:rsidR="007F0524" w:rsidRPr="006E05C2">
              <w:rPr>
                <w:rStyle w:val="Hyperlink"/>
                <w:rFonts w:ascii="Times New Roman" w:hAnsi="Times New Roman" w:cs="Times New Roman"/>
                <w:noProof/>
                <w:color w:val="auto"/>
                <w:sz w:val="24"/>
              </w:rPr>
              <w:t>1.1 Event brief</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_Toc160223493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4</w:t>
            </w:r>
            <w:r w:rsidR="007F0524" w:rsidRPr="006E05C2">
              <w:rPr>
                <w:rFonts w:ascii="Times New Roman" w:hAnsi="Times New Roman" w:cs="Times New Roman"/>
                <w:noProof/>
                <w:webHidden/>
                <w:sz w:val="24"/>
              </w:rPr>
              <w:fldChar w:fldCharType="end"/>
            </w:r>
          </w:hyperlink>
        </w:p>
        <w:p w14:paraId="7157A5AC" w14:textId="77777777" w:rsidR="007F0524" w:rsidRPr="006E05C2" w:rsidRDefault="00000000" w:rsidP="006E05C2">
          <w:pPr>
            <w:pStyle w:val="TOC2"/>
            <w:tabs>
              <w:tab w:val="right" w:leader="dot" w:pos="9350"/>
            </w:tabs>
            <w:spacing w:after="0" w:line="360" w:lineRule="auto"/>
            <w:jc w:val="both"/>
            <w:rPr>
              <w:rFonts w:ascii="Times New Roman" w:hAnsi="Times New Roman" w:cs="Times New Roman"/>
              <w:noProof/>
              <w:sz w:val="24"/>
            </w:rPr>
          </w:pPr>
          <w:hyperlink w:anchor="_Toc160223494" w:history="1">
            <w:r w:rsidR="007F0524" w:rsidRPr="006E05C2">
              <w:rPr>
                <w:rStyle w:val="Hyperlink"/>
                <w:rFonts w:ascii="Times New Roman" w:hAnsi="Times New Roman" w:cs="Times New Roman"/>
                <w:noProof/>
                <w:color w:val="auto"/>
                <w:sz w:val="24"/>
              </w:rPr>
              <w:t>1.2 Rationale</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_Toc160223494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4</w:t>
            </w:r>
            <w:r w:rsidR="007F0524" w:rsidRPr="006E05C2">
              <w:rPr>
                <w:rFonts w:ascii="Times New Roman" w:hAnsi="Times New Roman" w:cs="Times New Roman"/>
                <w:noProof/>
                <w:webHidden/>
                <w:sz w:val="24"/>
              </w:rPr>
              <w:fldChar w:fldCharType="end"/>
            </w:r>
          </w:hyperlink>
        </w:p>
        <w:p w14:paraId="4A7BAC99" w14:textId="77777777" w:rsidR="007F0524" w:rsidRPr="006E05C2" w:rsidRDefault="00000000" w:rsidP="006E05C2">
          <w:pPr>
            <w:pStyle w:val="TOC2"/>
            <w:tabs>
              <w:tab w:val="right" w:leader="dot" w:pos="9350"/>
            </w:tabs>
            <w:spacing w:after="0" w:line="360" w:lineRule="auto"/>
            <w:jc w:val="both"/>
            <w:rPr>
              <w:rFonts w:ascii="Times New Roman" w:hAnsi="Times New Roman" w:cs="Times New Roman"/>
              <w:noProof/>
              <w:sz w:val="24"/>
            </w:rPr>
          </w:pPr>
          <w:hyperlink w:anchor="_Toc160223495" w:history="1">
            <w:r w:rsidR="007F0524" w:rsidRPr="006E05C2">
              <w:rPr>
                <w:rStyle w:val="Hyperlink"/>
                <w:rFonts w:ascii="Times New Roman" w:hAnsi="Times New Roman" w:cs="Times New Roman"/>
                <w:noProof/>
                <w:color w:val="auto"/>
                <w:sz w:val="24"/>
              </w:rPr>
              <w:t>1.3 Location</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_Toc160223495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4</w:t>
            </w:r>
            <w:r w:rsidR="007F0524" w:rsidRPr="006E05C2">
              <w:rPr>
                <w:rFonts w:ascii="Times New Roman" w:hAnsi="Times New Roman" w:cs="Times New Roman"/>
                <w:noProof/>
                <w:webHidden/>
                <w:sz w:val="24"/>
              </w:rPr>
              <w:fldChar w:fldCharType="end"/>
            </w:r>
          </w:hyperlink>
        </w:p>
        <w:p w14:paraId="05993FD4" w14:textId="77777777" w:rsidR="007F0524" w:rsidRPr="006E05C2" w:rsidRDefault="00000000" w:rsidP="006E05C2">
          <w:pPr>
            <w:pStyle w:val="TOC2"/>
            <w:tabs>
              <w:tab w:val="right" w:leader="dot" w:pos="9350"/>
            </w:tabs>
            <w:spacing w:after="0" w:line="360" w:lineRule="auto"/>
            <w:jc w:val="both"/>
            <w:rPr>
              <w:rFonts w:ascii="Times New Roman" w:hAnsi="Times New Roman" w:cs="Times New Roman"/>
              <w:noProof/>
              <w:sz w:val="24"/>
            </w:rPr>
          </w:pPr>
          <w:hyperlink w:anchor="_Toc160223496" w:history="1">
            <w:r w:rsidR="007F0524" w:rsidRPr="006E05C2">
              <w:rPr>
                <w:rStyle w:val="Hyperlink"/>
                <w:rFonts w:ascii="Times New Roman" w:hAnsi="Times New Roman" w:cs="Times New Roman"/>
                <w:noProof/>
                <w:color w:val="auto"/>
                <w:sz w:val="24"/>
              </w:rPr>
              <w:t>1.4 Description and Background</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_Toc160223496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5</w:t>
            </w:r>
            <w:r w:rsidR="007F0524" w:rsidRPr="006E05C2">
              <w:rPr>
                <w:rFonts w:ascii="Times New Roman" w:hAnsi="Times New Roman" w:cs="Times New Roman"/>
                <w:noProof/>
                <w:webHidden/>
                <w:sz w:val="24"/>
              </w:rPr>
              <w:fldChar w:fldCharType="end"/>
            </w:r>
          </w:hyperlink>
        </w:p>
        <w:p w14:paraId="63325E1D" w14:textId="77777777" w:rsidR="007F0524" w:rsidRPr="006E05C2" w:rsidRDefault="00000000" w:rsidP="006E05C2">
          <w:pPr>
            <w:pStyle w:val="TOC1"/>
            <w:tabs>
              <w:tab w:val="right" w:leader="dot" w:pos="9350"/>
            </w:tabs>
            <w:spacing w:after="0" w:line="360" w:lineRule="auto"/>
            <w:jc w:val="both"/>
            <w:rPr>
              <w:rFonts w:ascii="Times New Roman" w:hAnsi="Times New Roman" w:cs="Times New Roman"/>
              <w:noProof/>
              <w:sz w:val="24"/>
            </w:rPr>
          </w:pPr>
          <w:hyperlink w:anchor="_Toc160223497" w:history="1">
            <w:r w:rsidR="007F0524" w:rsidRPr="006E05C2">
              <w:rPr>
                <w:rStyle w:val="Hyperlink"/>
                <w:rFonts w:ascii="Times New Roman" w:hAnsi="Times New Roman" w:cs="Times New Roman"/>
                <w:noProof/>
                <w:color w:val="auto"/>
                <w:sz w:val="24"/>
              </w:rPr>
              <w:t>2. Event Cycle</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_Toc160223497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5</w:t>
            </w:r>
            <w:r w:rsidR="007F0524" w:rsidRPr="006E05C2">
              <w:rPr>
                <w:rFonts w:ascii="Times New Roman" w:hAnsi="Times New Roman" w:cs="Times New Roman"/>
                <w:noProof/>
                <w:webHidden/>
                <w:sz w:val="24"/>
              </w:rPr>
              <w:fldChar w:fldCharType="end"/>
            </w:r>
          </w:hyperlink>
        </w:p>
        <w:p w14:paraId="1E515DEC" w14:textId="77777777" w:rsidR="007F0524" w:rsidRPr="006E05C2" w:rsidRDefault="00000000" w:rsidP="006E05C2">
          <w:pPr>
            <w:pStyle w:val="TOC1"/>
            <w:tabs>
              <w:tab w:val="right" w:leader="dot" w:pos="9350"/>
            </w:tabs>
            <w:spacing w:after="0" w:line="360" w:lineRule="auto"/>
            <w:jc w:val="both"/>
            <w:rPr>
              <w:rFonts w:ascii="Times New Roman" w:hAnsi="Times New Roman" w:cs="Times New Roman"/>
              <w:noProof/>
              <w:sz w:val="24"/>
            </w:rPr>
          </w:pPr>
          <w:hyperlink w:anchor="_Toc160223498" w:history="1">
            <w:r w:rsidR="007F0524" w:rsidRPr="006E05C2">
              <w:rPr>
                <w:rStyle w:val="Hyperlink"/>
                <w:rFonts w:ascii="Times New Roman" w:hAnsi="Times New Roman" w:cs="Times New Roman"/>
                <w:noProof/>
                <w:color w:val="auto"/>
                <w:sz w:val="24"/>
              </w:rPr>
              <w:t>3. Event Concept</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_Toc160223498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7</w:t>
            </w:r>
            <w:r w:rsidR="007F0524" w:rsidRPr="006E05C2">
              <w:rPr>
                <w:rFonts w:ascii="Times New Roman" w:hAnsi="Times New Roman" w:cs="Times New Roman"/>
                <w:noProof/>
                <w:webHidden/>
                <w:sz w:val="24"/>
              </w:rPr>
              <w:fldChar w:fldCharType="end"/>
            </w:r>
          </w:hyperlink>
        </w:p>
        <w:p w14:paraId="328CE2FA" w14:textId="77777777" w:rsidR="007F0524" w:rsidRPr="006E05C2" w:rsidRDefault="00000000" w:rsidP="006E05C2">
          <w:pPr>
            <w:pStyle w:val="TOC1"/>
            <w:tabs>
              <w:tab w:val="right" w:leader="dot" w:pos="9350"/>
            </w:tabs>
            <w:spacing w:after="0" w:line="360" w:lineRule="auto"/>
            <w:jc w:val="both"/>
            <w:rPr>
              <w:rFonts w:ascii="Times New Roman" w:hAnsi="Times New Roman" w:cs="Times New Roman"/>
              <w:noProof/>
              <w:sz w:val="24"/>
            </w:rPr>
          </w:pPr>
          <w:hyperlink w:anchor="_Toc160223499" w:history="1">
            <w:r w:rsidR="007F0524" w:rsidRPr="006E05C2">
              <w:rPr>
                <w:rStyle w:val="Hyperlink"/>
                <w:rFonts w:ascii="Times New Roman" w:hAnsi="Times New Roman" w:cs="Times New Roman"/>
                <w:noProof/>
                <w:color w:val="auto"/>
                <w:sz w:val="24"/>
              </w:rPr>
              <w:t>4. Aim and Objectives of Event</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_Toc160223499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9</w:t>
            </w:r>
            <w:r w:rsidR="007F0524" w:rsidRPr="006E05C2">
              <w:rPr>
                <w:rFonts w:ascii="Times New Roman" w:hAnsi="Times New Roman" w:cs="Times New Roman"/>
                <w:noProof/>
                <w:webHidden/>
                <w:sz w:val="24"/>
              </w:rPr>
              <w:fldChar w:fldCharType="end"/>
            </w:r>
          </w:hyperlink>
        </w:p>
        <w:p w14:paraId="61EC6C28" w14:textId="77777777" w:rsidR="007F0524" w:rsidRPr="006E05C2" w:rsidRDefault="00000000" w:rsidP="006E05C2">
          <w:pPr>
            <w:pStyle w:val="TOC2"/>
            <w:tabs>
              <w:tab w:val="right" w:leader="dot" w:pos="9350"/>
            </w:tabs>
            <w:spacing w:after="0" w:line="360" w:lineRule="auto"/>
            <w:jc w:val="both"/>
            <w:rPr>
              <w:rFonts w:ascii="Times New Roman" w:hAnsi="Times New Roman" w:cs="Times New Roman"/>
              <w:noProof/>
              <w:sz w:val="24"/>
            </w:rPr>
          </w:pPr>
          <w:hyperlink w:anchor="_Toc160223500" w:history="1">
            <w:r w:rsidR="007F0524" w:rsidRPr="006E05C2">
              <w:rPr>
                <w:rStyle w:val="Hyperlink"/>
                <w:rFonts w:ascii="Times New Roman" w:hAnsi="Times New Roman" w:cs="Times New Roman"/>
                <w:noProof/>
                <w:color w:val="auto"/>
                <w:sz w:val="24"/>
              </w:rPr>
              <w:t>4.1 Aim</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_Toc160223500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9</w:t>
            </w:r>
            <w:r w:rsidR="007F0524" w:rsidRPr="006E05C2">
              <w:rPr>
                <w:rFonts w:ascii="Times New Roman" w:hAnsi="Times New Roman" w:cs="Times New Roman"/>
                <w:noProof/>
                <w:webHidden/>
                <w:sz w:val="24"/>
              </w:rPr>
              <w:fldChar w:fldCharType="end"/>
            </w:r>
          </w:hyperlink>
        </w:p>
        <w:p w14:paraId="45FE247B" w14:textId="77777777" w:rsidR="007F0524" w:rsidRPr="006E05C2" w:rsidRDefault="00000000" w:rsidP="006E05C2">
          <w:pPr>
            <w:pStyle w:val="TOC2"/>
            <w:tabs>
              <w:tab w:val="right" w:leader="dot" w:pos="9350"/>
            </w:tabs>
            <w:spacing w:after="0" w:line="360" w:lineRule="auto"/>
            <w:jc w:val="both"/>
            <w:rPr>
              <w:rFonts w:ascii="Times New Roman" w:hAnsi="Times New Roman" w:cs="Times New Roman"/>
              <w:noProof/>
              <w:sz w:val="24"/>
            </w:rPr>
          </w:pPr>
          <w:hyperlink w:anchor="_Toc160223502" w:history="1">
            <w:r w:rsidR="007F0524" w:rsidRPr="006E05C2">
              <w:rPr>
                <w:rStyle w:val="Hyperlink"/>
                <w:rFonts w:ascii="Times New Roman" w:hAnsi="Times New Roman" w:cs="Times New Roman"/>
                <w:noProof/>
                <w:color w:val="auto"/>
                <w:sz w:val="24"/>
              </w:rPr>
              <w:t>4.2 SMART Objectives</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_Toc160223502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9</w:t>
            </w:r>
            <w:r w:rsidR="007F0524" w:rsidRPr="006E05C2">
              <w:rPr>
                <w:rFonts w:ascii="Times New Roman" w:hAnsi="Times New Roman" w:cs="Times New Roman"/>
                <w:noProof/>
                <w:webHidden/>
                <w:sz w:val="24"/>
              </w:rPr>
              <w:fldChar w:fldCharType="end"/>
            </w:r>
          </w:hyperlink>
        </w:p>
        <w:p w14:paraId="41CA5661" w14:textId="77777777" w:rsidR="007F0524" w:rsidRPr="006E05C2" w:rsidRDefault="00000000" w:rsidP="006E05C2">
          <w:pPr>
            <w:pStyle w:val="TOC1"/>
            <w:tabs>
              <w:tab w:val="right" w:leader="dot" w:pos="9350"/>
            </w:tabs>
            <w:spacing w:after="0" w:line="360" w:lineRule="auto"/>
            <w:jc w:val="both"/>
            <w:rPr>
              <w:rFonts w:ascii="Times New Roman" w:hAnsi="Times New Roman" w:cs="Times New Roman"/>
              <w:noProof/>
              <w:sz w:val="24"/>
            </w:rPr>
          </w:pPr>
          <w:hyperlink w:anchor="_Toc160223503" w:history="1">
            <w:r w:rsidR="007F0524" w:rsidRPr="006E05C2">
              <w:rPr>
                <w:rStyle w:val="Hyperlink"/>
                <w:rFonts w:ascii="Times New Roman" w:hAnsi="Times New Roman" w:cs="Times New Roman"/>
                <w:noProof/>
                <w:color w:val="auto"/>
                <w:sz w:val="24"/>
              </w:rPr>
              <w:t>5. Event Operations</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_Toc160223503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9</w:t>
            </w:r>
            <w:r w:rsidR="007F0524" w:rsidRPr="006E05C2">
              <w:rPr>
                <w:rFonts w:ascii="Times New Roman" w:hAnsi="Times New Roman" w:cs="Times New Roman"/>
                <w:noProof/>
                <w:webHidden/>
                <w:sz w:val="24"/>
              </w:rPr>
              <w:fldChar w:fldCharType="end"/>
            </w:r>
          </w:hyperlink>
        </w:p>
        <w:p w14:paraId="0A609CF6" w14:textId="77777777" w:rsidR="007F0524" w:rsidRPr="006E05C2" w:rsidRDefault="00000000" w:rsidP="006E05C2">
          <w:pPr>
            <w:pStyle w:val="TOC1"/>
            <w:tabs>
              <w:tab w:val="right" w:leader="dot" w:pos="9350"/>
            </w:tabs>
            <w:spacing w:after="0" w:line="360" w:lineRule="auto"/>
            <w:jc w:val="both"/>
            <w:rPr>
              <w:rFonts w:ascii="Times New Roman" w:hAnsi="Times New Roman" w:cs="Times New Roman"/>
              <w:noProof/>
              <w:sz w:val="24"/>
            </w:rPr>
          </w:pPr>
          <w:hyperlink w:anchor="_Toc160223504" w:history="1">
            <w:r w:rsidR="007F0524" w:rsidRPr="006E05C2">
              <w:rPr>
                <w:rStyle w:val="Hyperlink"/>
                <w:rFonts w:ascii="Times New Roman" w:hAnsi="Times New Roman" w:cs="Times New Roman"/>
                <w:noProof/>
                <w:color w:val="auto"/>
                <w:sz w:val="24"/>
              </w:rPr>
              <w:t>6. Event Budget</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_Toc160223504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10</w:t>
            </w:r>
            <w:r w:rsidR="007F0524" w:rsidRPr="006E05C2">
              <w:rPr>
                <w:rFonts w:ascii="Times New Roman" w:hAnsi="Times New Roman" w:cs="Times New Roman"/>
                <w:noProof/>
                <w:webHidden/>
                <w:sz w:val="24"/>
              </w:rPr>
              <w:fldChar w:fldCharType="end"/>
            </w:r>
          </w:hyperlink>
        </w:p>
        <w:p w14:paraId="3772350D" w14:textId="77777777" w:rsidR="007F0524" w:rsidRPr="006E05C2" w:rsidRDefault="00000000" w:rsidP="006E05C2">
          <w:pPr>
            <w:pStyle w:val="TOC1"/>
            <w:tabs>
              <w:tab w:val="right" w:leader="dot" w:pos="9350"/>
            </w:tabs>
            <w:spacing w:after="0" w:line="360" w:lineRule="auto"/>
            <w:jc w:val="both"/>
            <w:rPr>
              <w:rFonts w:ascii="Times New Roman" w:hAnsi="Times New Roman" w:cs="Times New Roman"/>
              <w:noProof/>
              <w:sz w:val="24"/>
            </w:rPr>
          </w:pPr>
          <w:hyperlink w:anchor="_Toc160223505" w:history="1">
            <w:r w:rsidR="007F0524" w:rsidRPr="006E05C2">
              <w:rPr>
                <w:rStyle w:val="Hyperlink"/>
                <w:rFonts w:ascii="Times New Roman" w:hAnsi="Times New Roman" w:cs="Times New Roman"/>
                <w:noProof/>
                <w:color w:val="auto"/>
                <w:sz w:val="24"/>
              </w:rPr>
              <w:t>7. Industry Trends</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_Toc160223505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11</w:t>
            </w:r>
            <w:r w:rsidR="007F0524" w:rsidRPr="006E05C2">
              <w:rPr>
                <w:rFonts w:ascii="Times New Roman" w:hAnsi="Times New Roman" w:cs="Times New Roman"/>
                <w:noProof/>
                <w:webHidden/>
                <w:sz w:val="24"/>
              </w:rPr>
              <w:fldChar w:fldCharType="end"/>
            </w:r>
          </w:hyperlink>
        </w:p>
        <w:p w14:paraId="336A0997" w14:textId="77777777" w:rsidR="007F0524" w:rsidRPr="006E05C2" w:rsidRDefault="00000000" w:rsidP="006E05C2">
          <w:pPr>
            <w:pStyle w:val="TOC1"/>
            <w:tabs>
              <w:tab w:val="right" w:leader="dot" w:pos="9350"/>
            </w:tabs>
            <w:spacing w:after="0" w:line="360" w:lineRule="auto"/>
            <w:jc w:val="both"/>
            <w:rPr>
              <w:rFonts w:ascii="Times New Roman" w:hAnsi="Times New Roman" w:cs="Times New Roman"/>
              <w:noProof/>
              <w:sz w:val="24"/>
            </w:rPr>
          </w:pPr>
          <w:hyperlink w:anchor="_Toc160223506" w:history="1">
            <w:r w:rsidR="007F0524" w:rsidRPr="006E05C2">
              <w:rPr>
                <w:rStyle w:val="Hyperlink"/>
                <w:rFonts w:ascii="Times New Roman" w:hAnsi="Times New Roman" w:cs="Times New Roman"/>
                <w:noProof/>
                <w:color w:val="auto"/>
                <w:sz w:val="24"/>
              </w:rPr>
              <w:t>8. Cultural and Situational Considerations</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_Toc160223506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12</w:t>
            </w:r>
            <w:r w:rsidR="007F0524" w:rsidRPr="006E05C2">
              <w:rPr>
                <w:rFonts w:ascii="Times New Roman" w:hAnsi="Times New Roman" w:cs="Times New Roman"/>
                <w:noProof/>
                <w:webHidden/>
                <w:sz w:val="24"/>
              </w:rPr>
              <w:fldChar w:fldCharType="end"/>
            </w:r>
          </w:hyperlink>
        </w:p>
        <w:p w14:paraId="05FEC5D8" w14:textId="77777777" w:rsidR="007F0524" w:rsidRPr="006E05C2" w:rsidRDefault="00000000" w:rsidP="006E05C2">
          <w:pPr>
            <w:pStyle w:val="TOC2"/>
            <w:tabs>
              <w:tab w:val="right" w:leader="dot" w:pos="9350"/>
            </w:tabs>
            <w:spacing w:after="0" w:line="360" w:lineRule="auto"/>
            <w:jc w:val="both"/>
            <w:rPr>
              <w:rFonts w:ascii="Times New Roman" w:hAnsi="Times New Roman" w:cs="Times New Roman"/>
              <w:noProof/>
              <w:sz w:val="24"/>
            </w:rPr>
          </w:pPr>
          <w:hyperlink w:anchor="_Toc160223507" w:history="1">
            <w:r w:rsidR="007F0524" w:rsidRPr="006E05C2">
              <w:rPr>
                <w:rStyle w:val="Hyperlink"/>
                <w:rFonts w:ascii="Times New Roman" w:hAnsi="Times New Roman" w:cs="Times New Roman"/>
                <w:noProof/>
                <w:color w:val="auto"/>
                <w:sz w:val="24"/>
              </w:rPr>
              <w:t>8.1 cultural consideration</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_Toc160223507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12</w:t>
            </w:r>
            <w:r w:rsidR="007F0524" w:rsidRPr="006E05C2">
              <w:rPr>
                <w:rFonts w:ascii="Times New Roman" w:hAnsi="Times New Roman" w:cs="Times New Roman"/>
                <w:noProof/>
                <w:webHidden/>
                <w:sz w:val="24"/>
              </w:rPr>
              <w:fldChar w:fldCharType="end"/>
            </w:r>
          </w:hyperlink>
        </w:p>
        <w:p w14:paraId="19F896BC" w14:textId="77777777" w:rsidR="007F0524" w:rsidRPr="006E05C2" w:rsidRDefault="00000000" w:rsidP="006E05C2">
          <w:pPr>
            <w:pStyle w:val="TOC2"/>
            <w:tabs>
              <w:tab w:val="right" w:leader="dot" w:pos="9350"/>
            </w:tabs>
            <w:spacing w:after="0" w:line="360" w:lineRule="auto"/>
            <w:jc w:val="both"/>
            <w:rPr>
              <w:rFonts w:ascii="Times New Roman" w:hAnsi="Times New Roman" w:cs="Times New Roman"/>
              <w:noProof/>
              <w:sz w:val="24"/>
            </w:rPr>
          </w:pPr>
          <w:hyperlink w:anchor="_Toc160223508" w:history="1">
            <w:r w:rsidR="007F0524" w:rsidRPr="006E05C2">
              <w:rPr>
                <w:rStyle w:val="Hyperlink"/>
                <w:rFonts w:ascii="Times New Roman" w:hAnsi="Times New Roman" w:cs="Times New Roman"/>
                <w:noProof/>
                <w:color w:val="auto"/>
                <w:sz w:val="24"/>
              </w:rPr>
              <w:t>8.2 Situational consideration</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_Toc160223508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13</w:t>
            </w:r>
            <w:r w:rsidR="007F0524" w:rsidRPr="006E05C2">
              <w:rPr>
                <w:rFonts w:ascii="Times New Roman" w:hAnsi="Times New Roman" w:cs="Times New Roman"/>
                <w:noProof/>
                <w:webHidden/>
                <w:sz w:val="24"/>
              </w:rPr>
              <w:fldChar w:fldCharType="end"/>
            </w:r>
          </w:hyperlink>
        </w:p>
        <w:p w14:paraId="70BB64AA" w14:textId="77777777" w:rsidR="007F0524" w:rsidRPr="006E05C2" w:rsidRDefault="00000000" w:rsidP="006E05C2">
          <w:pPr>
            <w:pStyle w:val="TOC1"/>
            <w:tabs>
              <w:tab w:val="right" w:leader="dot" w:pos="9350"/>
            </w:tabs>
            <w:spacing w:after="0" w:line="360" w:lineRule="auto"/>
            <w:jc w:val="both"/>
            <w:rPr>
              <w:rFonts w:ascii="Times New Roman" w:hAnsi="Times New Roman" w:cs="Times New Roman"/>
              <w:noProof/>
              <w:sz w:val="24"/>
            </w:rPr>
          </w:pPr>
          <w:hyperlink w:anchor="_Toc160223509" w:history="1">
            <w:r w:rsidR="007F0524" w:rsidRPr="006E05C2">
              <w:rPr>
                <w:rStyle w:val="Hyperlink"/>
                <w:rFonts w:ascii="Times New Roman" w:hAnsi="Times New Roman" w:cs="Times New Roman"/>
                <w:noProof/>
                <w:color w:val="auto"/>
                <w:sz w:val="24"/>
              </w:rPr>
              <w:t>9. Conclusion</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_Toc160223509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13</w:t>
            </w:r>
            <w:r w:rsidR="007F0524" w:rsidRPr="006E05C2">
              <w:rPr>
                <w:rFonts w:ascii="Times New Roman" w:hAnsi="Times New Roman" w:cs="Times New Roman"/>
                <w:noProof/>
                <w:webHidden/>
                <w:sz w:val="24"/>
              </w:rPr>
              <w:fldChar w:fldCharType="end"/>
            </w:r>
          </w:hyperlink>
        </w:p>
        <w:p w14:paraId="6011BAB4" w14:textId="77777777" w:rsidR="007F0524" w:rsidRPr="006E05C2" w:rsidRDefault="00000000" w:rsidP="006E05C2">
          <w:pPr>
            <w:pStyle w:val="TOC1"/>
            <w:tabs>
              <w:tab w:val="right" w:leader="dot" w:pos="9350"/>
            </w:tabs>
            <w:spacing w:after="0" w:line="360" w:lineRule="auto"/>
            <w:jc w:val="both"/>
            <w:rPr>
              <w:rFonts w:ascii="Times New Roman" w:hAnsi="Times New Roman" w:cs="Times New Roman"/>
              <w:noProof/>
              <w:sz w:val="24"/>
            </w:rPr>
          </w:pPr>
          <w:hyperlink w:anchor="_Toc160223510" w:history="1">
            <w:r w:rsidR="007F0524" w:rsidRPr="006E05C2">
              <w:rPr>
                <w:rStyle w:val="Hyperlink"/>
                <w:rFonts w:ascii="Times New Roman" w:hAnsi="Times New Roman" w:cs="Times New Roman"/>
                <w:noProof/>
                <w:color w:val="auto"/>
                <w:sz w:val="24"/>
              </w:rPr>
              <w:t>Reference</w:t>
            </w:r>
            <w:r w:rsidR="007F0524" w:rsidRPr="006E05C2">
              <w:rPr>
                <w:rFonts w:ascii="Times New Roman" w:hAnsi="Times New Roman" w:cs="Times New Roman"/>
                <w:noProof/>
                <w:webHidden/>
                <w:sz w:val="24"/>
              </w:rPr>
              <w:tab/>
            </w:r>
            <w:r w:rsidR="007F0524" w:rsidRPr="006E05C2">
              <w:rPr>
                <w:rFonts w:ascii="Times New Roman" w:hAnsi="Times New Roman" w:cs="Times New Roman"/>
                <w:noProof/>
                <w:webHidden/>
                <w:sz w:val="24"/>
              </w:rPr>
              <w:fldChar w:fldCharType="begin"/>
            </w:r>
            <w:r w:rsidR="007F0524" w:rsidRPr="006E05C2">
              <w:rPr>
                <w:rFonts w:ascii="Times New Roman" w:hAnsi="Times New Roman" w:cs="Times New Roman"/>
                <w:noProof/>
                <w:webHidden/>
                <w:sz w:val="24"/>
              </w:rPr>
              <w:instrText xml:space="preserve"> PAGEREF _Toc160223510 \h </w:instrText>
            </w:r>
            <w:r w:rsidR="007F0524" w:rsidRPr="006E05C2">
              <w:rPr>
                <w:rFonts w:ascii="Times New Roman" w:hAnsi="Times New Roman" w:cs="Times New Roman"/>
                <w:noProof/>
                <w:webHidden/>
                <w:sz w:val="24"/>
              </w:rPr>
            </w:r>
            <w:r w:rsidR="007F0524" w:rsidRPr="006E05C2">
              <w:rPr>
                <w:rFonts w:ascii="Times New Roman" w:hAnsi="Times New Roman" w:cs="Times New Roman"/>
                <w:noProof/>
                <w:webHidden/>
                <w:sz w:val="24"/>
              </w:rPr>
              <w:fldChar w:fldCharType="separate"/>
            </w:r>
            <w:r w:rsidR="007F0524" w:rsidRPr="006E05C2">
              <w:rPr>
                <w:rFonts w:ascii="Times New Roman" w:hAnsi="Times New Roman" w:cs="Times New Roman"/>
                <w:noProof/>
                <w:webHidden/>
                <w:sz w:val="24"/>
              </w:rPr>
              <w:t>14</w:t>
            </w:r>
            <w:r w:rsidR="007F0524" w:rsidRPr="006E05C2">
              <w:rPr>
                <w:rFonts w:ascii="Times New Roman" w:hAnsi="Times New Roman" w:cs="Times New Roman"/>
                <w:noProof/>
                <w:webHidden/>
                <w:sz w:val="24"/>
              </w:rPr>
              <w:fldChar w:fldCharType="end"/>
            </w:r>
          </w:hyperlink>
        </w:p>
        <w:p w14:paraId="2334696D" w14:textId="77777777" w:rsidR="007F0524" w:rsidRPr="006E05C2" w:rsidRDefault="007F0524" w:rsidP="006E05C2">
          <w:pPr>
            <w:spacing w:line="360" w:lineRule="auto"/>
            <w:rPr>
              <w:rFonts w:ascii="Times New Roman" w:hAnsi="Times New Roman" w:cs="Times New Roman"/>
            </w:rPr>
          </w:pPr>
          <w:r w:rsidRPr="006E05C2">
            <w:rPr>
              <w:rFonts w:ascii="Times New Roman" w:hAnsi="Times New Roman" w:cs="Times New Roman"/>
            </w:rPr>
            <w:fldChar w:fldCharType="end"/>
          </w:r>
        </w:p>
      </w:sdtContent>
    </w:sdt>
    <w:p w14:paraId="2CBD52DD" w14:textId="77777777" w:rsidR="00F65973" w:rsidRPr="006E05C2" w:rsidRDefault="00F65973" w:rsidP="006E05C2">
      <w:pPr>
        <w:pStyle w:val="Normal1"/>
        <w:spacing w:line="360" w:lineRule="auto"/>
        <w:jc w:val="both"/>
        <w:rPr>
          <w:rFonts w:ascii="Times New Roman" w:eastAsia="Times New Roman" w:hAnsi="Times New Roman" w:cs="Times New Roman"/>
          <w:sz w:val="24"/>
          <w:szCs w:val="24"/>
        </w:rPr>
      </w:pPr>
    </w:p>
    <w:p w14:paraId="7620C112"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hAnsi="Times New Roman" w:cs="Times New Roman"/>
        </w:rPr>
        <w:br w:type="page"/>
      </w:r>
    </w:p>
    <w:p w14:paraId="619BD91B" w14:textId="77777777" w:rsidR="00F65973" w:rsidRPr="006E05C2" w:rsidRDefault="007F0524" w:rsidP="006E05C2">
      <w:pPr>
        <w:pStyle w:val="Heading1"/>
      </w:pPr>
      <w:bookmarkStart w:id="0" w:name="_abg92de0e4f7" w:colFirst="0" w:colLast="0"/>
      <w:bookmarkStart w:id="1" w:name="_Toc160223492"/>
      <w:bookmarkEnd w:id="0"/>
      <w:r w:rsidRPr="006E05C2">
        <w:lastRenderedPageBreak/>
        <w:t>1. Introduction</w:t>
      </w:r>
      <w:bookmarkEnd w:id="1"/>
      <w:r w:rsidRPr="006E05C2">
        <w:t xml:space="preserve"> </w:t>
      </w:r>
    </w:p>
    <w:p w14:paraId="32E4CD88" w14:textId="6753680A"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Global business landscape and versatile sustainable initiative related to economic growth and sustainability promoting event management included under MICE. </w:t>
      </w:r>
      <w:r w:rsidR="006E05C2" w:rsidRPr="006E05C2">
        <w:rPr>
          <w:rFonts w:ascii="Times New Roman" w:eastAsia="Times New Roman" w:hAnsi="Times New Roman" w:cs="Times New Roman"/>
          <w:sz w:val="24"/>
          <w:szCs w:val="24"/>
        </w:rPr>
        <w:t>MICE significantly focus</w:t>
      </w:r>
      <w:r w:rsidRPr="006E05C2">
        <w:rPr>
          <w:rFonts w:ascii="Times New Roman" w:eastAsia="Times New Roman" w:hAnsi="Times New Roman" w:cs="Times New Roman"/>
          <w:sz w:val="24"/>
          <w:szCs w:val="24"/>
        </w:rPr>
        <w:t xml:space="preserve"> on diversified tourism and different hospitality management. MICE-oriented key and major players are event management organizations, restaurants, airlines, and other transportation, event management applications and software providing tech companies, convention </w:t>
      </w:r>
      <w:r w:rsidR="0016553D" w:rsidRPr="006E05C2">
        <w:rPr>
          <w:rFonts w:ascii="Times New Roman" w:eastAsia="Times New Roman" w:hAnsi="Times New Roman" w:cs="Times New Roman"/>
          <w:sz w:val="24"/>
          <w:szCs w:val="24"/>
        </w:rPr>
        <w:t>centres</w:t>
      </w:r>
      <w:r w:rsidRPr="006E05C2">
        <w:rPr>
          <w:rFonts w:ascii="Times New Roman" w:eastAsia="Times New Roman" w:hAnsi="Times New Roman" w:cs="Times New Roman"/>
          <w:sz w:val="24"/>
          <w:szCs w:val="24"/>
        </w:rPr>
        <w:t>, Destination Management Companies (DMC), and many more.</w:t>
      </w:r>
    </w:p>
    <w:p w14:paraId="0EADA364" w14:textId="77777777" w:rsidR="00F65973" w:rsidRPr="006E05C2" w:rsidRDefault="00A413D8" w:rsidP="006E05C2">
      <w:pPr>
        <w:pStyle w:val="Heading2"/>
      </w:pPr>
      <w:bookmarkStart w:id="2" w:name="_u3x16060hq1k" w:colFirst="0" w:colLast="0"/>
      <w:bookmarkStart w:id="3" w:name="_Toc160223493"/>
      <w:bookmarkEnd w:id="2"/>
      <w:r w:rsidRPr="006E05C2">
        <w:t>1.1 Event brief</w:t>
      </w:r>
      <w:bookmarkEnd w:id="3"/>
    </w:p>
    <w:p w14:paraId="3661E3A8" w14:textId="5F3714F4"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"Sustainable Development Goals (SDGs)" agenda implementations and its monitoring with continuous feedback approaches is the upcoming event. A 3-day </w:t>
      </w:r>
      <w:r w:rsidR="0016553D" w:rsidRPr="006E05C2">
        <w:rPr>
          <w:rFonts w:ascii="Times New Roman" w:eastAsia="Times New Roman" w:hAnsi="Times New Roman" w:cs="Times New Roman"/>
          <w:sz w:val="24"/>
          <w:szCs w:val="24"/>
        </w:rPr>
        <w:t>international</w:t>
      </w:r>
      <w:r w:rsidRPr="006E05C2">
        <w:rPr>
          <w:rFonts w:ascii="Times New Roman" w:eastAsia="Times New Roman" w:hAnsi="Times New Roman" w:cs="Times New Roman"/>
          <w:sz w:val="24"/>
          <w:szCs w:val="24"/>
        </w:rPr>
        <w:t xml:space="preserve"> meeting and conferences about sustainable tourism and </w:t>
      </w:r>
      <w:proofErr w:type="gramStart"/>
      <w:r w:rsidRPr="006E05C2">
        <w:rPr>
          <w:rFonts w:ascii="Times New Roman" w:eastAsia="Times New Roman" w:hAnsi="Times New Roman" w:cs="Times New Roman"/>
          <w:sz w:val="24"/>
          <w:szCs w:val="24"/>
        </w:rPr>
        <w:t>taking a look</w:t>
      </w:r>
      <w:proofErr w:type="gramEnd"/>
      <w:r w:rsidRPr="006E05C2">
        <w:rPr>
          <w:rFonts w:ascii="Times New Roman" w:eastAsia="Times New Roman" w:hAnsi="Times New Roman" w:cs="Times New Roman"/>
          <w:sz w:val="24"/>
          <w:szCs w:val="24"/>
        </w:rPr>
        <w:t xml:space="preserve"> at 17 sustainable goals are going to be conducted in this event. This event is going to be operated in the United Kingdom and it has been meticulously chosen for addressing the requirement of sustainable tourism practices because of a rapid and vibrant growth of hospitality management and tourism business. </w:t>
      </w:r>
    </w:p>
    <w:p w14:paraId="646783F0" w14:textId="77777777" w:rsidR="00F65973" w:rsidRPr="006E05C2" w:rsidRDefault="00A413D8" w:rsidP="006E05C2">
      <w:pPr>
        <w:pStyle w:val="Heading2"/>
      </w:pPr>
      <w:bookmarkStart w:id="4" w:name="_j54vaouhs8ey" w:colFirst="0" w:colLast="0"/>
      <w:bookmarkStart w:id="5" w:name="_Toc160223494"/>
      <w:bookmarkEnd w:id="4"/>
      <w:r w:rsidRPr="006E05C2">
        <w:t>1.2 Rationale</w:t>
      </w:r>
      <w:bookmarkEnd w:id="5"/>
      <w:r w:rsidRPr="006E05C2">
        <w:t xml:space="preserve"> </w:t>
      </w:r>
    </w:p>
    <w:p w14:paraId="723D7B35"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Sustainable tourism practices choosing reasons align with a balancing approach to booming of suitable tourism and eco-conscious practices with integrated community wellness. A tourism industry collectively reflects hotel management, restaurant, transportation, local business supporting approach, and many other things (</w:t>
      </w:r>
      <w:r w:rsidRPr="006E05C2">
        <w:rPr>
          <w:rFonts w:ascii="Times New Roman" w:eastAsia="Times New Roman" w:hAnsi="Times New Roman" w:cs="Times New Roman"/>
          <w:sz w:val="24"/>
          <w:szCs w:val="24"/>
          <w:highlight w:val="white"/>
        </w:rPr>
        <w:t>Brown and Stokes, 2021)</w:t>
      </w:r>
      <w:r w:rsidRPr="006E05C2">
        <w:rPr>
          <w:rFonts w:ascii="Times New Roman" w:eastAsia="Times New Roman" w:hAnsi="Times New Roman" w:cs="Times New Roman"/>
          <w:sz w:val="24"/>
          <w:szCs w:val="24"/>
        </w:rPr>
        <w:t>. Sustainable tourism will help uphold cultural heritage and maintain a diverse ecosystem. Continuous growth in the tourism industry creates different challenges like natural degradation, overdevelopment, over-gathering, and cultural erosion. This three-day international sustainable tourism conference focuses on raising awareness and educating the tourism industry about how to make policies for nature-protecting tourism (</w:t>
      </w:r>
      <w:r w:rsidRPr="006E05C2">
        <w:rPr>
          <w:rFonts w:ascii="Times New Roman" w:eastAsia="Times New Roman" w:hAnsi="Times New Roman" w:cs="Times New Roman"/>
          <w:sz w:val="24"/>
          <w:szCs w:val="24"/>
          <w:highlight w:val="white"/>
        </w:rPr>
        <w:t>Ziakas, 2023)</w:t>
      </w:r>
      <w:r w:rsidRPr="006E05C2">
        <w:rPr>
          <w:rFonts w:ascii="Times New Roman" w:eastAsia="Times New Roman" w:hAnsi="Times New Roman" w:cs="Times New Roman"/>
          <w:sz w:val="24"/>
          <w:szCs w:val="24"/>
        </w:rPr>
        <w:t xml:space="preserve">. Protecting local culture and providing a positive approach for economic improvement along with offering initiative strategies for best practices with encouraging collaborations between Government programs, local community, and NGOs. </w:t>
      </w:r>
    </w:p>
    <w:p w14:paraId="3BAC851C" w14:textId="77777777" w:rsidR="00F65973" w:rsidRPr="006E05C2" w:rsidRDefault="00A413D8" w:rsidP="006E05C2">
      <w:pPr>
        <w:pStyle w:val="Heading2"/>
      </w:pPr>
      <w:bookmarkStart w:id="6" w:name="_bc3doomrskc1" w:colFirst="0" w:colLast="0"/>
      <w:bookmarkStart w:id="7" w:name="_Toc160223495"/>
      <w:bookmarkEnd w:id="6"/>
      <w:r w:rsidRPr="006E05C2">
        <w:t>1.3 Location</w:t>
      </w:r>
      <w:bookmarkEnd w:id="7"/>
    </w:p>
    <w:p w14:paraId="647B4987"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This international conference will take place in NEC Birmingham, United Kingdom. NEC Birmingham </w:t>
      </w:r>
      <w:r w:rsidR="007F0524" w:rsidRPr="006E05C2">
        <w:rPr>
          <w:rFonts w:ascii="Times New Roman" w:eastAsia="Times New Roman" w:hAnsi="Times New Roman" w:cs="Times New Roman"/>
          <w:sz w:val="24"/>
          <w:szCs w:val="24"/>
        </w:rPr>
        <w:t xml:space="preserve">has a </w:t>
      </w:r>
      <w:r w:rsidRPr="006E05C2">
        <w:rPr>
          <w:rFonts w:ascii="Times New Roman" w:eastAsia="Times New Roman" w:hAnsi="Times New Roman" w:cs="Times New Roman"/>
          <w:sz w:val="24"/>
          <w:szCs w:val="24"/>
        </w:rPr>
        <w:t>capacity of 3000000 accommodations with 182000 meters</w:t>
      </w:r>
      <w:r w:rsidR="007F0524" w:rsidRPr="006E05C2">
        <w:rPr>
          <w:rFonts w:ascii="Times New Roman" w:eastAsia="Times New Roman" w:hAnsi="Times New Roman" w:cs="Times New Roman"/>
          <w:sz w:val="24"/>
          <w:szCs w:val="24"/>
          <w:vertAlign w:val="superscript"/>
        </w:rPr>
        <w:t>2</w:t>
      </w:r>
      <w:r w:rsidRPr="006E05C2">
        <w:rPr>
          <w:rFonts w:ascii="Times New Roman" w:eastAsia="Times New Roman" w:hAnsi="Times New Roman" w:cs="Times New Roman"/>
          <w:sz w:val="24"/>
          <w:szCs w:val="24"/>
        </w:rPr>
        <w:t xml:space="preserve"> space including 500 different annual event planning management ranges. The United Nations is a global face of nature conservation and promoting sustainability in different stages of life (</w:t>
      </w:r>
      <w:r w:rsidRPr="006E05C2">
        <w:rPr>
          <w:rFonts w:ascii="Times New Roman" w:eastAsia="Times New Roman" w:hAnsi="Times New Roman" w:cs="Times New Roman"/>
          <w:sz w:val="24"/>
          <w:szCs w:val="24"/>
          <w:highlight w:val="white"/>
        </w:rPr>
        <w:t>SDGs.un.org, 2024)</w:t>
      </w:r>
      <w:r w:rsidRPr="006E05C2">
        <w:rPr>
          <w:rFonts w:ascii="Times New Roman" w:eastAsia="Times New Roman" w:hAnsi="Times New Roman" w:cs="Times New Roman"/>
          <w:sz w:val="24"/>
          <w:szCs w:val="24"/>
        </w:rPr>
        <w:t xml:space="preserve">. </w:t>
      </w:r>
      <w:r w:rsidRPr="006E05C2">
        <w:rPr>
          <w:rFonts w:ascii="Times New Roman" w:eastAsia="Times New Roman" w:hAnsi="Times New Roman" w:cs="Times New Roman"/>
          <w:sz w:val="24"/>
          <w:szCs w:val="24"/>
        </w:rPr>
        <w:lastRenderedPageBreak/>
        <w:t xml:space="preserve">SDGs-specific cultural richness maintenance and development infrastructure and resource utilization for addressing tourism with minimization of carbon footprint and plastic pollution are also going to be highlighted discussions in this conference. </w:t>
      </w:r>
    </w:p>
    <w:p w14:paraId="68C0AF62" w14:textId="77777777" w:rsidR="00F65973" w:rsidRPr="006E05C2" w:rsidRDefault="00A413D8" w:rsidP="006E05C2">
      <w:pPr>
        <w:pStyle w:val="Heading2"/>
      </w:pPr>
      <w:bookmarkStart w:id="8" w:name="_3gc7aeylqrh5" w:colFirst="0" w:colLast="0"/>
      <w:bookmarkStart w:id="9" w:name="_Toc160223496"/>
      <w:bookmarkEnd w:id="8"/>
      <w:r w:rsidRPr="006E05C2">
        <w:t>1.4 Description and Background</w:t>
      </w:r>
      <w:bookmarkEnd w:id="9"/>
    </w:p>
    <w:p w14:paraId="43153FA8"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This international conference event features a versatile and wide range of conference seasons. It will include sustainable tourism-promoting keynote speeches by highlighted leaders and experts from the tourism industry. As stated by </w:t>
      </w:r>
      <w:r w:rsidRPr="006E05C2">
        <w:rPr>
          <w:rFonts w:ascii="Times New Roman" w:eastAsia="Times New Roman" w:hAnsi="Times New Roman" w:cs="Times New Roman"/>
          <w:sz w:val="24"/>
          <w:szCs w:val="24"/>
          <w:highlight w:val="white"/>
        </w:rPr>
        <w:t xml:space="preserve">An </w:t>
      </w:r>
      <w:r w:rsidRPr="006E05C2">
        <w:rPr>
          <w:rFonts w:ascii="Times New Roman" w:eastAsia="Times New Roman" w:hAnsi="Times New Roman" w:cs="Times New Roman"/>
          <w:i/>
          <w:sz w:val="24"/>
          <w:szCs w:val="24"/>
          <w:highlight w:val="white"/>
        </w:rPr>
        <w:t xml:space="preserve">et al. </w:t>
      </w:r>
      <w:r w:rsidRPr="006E05C2">
        <w:rPr>
          <w:rFonts w:ascii="Times New Roman" w:eastAsia="Times New Roman" w:hAnsi="Times New Roman" w:cs="Times New Roman"/>
          <w:sz w:val="24"/>
          <w:szCs w:val="24"/>
          <w:highlight w:val="white"/>
        </w:rPr>
        <w:t xml:space="preserve">(2021), </w:t>
      </w:r>
      <w:r w:rsidRPr="006E05C2">
        <w:rPr>
          <w:rFonts w:ascii="Times New Roman" w:eastAsia="Times New Roman" w:hAnsi="Times New Roman" w:cs="Times New Roman"/>
          <w:sz w:val="24"/>
          <w:szCs w:val="24"/>
        </w:rPr>
        <w:t>pioneer nature-protecting workshops and awareness campaigns are also going to be included in developing network management participation for forging collaborations. MICE is going to focus on sending proper invitations to the guests and spreading the message about inspiring action for changing the globe with sustainable tourism (</w:t>
      </w:r>
      <w:r w:rsidRPr="006E05C2">
        <w:rPr>
          <w:rFonts w:ascii="Times New Roman" w:eastAsia="Times New Roman" w:hAnsi="Times New Roman" w:cs="Times New Roman"/>
          <w:sz w:val="24"/>
          <w:szCs w:val="24"/>
          <w:highlight w:val="white"/>
        </w:rPr>
        <w:t>Jarman, 2021)</w:t>
      </w:r>
      <w:r w:rsidRPr="006E05C2">
        <w:rPr>
          <w:rFonts w:ascii="Times New Roman" w:eastAsia="Times New Roman" w:hAnsi="Times New Roman" w:cs="Times New Roman"/>
          <w:sz w:val="24"/>
          <w:szCs w:val="24"/>
        </w:rPr>
        <w:t xml:space="preserve">. </w:t>
      </w:r>
    </w:p>
    <w:p w14:paraId="2137EFF1"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These three days of conference participation and their valuable insights related to promotions and strategy management are inclusively included in the business practice of MICE (</w:t>
      </w:r>
      <w:r w:rsidRPr="006E05C2">
        <w:rPr>
          <w:rFonts w:ascii="Times New Roman" w:eastAsia="Times New Roman" w:hAnsi="Times New Roman" w:cs="Times New Roman"/>
          <w:sz w:val="24"/>
          <w:szCs w:val="24"/>
          <w:highlight w:val="white"/>
        </w:rPr>
        <w:t>Ziakas, 2023)</w:t>
      </w:r>
      <w:r w:rsidRPr="006E05C2">
        <w:rPr>
          <w:rFonts w:ascii="Times New Roman" w:eastAsia="Times New Roman" w:hAnsi="Times New Roman" w:cs="Times New Roman"/>
          <w:sz w:val="24"/>
          <w:szCs w:val="24"/>
        </w:rPr>
        <w:t xml:space="preserve">. Event management, which is a part of MICE, also needs to know how to minimize its carbon footprint and enhance sustainable practices with utilization of natural resources in an ethical manner. This meeting attendance will include government representatives from different countries, leaders and professionals of the tourism industry, sustainable experts, academic researchers about sustainability and tourism, NGOs, and </w:t>
      </w:r>
      <w:proofErr w:type="gramStart"/>
      <w:r w:rsidRPr="006E05C2">
        <w:rPr>
          <w:rFonts w:ascii="Times New Roman" w:eastAsia="Times New Roman" w:hAnsi="Times New Roman" w:cs="Times New Roman"/>
          <w:sz w:val="24"/>
          <w:szCs w:val="24"/>
        </w:rPr>
        <w:t>last but not least</w:t>
      </w:r>
      <w:proofErr w:type="gramEnd"/>
      <w:r w:rsidRPr="006E05C2">
        <w:rPr>
          <w:rFonts w:ascii="Times New Roman" w:eastAsia="Times New Roman" w:hAnsi="Times New Roman" w:cs="Times New Roman"/>
          <w:sz w:val="24"/>
          <w:szCs w:val="24"/>
        </w:rPr>
        <w:t xml:space="preserve"> environment organizations of different nations with their highlighted projects (</w:t>
      </w:r>
      <w:r w:rsidRPr="006E05C2">
        <w:rPr>
          <w:rFonts w:ascii="Times New Roman" w:eastAsia="Times New Roman" w:hAnsi="Times New Roman" w:cs="Times New Roman"/>
          <w:sz w:val="24"/>
          <w:szCs w:val="24"/>
          <w:highlight w:val="white"/>
        </w:rPr>
        <w:t>Richards, 2022)</w:t>
      </w:r>
      <w:r w:rsidRPr="006E05C2">
        <w:rPr>
          <w:rFonts w:ascii="Times New Roman" w:eastAsia="Times New Roman" w:hAnsi="Times New Roman" w:cs="Times New Roman"/>
          <w:sz w:val="24"/>
          <w:szCs w:val="24"/>
        </w:rPr>
        <w:t xml:space="preserve">.  </w:t>
      </w:r>
    </w:p>
    <w:p w14:paraId="79FCB734" w14:textId="77777777" w:rsidR="00F65973" w:rsidRPr="006E05C2" w:rsidRDefault="007F0524" w:rsidP="006E05C2">
      <w:pPr>
        <w:pStyle w:val="Heading1"/>
      </w:pPr>
      <w:bookmarkStart w:id="10" w:name="_cf4vwcabi55n" w:colFirst="0" w:colLast="0"/>
      <w:bookmarkStart w:id="11" w:name="_Toc160223497"/>
      <w:bookmarkEnd w:id="10"/>
      <w:r w:rsidRPr="006E05C2">
        <w:t>2. Event Cycle</w:t>
      </w:r>
      <w:bookmarkEnd w:id="11"/>
      <w:r w:rsidRPr="006E05C2">
        <w:t xml:space="preserve"> </w:t>
      </w:r>
    </w:p>
    <w:p w14:paraId="6F0D511B" w14:textId="5B2D2F23"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MICE </w:t>
      </w:r>
      <w:r w:rsidR="0016553D" w:rsidRPr="006E05C2">
        <w:rPr>
          <w:rFonts w:ascii="Times New Roman" w:eastAsia="Times New Roman" w:hAnsi="Times New Roman" w:cs="Times New Roman"/>
          <w:sz w:val="24"/>
          <w:szCs w:val="24"/>
        </w:rPr>
        <w:t>executive’s</w:t>
      </w:r>
      <w:r w:rsidRPr="006E05C2">
        <w:rPr>
          <w:rFonts w:ascii="Times New Roman" w:eastAsia="Times New Roman" w:hAnsi="Times New Roman" w:cs="Times New Roman"/>
          <w:sz w:val="24"/>
          <w:szCs w:val="24"/>
        </w:rPr>
        <w:t xml:space="preserve"> different types of events but in the present scenario three days of event management requires versatile operation and planning to execute an international conference on tourism sustainability. These event cycle-related stages </w:t>
      </w:r>
      <w:r w:rsidR="0016553D" w:rsidRPr="006E05C2">
        <w:rPr>
          <w:rFonts w:ascii="Times New Roman" w:eastAsia="Times New Roman" w:hAnsi="Times New Roman" w:cs="Times New Roman"/>
          <w:sz w:val="24"/>
          <w:szCs w:val="24"/>
        </w:rPr>
        <w:t>are.</w:t>
      </w:r>
    </w:p>
    <w:p w14:paraId="6CED6587"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Pre-event planning</w:t>
      </w:r>
    </w:p>
    <w:p w14:paraId="6A5CDB76"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Pre-event planning is the initial step of MICE. It included the entire planning and state objectives to determine budget and target audience maintaining a preliminary schedule (</w:t>
      </w:r>
      <w:r w:rsidRPr="006E05C2">
        <w:rPr>
          <w:rFonts w:ascii="Times New Roman" w:eastAsia="Times New Roman" w:hAnsi="Times New Roman" w:cs="Times New Roman"/>
          <w:sz w:val="24"/>
          <w:szCs w:val="24"/>
          <w:highlight w:val="white"/>
        </w:rPr>
        <w:t xml:space="preserve">Cassar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xml:space="preserve"> 2020)</w:t>
      </w:r>
      <w:r w:rsidRPr="006E05C2">
        <w:rPr>
          <w:rFonts w:ascii="Times New Roman" w:eastAsia="Times New Roman" w:hAnsi="Times New Roman" w:cs="Times New Roman"/>
          <w:sz w:val="24"/>
          <w:szCs w:val="24"/>
        </w:rPr>
        <w:t>. Event organizing and understanding promotional activities along with creating interest in gathering a large amount of attendance for this event are also included in the pre-event planning of MICE.</w:t>
      </w:r>
    </w:p>
    <w:p w14:paraId="075C1B9B"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Registration and logistic</w:t>
      </w:r>
    </w:p>
    <w:p w14:paraId="739BC5B3" w14:textId="282901F1" w:rsidR="00F65973" w:rsidRPr="006E05C2" w:rsidRDefault="007F0524"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lastRenderedPageBreak/>
        <w:t>MICE are</w:t>
      </w:r>
      <w:r w:rsidR="00A413D8" w:rsidRPr="006E05C2">
        <w:rPr>
          <w:rFonts w:ascii="Times New Roman" w:eastAsia="Times New Roman" w:hAnsi="Times New Roman" w:cs="Times New Roman"/>
          <w:sz w:val="24"/>
          <w:szCs w:val="24"/>
        </w:rPr>
        <w:t xml:space="preserve"> looking for registration and logistics after pre-event planning to announce the price of tickets and how to register for this event (</w:t>
      </w:r>
      <w:r w:rsidR="00A413D8" w:rsidRPr="006E05C2">
        <w:rPr>
          <w:rFonts w:ascii="Times New Roman" w:eastAsia="Times New Roman" w:hAnsi="Times New Roman" w:cs="Times New Roman"/>
          <w:sz w:val="24"/>
          <w:szCs w:val="24"/>
          <w:highlight w:val="white"/>
        </w:rPr>
        <w:t>Richards, 2022)</w:t>
      </w:r>
      <w:r w:rsidR="00A413D8" w:rsidRPr="006E05C2">
        <w:rPr>
          <w:rFonts w:ascii="Times New Roman" w:eastAsia="Times New Roman" w:hAnsi="Times New Roman" w:cs="Times New Roman"/>
          <w:sz w:val="24"/>
          <w:szCs w:val="24"/>
        </w:rPr>
        <w:t>. MICE is going to include both physical registration and online ticket booking. Sustainable travel Management related to this international conference will set three types of ticket prices: golden ticket, silver, and bronze ticket (</w:t>
      </w:r>
      <w:r w:rsidR="00A413D8" w:rsidRPr="006E05C2">
        <w:rPr>
          <w:rFonts w:ascii="Times New Roman" w:eastAsia="Times New Roman" w:hAnsi="Times New Roman" w:cs="Times New Roman"/>
          <w:sz w:val="24"/>
          <w:szCs w:val="24"/>
          <w:highlight w:val="white"/>
        </w:rPr>
        <w:t>Jarman, 2021)</w:t>
      </w:r>
      <w:r w:rsidR="00A413D8" w:rsidRPr="006E05C2">
        <w:rPr>
          <w:rFonts w:ascii="Times New Roman" w:eastAsia="Times New Roman" w:hAnsi="Times New Roman" w:cs="Times New Roman"/>
          <w:sz w:val="24"/>
          <w:szCs w:val="24"/>
        </w:rPr>
        <w:t xml:space="preserve">. MICE </w:t>
      </w:r>
      <w:r w:rsidR="0016553D" w:rsidRPr="006E05C2">
        <w:rPr>
          <w:rFonts w:ascii="Times New Roman" w:eastAsia="Times New Roman" w:hAnsi="Times New Roman" w:cs="Times New Roman"/>
          <w:sz w:val="24"/>
          <w:szCs w:val="24"/>
        </w:rPr>
        <w:t>focus</w:t>
      </w:r>
      <w:r w:rsidR="00A413D8" w:rsidRPr="006E05C2">
        <w:rPr>
          <w:rFonts w:ascii="Times New Roman" w:eastAsia="Times New Roman" w:hAnsi="Times New Roman" w:cs="Times New Roman"/>
          <w:sz w:val="24"/>
          <w:szCs w:val="24"/>
        </w:rPr>
        <w:t xml:space="preserve"> on necessary information provided in the registration details along with specific dietary restrictions and sitting arrangements related to other logistic factors Different types of transportation arrangements along with scattering and other accommodations are other necessary services of the logistics that will be conducted by MICE. </w:t>
      </w:r>
    </w:p>
    <w:p w14:paraId="39FC4D4D"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noProof/>
          <w:sz w:val="24"/>
          <w:szCs w:val="24"/>
          <w:lang w:val="en-US"/>
        </w:rPr>
        <w:drawing>
          <wp:inline distT="114300" distB="114300" distL="114300" distR="114300" wp14:anchorId="13F31070" wp14:editId="6ECA675C">
            <wp:extent cx="4024313" cy="211361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rcRect l="4647" t="6567" r="6169" b="6268"/>
                    <a:stretch>
                      <a:fillRect/>
                    </a:stretch>
                  </pic:blipFill>
                  <pic:spPr>
                    <a:xfrm>
                      <a:off x="0" y="0"/>
                      <a:ext cx="4024313" cy="2113610"/>
                    </a:xfrm>
                    <a:prstGeom prst="rect">
                      <a:avLst/>
                    </a:prstGeom>
                    <a:ln w="25400">
                      <a:solidFill>
                        <a:srgbClr val="000000"/>
                      </a:solidFill>
                      <a:prstDash val="solid"/>
                    </a:ln>
                  </pic:spPr>
                </pic:pic>
              </a:graphicData>
            </a:graphic>
          </wp:inline>
        </w:drawing>
      </w:r>
    </w:p>
    <w:p w14:paraId="1F2E64C2"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Figure 1: Event Cycle </w:t>
      </w:r>
    </w:p>
    <w:p w14:paraId="51DC1B86" w14:textId="77777777" w:rsidR="00F65973" w:rsidRPr="006E05C2" w:rsidRDefault="00A413D8" w:rsidP="006E05C2">
      <w:pPr>
        <w:pStyle w:val="Normal1"/>
        <w:spacing w:line="360" w:lineRule="auto"/>
        <w:jc w:val="center"/>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(Source: </w:t>
      </w:r>
      <w:r w:rsidRPr="006E05C2">
        <w:rPr>
          <w:rFonts w:ascii="Times New Roman" w:eastAsia="Times New Roman" w:hAnsi="Times New Roman" w:cs="Times New Roman"/>
          <w:sz w:val="24"/>
          <w:szCs w:val="24"/>
          <w:highlight w:val="white"/>
        </w:rPr>
        <w:t xml:space="preserve">Kim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2020)</w:t>
      </w:r>
    </w:p>
    <w:p w14:paraId="0418D49A"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Preparation and management</w:t>
      </w:r>
    </w:p>
    <w:p w14:paraId="47A0C128"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In the third stage of event management MICE is looking for management and different detailed preparations of the event including workshop schedules and different workshop sessions related to time maintenance. As highlighted by </w:t>
      </w:r>
      <w:r w:rsidRPr="006E05C2">
        <w:rPr>
          <w:rFonts w:ascii="Times New Roman" w:eastAsia="Times New Roman" w:hAnsi="Times New Roman" w:cs="Times New Roman"/>
          <w:sz w:val="24"/>
          <w:szCs w:val="24"/>
          <w:highlight w:val="white"/>
        </w:rPr>
        <w:t xml:space="preserve">Kim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xml:space="preserve"> (2020), </w:t>
      </w:r>
      <w:r w:rsidRPr="006E05C2">
        <w:rPr>
          <w:rFonts w:ascii="Times New Roman" w:eastAsia="Times New Roman" w:hAnsi="Times New Roman" w:cs="Times New Roman"/>
          <w:sz w:val="24"/>
          <w:szCs w:val="24"/>
        </w:rPr>
        <w:t xml:space="preserve">marketing for the event promotions and ensuring a successful public attention gathering are going to be involved in the stage. </w:t>
      </w:r>
      <w:r w:rsidR="007F0524" w:rsidRPr="006E05C2">
        <w:rPr>
          <w:rFonts w:ascii="Times New Roman" w:eastAsia="Times New Roman" w:hAnsi="Times New Roman" w:cs="Times New Roman"/>
          <w:sz w:val="24"/>
          <w:szCs w:val="24"/>
        </w:rPr>
        <w:t>MICE involve</w:t>
      </w:r>
      <w:r w:rsidRPr="006E05C2">
        <w:rPr>
          <w:rFonts w:ascii="Times New Roman" w:eastAsia="Times New Roman" w:hAnsi="Times New Roman" w:cs="Times New Roman"/>
          <w:sz w:val="24"/>
          <w:szCs w:val="24"/>
        </w:rPr>
        <w:t xml:space="preserve"> brochures, budget, and program details for executions and focusing on sponsorships and partnerships attraction to raising funds for the conference conduction effectively. </w:t>
      </w:r>
    </w:p>
    <w:p w14:paraId="7D1EF19F" w14:textId="77777777" w:rsidR="00F65973" w:rsidRPr="006E05C2" w:rsidRDefault="00A413D8" w:rsidP="006E05C2">
      <w:pPr>
        <w:pStyle w:val="Normal1"/>
        <w:spacing w:line="360" w:lineRule="auto"/>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Execution</w:t>
      </w:r>
    </w:p>
    <w:p w14:paraId="272855A7"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The fourth stage is execution of plant preparation and including staff and volunteers for managing attendance, registration, and co-ordinate between different stations in a smooth transition (</w:t>
      </w:r>
      <w:r w:rsidRPr="006E05C2">
        <w:rPr>
          <w:rFonts w:ascii="Times New Roman" w:eastAsia="Times New Roman" w:hAnsi="Times New Roman" w:cs="Times New Roman"/>
          <w:sz w:val="24"/>
          <w:szCs w:val="24"/>
          <w:highlight w:val="white"/>
        </w:rPr>
        <w:t xml:space="preserve">Calver </w:t>
      </w:r>
      <w:r w:rsidRPr="006E05C2">
        <w:rPr>
          <w:rFonts w:ascii="Times New Roman" w:eastAsia="Times New Roman" w:hAnsi="Times New Roman" w:cs="Times New Roman"/>
          <w:i/>
          <w:sz w:val="24"/>
          <w:szCs w:val="24"/>
          <w:highlight w:val="white"/>
        </w:rPr>
        <w:t xml:space="preserve">et al. </w:t>
      </w:r>
      <w:r w:rsidRPr="006E05C2">
        <w:rPr>
          <w:rFonts w:ascii="Times New Roman" w:eastAsia="Times New Roman" w:hAnsi="Times New Roman" w:cs="Times New Roman"/>
          <w:sz w:val="24"/>
          <w:szCs w:val="24"/>
          <w:highlight w:val="white"/>
        </w:rPr>
        <w:t>2023)</w:t>
      </w:r>
      <w:r w:rsidRPr="006E05C2">
        <w:rPr>
          <w:rFonts w:ascii="Times New Roman" w:eastAsia="Times New Roman" w:hAnsi="Times New Roman" w:cs="Times New Roman"/>
          <w:sz w:val="24"/>
          <w:szCs w:val="24"/>
        </w:rPr>
        <w:t>. MICE volunteered for this entire program and showcased different sustainable tourism components. Along with how to preserve local culture and provide a positive approach to economic growth (</w:t>
      </w:r>
      <w:r w:rsidRPr="006E05C2">
        <w:rPr>
          <w:rFonts w:ascii="Times New Roman" w:eastAsia="Times New Roman" w:hAnsi="Times New Roman" w:cs="Times New Roman"/>
          <w:sz w:val="24"/>
          <w:szCs w:val="24"/>
          <w:highlight w:val="white"/>
        </w:rPr>
        <w:t>Jarman, 2021)</w:t>
      </w:r>
      <w:r w:rsidRPr="006E05C2">
        <w:rPr>
          <w:rFonts w:ascii="Times New Roman" w:eastAsia="Times New Roman" w:hAnsi="Times New Roman" w:cs="Times New Roman"/>
          <w:sz w:val="24"/>
          <w:szCs w:val="24"/>
        </w:rPr>
        <w:t xml:space="preserve">. Minimizing disruption, maximizing </w:t>
      </w:r>
      <w:r w:rsidR="007F0524" w:rsidRPr="006E05C2">
        <w:rPr>
          <w:rFonts w:ascii="Times New Roman" w:eastAsia="Times New Roman" w:hAnsi="Times New Roman" w:cs="Times New Roman"/>
          <w:sz w:val="24"/>
          <w:szCs w:val="24"/>
        </w:rPr>
        <w:lastRenderedPageBreak/>
        <w:t>sustainability, and representing</w:t>
      </w:r>
      <w:r w:rsidRPr="006E05C2">
        <w:rPr>
          <w:rFonts w:ascii="Times New Roman" w:eastAsia="Times New Roman" w:hAnsi="Times New Roman" w:cs="Times New Roman"/>
          <w:sz w:val="24"/>
          <w:szCs w:val="24"/>
        </w:rPr>
        <w:t xml:space="preserve"> plastic-free environment protection </w:t>
      </w:r>
      <w:r w:rsidR="007F0524" w:rsidRPr="006E05C2">
        <w:rPr>
          <w:rFonts w:ascii="Times New Roman" w:eastAsia="Times New Roman" w:hAnsi="Times New Roman" w:cs="Times New Roman"/>
          <w:sz w:val="24"/>
          <w:szCs w:val="24"/>
        </w:rPr>
        <w:t xml:space="preserve">are included in </w:t>
      </w:r>
      <w:r w:rsidRPr="006E05C2">
        <w:rPr>
          <w:rFonts w:ascii="Times New Roman" w:eastAsia="Times New Roman" w:hAnsi="Times New Roman" w:cs="Times New Roman"/>
          <w:sz w:val="24"/>
          <w:szCs w:val="24"/>
        </w:rPr>
        <w:t xml:space="preserve">event executions going to be showcased. </w:t>
      </w:r>
    </w:p>
    <w:p w14:paraId="516AA8EE"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Post-event action </w:t>
      </w:r>
    </w:p>
    <w:p w14:paraId="03DF9452"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Post-event action is the last stage of event cycle that is preliminary and focuses on feedback collection and focuses on the concert ship depending on their networking for generating revenue and data interpretations about overall success matrix (</w:t>
      </w:r>
      <w:r w:rsidRPr="006E05C2">
        <w:rPr>
          <w:rFonts w:ascii="Times New Roman" w:eastAsia="Times New Roman" w:hAnsi="Times New Roman" w:cs="Times New Roman"/>
          <w:sz w:val="24"/>
          <w:szCs w:val="24"/>
          <w:highlight w:val="white"/>
        </w:rPr>
        <w:t>Richards, 2022)</w:t>
      </w:r>
      <w:r w:rsidR="007F0524" w:rsidRPr="006E05C2">
        <w:rPr>
          <w:rFonts w:ascii="Times New Roman" w:eastAsia="Times New Roman" w:hAnsi="Times New Roman" w:cs="Times New Roman"/>
          <w:sz w:val="24"/>
          <w:szCs w:val="24"/>
        </w:rPr>
        <w:t>. A follow-up for the attainders</w:t>
      </w:r>
      <w:r w:rsidRPr="006E05C2">
        <w:rPr>
          <w:rFonts w:ascii="Times New Roman" w:eastAsia="Times New Roman" w:hAnsi="Times New Roman" w:cs="Times New Roman"/>
          <w:sz w:val="24"/>
          <w:szCs w:val="24"/>
        </w:rPr>
        <w:t>, sharing important workshops</w:t>
      </w:r>
      <w:r w:rsidR="007F0524" w:rsidRPr="006E05C2">
        <w:rPr>
          <w:rFonts w:ascii="Times New Roman" w:eastAsia="Times New Roman" w:hAnsi="Times New Roman" w:cs="Times New Roman"/>
          <w:sz w:val="24"/>
          <w:szCs w:val="24"/>
        </w:rPr>
        <w:t xml:space="preserve"> documents and</w:t>
      </w:r>
      <w:r w:rsidRPr="006E05C2">
        <w:rPr>
          <w:rFonts w:ascii="Times New Roman" w:eastAsia="Times New Roman" w:hAnsi="Times New Roman" w:cs="Times New Roman"/>
          <w:sz w:val="24"/>
          <w:szCs w:val="24"/>
        </w:rPr>
        <w:t xml:space="preserve"> other presentation session-related </w:t>
      </w:r>
      <w:r w:rsidR="007F0524" w:rsidRPr="006E05C2">
        <w:rPr>
          <w:rFonts w:ascii="Times New Roman" w:eastAsia="Times New Roman" w:hAnsi="Times New Roman" w:cs="Times New Roman"/>
          <w:sz w:val="24"/>
          <w:szCs w:val="24"/>
        </w:rPr>
        <w:t>resources share is another activity</w:t>
      </w:r>
      <w:r w:rsidRPr="006E05C2">
        <w:rPr>
          <w:rFonts w:ascii="Times New Roman" w:eastAsia="Times New Roman" w:hAnsi="Times New Roman" w:cs="Times New Roman"/>
          <w:sz w:val="24"/>
          <w:szCs w:val="24"/>
        </w:rPr>
        <w:t xml:space="preserve"> by MICE (</w:t>
      </w:r>
      <w:r w:rsidRPr="006E05C2">
        <w:rPr>
          <w:rFonts w:ascii="Times New Roman" w:eastAsia="Times New Roman" w:hAnsi="Times New Roman" w:cs="Times New Roman"/>
          <w:sz w:val="24"/>
          <w:szCs w:val="24"/>
          <w:highlight w:val="white"/>
        </w:rPr>
        <w:t xml:space="preserve">Fletcher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xml:space="preserve"> 2022)</w:t>
      </w:r>
      <w:r w:rsidRPr="006E05C2">
        <w:rPr>
          <w:rFonts w:ascii="Times New Roman" w:eastAsia="Times New Roman" w:hAnsi="Times New Roman" w:cs="Times New Roman"/>
          <w:sz w:val="24"/>
          <w:szCs w:val="24"/>
        </w:rPr>
        <w:t>. Future event planning and learning lessons from the event are also going to be involved in this 5th stage.</w:t>
      </w:r>
    </w:p>
    <w:p w14:paraId="3349C9CF" w14:textId="77777777" w:rsidR="00F65973" w:rsidRPr="006E05C2" w:rsidRDefault="007F0524" w:rsidP="006E05C2">
      <w:pPr>
        <w:pStyle w:val="Heading1"/>
      </w:pPr>
      <w:bookmarkStart w:id="12" w:name="_iotvoed5ukxr" w:colFirst="0" w:colLast="0"/>
      <w:bookmarkStart w:id="13" w:name="_Toc160223498"/>
      <w:bookmarkEnd w:id="12"/>
      <w:r w:rsidRPr="006E05C2">
        <w:t>3. Event Concept</w:t>
      </w:r>
      <w:bookmarkEnd w:id="13"/>
      <w:r w:rsidRPr="006E05C2">
        <w:t xml:space="preserve"> </w:t>
      </w:r>
    </w:p>
    <w:p w14:paraId="30CFD0A2"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b/>
          <w:sz w:val="24"/>
          <w:szCs w:val="24"/>
        </w:rPr>
        <w:t xml:space="preserve">Event Theme: </w:t>
      </w:r>
      <w:r w:rsidRPr="006E05C2">
        <w:rPr>
          <w:rFonts w:ascii="Times New Roman" w:eastAsia="Times New Roman" w:hAnsi="Times New Roman" w:cs="Times New Roman"/>
          <w:sz w:val="24"/>
          <w:szCs w:val="24"/>
        </w:rPr>
        <w:t xml:space="preserve">"Exploring Solutions for a Greener and sustainable tourism Future" </w:t>
      </w:r>
    </w:p>
    <w:p w14:paraId="2F83A6CD"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b/>
          <w:sz w:val="24"/>
          <w:szCs w:val="24"/>
        </w:rPr>
        <w:t xml:space="preserve">Objectives: </w:t>
      </w:r>
      <w:r w:rsidRPr="006E05C2">
        <w:rPr>
          <w:rFonts w:ascii="Times New Roman" w:eastAsia="Times New Roman" w:hAnsi="Times New Roman" w:cs="Times New Roman"/>
          <w:sz w:val="24"/>
          <w:szCs w:val="24"/>
        </w:rPr>
        <w:t xml:space="preserve">This event is going to aim to gather highlighted leaders and researchers about sustainability in tourism including policy makers and professionals to provide innovative solutions including best practices for promoting responsible green travel. </w:t>
      </w:r>
    </w:p>
    <w:p w14:paraId="68A2D90B"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Itinerary</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5"/>
        <w:gridCol w:w="2670"/>
        <w:gridCol w:w="2700"/>
        <w:gridCol w:w="2475"/>
      </w:tblGrid>
      <w:tr w:rsidR="00F65973" w:rsidRPr="006E05C2" w14:paraId="449C0538" w14:textId="77777777">
        <w:trPr>
          <w:cantSplit/>
          <w:trHeight w:val="440"/>
          <w:tblHeader/>
        </w:trPr>
        <w:tc>
          <w:tcPr>
            <w:tcW w:w="1515" w:type="dxa"/>
            <w:vMerge w:val="restart"/>
            <w:shd w:val="clear" w:color="auto" w:fill="auto"/>
            <w:tcMar>
              <w:top w:w="100" w:type="dxa"/>
              <w:left w:w="100" w:type="dxa"/>
              <w:bottom w:w="100" w:type="dxa"/>
              <w:right w:w="100" w:type="dxa"/>
            </w:tcMar>
          </w:tcPr>
          <w:p w14:paraId="4A6D5B47" w14:textId="77777777" w:rsidR="00F65973" w:rsidRPr="006E05C2" w:rsidRDefault="00F65973"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p>
          <w:p w14:paraId="60539C4A"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Day</w:t>
            </w:r>
          </w:p>
        </w:tc>
        <w:tc>
          <w:tcPr>
            <w:tcW w:w="7845" w:type="dxa"/>
            <w:gridSpan w:val="3"/>
            <w:shd w:val="clear" w:color="auto" w:fill="auto"/>
            <w:tcMar>
              <w:top w:w="100" w:type="dxa"/>
              <w:left w:w="100" w:type="dxa"/>
              <w:bottom w:w="100" w:type="dxa"/>
              <w:right w:w="100" w:type="dxa"/>
            </w:tcMar>
          </w:tcPr>
          <w:p w14:paraId="029FB980"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Time </w:t>
            </w:r>
          </w:p>
        </w:tc>
      </w:tr>
      <w:tr w:rsidR="00F65973" w:rsidRPr="006E05C2" w14:paraId="5F0C398A" w14:textId="77777777">
        <w:trPr>
          <w:cantSplit/>
          <w:trHeight w:val="440"/>
          <w:tblHeader/>
        </w:trPr>
        <w:tc>
          <w:tcPr>
            <w:tcW w:w="1515" w:type="dxa"/>
            <w:vMerge/>
            <w:shd w:val="clear" w:color="auto" w:fill="auto"/>
            <w:tcMar>
              <w:top w:w="100" w:type="dxa"/>
              <w:left w:w="100" w:type="dxa"/>
              <w:bottom w:w="100" w:type="dxa"/>
              <w:right w:w="100" w:type="dxa"/>
            </w:tcMar>
          </w:tcPr>
          <w:p w14:paraId="30810525" w14:textId="77777777" w:rsidR="00F65973" w:rsidRPr="006E05C2" w:rsidRDefault="00F65973" w:rsidP="006E05C2">
            <w:pPr>
              <w:pStyle w:val="Normal1"/>
              <w:widowControl w:val="0"/>
              <w:pBdr>
                <w:top w:val="nil"/>
                <w:left w:val="nil"/>
                <w:bottom w:val="nil"/>
                <w:right w:val="nil"/>
                <w:between w:val="nil"/>
              </w:pBdr>
              <w:spacing w:line="360" w:lineRule="auto"/>
              <w:rPr>
                <w:rFonts w:ascii="Times New Roman" w:eastAsia="Times New Roman" w:hAnsi="Times New Roman" w:cs="Times New Roman"/>
                <w:b/>
                <w:sz w:val="24"/>
                <w:szCs w:val="24"/>
              </w:rPr>
            </w:pPr>
          </w:p>
        </w:tc>
        <w:tc>
          <w:tcPr>
            <w:tcW w:w="2670" w:type="dxa"/>
            <w:shd w:val="clear" w:color="auto" w:fill="auto"/>
            <w:tcMar>
              <w:top w:w="100" w:type="dxa"/>
              <w:left w:w="100" w:type="dxa"/>
              <w:bottom w:w="100" w:type="dxa"/>
              <w:right w:w="100" w:type="dxa"/>
            </w:tcMar>
          </w:tcPr>
          <w:p w14:paraId="60AF3814"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Morning </w:t>
            </w:r>
          </w:p>
          <w:p w14:paraId="3D0736BA"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‘Opening Ceremony’</w:t>
            </w:r>
          </w:p>
          <w:p w14:paraId="58CB40C8"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(9-12 A.M)</w:t>
            </w:r>
          </w:p>
        </w:tc>
        <w:tc>
          <w:tcPr>
            <w:tcW w:w="2700" w:type="dxa"/>
            <w:shd w:val="clear" w:color="auto" w:fill="auto"/>
            <w:tcMar>
              <w:top w:w="100" w:type="dxa"/>
              <w:left w:w="100" w:type="dxa"/>
              <w:bottom w:w="100" w:type="dxa"/>
              <w:right w:w="100" w:type="dxa"/>
            </w:tcMar>
          </w:tcPr>
          <w:p w14:paraId="08810FE0"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Afternoon</w:t>
            </w:r>
          </w:p>
          <w:p w14:paraId="5A4AC855"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‘Panel Discussion’ </w:t>
            </w:r>
          </w:p>
          <w:p w14:paraId="01F45B6B"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(3-5 P.M)</w:t>
            </w:r>
          </w:p>
        </w:tc>
        <w:tc>
          <w:tcPr>
            <w:tcW w:w="2475" w:type="dxa"/>
            <w:shd w:val="clear" w:color="auto" w:fill="auto"/>
            <w:tcMar>
              <w:top w:w="100" w:type="dxa"/>
              <w:left w:w="100" w:type="dxa"/>
              <w:bottom w:w="100" w:type="dxa"/>
              <w:right w:w="100" w:type="dxa"/>
            </w:tcMar>
          </w:tcPr>
          <w:p w14:paraId="1663D8FD"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Evening </w:t>
            </w:r>
          </w:p>
          <w:p w14:paraId="0F880F79"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‘Workshops’ </w:t>
            </w:r>
          </w:p>
          <w:p w14:paraId="71C649DB"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(7-9 P.M)</w:t>
            </w:r>
          </w:p>
        </w:tc>
      </w:tr>
      <w:tr w:rsidR="00F65973" w:rsidRPr="006E05C2" w14:paraId="21E06564" w14:textId="77777777">
        <w:trPr>
          <w:cantSplit/>
          <w:tblHeader/>
        </w:trPr>
        <w:tc>
          <w:tcPr>
            <w:tcW w:w="1515" w:type="dxa"/>
            <w:shd w:val="clear" w:color="auto" w:fill="auto"/>
            <w:tcMar>
              <w:top w:w="100" w:type="dxa"/>
              <w:left w:w="100" w:type="dxa"/>
              <w:bottom w:w="100" w:type="dxa"/>
              <w:right w:w="100" w:type="dxa"/>
            </w:tcMar>
          </w:tcPr>
          <w:p w14:paraId="73083B05" w14:textId="77777777" w:rsidR="00F65973" w:rsidRPr="006E05C2" w:rsidRDefault="00A413D8" w:rsidP="006E05C2">
            <w:pPr>
              <w:pStyle w:val="Normal1"/>
              <w:widowControl w:val="0"/>
              <w:spacing w:line="360" w:lineRule="auto"/>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Day 1 (10-03-2024)</w:t>
            </w:r>
          </w:p>
        </w:tc>
        <w:tc>
          <w:tcPr>
            <w:tcW w:w="2670" w:type="dxa"/>
            <w:shd w:val="clear" w:color="auto" w:fill="auto"/>
            <w:tcMar>
              <w:top w:w="100" w:type="dxa"/>
              <w:left w:w="100" w:type="dxa"/>
              <w:bottom w:w="100" w:type="dxa"/>
              <w:right w:w="100" w:type="dxa"/>
            </w:tcMar>
          </w:tcPr>
          <w:p w14:paraId="1DCD317E"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“Urgency of Sustainable Tourism" by </w:t>
            </w:r>
            <w:proofErr w:type="spellStart"/>
            <w:r w:rsidRPr="006E05C2">
              <w:rPr>
                <w:rFonts w:ascii="Times New Roman" w:eastAsia="Times New Roman" w:hAnsi="Times New Roman" w:cs="Times New Roman"/>
                <w:sz w:val="24"/>
                <w:szCs w:val="24"/>
              </w:rPr>
              <w:t>Dr.</w:t>
            </w:r>
            <w:proofErr w:type="spellEnd"/>
            <w:r w:rsidRPr="006E05C2">
              <w:rPr>
                <w:rFonts w:ascii="Times New Roman" w:eastAsia="Times New Roman" w:hAnsi="Times New Roman" w:cs="Times New Roman"/>
                <w:sz w:val="24"/>
                <w:szCs w:val="24"/>
              </w:rPr>
              <w:t xml:space="preserve"> Johan </w:t>
            </w:r>
            <w:proofErr w:type="spellStart"/>
            <w:r w:rsidRPr="006E05C2">
              <w:rPr>
                <w:rFonts w:ascii="Times New Roman" w:eastAsia="Times New Roman" w:hAnsi="Times New Roman" w:cs="Times New Roman"/>
                <w:sz w:val="24"/>
                <w:szCs w:val="24"/>
              </w:rPr>
              <w:t>Rockström</w:t>
            </w:r>
            <w:proofErr w:type="spellEnd"/>
            <w:r w:rsidRPr="006E05C2">
              <w:rPr>
                <w:rFonts w:ascii="Times New Roman" w:eastAsia="Times New Roman" w:hAnsi="Times New Roman" w:cs="Times New Roman"/>
                <w:sz w:val="24"/>
                <w:szCs w:val="24"/>
              </w:rPr>
              <w:t>, UN Special Envoy for SDG (</w:t>
            </w:r>
            <w:r w:rsidRPr="006E05C2">
              <w:rPr>
                <w:rFonts w:ascii="Times New Roman" w:eastAsia="Times New Roman" w:hAnsi="Times New Roman" w:cs="Times New Roman"/>
                <w:sz w:val="24"/>
                <w:szCs w:val="24"/>
                <w:highlight w:val="white"/>
              </w:rPr>
              <w:t>SDGs.un.org, 2024)</w:t>
            </w:r>
            <w:r w:rsidRPr="006E05C2">
              <w:rPr>
                <w:rFonts w:ascii="Times New Roman" w:eastAsia="Times New Roman" w:hAnsi="Times New Roman" w:cs="Times New Roman"/>
                <w:sz w:val="24"/>
                <w:szCs w:val="24"/>
              </w:rPr>
              <w:t>.</w:t>
            </w:r>
          </w:p>
        </w:tc>
        <w:tc>
          <w:tcPr>
            <w:tcW w:w="2700" w:type="dxa"/>
            <w:shd w:val="clear" w:color="auto" w:fill="auto"/>
            <w:tcMar>
              <w:top w:w="100" w:type="dxa"/>
              <w:left w:w="100" w:type="dxa"/>
              <w:bottom w:w="100" w:type="dxa"/>
              <w:right w:w="100" w:type="dxa"/>
            </w:tcMar>
          </w:tcPr>
          <w:p w14:paraId="63F08038"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Panel Discussion 1: "Challenges and Opportunities in Sustainable Tourism" by </w:t>
            </w:r>
            <w:proofErr w:type="spellStart"/>
            <w:r w:rsidRPr="006E05C2">
              <w:rPr>
                <w:rFonts w:ascii="Times New Roman" w:eastAsia="Times New Roman" w:hAnsi="Times New Roman" w:cs="Times New Roman"/>
                <w:sz w:val="24"/>
                <w:szCs w:val="24"/>
              </w:rPr>
              <w:t>Dr.</w:t>
            </w:r>
            <w:proofErr w:type="spellEnd"/>
            <w:r w:rsidRPr="006E05C2">
              <w:rPr>
                <w:rFonts w:ascii="Times New Roman" w:eastAsia="Times New Roman" w:hAnsi="Times New Roman" w:cs="Times New Roman"/>
                <w:sz w:val="24"/>
                <w:szCs w:val="24"/>
              </w:rPr>
              <w:t xml:space="preserve"> Maria Rodriguez (</w:t>
            </w:r>
            <w:r w:rsidRPr="006E05C2">
              <w:rPr>
                <w:rFonts w:ascii="Times New Roman" w:eastAsia="Times New Roman" w:hAnsi="Times New Roman" w:cs="Times New Roman"/>
                <w:sz w:val="24"/>
                <w:szCs w:val="24"/>
                <w:highlight w:val="white"/>
              </w:rPr>
              <w:t>SDGs.un.org, 2024)</w:t>
            </w:r>
            <w:r w:rsidRPr="006E05C2">
              <w:rPr>
                <w:rFonts w:ascii="Times New Roman" w:eastAsia="Times New Roman" w:hAnsi="Times New Roman" w:cs="Times New Roman"/>
                <w:sz w:val="24"/>
                <w:szCs w:val="24"/>
              </w:rPr>
              <w:t>.</w:t>
            </w:r>
          </w:p>
        </w:tc>
        <w:tc>
          <w:tcPr>
            <w:tcW w:w="2475" w:type="dxa"/>
            <w:shd w:val="clear" w:color="auto" w:fill="auto"/>
            <w:tcMar>
              <w:top w:w="100" w:type="dxa"/>
              <w:left w:w="100" w:type="dxa"/>
              <w:bottom w:w="100" w:type="dxa"/>
              <w:right w:w="100" w:type="dxa"/>
            </w:tcMar>
          </w:tcPr>
          <w:p w14:paraId="1C73CF32"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Panel Discussion 2: "Preserving Cultural Heritage through Sustainable Tourism" by </w:t>
            </w:r>
            <w:proofErr w:type="spellStart"/>
            <w:r w:rsidRPr="006E05C2">
              <w:rPr>
                <w:rFonts w:ascii="Times New Roman" w:eastAsia="Times New Roman" w:hAnsi="Times New Roman" w:cs="Times New Roman"/>
                <w:sz w:val="24"/>
                <w:szCs w:val="24"/>
              </w:rPr>
              <w:t>Dr.</w:t>
            </w:r>
            <w:proofErr w:type="spellEnd"/>
            <w:r w:rsidRPr="006E05C2">
              <w:rPr>
                <w:rFonts w:ascii="Times New Roman" w:eastAsia="Times New Roman" w:hAnsi="Times New Roman" w:cs="Times New Roman"/>
                <w:sz w:val="24"/>
                <w:szCs w:val="24"/>
              </w:rPr>
              <w:t xml:space="preserve"> Li Wei (</w:t>
            </w:r>
            <w:r w:rsidRPr="006E05C2">
              <w:rPr>
                <w:rFonts w:ascii="Times New Roman" w:eastAsia="Times New Roman" w:hAnsi="Times New Roman" w:cs="Times New Roman"/>
                <w:sz w:val="24"/>
                <w:szCs w:val="24"/>
                <w:highlight w:val="white"/>
              </w:rPr>
              <w:t>Unep.org, 2024)</w:t>
            </w:r>
            <w:r w:rsidRPr="006E05C2">
              <w:rPr>
                <w:rFonts w:ascii="Times New Roman" w:eastAsia="Times New Roman" w:hAnsi="Times New Roman" w:cs="Times New Roman"/>
                <w:sz w:val="24"/>
                <w:szCs w:val="24"/>
              </w:rPr>
              <w:t>.</w:t>
            </w:r>
          </w:p>
        </w:tc>
      </w:tr>
      <w:tr w:rsidR="00F65973" w:rsidRPr="006E05C2" w14:paraId="14859DCF" w14:textId="77777777">
        <w:trPr>
          <w:cantSplit/>
          <w:tblHeader/>
        </w:trPr>
        <w:tc>
          <w:tcPr>
            <w:tcW w:w="1515" w:type="dxa"/>
            <w:shd w:val="clear" w:color="auto" w:fill="auto"/>
            <w:tcMar>
              <w:top w:w="100" w:type="dxa"/>
              <w:left w:w="100" w:type="dxa"/>
              <w:bottom w:w="100" w:type="dxa"/>
              <w:right w:w="100" w:type="dxa"/>
            </w:tcMar>
          </w:tcPr>
          <w:p w14:paraId="389E77F5" w14:textId="77777777" w:rsidR="00F65973" w:rsidRPr="006E05C2" w:rsidRDefault="00A413D8" w:rsidP="006E05C2">
            <w:pPr>
              <w:pStyle w:val="Normal1"/>
              <w:widowControl w:val="0"/>
              <w:spacing w:line="360" w:lineRule="auto"/>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lastRenderedPageBreak/>
              <w:t>Day 2 (11-03-2024)</w:t>
            </w:r>
          </w:p>
        </w:tc>
        <w:tc>
          <w:tcPr>
            <w:tcW w:w="2670" w:type="dxa"/>
            <w:shd w:val="clear" w:color="auto" w:fill="auto"/>
            <w:tcMar>
              <w:top w:w="100" w:type="dxa"/>
              <w:left w:w="100" w:type="dxa"/>
              <w:bottom w:w="100" w:type="dxa"/>
              <w:right w:w="100" w:type="dxa"/>
            </w:tcMar>
          </w:tcPr>
          <w:p w14:paraId="326CC88C"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"Zero Waste Initiatives in Tourist Destinations" - presented by </w:t>
            </w:r>
            <w:proofErr w:type="spellStart"/>
            <w:r w:rsidRPr="006E05C2">
              <w:rPr>
                <w:rFonts w:ascii="Times New Roman" w:eastAsia="Times New Roman" w:hAnsi="Times New Roman" w:cs="Times New Roman"/>
                <w:sz w:val="24"/>
                <w:szCs w:val="24"/>
              </w:rPr>
              <w:t>Dr.</w:t>
            </w:r>
            <w:proofErr w:type="spellEnd"/>
            <w:r w:rsidRPr="006E05C2">
              <w:rPr>
                <w:rFonts w:ascii="Times New Roman" w:eastAsia="Times New Roman" w:hAnsi="Times New Roman" w:cs="Times New Roman"/>
                <w:sz w:val="24"/>
                <w:szCs w:val="24"/>
              </w:rPr>
              <w:t xml:space="preserve"> Gro Harlem Brundtland from “UN Development Programme (UNDP)” (</w:t>
            </w:r>
            <w:r w:rsidRPr="006E05C2">
              <w:rPr>
                <w:rFonts w:ascii="Times New Roman" w:eastAsia="Times New Roman" w:hAnsi="Times New Roman" w:cs="Times New Roman"/>
                <w:sz w:val="24"/>
                <w:szCs w:val="24"/>
                <w:highlight w:val="white"/>
              </w:rPr>
              <w:t>Unep.org, 2024)</w:t>
            </w:r>
            <w:r w:rsidRPr="006E05C2">
              <w:rPr>
                <w:rFonts w:ascii="Times New Roman" w:eastAsia="Times New Roman" w:hAnsi="Times New Roman" w:cs="Times New Roman"/>
                <w:sz w:val="24"/>
                <w:szCs w:val="24"/>
              </w:rPr>
              <w:t>.</w:t>
            </w:r>
          </w:p>
        </w:tc>
        <w:tc>
          <w:tcPr>
            <w:tcW w:w="2700" w:type="dxa"/>
            <w:shd w:val="clear" w:color="auto" w:fill="auto"/>
            <w:tcMar>
              <w:top w:w="100" w:type="dxa"/>
              <w:left w:w="100" w:type="dxa"/>
              <w:bottom w:w="100" w:type="dxa"/>
              <w:right w:w="100" w:type="dxa"/>
            </w:tcMar>
          </w:tcPr>
          <w:p w14:paraId="125674D6"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Panel Discussion 3: "Destination Management for Sustainable Tourism" by </w:t>
            </w:r>
            <w:proofErr w:type="spellStart"/>
            <w:r w:rsidRPr="006E05C2">
              <w:rPr>
                <w:rFonts w:ascii="Times New Roman" w:eastAsia="Times New Roman" w:hAnsi="Times New Roman" w:cs="Times New Roman"/>
                <w:sz w:val="24"/>
                <w:szCs w:val="24"/>
              </w:rPr>
              <w:t>Dr.</w:t>
            </w:r>
            <w:proofErr w:type="spellEnd"/>
            <w:r w:rsidRPr="006E05C2">
              <w:rPr>
                <w:rFonts w:ascii="Times New Roman" w:eastAsia="Times New Roman" w:hAnsi="Times New Roman" w:cs="Times New Roman"/>
                <w:sz w:val="24"/>
                <w:szCs w:val="24"/>
              </w:rPr>
              <w:t xml:space="preserve"> Anna Gomez, World Wildlife Fund (WWF).</w:t>
            </w:r>
          </w:p>
          <w:p w14:paraId="19CCDE48" w14:textId="77777777" w:rsidR="00F65973" w:rsidRPr="006E05C2" w:rsidRDefault="00F65973" w:rsidP="006E05C2">
            <w:pPr>
              <w:pStyle w:val="Normal1"/>
              <w:spacing w:line="360" w:lineRule="auto"/>
              <w:jc w:val="both"/>
              <w:rPr>
                <w:rFonts w:ascii="Times New Roman" w:eastAsia="Times New Roman" w:hAnsi="Times New Roman" w:cs="Times New Roman"/>
                <w:sz w:val="24"/>
                <w:szCs w:val="24"/>
              </w:rPr>
            </w:pPr>
          </w:p>
        </w:tc>
        <w:tc>
          <w:tcPr>
            <w:tcW w:w="2475" w:type="dxa"/>
            <w:shd w:val="clear" w:color="auto" w:fill="auto"/>
            <w:tcMar>
              <w:top w:w="100" w:type="dxa"/>
              <w:left w:w="100" w:type="dxa"/>
              <w:bottom w:w="100" w:type="dxa"/>
              <w:right w:w="100" w:type="dxa"/>
            </w:tcMar>
          </w:tcPr>
          <w:p w14:paraId="63782DE5" w14:textId="77777777" w:rsidR="00F65973" w:rsidRPr="006E05C2" w:rsidRDefault="00A413D8" w:rsidP="006E05C2">
            <w:pPr>
              <w:pStyle w:val="Normal1"/>
              <w:spacing w:line="360" w:lineRule="auto"/>
              <w:jc w:val="both"/>
              <w:rPr>
                <w:rFonts w:ascii="Times New Roman" w:eastAsia="Times New Roman" w:hAnsi="Times New Roman" w:cs="Times New Roman"/>
                <w:sz w:val="26"/>
                <w:szCs w:val="26"/>
              </w:rPr>
            </w:pPr>
            <w:r w:rsidRPr="006E05C2">
              <w:rPr>
                <w:rFonts w:ascii="Times New Roman" w:eastAsia="Times New Roman" w:hAnsi="Times New Roman" w:cs="Times New Roman"/>
                <w:sz w:val="24"/>
                <w:szCs w:val="24"/>
              </w:rPr>
              <w:t xml:space="preserve">Panel Discussion 4: "The Role of Technology in Sustainable Tourism" by </w:t>
            </w:r>
            <w:proofErr w:type="spellStart"/>
            <w:r w:rsidRPr="006E05C2">
              <w:rPr>
                <w:rFonts w:ascii="Times New Roman" w:eastAsia="Times New Roman" w:hAnsi="Times New Roman" w:cs="Times New Roman"/>
                <w:sz w:val="24"/>
                <w:szCs w:val="24"/>
              </w:rPr>
              <w:t>Dr.</w:t>
            </w:r>
            <w:proofErr w:type="spellEnd"/>
            <w:r w:rsidRPr="006E05C2">
              <w:rPr>
                <w:rFonts w:ascii="Times New Roman" w:eastAsia="Times New Roman" w:hAnsi="Times New Roman" w:cs="Times New Roman"/>
                <w:sz w:val="24"/>
                <w:szCs w:val="24"/>
              </w:rPr>
              <w:t xml:space="preserve"> Jane Goodall, “UN Environment Programme (UNEP)”</w:t>
            </w:r>
          </w:p>
        </w:tc>
      </w:tr>
      <w:tr w:rsidR="00F65973" w:rsidRPr="006E05C2" w14:paraId="78C6F839" w14:textId="77777777">
        <w:trPr>
          <w:cantSplit/>
          <w:tblHeader/>
        </w:trPr>
        <w:tc>
          <w:tcPr>
            <w:tcW w:w="1515" w:type="dxa"/>
            <w:shd w:val="clear" w:color="auto" w:fill="auto"/>
            <w:tcMar>
              <w:top w:w="100" w:type="dxa"/>
              <w:left w:w="100" w:type="dxa"/>
              <w:bottom w:w="100" w:type="dxa"/>
              <w:right w:w="100" w:type="dxa"/>
            </w:tcMar>
          </w:tcPr>
          <w:p w14:paraId="6503CC17" w14:textId="77777777" w:rsidR="00F65973" w:rsidRPr="006E05C2" w:rsidRDefault="00A413D8" w:rsidP="006E05C2">
            <w:pPr>
              <w:pStyle w:val="Normal1"/>
              <w:widowControl w:val="0"/>
              <w:spacing w:line="360" w:lineRule="auto"/>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Day 3 (12-03-2024)</w:t>
            </w:r>
          </w:p>
        </w:tc>
        <w:tc>
          <w:tcPr>
            <w:tcW w:w="2670" w:type="dxa"/>
            <w:shd w:val="clear" w:color="auto" w:fill="auto"/>
            <w:tcMar>
              <w:top w:w="100" w:type="dxa"/>
              <w:left w:w="100" w:type="dxa"/>
              <w:bottom w:w="100" w:type="dxa"/>
              <w:right w:w="100" w:type="dxa"/>
            </w:tcMar>
          </w:tcPr>
          <w:p w14:paraId="5DB9698B"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"Promoting Biodiversity Conservation through Ecotourism" - presented by </w:t>
            </w:r>
            <w:proofErr w:type="spellStart"/>
            <w:r w:rsidRPr="006E05C2">
              <w:rPr>
                <w:rFonts w:ascii="Times New Roman" w:eastAsia="Times New Roman" w:hAnsi="Times New Roman" w:cs="Times New Roman"/>
                <w:sz w:val="24"/>
                <w:szCs w:val="24"/>
              </w:rPr>
              <w:t>Dr.</w:t>
            </w:r>
            <w:proofErr w:type="spellEnd"/>
            <w:r w:rsidRPr="006E05C2">
              <w:rPr>
                <w:rFonts w:ascii="Times New Roman" w:eastAsia="Times New Roman" w:hAnsi="Times New Roman" w:cs="Times New Roman"/>
                <w:sz w:val="24"/>
                <w:szCs w:val="24"/>
              </w:rPr>
              <w:t xml:space="preserve"> Gro Harlem Brundtland</w:t>
            </w:r>
            <w:r w:rsidR="007F0524" w:rsidRPr="006E05C2">
              <w:rPr>
                <w:rFonts w:ascii="Times New Roman" w:eastAsia="Times New Roman" w:hAnsi="Times New Roman" w:cs="Times New Roman"/>
                <w:sz w:val="24"/>
                <w:szCs w:val="24"/>
              </w:rPr>
              <w:t>; “</w:t>
            </w:r>
            <w:r w:rsidRPr="006E05C2">
              <w:rPr>
                <w:rFonts w:ascii="Times New Roman" w:eastAsia="Times New Roman" w:hAnsi="Times New Roman" w:cs="Times New Roman"/>
                <w:sz w:val="24"/>
                <w:szCs w:val="24"/>
              </w:rPr>
              <w:t>World Commission on Environment and Development” (</w:t>
            </w:r>
            <w:r w:rsidRPr="006E05C2">
              <w:rPr>
                <w:rFonts w:ascii="Times New Roman" w:eastAsia="Times New Roman" w:hAnsi="Times New Roman" w:cs="Times New Roman"/>
                <w:sz w:val="24"/>
                <w:szCs w:val="24"/>
                <w:highlight w:val="white"/>
              </w:rPr>
              <w:t>Unep.org, 2024)</w:t>
            </w:r>
            <w:r w:rsidRPr="006E05C2">
              <w:rPr>
                <w:rFonts w:ascii="Times New Roman" w:eastAsia="Times New Roman" w:hAnsi="Times New Roman" w:cs="Times New Roman"/>
                <w:sz w:val="24"/>
                <w:szCs w:val="24"/>
              </w:rPr>
              <w:t xml:space="preserve">. </w:t>
            </w:r>
          </w:p>
        </w:tc>
        <w:tc>
          <w:tcPr>
            <w:tcW w:w="2700" w:type="dxa"/>
            <w:shd w:val="clear" w:color="auto" w:fill="auto"/>
            <w:tcMar>
              <w:top w:w="100" w:type="dxa"/>
              <w:left w:w="100" w:type="dxa"/>
              <w:bottom w:w="100" w:type="dxa"/>
              <w:right w:w="100" w:type="dxa"/>
            </w:tcMar>
          </w:tcPr>
          <w:p w14:paraId="2D12D582"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Workshop A: "Measuring Impact: Metrics for Sustainable Tourism Success" by </w:t>
            </w:r>
            <w:proofErr w:type="spellStart"/>
            <w:r w:rsidRPr="006E05C2">
              <w:rPr>
                <w:rFonts w:ascii="Times New Roman" w:eastAsia="Times New Roman" w:hAnsi="Times New Roman" w:cs="Times New Roman"/>
                <w:sz w:val="24"/>
                <w:szCs w:val="24"/>
              </w:rPr>
              <w:t>Dr.</w:t>
            </w:r>
            <w:proofErr w:type="spellEnd"/>
            <w:r w:rsidRPr="006E05C2">
              <w:rPr>
                <w:rFonts w:ascii="Times New Roman" w:eastAsia="Times New Roman" w:hAnsi="Times New Roman" w:cs="Times New Roman"/>
                <w:sz w:val="24"/>
                <w:szCs w:val="24"/>
              </w:rPr>
              <w:t xml:space="preserve"> Vandana Shiva, Indian Scholer of environment activist (</w:t>
            </w:r>
            <w:r w:rsidRPr="006E05C2">
              <w:rPr>
                <w:rFonts w:ascii="Times New Roman" w:eastAsia="Times New Roman" w:hAnsi="Times New Roman" w:cs="Times New Roman"/>
                <w:sz w:val="24"/>
                <w:szCs w:val="24"/>
                <w:highlight w:val="white"/>
              </w:rPr>
              <w:t xml:space="preserve">Fletcher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xml:space="preserve"> 2022)</w:t>
            </w:r>
            <w:r w:rsidRPr="006E05C2">
              <w:rPr>
                <w:rFonts w:ascii="Times New Roman" w:eastAsia="Times New Roman" w:hAnsi="Times New Roman" w:cs="Times New Roman"/>
                <w:sz w:val="24"/>
                <w:szCs w:val="24"/>
              </w:rPr>
              <w:t>.</w:t>
            </w:r>
          </w:p>
        </w:tc>
        <w:tc>
          <w:tcPr>
            <w:tcW w:w="2475" w:type="dxa"/>
            <w:shd w:val="clear" w:color="auto" w:fill="auto"/>
            <w:tcMar>
              <w:top w:w="100" w:type="dxa"/>
              <w:left w:w="100" w:type="dxa"/>
              <w:bottom w:w="100" w:type="dxa"/>
              <w:right w:w="100" w:type="dxa"/>
            </w:tcMar>
          </w:tcPr>
          <w:p w14:paraId="4695B82A"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Closing Panel and workshop: "Implementing Sustainable Practices: Challenges and Solutions" by </w:t>
            </w:r>
            <w:proofErr w:type="spellStart"/>
            <w:r w:rsidRPr="006E05C2">
              <w:rPr>
                <w:rFonts w:ascii="Times New Roman" w:eastAsia="Times New Roman" w:hAnsi="Times New Roman" w:cs="Times New Roman"/>
                <w:sz w:val="24"/>
                <w:szCs w:val="24"/>
              </w:rPr>
              <w:t>Dr.</w:t>
            </w:r>
            <w:proofErr w:type="spellEnd"/>
            <w:r w:rsidRPr="006E05C2">
              <w:rPr>
                <w:rFonts w:ascii="Times New Roman" w:eastAsia="Times New Roman" w:hAnsi="Times New Roman" w:cs="Times New Roman"/>
                <w:sz w:val="24"/>
                <w:szCs w:val="24"/>
              </w:rPr>
              <w:t xml:space="preserve"> Katharine Hayhoe, SDGs (</w:t>
            </w:r>
            <w:r w:rsidRPr="006E05C2">
              <w:rPr>
                <w:rFonts w:ascii="Times New Roman" w:eastAsia="Times New Roman" w:hAnsi="Times New Roman" w:cs="Times New Roman"/>
                <w:sz w:val="24"/>
                <w:szCs w:val="24"/>
                <w:highlight w:val="white"/>
              </w:rPr>
              <w:t>SDGs.un.org, 2024)</w:t>
            </w:r>
            <w:r w:rsidRPr="006E05C2">
              <w:rPr>
                <w:rFonts w:ascii="Times New Roman" w:eastAsia="Times New Roman" w:hAnsi="Times New Roman" w:cs="Times New Roman"/>
                <w:sz w:val="24"/>
                <w:szCs w:val="24"/>
              </w:rPr>
              <w:t xml:space="preserve">. </w:t>
            </w:r>
          </w:p>
        </w:tc>
      </w:tr>
    </w:tbl>
    <w:p w14:paraId="042DA22A"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Table 1: Itinerary</w:t>
      </w:r>
    </w:p>
    <w:p w14:paraId="65B2D7AF" w14:textId="77777777" w:rsidR="00F65973" w:rsidRPr="006E05C2" w:rsidRDefault="00A413D8" w:rsidP="006E05C2">
      <w:pPr>
        <w:pStyle w:val="Normal1"/>
        <w:spacing w:line="360" w:lineRule="auto"/>
        <w:jc w:val="center"/>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(Source: Developed by the researcher)</w:t>
      </w:r>
    </w:p>
    <w:p w14:paraId="190937C8" w14:textId="77777777" w:rsidR="00F65973" w:rsidRPr="006E05C2" w:rsidRDefault="00A413D8" w:rsidP="006E05C2">
      <w:pPr>
        <w:pStyle w:val="Normal1"/>
        <w:spacing w:line="360" w:lineRule="auto"/>
        <w:jc w:val="both"/>
        <w:rPr>
          <w:rFonts w:ascii="Times New Roman" w:eastAsia="Times New Roman" w:hAnsi="Times New Roman" w:cs="Times New Roman"/>
          <w:b/>
          <w:sz w:val="26"/>
          <w:szCs w:val="26"/>
        </w:rPr>
      </w:pPr>
      <w:r w:rsidRPr="006E05C2">
        <w:rPr>
          <w:rFonts w:ascii="Times New Roman" w:eastAsia="Times New Roman" w:hAnsi="Times New Roman" w:cs="Times New Roman"/>
          <w:b/>
          <w:sz w:val="24"/>
          <w:szCs w:val="24"/>
        </w:rPr>
        <w:t xml:space="preserve">N.B: </w:t>
      </w:r>
      <w:r w:rsidRPr="006E05C2">
        <w:rPr>
          <w:rFonts w:ascii="Times New Roman" w:eastAsia="Times New Roman" w:hAnsi="Times New Roman" w:cs="Times New Roman"/>
          <w:sz w:val="24"/>
          <w:szCs w:val="24"/>
        </w:rPr>
        <w:t>8:30-9:00 AM: Registration and Welcome Breakfast; 12:30-2:00 PM: Lunch Break; 9.30 Networking Dinner</w:t>
      </w:r>
    </w:p>
    <w:p w14:paraId="11ADBA04"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b/>
          <w:sz w:val="24"/>
          <w:szCs w:val="24"/>
        </w:rPr>
        <w:t xml:space="preserve">Delegations: </w:t>
      </w:r>
      <w:r w:rsidRPr="006E05C2">
        <w:rPr>
          <w:rFonts w:ascii="Times New Roman" w:eastAsia="Times New Roman" w:hAnsi="Times New Roman" w:cs="Times New Roman"/>
          <w:sz w:val="24"/>
          <w:szCs w:val="24"/>
        </w:rPr>
        <w:t>Itinerary offering diverse and comprehensive opening ceremonies, panel discussions, and workshops. Three time slots for conference and registrations along with lunch breaks related to other time seasons included in itinerary (</w:t>
      </w:r>
      <w:r w:rsidRPr="006E05C2">
        <w:rPr>
          <w:rFonts w:ascii="Times New Roman" w:eastAsia="Times New Roman" w:hAnsi="Times New Roman" w:cs="Times New Roman"/>
          <w:sz w:val="24"/>
          <w:szCs w:val="24"/>
          <w:highlight w:val="white"/>
        </w:rPr>
        <w:t xml:space="preserve">Fletcher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xml:space="preserve"> 2022)</w:t>
      </w:r>
      <w:r w:rsidRPr="006E05C2">
        <w:rPr>
          <w:rFonts w:ascii="Times New Roman" w:eastAsia="Times New Roman" w:hAnsi="Times New Roman" w:cs="Times New Roman"/>
          <w:sz w:val="24"/>
          <w:szCs w:val="24"/>
        </w:rPr>
        <w:t xml:space="preserve">. Delegates are going to leave their profound insights and actionable approaches including diversity to execute commitment and adopt advanced technology for sustainable travel. </w:t>
      </w:r>
    </w:p>
    <w:p w14:paraId="50C5F46F" w14:textId="77777777" w:rsidR="00F65973" w:rsidRPr="006E05C2" w:rsidRDefault="00A413D8" w:rsidP="006E05C2">
      <w:pPr>
        <w:pStyle w:val="Heading1"/>
      </w:pPr>
      <w:bookmarkStart w:id="14" w:name="_ug6g3sz7sxw4" w:colFirst="0" w:colLast="0"/>
      <w:bookmarkStart w:id="15" w:name="_Toc160223499"/>
      <w:bookmarkEnd w:id="14"/>
      <w:r w:rsidRPr="006E05C2">
        <w:lastRenderedPageBreak/>
        <w:t>4.</w:t>
      </w:r>
      <w:r w:rsidR="007F0524" w:rsidRPr="006E05C2">
        <w:t xml:space="preserve"> Aim and Objectives of Event</w:t>
      </w:r>
      <w:bookmarkEnd w:id="15"/>
      <w:r w:rsidR="007F0524" w:rsidRPr="006E05C2">
        <w:t xml:space="preserve"> </w:t>
      </w:r>
    </w:p>
    <w:p w14:paraId="553F1D04" w14:textId="77777777" w:rsidR="00F65973" w:rsidRPr="006E05C2" w:rsidRDefault="00A413D8" w:rsidP="006E05C2">
      <w:pPr>
        <w:pStyle w:val="Heading2"/>
      </w:pPr>
      <w:bookmarkStart w:id="16" w:name="_njvqtq7ewvg6" w:colFirst="0" w:colLast="0"/>
      <w:bookmarkStart w:id="17" w:name="_Toc160223500"/>
      <w:bookmarkEnd w:id="16"/>
      <w:r w:rsidRPr="006E05C2">
        <w:t>4.1 Aim</w:t>
      </w:r>
      <w:bookmarkEnd w:id="17"/>
      <w:r w:rsidRPr="006E05C2">
        <w:t xml:space="preserve"> </w:t>
      </w:r>
    </w:p>
    <w:p w14:paraId="7149025C" w14:textId="77777777" w:rsidR="00F65973" w:rsidRPr="006E05C2" w:rsidRDefault="00A413D8" w:rsidP="006E05C2">
      <w:pPr>
        <w:pStyle w:val="Heading1"/>
        <w:rPr>
          <w:b w:val="0"/>
          <w:sz w:val="24"/>
          <w:szCs w:val="24"/>
        </w:rPr>
      </w:pPr>
      <w:bookmarkStart w:id="18" w:name="_Toc160223501"/>
      <w:r w:rsidRPr="006E05C2">
        <w:rPr>
          <w:b w:val="0"/>
          <w:sz w:val="24"/>
          <w:szCs w:val="24"/>
        </w:rPr>
        <w:t xml:space="preserve">Aim of sustainable tourism international conference is to exchange valuable knowledge with foster collaborations including global leaders for promoting eco-conscious practices in </w:t>
      </w:r>
      <w:r w:rsidR="007F0524" w:rsidRPr="006E05C2">
        <w:rPr>
          <w:b w:val="0"/>
          <w:sz w:val="24"/>
          <w:szCs w:val="24"/>
        </w:rPr>
        <w:t>tourism and</w:t>
      </w:r>
      <w:r w:rsidRPr="006E05C2">
        <w:rPr>
          <w:b w:val="0"/>
          <w:sz w:val="24"/>
          <w:szCs w:val="24"/>
        </w:rPr>
        <w:t xml:space="preserve"> hospitality industry.</w:t>
      </w:r>
      <w:bookmarkEnd w:id="18"/>
    </w:p>
    <w:p w14:paraId="18EC7072" w14:textId="77777777" w:rsidR="00F65973" w:rsidRPr="006E05C2" w:rsidRDefault="00A413D8" w:rsidP="006E05C2">
      <w:pPr>
        <w:pStyle w:val="Heading2"/>
      </w:pPr>
      <w:bookmarkStart w:id="19" w:name="_oomdrt2qizu1" w:colFirst="0" w:colLast="0"/>
      <w:bookmarkStart w:id="20" w:name="_Toc160223502"/>
      <w:bookmarkEnd w:id="19"/>
      <w:r w:rsidRPr="006E05C2">
        <w:t>4.2 SMART Objectives</w:t>
      </w:r>
      <w:bookmarkEnd w:id="20"/>
      <w:r w:rsidRPr="006E05C2">
        <w:t xml:space="preserve"> </w:t>
      </w:r>
    </w:p>
    <w:tbl>
      <w:tblPr>
        <w:tblStyle w:val="Table2"/>
        <w:tblW w:w="93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2070"/>
        <w:gridCol w:w="1815"/>
        <w:gridCol w:w="2295"/>
        <w:gridCol w:w="1005"/>
      </w:tblGrid>
      <w:tr w:rsidR="00F65973" w:rsidRPr="006E05C2" w14:paraId="5BA3FE3C" w14:textId="77777777">
        <w:trPr>
          <w:cantSplit/>
          <w:tblHeader/>
        </w:trPr>
        <w:tc>
          <w:tcPr>
            <w:tcW w:w="2115" w:type="dxa"/>
            <w:shd w:val="clear" w:color="auto" w:fill="auto"/>
            <w:tcMar>
              <w:top w:w="100" w:type="dxa"/>
              <w:left w:w="100" w:type="dxa"/>
              <w:bottom w:w="100" w:type="dxa"/>
              <w:right w:w="100" w:type="dxa"/>
            </w:tcMar>
          </w:tcPr>
          <w:p w14:paraId="41A283FB"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Specific </w:t>
            </w:r>
          </w:p>
        </w:tc>
        <w:tc>
          <w:tcPr>
            <w:tcW w:w="2070" w:type="dxa"/>
            <w:shd w:val="clear" w:color="auto" w:fill="auto"/>
            <w:tcMar>
              <w:top w:w="100" w:type="dxa"/>
              <w:left w:w="100" w:type="dxa"/>
              <w:bottom w:w="100" w:type="dxa"/>
              <w:right w:w="100" w:type="dxa"/>
            </w:tcMar>
          </w:tcPr>
          <w:p w14:paraId="12AE015D"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Measurable </w:t>
            </w:r>
          </w:p>
        </w:tc>
        <w:tc>
          <w:tcPr>
            <w:tcW w:w="1815" w:type="dxa"/>
            <w:shd w:val="clear" w:color="auto" w:fill="auto"/>
            <w:tcMar>
              <w:top w:w="100" w:type="dxa"/>
              <w:left w:w="100" w:type="dxa"/>
              <w:bottom w:w="100" w:type="dxa"/>
              <w:right w:w="100" w:type="dxa"/>
            </w:tcMar>
          </w:tcPr>
          <w:p w14:paraId="387703B5"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Achievable </w:t>
            </w:r>
          </w:p>
        </w:tc>
        <w:tc>
          <w:tcPr>
            <w:tcW w:w="2295" w:type="dxa"/>
            <w:shd w:val="clear" w:color="auto" w:fill="auto"/>
            <w:tcMar>
              <w:top w:w="100" w:type="dxa"/>
              <w:left w:w="100" w:type="dxa"/>
              <w:bottom w:w="100" w:type="dxa"/>
              <w:right w:w="100" w:type="dxa"/>
            </w:tcMar>
          </w:tcPr>
          <w:p w14:paraId="48D61610"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Realistic </w:t>
            </w:r>
          </w:p>
        </w:tc>
        <w:tc>
          <w:tcPr>
            <w:tcW w:w="1005" w:type="dxa"/>
            <w:shd w:val="clear" w:color="auto" w:fill="auto"/>
            <w:tcMar>
              <w:top w:w="100" w:type="dxa"/>
              <w:left w:w="100" w:type="dxa"/>
              <w:bottom w:w="100" w:type="dxa"/>
              <w:right w:w="100" w:type="dxa"/>
            </w:tcMar>
          </w:tcPr>
          <w:p w14:paraId="58193F73" w14:textId="77777777" w:rsidR="00F65973" w:rsidRPr="006E05C2" w:rsidRDefault="00A413D8" w:rsidP="006E05C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Time </w:t>
            </w:r>
          </w:p>
        </w:tc>
      </w:tr>
      <w:tr w:rsidR="00F65973" w:rsidRPr="006E05C2" w14:paraId="7A00FB42" w14:textId="77777777">
        <w:trPr>
          <w:cantSplit/>
          <w:tblHeader/>
        </w:trPr>
        <w:tc>
          <w:tcPr>
            <w:tcW w:w="2115" w:type="dxa"/>
            <w:shd w:val="clear" w:color="auto" w:fill="auto"/>
            <w:tcMar>
              <w:top w:w="100" w:type="dxa"/>
              <w:left w:w="100" w:type="dxa"/>
              <w:bottom w:w="100" w:type="dxa"/>
              <w:right w:w="100" w:type="dxa"/>
            </w:tcMar>
          </w:tcPr>
          <w:p w14:paraId="3D5D2D5F" w14:textId="77777777"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Increasing nature protecting awareness campaign (</w:t>
            </w:r>
            <w:r w:rsidRPr="006E05C2">
              <w:rPr>
                <w:rFonts w:ascii="Times New Roman" w:eastAsia="Times New Roman" w:hAnsi="Times New Roman" w:cs="Times New Roman"/>
                <w:sz w:val="24"/>
                <w:szCs w:val="24"/>
                <w:highlight w:val="white"/>
              </w:rPr>
              <w:t xml:space="preserve">Calver </w:t>
            </w:r>
            <w:r w:rsidRPr="006E05C2">
              <w:rPr>
                <w:rFonts w:ascii="Times New Roman" w:eastAsia="Times New Roman" w:hAnsi="Times New Roman" w:cs="Times New Roman"/>
                <w:i/>
                <w:sz w:val="24"/>
                <w:szCs w:val="24"/>
                <w:highlight w:val="white"/>
              </w:rPr>
              <w:t xml:space="preserve">et al. </w:t>
            </w:r>
            <w:r w:rsidRPr="006E05C2">
              <w:rPr>
                <w:rFonts w:ascii="Times New Roman" w:eastAsia="Times New Roman" w:hAnsi="Times New Roman" w:cs="Times New Roman"/>
                <w:sz w:val="24"/>
                <w:szCs w:val="24"/>
                <w:highlight w:val="white"/>
              </w:rPr>
              <w:t>2023).</w:t>
            </w:r>
          </w:p>
        </w:tc>
        <w:tc>
          <w:tcPr>
            <w:tcW w:w="2070" w:type="dxa"/>
            <w:shd w:val="clear" w:color="auto" w:fill="auto"/>
            <w:tcMar>
              <w:top w:w="100" w:type="dxa"/>
              <w:left w:w="100" w:type="dxa"/>
              <w:bottom w:w="100" w:type="dxa"/>
              <w:right w:w="100" w:type="dxa"/>
            </w:tcMar>
          </w:tcPr>
          <w:p w14:paraId="3AA26CBB" w14:textId="77777777"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Attracting 20% of participants for campaign attendance</w:t>
            </w:r>
          </w:p>
        </w:tc>
        <w:tc>
          <w:tcPr>
            <w:tcW w:w="1815" w:type="dxa"/>
            <w:shd w:val="clear" w:color="auto" w:fill="auto"/>
            <w:tcMar>
              <w:top w:w="100" w:type="dxa"/>
              <w:left w:w="100" w:type="dxa"/>
              <w:bottom w:w="100" w:type="dxa"/>
              <w:right w:w="100" w:type="dxa"/>
            </w:tcMar>
          </w:tcPr>
          <w:p w14:paraId="043205E6" w14:textId="77777777"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15% rising local economy (</w:t>
            </w:r>
            <w:r w:rsidRPr="006E05C2">
              <w:rPr>
                <w:rFonts w:ascii="Times New Roman" w:eastAsia="Times New Roman" w:hAnsi="Times New Roman" w:cs="Times New Roman"/>
                <w:sz w:val="24"/>
                <w:szCs w:val="24"/>
                <w:highlight w:val="white"/>
              </w:rPr>
              <w:t xml:space="preserve">Bladen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2022)</w:t>
            </w:r>
            <w:r w:rsidRPr="006E05C2">
              <w:rPr>
                <w:rFonts w:ascii="Times New Roman" w:eastAsia="Times New Roman" w:hAnsi="Times New Roman" w:cs="Times New Roman"/>
                <w:sz w:val="24"/>
                <w:szCs w:val="24"/>
              </w:rPr>
              <w:t>.</w:t>
            </w:r>
          </w:p>
        </w:tc>
        <w:tc>
          <w:tcPr>
            <w:tcW w:w="2295" w:type="dxa"/>
            <w:shd w:val="clear" w:color="auto" w:fill="auto"/>
            <w:tcMar>
              <w:top w:w="100" w:type="dxa"/>
              <w:left w:w="100" w:type="dxa"/>
              <w:bottom w:w="100" w:type="dxa"/>
              <w:right w:w="100" w:type="dxa"/>
            </w:tcMar>
          </w:tcPr>
          <w:p w14:paraId="0E18F25E" w14:textId="77777777"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Ongoing communication and collaborations with tourism industries.</w:t>
            </w:r>
          </w:p>
        </w:tc>
        <w:tc>
          <w:tcPr>
            <w:tcW w:w="1005" w:type="dxa"/>
            <w:shd w:val="clear" w:color="auto" w:fill="auto"/>
            <w:tcMar>
              <w:top w:w="100" w:type="dxa"/>
              <w:left w:w="100" w:type="dxa"/>
              <w:bottom w:w="100" w:type="dxa"/>
              <w:right w:w="100" w:type="dxa"/>
            </w:tcMar>
          </w:tcPr>
          <w:p w14:paraId="6E16C142" w14:textId="77777777"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1 month</w:t>
            </w:r>
          </w:p>
        </w:tc>
      </w:tr>
      <w:tr w:rsidR="00F65973" w:rsidRPr="006E05C2" w14:paraId="370110E8" w14:textId="77777777">
        <w:trPr>
          <w:cantSplit/>
          <w:tblHeader/>
        </w:trPr>
        <w:tc>
          <w:tcPr>
            <w:tcW w:w="2115" w:type="dxa"/>
            <w:shd w:val="clear" w:color="auto" w:fill="auto"/>
            <w:tcMar>
              <w:top w:w="100" w:type="dxa"/>
              <w:left w:w="100" w:type="dxa"/>
              <w:bottom w:w="100" w:type="dxa"/>
              <w:right w:w="100" w:type="dxa"/>
            </w:tcMar>
          </w:tcPr>
          <w:p w14:paraId="12B3FD9A" w14:textId="77777777"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Best practices about Sustainable tourism.</w:t>
            </w:r>
          </w:p>
        </w:tc>
        <w:tc>
          <w:tcPr>
            <w:tcW w:w="2070" w:type="dxa"/>
            <w:shd w:val="clear" w:color="auto" w:fill="auto"/>
            <w:tcMar>
              <w:top w:w="100" w:type="dxa"/>
              <w:left w:w="100" w:type="dxa"/>
              <w:bottom w:w="100" w:type="dxa"/>
              <w:right w:w="100" w:type="dxa"/>
            </w:tcMar>
          </w:tcPr>
          <w:p w14:paraId="1E14C2B5" w14:textId="77777777"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25% immediate sustainable tourism practice circulations in conference-attending countries (</w:t>
            </w:r>
            <w:r w:rsidRPr="006E05C2">
              <w:rPr>
                <w:rFonts w:ascii="Times New Roman" w:eastAsia="Times New Roman" w:hAnsi="Times New Roman" w:cs="Times New Roman"/>
                <w:sz w:val="24"/>
                <w:szCs w:val="24"/>
                <w:highlight w:val="white"/>
              </w:rPr>
              <w:t>Richards, 2022)</w:t>
            </w:r>
            <w:r w:rsidRPr="006E05C2">
              <w:rPr>
                <w:rFonts w:ascii="Times New Roman" w:eastAsia="Times New Roman" w:hAnsi="Times New Roman" w:cs="Times New Roman"/>
                <w:sz w:val="24"/>
                <w:szCs w:val="24"/>
              </w:rPr>
              <w:t>.</w:t>
            </w:r>
          </w:p>
        </w:tc>
        <w:tc>
          <w:tcPr>
            <w:tcW w:w="1815" w:type="dxa"/>
            <w:shd w:val="clear" w:color="auto" w:fill="auto"/>
            <w:tcMar>
              <w:top w:w="100" w:type="dxa"/>
              <w:left w:w="100" w:type="dxa"/>
              <w:bottom w:w="100" w:type="dxa"/>
              <w:right w:w="100" w:type="dxa"/>
            </w:tcMar>
          </w:tcPr>
          <w:p w14:paraId="1D7E515A" w14:textId="77777777"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Protecting cultural edition with a 30% attendance increase for joining post-conference initiative.</w:t>
            </w:r>
          </w:p>
        </w:tc>
        <w:tc>
          <w:tcPr>
            <w:tcW w:w="2295" w:type="dxa"/>
            <w:shd w:val="clear" w:color="auto" w:fill="auto"/>
            <w:tcMar>
              <w:top w:w="100" w:type="dxa"/>
              <w:left w:w="100" w:type="dxa"/>
              <w:bottom w:w="100" w:type="dxa"/>
              <w:right w:w="100" w:type="dxa"/>
            </w:tcMar>
          </w:tcPr>
          <w:p w14:paraId="1203BAFF" w14:textId="77777777"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Showcase benefits of sustainable tourism with campaigns and digital platforms (</w:t>
            </w:r>
            <w:r w:rsidRPr="006E05C2">
              <w:rPr>
                <w:rFonts w:ascii="Times New Roman" w:eastAsia="Times New Roman" w:hAnsi="Times New Roman" w:cs="Times New Roman"/>
                <w:sz w:val="24"/>
                <w:szCs w:val="24"/>
                <w:highlight w:val="white"/>
              </w:rPr>
              <w:t>Brown and Stokes, 2021)</w:t>
            </w:r>
            <w:r w:rsidRPr="006E05C2">
              <w:rPr>
                <w:rFonts w:ascii="Times New Roman" w:eastAsia="Times New Roman" w:hAnsi="Times New Roman" w:cs="Times New Roman"/>
                <w:sz w:val="24"/>
                <w:szCs w:val="24"/>
              </w:rPr>
              <w:t>.</w:t>
            </w:r>
          </w:p>
        </w:tc>
        <w:tc>
          <w:tcPr>
            <w:tcW w:w="1005" w:type="dxa"/>
            <w:shd w:val="clear" w:color="auto" w:fill="auto"/>
            <w:tcMar>
              <w:top w:w="100" w:type="dxa"/>
              <w:left w:w="100" w:type="dxa"/>
              <w:bottom w:w="100" w:type="dxa"/>
              <w:right w:w="100" w:type="dxa"/>
            </w:tcMar>
          </w:tcPr>
          <w:p w14:paraId="34297F30" w14:textId="70822A62" w:rsidR="00F65973" w:rsidRPr="006E05C2" w:rsidRDefault="00A413D8"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1 to 3 </w:t>
            </w:r>
            <w:r w:rsidR="0016553D" w:rsidRPr="006E05C2">
              <w:rPr>
                <w:rFonts w:ascii="Times New Roman" w:eastAsia="Times New Roman" w:hAnsi="Times New Roman" w:cs="Times New Roman"/>
                <w:sz w:val="24"/>
                <w:szCs w:val="24"/>
              </w:rPr>
              <w:t>months</w:t>
            </w:r>
          </w:p>
        </w:tc>
      </w:tr>
    </w:tbl>
    <w:p w14:paraId="3EF25E29"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Table 2: SMART Objectives </w:t>
      </w:r>
    </w:p>
    <w:p w14:paraId="7313287A" w14:textId="77777777" w:rsidR="00F65973" w:rsidRPr="006E05C2" w:rsidRDefault="00A413D8" w:rsidP="006E05C2">
      <w:pPr>
        <w:pStyle w:val="Normal1"/>
        <w:spacing w:line="360" w:lineRule="auto"/>
        <w:jc w:val="center"/>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(Source: Created by Researcher)</w:t>
      </w:r>
    </w:p>
    <w:p w14:paraId="4104CB81" w14:textId="77777777" w:rsidR="00F65973" w:rsidRPr="006E05C2" w:rsidRDefault="007F0524" w:rsidP="006E05C2">
      <w:pPr>
        <w:pStyle w:val="Heading1"/>
      </w:pPr>
      <w:bookmarkStart w:id="21" w:name="_do2csvp7vyrm" w:colFirst="0" w:colLast="0"/>
      <w:bookmarkStart w:id="22" w:name="_Toc160223503"/>
      <w:bookmarkEnd w:id="21"/>
      <w:r w:rsidRPr="006E05C2">
        <w:t>5. Event Operations</w:t>
      </w:r>
      <w:bookmarkEnd w:id="22"/>
    </w:p>
    <w:p w14:paraId="6FFFDF04" w14:textId="55D398B9"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MICE </w:t>
      </w:r>
      <w:r w:rsidR="0016553D" w:rsidRPr="006E05C2">
        <w:rPr>
          <w:rFonts w:ascii="Times New Roman" w:eastAsia="Times New Roman" w:hAnsi="Times New Roman" w:cs="Times New Roman"/>
          <w:sz w:val="24"/>
          <w:szCs w:val="24"/>
        </w:rPr>
        <w:t>need</w:t>
      </w:r>
      <w:r w:rsidRPr="006E05C2">
        <w:rPr>
          <w:rFonts w:ascii="Times New Roman" w:eastAsia="Times New Roman" w:hAnsi="Times New Roman" w:cs="Times New Roman"/>
          <w:sz w:val="24"/>
          <w:szCs w:val="24"/>
        </w:rPr>
        <w:t xml:space="preserve"> to be focused on skill and resource utilization to address the requirement of international conference events about nature-protecting travel and tourism. As recommended by </w:t>
      </w:r>
      <w:r w:rsidRPr="006E05C2">
        <w:rPr>
          <w:rFonts w:ascii="Times New Roman" w:eastAsia="Times New Roman" w:hAnsi="Times New Roman" w:cs="Times New Roman"/>
          <w:sz w:val="24"/>
          <w:szCs w:val="24"/>
          <w:highlight w:val="white"/>
        </w:rPr>
        <w:t xml:space="preserve">Schlemmer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xml:space="preserve"> (2020), </w:t>
      </w:r>
      <w:r w:rsidRPr="006E05C2">
        <w:rPr>
          <w:rFonts w:ascii="Times New Roman" w:eastAsia="Times New Roman" w:hAnsi="Times New Roman" w:cs="Times New Roman"/>
          <w:sz w:val="24"/>
          <w:szCs w:val="24"/>
        </w:rPr>
        <w:t xml:space="preserve">project management is a skill that includes the ability to plan and its appropriate executions with venue selection, catering, scheduling, transportation, and accommodation. Sustainability-related knowledge and representing the aim and objective about how can be conducted eco-friendly tourism to minimize a negative impact on nature is another </w:t>
      </w:r>
      <w:r w:rsidRPr="006E05C2">
        <w:rPr>
          <w:rFonts w:ascii="Times New Roman" w:eastAsia="Times New Roman" w:hAnsi="Times New Roman" w:cs="Times New Roman"/>
          <w:sz w:val="24"/>
          <w:szCs w:val="24"/>
        </w:rPr>
        <w:lastRenderedPageBreak/>
        <w:t xml:space="preserve">important skill that also includes institutional practices. As highlighted by </w:t>
      </w:r>
      <w:r w:rsidRPr="006E05C2">
        <w:rPr>
          <w:rFonts w:ascii="Times New Roman" w:eastAsia="Times New Roman" w:hAnsi="Times New Roman" w:cs="Times New Roman"/>
          <w:sz w:val="24"/>
          <w:szCs w:val="24"/>
          <w:highlight w:val="white"/>
        </w:rPr>
        <w:t xml:space="preserve">Kim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xml:space="preserve"> (2020), </w:t>
      </w:r>
      <w:r w:rsidRPr="006E05C2">
        <w:rPr>
          <w:rFonts w:ascii="Times New Roman" w:eastAsia="Times New Roman" w:hAnsi="Times New Roman" w:cs="Times New Roman"/>
          <w:sz w:val="24"/>
          <w:szCs w:val="24"/>
        </w:rPr>
        <w:t>MICE event managers need to represent strong and effective communication for optimistic coordination and executing different schedules utilizing verbal communication and written proposals. Problem-solving ability also includes the skill that can help address multicultural sensitivity in international conferences and represents the upgraded relationship development approach (</w:t>
      </w:r>
      <w:r w:rsidRPr="006E05C2">
        <w:rPr>
          <w:rFonts w:ascii="Times New Roman" w:eastAsia="Times New Roman" w:hAnsi="Times New Roman" w:cs="Times New Roman"/>
          <w:sz w:val="24"/>
          <w:szCs w:val="24"/>
          <w:highlight w:val="white"/>
        </w:rPr>
        <w:t xml:space="preserve">Cassar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xml:space="preserve"> 2020)</w:t>
      </w:r>
      <w:r w:rsidRPr="006E05C2">
        <w:rPr>
          <w:rFonts w:ascii="Times New Roman" w:eastAsia="Times New Roman" w:hAnsi="Times New Roman" w:cs="Times New Roman"/>
          <w:sz w:val="24"/>
          <w:szCs w:val="24"/>
        </w:rPr>
        <w:t xml:space="preserve">. </w:t>
      </w:r>
    </w:p>
    <w:p w14:paraId="461B7D69"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Evaluating technology pro efficiency including in-depth knowledge about event management software handling for registrations and virtual platform audio visual equipment handling involved in the skill of event planner. As stated by </w:t>
      </w:r>
      <w:r w:rsidRPr="006E05C2">
        <w:rPr>
          <w:rFonts w:ascii="Times New Roman" w:eastAsia="Times New Roman" w:hAnsi="Times New Roman" w:cs="Times New Roman"/>
          <w:sz w:val="24"/>
          <w:szCs w:val="24"/>
          <w:highlight w:val="white"/>
        </w:rPr>
        <w:t xml:space="preserve">An </w:t>
      </w:r>
      <w:r w:rsidRPr="006E05C2">
        <w:rPr>
          <w:rFonts w:ascii="Times New Roman" w:eastAsia="Times New Roman" w:hAnsi="Times New Roman" w:cs="Times New Roman"/>
          <w:i/>
          <w:sz w:val="24"/>
          <w:szCs w:val="24"/>
          <w:highlight w:val="white"/>
        </w:rPr>
        <w:t xml:space="preserve">et al. </w:t>
      </w:r>
      <w:r w:rsidRPr="006E05C2">
        <w:rPr>
          <w:rFonts w:ascii="Times New Roman" w:eastAsia="Times New Roman" w:hAnsi="Times New Roman" w:cs="Times New Roman"/>
          <w:sz w:val="24"/>
          <w:szCs w:val="24"/>
          <w:highlight w:val="white"/>
        </w:rPr>
        <w:t xml:space="preserve">(2021), </w:t>
      </w:r>
      <w:r w:rsidRPr="006E05C2">
        <w:rPr>
          <w:rFonts w:ascii="Times New Roman" w:eastAsia="Times New Roman" w:hAnsi="Times New Roman" w:cs="Times New Roman"/>
          <w:sz w:val="24"/>
          <w:szCs w:val="24"/>
        </w:rPr>
        <w:t>suitable venues are aligned with locations and a budget-friendly starting management is an important part of resource utilization. Allocations of resources in different departments focusing on presentations and sponsorship-related visible network development along with marketing materials involved in the resource allocations (</w:t>
      </w:r>
      <w:r w:rsidRPr="006E05C2">
        <w:rPr>
          <w:rFonts w:ascii="Times New Roman" w:eastAsia="Times New Roman" w:hAnsi="Times New Roman" w:cs="Times New Roman"/>
          <w:sz w:val="24"/>
          <w:szCs w:val="24"/>
          <w:highlight w:val="white"/>
        </w:rPr>
        <w:t>Ziakas, 2023)</w:t>
      </w:r>
      <w:r w:rsidRPr="006E05C2">
        <w:rPr>
          <w:rFonts w:ascii="Times New Roman" w:eastAsia="Times New Roman" w:hAnsi="Times New Roman" w:cs="Times New Roman"/>
          <w:sz w:val="24"/>
          <w:szCs w:val="24"/>
        </w:rPr>
        <w:t xml:space="preserve">. Waste minimization and nature-protecting legal compliance is a primary way of representing how sustainable organizing are events to minimize negative impact on society and take an initiative for promoting a green future. </w:t>
      </w:r>
    </w:p>
    <w:p w14:paraId="27A700C9" w14:textId="77777777" w:rsidR="00F65973" w:rsidRPr="006E05C2" w:rsidRDefault="007F0524" w:rsidP="006E05C2">
      <w:pPr>
        <w:pStyle w:val="Heading1"/>
      </w:pPr>
      <w:bookmarkStart w:id="23" w:name="_y46vjdmkjzt5" w:colFirst="0" w:colLast="0"/>
      <w:bookmarkStart w:id="24" w:name="_Toc160223504"/>
      <w:bookmarkEnd w:id="23"/>
      <w:r w:rsidRPr="006E05C2">
        <w:t>6. Event Budget</w:t>
      </w:r>
      <w:bookmarkEnd w:id="24"/>
      <w:r w:rsidRPr="006E05C2">
        <w:t xml:space="preserve"> </w:t>
      </w:r>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65973" w:rsidRPr="006E05C2" w14:paraId="4CD60F4A" w14:textId="77777777">
        <w:trPr>
          <w:cantSplit/>
          <w:tblHeader/>
        </w:trPr>
        <w:tc>
          <w:tcPr>
            <w:tcW w:w="3120" w:type="dxa"/>
            <w:shd w:val="clear" w:color="auto" w:fill="auto"/>
            <w:tcMar>
              <w:top w:w="100" w:type="dxa"/>
              <w:left w:w="100" w:type="dxa"/>
              <w:bottom w:w="100" w:type="dxa"/>
              <w:right w:w="100" w:type="dxa"/>
            </w:tcMar>
          </w:tcPr>
          <w:p w14:paraId="4CD5D81D"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Earnings</w:t>
            </w:r>
          </w:p>
        </w:tc>
        <w:tc>
          <w:tcPr>
            <w:tcW w:w="3120" w:type="dxa"/>
            <w:shd w:val="clear" w:color="auto" w:fill="auto"/>
            <w:tcMar>
              <w:top w:w="100" w:type="dxa"/>
              <w:left w:w="100" w:type="dxa"/>
              <w:bottom w:w="100" w:type="dxa"/>
              <w:right w:w="100" w:type="dxa"/>
            </w:tcMar>
          </w:tcPr>
          <w:p w14:paraId="42D0BA1C"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Income</w:t>
            </w:r>
          </w:p>
        </w:tc>
        <w:tc>
          <w:tcPr>
            <w:tcW w:w="3120" w:type="dxa"/>
            <w:shd w:val="clear" w:color="auto" w:fill="auto"/>
            <w:tcMar>
              <w:top w:w="100" w:type="dxa"/>
              <w:left w:w="100" w:type="dxa"/>
              <w:bottom w:w="100" w:type="dxa"/>
              <w:right w:w="100" w:type="dxa"/>
            </w:tcMar>
          </w:tcPr>
          <w:p w14:paraId="5C809B63"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Cost</w:t>
            </w:r>
          </w:p>
        </w:tc>
      </w:tr>
      <w:tr w:rsidR="00F65973" w:rsidRPr="006E05C2" w14:paraId="37874C0F" w14:textId="77777777">
        <w:trPr>
          <w:cantSplit/>
          <w:tblHeader/>
        </w:trPr>
        <w:tc>
          <w:tcPr>
            <w:tcW w:w="3120" w:type="dxa"/>
            <w:shd w:val="clear" w:color="auto" w:fill="auto"/>
            <w:tcMar>
              <w:top w:w="100" w:type="dxa"/>
              <w:left w:w="100" w:type="dxa"/>
              <w:bottom w:w="100" w:type="dxa"/>
              <w:right w:w="100" w:type="dxa"/>
            </w:tcMar>
          </w:tcPr>
          <w:p w14:paraId="4B155A0E"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Tickets</w:t>
            </w:r>
          </w:p>
        </w:tc>
        <w:tc>
          <w:tcPr>
            <w:tcW w:w="3120" w:type="dxa"/>
            <w:shd w:val="clear" w:color="auto" w:fill="auto"/>
            <w:tcMar>
              <w:top w:w="100" w:type="dxa"/>
              <w:left w:w="100" w:type="dxa"/>
              <w:bottom w:w="100" w:type="dxa"/>
              <w:right w:w="100" w:type="dxa"/>
            </w:tcMar>
          </w:tcPr>
          <w:p w14:paraId="0D2CB291"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20,000</w:t>
            </w:r>
          </w:p>
        </w:tc>
        <w:tc>
          <w:tcPr>
            <w:tcW w:w="3120" w:type="dxa"/>
            <w:shd w:val="clear" w:color="auto" w:fill="auto"/>
            <w:tcMar>
              <w:top w:w="100" w:type="dxa"/>
              <w:left w:w="100" w:type="dxa"/>
              <w:bottom w:w="100" w:type="dxa"/>
              <w:right w:w="100" w:type="dxa"/>
            </w:tcMar>
          </w:tcPr>
          <w:p w14:paraId="06CB123C"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65973" w:rsidRPr="006E05C2" w14:paraId="47114F80" w14:textId="77777777">
        <w:trPr>
          <w:cantSplit/>
          <w:tblHeader/>
        </w:trPr>
        <w:tc>
          <w:tcPr>
            <w:tcW w:w="3120" w:type="dxa"/>
            <w:shd w:val="clear" w:color="auto" w:fill="auto"/>
            <w:tcMar>
              <w:top w:w="100" w:type="dxa"/>
              <w:left w:w="100" w:type="dxa"/>
              <w:bottom w:w="100" w:type="dxa"/>
              <w:right w:w="100" w:type="dxa"/>
            </w:tcMar>
          </w:tcPr>
          <w:p w14:paraId="5C7DA122"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Partnership</w:t>
            </w:r>
          </w:p>
        </w:tc>
        <w:tc>
          <w:tcPr>
            <w:tcW w:w="3120" w:type="dxa"/>
            <w:shd w:val="clear" w:color="auto" w:fill="auto"/>
            <w:tcMar>
              <w:top w:w="100" w:type="dxa"/>
              <w:left w:w="100" w:type="dxa"/>
              <w:bottom w:w="100" w:type="dxa"/>
              <w:right w:w="100" w:type="dxa"/>
            </w:tcMar>
          </w:tcPr>
          <w:p w14:paraId="5A9B6C58"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10,000</w:t>
            </w:r>
          </w:p>
        </w:tc>
        <w:tc>
          <w:tcPr>
            <w:tcW w:w="3120" w:type="dxa"/>
            <w:shd w:val="clear" w:color="auto" w:fill="auto"/>
            <w:tcMar>
              <w:top w:w="100" w:type="dxa"/>
              <w:left w:w="100" w:type="dxa"/>
              <w:bottom w:w="100" w:type="dxa"/>
              <w:right w:w="100" w:type="dxa"/>
            </w:tcMar>
          </w:tcPr>
          <w:p w14:paraId="17984164"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65973" w:rsidRPr="006E05C2" w14:paraId="5ABC0E08" w14:textId="77777777">
        <w:trPr>
          <w:cantSplit/>
          <w:tblHeader/>
        </w:trPr>
        <w:tc>
          <w:tcPr>
            <w:tcW w:w="3120" w:type="dxa"/>
            <w:shd w:val="clear" w:color="auto" w:fill="auto"/>
            <w:tcMar>
              <w:top w:w="100" w:type="dxa"/>
              <w:left w:w="100" w:type="dxa"/>
              <w:bottom w:w="100" w:type="dxa"/>
              <w:right w:w="100" w:type="dxa"/>
            </w:tcMar>
          </w:tcPr>
          <w:p w14:paraId="7E23C7D9"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Funding</w:t>
            </w:r>
          </w:p>
        </w:tc>
        <w:tc>
          <w:tcPr>
            <w:tcW w:w="3120" w:type="dxa"/>
            <w:shd w:val="clear" w:color="auto" w:fill="auto"/>
            <w:tcMar>
              <w:top w:w="100" w:type="dxa"/>
              <w:left w:w="100" w:type="dxa"/>
              <w:bottom w:w="100" w:type="dxa"/>
              <w:right w:w="100" w:type="dxa"/>
            </w:tcMar>
          </w:tcPr>
          <w:p w14:paraId="3DB6D4AE"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10,000</w:t>
            </w:r>
          </w:p>
        </w:tc>
        <w:tc>
          <w:tcPr>
            <w:tcW w:w="3120" w:type="dxa"/>
            <w:shd w:val="clear" w:color="auto" w:fill="auto"/>
            <w:tcMar>
              <w:top w:w="100" w:type="dxa"/>
              <w:left w:w="100" w:type="dxa"/>
              <w:bottom w:w="100" w:type="dxa"/>
              <w:right w:w="100" w:type="dxa"/>
            </w:tcMar>
          </w:tcPr>
          <w:p w14:paraId="2A09F300"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65973" w:rsidRPr="006E05C2" w14:paraId="13D4355A" w14:textId="77777777">
        <w:trPr>
          <w:cantSplit/>
          <w:tblHeader/>
        </w:trPr>
        <w:tc>
          <w:tcPr>
            <w:tcW w:w="3120" w:type="dxa"/>
            <w:shd w:val="clear" w:color="auto" w:fill="auto"/>
            <w:tcMar>
              <w:top w:w="100" w:type="dxa"/>
              <w:left w:w="100" w:type="dxa"/>
              <w:bottom w:w="100" w:type="dxa"/>
              <w:right w:w="100" w:type="dxa"/>
            </w:tcMar>
          </w:tcPr>
          <w:p w14:paraId="7B732A3C"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Total Income</w:t>
            </w:r>
          </w:p>
        </w:tc>
        <w:tc>
          <w:tcPr>
            <w:tcW w:w="3120" w:type="dxa"/>
            <w:shd w:val="clear" w:color="auto" w:fill="auto"/>
            <w:tcMar>
              <w:top w:w="100" w:type="dxa"/>
              <w:left w:w="100" w:type="dxa"/>
              <w:bottom w:w="100" w:type="dxa"/>
              <w:right w:w="100" w:type="dxa"/>
            </w:tcMar>
          </w:tcPr>
          <w:p w14:paraId="0C283E21"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40,000</w:t>
            </w:r>
          </w:p>
        </w:tc>
        <w:tc>
          <w:tcPr>
            <w:tcW w:w="3120" w:type="dxa"/>
            <w:shd w:val="clear" w:color="auto" w:fill="auto"/>
            <w:tcMar>
              <w:top w:w="100" w:type="dxa"/>
              <w:left w:w="100" w:type="dxa"/>
              <w:bottom w:w="100" w:type="dxa"/>
              <w:right w:w="100" w:type="dxa"/>
            </w:tcMar>
          </w:tcPr>
          <w:p w14:paraId="7EE4350D"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65973" w:rsidRPr="006E05C2" w14:paraId="1FD9E69F" w14:textId="77777777">
        <w:trPr>
          <w:cantSplit/>
          <w:trHeight w:val="440"/>
          <w:tblHeader/>
        </w:trPr>
        <w:tc>
          <w:tcPr>
            <w:tcW w:w="9360" w:type="dxa"/>
            <w:gridSpan w:val="3"/>
            <w:shd w:val="clear" w:color="auto" w:fill="auto"/>
            <w:tcMar>
              <w:top w:w="100" w:type="dxa"/>
              <w:left w:w="100" w:type="dxa"/>
              <w:bottom w:w="100" w:type="dxa"/>
              <w:right w:w="100" w:type="dxa"/>
            </w:tcMar>
          </w:tcPr>
          <w:p w14:paraId="4F0F7A76"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Expenses</w:t>
            </w:r>
          </w:p>
        </w:tc>
      </w:tr>
      <w:tr w:rsidR="00F65973" w:rsidRPr="006E05C2" w14:paraId="0F347324" w14:textId="77777777">
        <w:trPr>
          <w:cantSplit/>
          <w:tblHeader/>
        </w:trPr>
        <w:tc>
          <w:tcPr>
            <w:tcW w:w="3120" w:type="dxa"/>
            <w:shd w:val="clear" w:color="auto" w:fill="auto"/>
            <w:tcMar>
              <w:top w:w="100" w:type="dxa"/>
              <w:left w:w="100" w:type="dxa"/>
              <w:bottom w:w="100" w:type="dxa"/>
              <w:right w:w="100" w:type="dxa"/>
            </w:tcMar>
          </w:tcPr>
          <w:p w14:paraId="05712EDE"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Rent of venue</w:t>
            </w:r>
          </w:p>
        </w:tc>
        <w:tc>
          <w:tcPr>
            <w:tcW w:w="3120" w:type="dxa"/>
            <w:shd w:val="clear" w:color="auto" w:fill="auto"/>
            <w:tcMar>
              <w:top w:w="100" w:type="dxa"/>
              <w:left w:w="100" w:type="dxa"/>
              <w:bottom w:w="100" w:type="dxa"/>
              <w:right w:w="100" w:type="dxa"/>
            </w:tcMar>
          </w:tcPr>
          <w:p w14:paraId="621FAA9A"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73E0B95F"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5000</w:t>
            </w:r>
          </w:p>
        </w:tc>
      </w:tr>
      <w:tr w:rsidR="00F65973" w:rsidRPr="006E05C2" w14:paraId="62CE6284" w14:textId="77777777">
        <w:trPr>
          <w:cantSplit/>
          <w:tblHeader/>
        </w:trPr>
        <w:tc>
          <w:tcPr>
            <w:tcW w:w="3120" w:type="dxa"/>
            <w:shd w:val="clear" w:color="auto" w:fill="auto"/>
            <w:tcMar>
              <w:top w:w="100" w:type="dxa"/>
              <w:left w:w="100" w:type="dxa"/>
              <w:bottom w:w="100" w:type="dxa"/>
              <w:right w:w="100" w:type="dxa"/>
            </w:tcMar>
          </w:tcPr>
          <w:p w14:paraId="6A31E8D8"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Staff cost</w:t>
            </w:r>
          </w:p>
        </w:tc>
        <w:tc>
          <w:tcPr>
            <w:tcW w:w="3120" w:type="dxa"/>
            <w:shd w:val="clear" w:color="auto" w:fill="auto"/>
            <w:tcMar>
              <w:top w:w="100" w:type="dxa"/>
              <w:left w:w="100" w:type="dxa"/>
              <w:bottom w:w="100" w:type="dxa"/>
              <w:right w:w="100" w:type="dxa"/>
            </w:tcMar>
          </w:tcPr>
          <w:p w14:paraId="17BE8C39"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041633D0"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3000</w:t>
            </w:r>
          </w:p>
        </w:tc>
      </w:tr>
      <w:tr w:rsidR="00F65973" w:rsidRPr="006E05C2" w14:paraId="549C1885" w14:textId="77777777">
        <w:trPr>
          <w:cantSplit/>
          <w:tblHeader/>
        </w:trPr>
        <w:tc>
          <w:tcPr>
            <w:tcW w:w="3120" w:type="dxa"/>
            <w:shd w:val="clear" w:color="auto" w:fill="auto"/>
            <w:tcMar>
              <w:top w:w="100" w:type="dxa"/>
              <w:left w:w="100" w:type="dxa"/>
              <w:bottom w:w="100" w:type="dxa"/>
              <w:right w:w="100" w:type="dxa"/>
            </w:tcMar>
          </w:tcPr>
          <w:p w14:paraId="22A64563"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Marketing</w:t>
            </w:r>
          </w:p>
        </w:tc>
        <w:tc>
          <w:tcPr>
            <w:tcW w:w="3120" w:type="dxa"/>
            <w:shd w:val="clear" w:color="auto" w:fill="auto"/>
            <w:tcMar>
              <w:top w:w="100" w:type="dxa"/>
              <w:left w:w="100" w:type="dxa"/>
              <w:bottom w:w="100" w:type="dxa"/>
              <w:right w:w="100" w:type="dxa"/>
            </w:tcMar>
          </w:tcPr>
          <w:p w14:paraId="5FC09BDD"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7B285043"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2000</w:t>
            </w:r>
          </w:p>
        </w:tc>
      </w:tr>
      <w:tr w:rsidR="00F65973" w:rsidRPr="006E05C2" w14:paraId="6E5D3037" w14:textId="77777777">
        <w:trPr>
          <w:cantSplit/>
          <w:tblHeader/>
        </w:trPr>
        <w:tc>
          <w:tcPr>
            <w:tcW w:w="3120" w:type="dxa"/>
            <w:shd w:val="clear" w:color="auto" w:fill="auto"/>
            <w:tcMar>
              <w:top w:w="100" w:type="dxa"/>
              <w:left w:w="100" w:type="dxa"/>
              <w:bottom w:w="100" w:type="dxa"/>
              <w:right w:w="100" w:type="dxa"/>
            </w:tcMar>
          </w:tcPr>
          <w:p w14:paraId="03657BAA"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lastRenderedPageBreak/>
              <w:t>Catering</w:t>
            </w:r>
          </w:p>
        </w:tc>
        <w:tc>
          <w:tcPr>
            <w:tcW w:w="3120" w:type="dxa"/>
            <w:shd w:val="clear" w:color="auto" w:fill="auto"/>
            <w:tcMar>
              <w:top w:w="100" w:type="dxa"/>
              <w:left w:w="100" w:type="dxa"/>
              <w:bottom w:w="100" w:type="dxa"/>
              <w:right w:w="100" w:type="dxa"/>
            </w:tcMar>
          </w:tcPr>
          <w:p w14:paraId="6745D7F6"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7D7AE2D6"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2000</w:t>
            </w:r>
          </w:p>
        </w:tc>
      </w:tr>
      <w:tr w:rsidR="00F65973" w:rsidRPr="006E05C2" w14:paraId="4669EB31" w14:textId="77777777">
        <w:trPr>
          <w:cantSplit/>
          <w:tblHeader/>
        </w:trPr>
        <w:tc>
          <w:tcPr>
            <w:tcW w:w="3120" w:type="dxa"/>
            <w:shd w:val="clear" w:color="auto" w:fill="auto"/>
            <w:tcMar>
              <w:top w:w="100" w:type="dxa"/>
              <w:left w:w="100" w:type="dxa"/>
              <w:bottom w:w="100" w:type="dxa"/>
              <w:right w:w="100" w:type="dxa"/>
            </w:tcMar>
          </w:tcPr>
          <w:p w14:paraId="080F8D38"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Transportation</w:t>
            </w:r>
          </w:p>
        </w:tc>
        <w:tc>
          <w:tcPr>
            <w:tcW w:w="3120" w:type="dxa"/>
            <w:shd w:val="clear" w:color="auto" w:fill="auto"/>
            <w:tcMar>
              <w:top w:w="100" w:type="dxa"/>
              <w:left w:w="100" w:type="dxa"/>
              <w:bottom w:w="100" w:type="dxa"/>
              <w:right w:w="100" w:type="dxa"/>
            </w:tcMar>
          </w:tcPr>
          <w:p w14:paraId="57A94BB9"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14CAE2C2"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1000</w:t>
            </w:r>
          </w:p>
        </w:tc>
      </w:tr>
      <w:tr w:rsidR="00F65973" w:rsidRPr="006E05C2" w14:paraId="709D823F" w14:textId="77777777">
        <w:trPr>
          <w:cantSplit/>
          <w:tblHeader/>
        </w:trPr>
        <w:tc>
          <w:tcPr>
            <w:tcW w:w="3120" w:type="dxa"/>
            <w:shd w:val="clear" w:color="auto" w:fill="auto"/>
            <w:tcMar>
              <w:top w:w="100" w:type="dxa"/>
              <w:left w:w="100" w:type="dxa"/>
              <w:bottom w:w="100" w:type="dxa"/>
              <w:right w:w="100" w:type="dxa"/>
            </w:tcMar>
          </w:tcPr>
          <w:p w14:paraId="687091E9"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Other expenses</w:t>
            </w:r>
          </w:p>
        </w:tc>
        <w:tc>
          <w:tcPr>
            <w:tcW w:w="3120" w:type="dxa"/>
            <w:shd w:val="clear" w:color="auto" w:fill="auto"/>
            <w:tcMar>
              <w:top w:w="100" w:type="dxa"/>
              <w:left w:w="100" w:type="dxa"/>
              <w:bottom w:w="100" w:type="dxa"/>
              <w:right w:w="100" w:type="dxa"/>
            </w:tcMar>
          </w:tcPr>
          <w:p w14:paraId="419A930D"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620839C7"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3000</w:t>
            </w:r>
          </w:p>
        </w:tc>
      </w:tr>
      <w:tr w:rsidR="00F65973" w:rsidRPr="006E05C2" w14:paraId="39D922B4" w14:textId="77777777">
        <w:trPr>
          <w:cantSplit/>
          <w:tblHeader/>
        </w:trPr>
        <w:tc>
          <w:tcPr>
            <w:tcW w:w="3120" w:type="dxa"/>
            <w:shd w:val="clear" w:color="auto" w:fill="auto"/>
            <w:tcMar>
              <w:top w:w="100" w:type="dxa"/>
              <w:left w:w="100" w:type="dxa"/>
              <w:bottom w:w="100" w:type="dxa"/>
              <w:right w:w="100" w:type="dxa"/>
            </w:tcMar>
          </w:tcPr>
          <w:p w14:paraId="659AADDC"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Total cost</w:t>
            </w:r>
          </w:p>
        </w:tc>
        <w:tc>
          <w:tcPr>
            <w:tcW w:w="3120" w:type="dxa"/>
            <w:shd w:val="clear" w:color="auto" w:fill="auto"/>
            <w:tcMar>
              <w:top w:w="100" w:type="dxa"/>
              <w:left w:w="100" w:type="dxa"/>
              <w:bottom w:w="100" w:type="dxa"/>
              <w:right w:w="100" w:type="dxa"/>
            </w:tcMar>
          </w:tcPr>
          <w:p w14:paraId="7A0CBE3D" w14:textId="77777777" w:rsidR="00F65973" w:rsidRPr="006E05C2" w:rsidRDefault="00F65973" w:rsidP="006E05C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3120" w:type="dxa"/>
            <w:shd w:val="clear" w:color="auto" w:fill="auto"/>
            <w:tcMar>
              <w:top w:w="100" w:type="dxa"/>
              <w:left w:w="100" w:type="dxa"/>
              <w:bottom w:w="100" w:type="dxa"/>
              <w:right w:w="100" w:type="dxa"/>
            </w:tcMar>
          </w:tcPr>
          <w:p w14:paraId="55EB2AE3"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16,000</w:t>
            </w:r>
          </w:p>
        </w:tc>
      </w:tr>
      <w:tr w:rsidR="00F65973" w:rsidRPr="006E05C2" w14:paraId="0B71FC30" w14:textId="77777777">
        <w:trPr>
          <w:cantSplit/>
          <w:tblHeader/>
        </w:trPr>
        <w:tc>
          <w:tcPr>
            <w:tcW w:w="3120" w:type="dxa"/>
            <w:shd w:val="clear" w:color="auto" w:fill="auto"/>
            <w:tcMar>
              <w:top w:w="100" w:type="dxa"/>
              <w:left w:w="100" w:type="dxa"/>
              <w:bottom w:w="100" w:type="dxa"/>
              <w:right w:w="100" w:type="dxa"/>
            </w:tcMar>
          </w:tcPr>
          <w:p w14:paraId="5A151DDE"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Net Income</w:t>
            </w:r>
          </w:p>
        </w:tc>
        <w:tc>
          <w:tcPr>
            <w:tcW w:w="3120" w:type="dxa"/>
            <w:shd w:val="clear" w:color="auto" w:fill="auto"/>
            <w:tcMar>
              <w:top w:w="100" w:type="dxa"/>
              <w:left w:w="100" w:type="dxa"/>
              <w:bottom w:w="100" w:type="dxa"/>
              <w:right w:w="100" w:type="dxa"/>
            </w:tcMar>
          </w:tcPr>
          <w:p w14:paraId="7727BC9D"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(40,000-16,000)</w:t>
            </w:r>
          </w:p>
        </w:tc>
        <w:tc>
          <w:tcPr>
            <w:tcW w:w="3120" w:type="dxa"/>
            <w:shd w:val="clear" w:color="auto" w:fill="auto"/>
            <w:tcMar>
              <w:top w:w="100" w:type="dxa"/>
              <w:left w:w="100" w:type="dxa"/>
              <w:bottom w:w="100" w:type="dxa"/>
              <w:right w:w="100" w:type="dxa"/>
            </w:tcMar>
          </w:tcPr>
          <w:p w14:paraId="4A7BD39D"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24,000</w:t>
            </w:r>
          </w:p>
        </w:tc>
      </w:tr>
    </w:tbl>
    <w:p w14:paraId="2EE48239" w14:textId="77777777" w:rsidR="00F65973" w:rsidRPr="006E05C2" w:rsidRDefault="00A413D8" w:rsidP="006E05C2">
      <w:pPr>
        <w:pStyle w:val="Normal1"/>
        <w:spacing w:line="360" w:lineRule="auto"/>
        <w:jc w:val="center"/>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Table 3: Proposed Event Budget</w:t>
      </w:r>
    </w:p>
    <w:p w14:paraId="0F6494CF" w14:textId="77777777" w:rsidR="00F65973" w:rsidRPr="006E05C2" w:rsidRDefault="00A413D8" w:rsidP="006E05C2">
      <w:pPr>
        <w:pStyle w:val="Normal1"/>
        <w:spacing w:line="360" w:lineRule="auto"/>
        <w:jc w:val="center"/>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(Source: Calculated by Researcher) </w:t>
      </w:r>
    </w:p>
    <w:p w14:paraId="20AD8359" w14:textId="6C06F29D"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Table 3 contains a proposed event budget for an international conference that will take place in NEC Birmingham, United Kingdom. The total income from tickets is going to be $ 20,000. From the experience of previous programs, there may be more income from tickets. Income from the partnership will be $ 10,000 (</w:t>
      </w:r>
      <w:proofErr w:type="spellStart"/>
      <w:r w:rsidRPr="006E05C2">
        <w:rPr>
          <w:rFonts w:ascii="Times New Roman" w:eastAsia="Times New Roman" w:hAnsi="Times New Roman" w:cs="Times New Roman"/>
          <w:sz w:val="24"/>
          <w:szCs w:val="24"/>
          <w:highlight w:val="white"/>
        </w:rPr>
        <w:t>Dolasinski</w:t>
      </w:r>
      <w:proofErr w:type="spellEnd"/>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et al.</w:t>
      </w:r>
      <w:r w:rsidRPr="006E05C2">
        <w:rPr>
          <w:rFonts w:ascii="Times New Roman" w:eastAsia="Times New Roman" w:hAnsi="Times New Roman" w:cs="Times New Roman"/>
          <w:sz w:val="24"/>
          <w:szCs w:val="24"/>
          <w:highlight w:val="white"/>
        </w:rPr>
        <w:t xml:space="preserve"> 2021)</w:t>
      </w:r>
      <w:r w:rsidRPr="006E05C2">
        <w:rPr>
          <w:rFonts w:ascii="Times New Roman" w:eastAsia="Times New Roman" w:hAnsi="Times New Roman" w:cs="Times New Roman"/>
          <w:sz w:val="24"/>
          <w:szCs w:val="24"/>
        </w:rPr>
        <w:t xml:space="preserve">. There may be more partnerships that will add funds for this program.  Funding income value is expected to be $ 10,000. </w:t>
      </w:r>
      <w:r w:rsidR="0016553D" w:rsidRPr="006E05C2">
        <w:rPr>
          <w:rFonts w:ascii="Times New Roman" w:eastAsia="Times New Roman" w:hAnsi="Times New Roman" w:cs="Times New Roman"/>
          <w:sz w:val="24"/>
          <w:szCs w:val="24"/>
        </w:rPr>
        <w:t>So,</w:t>
      </w:r>
      <w:r w:rsidRPr="006E05C2">
        <w:rPr>
          <w:rFonts w:ascii="Times New Roman" w:eastAsia="Times New Roman" w:hAnsi="Times New Roman" w:cs="Times New Roman"/>
          <w:sz w:val="24"/>
          <w:szCs w:val="24"/>
        </w:rPr>
        <w:t xml:space="preserve"> the total income is expected to be $40,000. </w:t>
      </w:r>
    </w:p>
    <w:p w14:paraId="3B949F03" w14:textId="7E07D68A" w:rsidR="00F65973" w:rsidRPr="006E05C2" w:rsidRDefault="0016553D"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Considering</w:t>
      </w:r>
      <w:r w:rsidR="00A413D8" w:rsidRPr="006E05C2">
        <w:rPr>
          <w:rFonts w:ascii="Times New Roman" w:eastAsia="Times New Roman" w:hAnsi="Times New Roman" w:cs="Times New Roman"/>
          <w:sz w:val="24"/>
          <w:szCs w:val="24"/>
        </w:rPr>
        <w:t xml:space="preserve"> research scenario, expenses are rent of venue, staff cost, marketing, catering, transportation, etc. As opinionated by </w:t>
      </w:r>
      <w:r w:rsidR="00A413D8" w:rsidRPr="006E05C2">
        <w:rPr>
          <w:rFonts w:ascii="Times New Roman" w:eastAsia="Times New Roman" w:hAnsi="Times New Roman" w:cs="Times New Roman"/>
          <w:sz w:val="24"/>
          <w:szCs w:val="24"/>
          <w:highlight w:val="white"/>
        </w:rPr>
        <w:t xml:space="preserve">Van Winkle and </w:t>
      </w:r>
      <w:proofErr w:type="spellStart"/>
      <w:r w:rsidR="00A413D8" w:rsidRPr="006E05C2">
        <w:rPr>
          <w:rFonts w:ascii="Times New Roman" w:eastAsia="Times New Roman" w:hAnsi="Times New Roman" w:cs="Times New Roman"/>
          <w:sz w:val="24"/>
          <w:szCs w:val="24"/>
          <w:highlight w:val="white"/>
        </w:rPr>
        <w:t>Bueddefeld</w:t>
      </w:r>
      <w:proofErr w:type="spellEnd"/>
      <w:r w:rsidR="00A413D8" w:rsidRPr="006E05C2">
        <w:rPr>
          <w:rFonts w:ascii="Times New Roman" w:eastAsia="Times New Roman" w:hAnsi="Times New Roman" w:cs="Times New Roman"/>
          <w:sz w:val="24"/>
          <w:szCs w:val="24"/>
          <w:highlight w:val="white"/>
        </w:rPr>
        <w:t xml:space="preserve"> (2020), </w:t>
      </w:r>
      <w:r w:rsidR="00A413D8" w:rsidRPr="006E05C2">
        <w:rPr>
          <w:rFonts w:ascii="Times New Roman" w:eastAsia="Times New Roman" w:hAnsi="Times New Roman" w:cs="Times New Roman"/>
          <w:sz w:val="24"/>
          <w:szCs w:val="24"/>
        </w:rPr>
        <w:t xml:space="preserve">expenses for rent of venue are going to be $ 5,000. Total cost of staff will be $ 3,000. Marketing is needed for this </w:t>
      </w:r>
      <w:r w:rsidRPr="006E05C2">
        <w:rPr>
          <w:rFonts w:ascii="Times New Roman" w:eastAsia="Times New Roman" w:hAnsi="Times New Roman" w:cs="Times New Roman"/>
          <w:sz w:val="24"/>
          <w:szCs w:val="24"/>
        </w:rPr>
        <w:t>program,</w:t>
      </w:r>
      <w:r w:rsidR="00A413D8" w:rsidRPr="006E05C2">
        <w:rPr>
          <w:rFonts w:ascii="Times New Roman" w:eastAsia="Times New Roman" w:hAnsi="Times New Roman" w:cs="Times New Roman"/>
          <w:sz w:val="24"/>
          <w:szCs w:val="24"/>
        </w:rPr>
        <w:t xml:space="preserve"> and we are hoping for an expense of $ 2,000 for this. On program 3 days an expected catering expense is to be $ 2,000 (</w:t>
      </w:r>
      <w:proofErr w:type="spellStart"/>
      <w:r w:rsidR="00A413D8" w:rsidRPr="006E05C2">
        <w:rPr>
          <w:rFonts w:ascii="Times New Roman" w:eastAsia="Times New Roman" w:hAnsi="Times New Roman" w:cs="Times New Roman"/>
          <w:sz w:val="24"/>
          <w:szCs w:val="24"/>
          <w:highlight w:val="white"/>
        </w:rPr>
        <w:t>Neuhofer</w:t>
      </w:r>
      <w:proofErr w:type="spellEnd"/>
      <w:r w:rsidR="00A413D8" w:rsidRPr="006E05C2">
        <w:rPr>
          <w:rFonts w:ascii="Times New Roman" w:eastAsia="Times New Roman" w:hAnsi="Times New Roman" w:cs="Times New Roman"/>
          <w:sz w:val="24"/>
          <w:szCs w:val="24"/>
          <w:highlight w:val="white"/>
        </w:rPr>
        <w:t xml:space="preserve"> </w:t>
      </w:r>
      <w:r w:rsidR="00A413D8" w:rsidRPr="006E05C2">
        <w:rPr>
          <w:rFonts w:ascii="Times New Roman" w:eastAsia="Times New Roman" w:hAnsi="Times New Roman" w:cs="Times New Roman"/>
          <w:i/>
          <w:sz w:val="24"/>
          <w:szCs w:val="24"/>
          <w:highlight w:val="white"/>
        </w:rPr>
        <w:t>et al.</w:t>
      </w:r>
      <w:r w:rsidR="00A413D8" w:rsidRPr="006E05C2">
        <w:rPr>
          <w:rFonts w:ascii="Times New Roman" w:eastAsia="Times New Roman" w:hAnsi="Times New Roman" w:cs="Times New Roman"/>
          <w:sz w:val="24"/>
          <w:szCs w:val="24"/>
          <w:highlight w:val="white"/>
        </w:rPr>
        <w:t xml:space="preserve"> 2020)</w:t>
      </w:r>
      <w:r w:rsidR="00A413D8" w:rsidRPr="006E05C2">
        <w:rPr>
          <w:rFonts w:ascii="Times New Roman" w:eastAsia="Times New Roman" w:hAnsi="Times New Roman" w:cs="Times New Roman"/>
          <w:sz w:val="24"/>
          <w:szCs w:val="24"/>
        </w:rPr>
        <w:t xml:space="preserve">. Cover this event transportation must be available and for this $ 1000 is expected. Some other expenses will be counted and for this, we need to reserve $ 3,000. </w:t>
      </w:r>
    </w:p>
    <w:p w14:paraId="4FA4F9F9"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After observing all this, more income is expected from online platforms and other sources and the gathering of people in the event thus the net profit will be dependent on these factors. </w:t>
      </w:r>
    </w:p>
    <w:p w14:paraId="0716B507" w14:textId="77777777" w:rsidR="00F65973" w:rsidRPr="006E05C2" w:rsidRDefault="007F0524" w:rsidP="006E05C2">
      <w:pPr>
        <w:pStyle w:val="Heading1"/>
      </w:pPr>
      <w:bookmarkStart w:id="25" w:name="_7iwyuir05n0d" w:colFirst="0" w:colLast="0"/>
      <w:bookmarkStart w:id="26" w:name="_Toc160223505"/>
      <w:bookmarkEnd w:id="25"/>
      <w:r w:rsidRPr="006E05C2">
        <w:t>7. Industry Trends</w:t>
      </w:r>
      <w:bookmarkEnd w:id="26"/>
      <w:r w:rsidRPr="006E05C2">
        <w:t xml:space="preserve"> </w:t>
      </w:r>
    </w:p>
    <w:p w14:paraId="0D2B92C8"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Green event</w:t>
      </w:r>
    </w:p>
    <w:p w14:paraId="5BAAAFD6"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21st-century landscapes continuously depend on sustainable or green mating that involves waste minimization and emission reductions with energy conservation. As opinionated by </w:t>
      </w:r>
      <w:r w:rsidRPr="006E05C2">
        <w:rPr>
          <w:rFonts w:ascii="Times New Roman" w:eastAsia="Times New Roman" w:hAnsi="Times New Roman" w:cs="Times New Roman"/>
          <w:sz w:val="24"/>
          <w:szCs w:val="24"/>
          <w:highlight w:val="white"/>
        </w:rPr>
        <w:t xml:space="preserve">Van Winkle and </w:t>
      </w:r>
      <w:proofErr w:type="spellStart"/>
      <w:r w:rsidRPr="006E05C2">
        <w:rPr>
          <w:rFonts w:ascii="Times New Roman" w:eastAsia="Times New Roman" w:hAnsi="Times New Roman" w:cs="Times New Roman"/>
          <w:sz w:val="24"/>
          <w:szCs w:val="24"/>
          <w:highlight w:val="white"/>
        </w:rPr>
        <w:t>Bueddefeld</w:t>
      </w:r>
      <w:proofErr w:type="spellEnd"/>
      <w:r w:rsidRPr="006E05C2">
        <w:rPr>
          <w:rFonts w:ascii="Times New Roman" w:eastAsia="Times New Roman" w:hAnsi="Times New Roman" w:cs="Times New Roman"/>
          <w:sz w:val="24"/>
          <w:szCs w:val="24"/>
          <w:highlight w:val="white"/>
        </w:rPr>
        <w:t xml:space="preserve"> (2020), </w:t>
      </w:r>
      <w:r w:rsidRPr="006E05C2">
        <w:rPr>
          <w:rFonts w:ascii="Times New Roman" w:eastAsia="Times New Roman" w:hAnsi="Times New Roman" w:cs="Times New Roman"/>
          <w:sz w:val="24"/>
          <w:szCs w:val="24"/>
        </w:rPr>
        <w:t xml:space="preserve">it will be also helpful for promoting organic food catering promoting local culture. </w:t>
      </w:r>
    </w:p>
    <w:p w14:paraId="3E2892E3"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lastRenderedPageBreak/>
        <w:t xml:space="preserve">Technology implementations </w:t>
      </w:r>
    </w:p>
    <w:p w14:paraId="3597E8C1"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Ongoing evolving technology plays a highlighted role in sustainable event organization. MICE can adopt virtual or hybrid meetings that greatly reduce travel-related carbon emissions (</w:t>
      </w:r>
      <w:proofErr w:type="spellStart"/>
      <w:r w:rsidRPr="006E05C2">
        <w:rPr>
          <w:rFonts w:ascii="Times New Roman" w:eastAsia="Times New Roman" w:hAnsi="Times New Roman" w:cs="Times New Roman"/>
          <w:sz w:val="24"/>
          <w:szCs w:val="24"/>
          <w:highlight w:val="white"/>
        </w:rPr>
        <w:t>Aşan</w:t>
      </w:r>
      <w:proofErr w:type="spellEnd"/>
      <w:r w:rsidRPr="006E05C2">
        <w:rPr>
          <w:rFonts w:ascii="Times New Roman" w:eastAsia="Times New Roman" w:hAnsi="Times New Roman" w:cs="Times New Roman"/>
          <w:i/>
          <w:sz w:val="24"/>
          <w:szCs w:val="24"/>
          <w:highlight w:val="white"/>
        </w:rPr>
        <w:t xml:space="preserve"> et al.</w:t>
      </w:r>
      <w:r w:rsidRPr="006E05C2">
        <w:rPr>
          <w:rFonts w:ascii="Times New Roman" w:eastAsia="Times New Roman" w:hAnsi="Times New Roman" w:cs="Times New Roman"/>
          <w:sz w:val="24"/>
          <w:szCs w:val="24"/>
          <w:highlight w:val="white"/>
        </w:rPr>
        <w:t xml:space="preserve"> 202)</w:t>
      </w:r>
      <w:r w:rsidRPr="006E05C2">
        <w:rPr>
          <w:rFonts w:ascii="Times New Roman" w:eastAsia="Times New Roman" w:hAnsi="Times New Roman" w:cs="Times New Roman"/>
          <w:sz w:val="24"/>
          <w:szCs w:val="24"/>
        </w:rPr>
        <w:t xml:space="preserve">. Reducing paper waste through digital signatures, event applications, Energy efficiency by HVAC systems and smart lighting is a proposed approach for integrated technology in event management. </w:t>
      </w:r>
    </w:p>
    <w:p w14:paraId="1FC9093C"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Circular economy</w:t>
      </w:r>
    </w:p>
    <w:p w14:paraId="7E740375"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Reducing, </w:t>
      </w:r>
      <w:proofErr w:type="gramStart"/>
      <w:r w:rsidRPr="006E05C2">
        <w:rPr>
          <w:rFonts w:ascii="Times New Roman" w:eastAsia="Times New Roman" w:hAnsi="Times New Roman" w:cs="Times New Roman"/>
          <w:sz w:val="24"/>
          <w:szCs w:val="24"/>
        </w:rPr>
        <w:t>reusing</w:t>
      </w:r>
      <w:proofErr w:type="gramEnd"/>
      <w:r w:rsidRPr="006E05C2">
        <w:rPr>
          <w:rFonts w:ascii="Times New Roman" w:eastAsia="Times New Roman" w:hAnsi="Times New Roman" w:cs="Times New Roman"/>
          <w:sz w:val="24"/>
          <w:szCs w:val="24"/>
        </w:rPr>
        <w:t xml:space="preserve"> and recycling resources is an influential circular economic concept for event planning (</w:t>
      </w:r>
      <w:r w:rsidRPr="006E05C2">
        <w:rPr>
          <w:rFonts w:ascii="Times New Roman" w:eastAsia="Times New Roman" w:hAnsi="Times New Roman" w:cs="Times New Roman"/>
          <w:sz w:val="24"/>
          <w:szCs w:val="24"/>
          <w:highlight w:val="white"/>
        </w:rPr>
        <w:t>Jarman, 2021)</w:t>
      </w:r>
      <w:r w:rsidRPr="006E05C2">
        <w:rPr>
          <w:rFonts w:ascii="Times New Roman" w:eastAsia="Times New Roman" w:hAnsi="Times New Roman" w:cs="Times New Roman"/>
          <w:sz w:val="24"/>
          <w:szCs w:val="24"/>
        </w:rPr>
        <w:t xml:space="preserve">. MICE can adopt considerable circular economy principles for designing their event and spread the message about how to promote sustainability with existing components and reduce emission footprint on nature. </w:t>
      </w:r>
    </w:p>
    <w:p w14:paraId="43B59657"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Emissions reductions</w:t>
      </w:r>
    </w:p>
    <w:p w14:paraId="285564BE"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Carbon offshore to mitigate the negative impact of emissions also included a diversified strategy aligned with renewable energy sources and optimistic transportation management (</w:t>
      </w:r>
      <w:r w:rsidRPr="006E05C2">
        <w:rPr>
          <w:rFonts w:ascii="Times New Roman" w:eastAsia="Times New Roman" w:hAnsi="Times New Roman" w:cs="Times New Roman"/>
          <w:sz w:val="24"/>
          <w:szCs w:val="24"/>
          <w:highlight w:val="white"/>
        </w:rPr>
        <w:t>Jarman, 2021)</w:t>
      </w:r>
      <w:r w:rsidRPr="006E05C2">
        <w:rPr>
          <w:rFonts w:ascii="Times New Roman" w:eastAsia="Times New Roman" w:hAnsi="Times New Roman" w:cs="Times New Roman"/>
          <w:sz w:val="24"/>
          <w:szCs w:val="24"/>
        </w:rPr>
        <w:t>. Using solar panels and applications of smart lighting are going to be effective combinations for energy conservation and managing greenhouse gas emissions.</w:t>
      </w:r>
    </w:p>
    <w:p w14:paraId="6F069E65" w14:textId="77777777" w:rsidR="00F65973" w:rsidRPr="006E05C2" w:rsidRDefault="00A413D8" w:rsidP="006E05C2">
      <w:pPr>
        <w:pStyle w:val="Normal1"/>
        <w:spacing w:line="360" w:lineRule="auto"/>
        <w:jc w:val="both"/>
        <w:rPr>
          <w:rFonts w:ascii="Times New Roman" w:eastAsia="Times New Roman" w:hAnsi="Times New Roman" w:cs="Times New Roman"/>
          <w:b/>
          <w:sz w:val="24"/>
          <w:szCs w:val="24"/>
        </w:rPr>
      </w:pPr>
      <w:r w:rsidRPr="006E05C2">
        <w:rPr>
          <w:rFonts w:ascii="Times New Roman" w:eastAsia="Times New Roman" w:hAnsi="Times New Roman" w:cs="Times New Roman"/>
          <w:b/>
          <w:sz w:val="24"/>
          <w:szCs w:val="24"/>
        </w:rPr>
        <w:t xml:space="preserve">Community engagement </w:t>
      </w:r>
    </w:p>
    <w:p w14:paraId="6BF76C92"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SDGs agenda always focuses on zero poverty and zero hunger with help of community engagement to distribute resources and stabilize local economy. As stated by Smith (2012), creating a good academic opportunity strengthening the financial backbone of local conservation projects, and aligning with indigenous peoples will be supported and beneficial for reducing cultural erosion. </w:t>
      </w:r>
    </w:p>
    <w:p w14:paraId="0E0CFBD4" w14:textId="77777777" w:rsidR="00F65973" w:rsidRPr="006E05C2" w:rsidRDefault="00A413D8" w:rsidP="006E05C2">
      <w:pPr>
        <w:pStyle w:val="Heading1"/>
      </w:pPr>
      <w:bookmarkStart w:id="27" w:name="_feqdu8gcrygi" w:colFirst="0" w:colLast="0"/>
      <w:bookmarkStart w:id="28" w:name="_Toc160223506"/>
      <w:bookmarkEnd w:id="27"/>
      <w:r w:rsidRPr="006E05C2">
        <w:t>8. Cultural an</w:t>
      </w:r>
      <w:r w:rsidR="007F0524" w:rsidRPr="006E05C2">
        <w:t>d Situational Considerations</w:t>
      </w:r>
      <w:bookmarkEnd w:id="28"/>
      <w:r w:rsidR="007F0524" w:rsidRPr="006E05C2">
        <w:t xml:space="preserve"> </w:t>
      </w:r>
    </w:p>
    <w:p w14:paraId="23259EF4" w14:textId="77777777" w:rsidR="00F65973" w:rsidRPr="006E05C2" w:rsidRDefault="00A413D8" w:rsidP="006E05C2">
      <w:pPr>
        <w:pStyle w:val="Heading2"/>
      </w:pPr>
      <w:bookmarkStart w:id="29" w:name="_efzc9j3qs4vo" w:colFirst="0" w:colLast="0"/>
      <w:bookmarkStart w:id="30" w:name="_Toc160223507"/>
      <w:bookmarkEnd w:id="29"/>
      <w:r w:rsidRPr="006E05C2">
        <w:t>8.1 cultural consideration</w:t>
      </w:r>
      <w:bookmarkEnd w:id="30"/>
    </w:p>
    <w:p w14:paraId="754FAD2F" w14:textId="286BCC0B"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Indigenous community-related cultural sensitivity and participation in respective diverse cultures is a considerable factor for sustainable travel practices. As opinionated by Meredith (2022), international conferences can also ensure how to respectfully interact and be involved in linguistic background for maintaining inclusiveness. Showcase local artistic activity, performing visual entertainment of indigenous peoples and participating in cross-cultural appreciation representing a deep understanding. The international conference workshop can represent and encourage a culture exchange that can help for broadening different perspectives in an inclusive </w:t>
      </w:r>
      <w:r w:rsidRPr="006E05C2">
        <w:rPr>
          <w:rFonts w:ascii="Times New Roman" w:eastAsia="Times New Roman" w:hAnsi="Times New Roman" w:cs="Times New Roman"/>
          <w:sz w:val="24"/>
          <w:szCs w:val="24"/>
        </w:rPr>
        <w:lastRenderedPageBreak/>
        <w:t xml:space="preserve">approach to sustainability (O'Toole, 2011). Credibility and relevance are the major importance cultural considerations that show the commitment how to preach sensitive engagement for sustaining local culture and their economy (Rogers and Wynn-Moylan, 2022). Engagement and inclusiveness are other considerable factors of cultural considerations that create more inclusiveness practices to lead to understandable and meaningful </w:t>
      </w:r>
      <w:r w:rsidR="0016553D" w:rsidRPr="006E05C2">
        <w:rPr>
          <w:rFonts w:ascii="Times New Roman" w:eastAsia="Times New Roman" w:hAnsi="Times New Roman" w:cs="Times New Roman"/>
          <w:sz w:val="24"/>
          <w:szCs w:val="24"/>
        </w:rPr>
        <w:t>collaboration.</w:t>
      </w:r>
    </w:p>
    <w:p w14:paraId="0CB3ED45" w14:textId="77777777" w:rsidR="00F65973" w:rsidRPr="006E05C2" w:rsidRDefault="00A413D8" w:rsidP="006E05C2">
      <w:pPr>
        <w:pStyle w:val="Heading2"/>
      </w:pPr>
      <w:bookmarkStart w:id="31" w:name="_qnm0u0t2e0fg" w:colFirst="0" w:colLast="0"/>
      <w:bookmarkStart w:id="32" w:name="_Toc160223508"/>
      <w:bookmarkEnd w:id="31"/>
      <w:r w:rsidRPr="006E05C2">
        <w:t>8.2 Situational consideration</w:t>
      </w:r>
      <w:bookmarkEnd w:id="32"/>
    </w:p>
    <w:p w14:paraId="6DA23A05" w14:textId="1B1A42F8"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Logistics and considerable infrastructure managing sustainable accommodations are required to be the theme for the international conference to take an initiative with inclusiveness. Volunteering for the local cultural challenges and involving the community to showcase initiatives to create a positive impact representing the dynamic political and social context (Fox </w:t>
      </w:r>
      <w:r w:rsidRPr="006E05C2">
        <w:rPr>
          <w:rFonts w:ascii="Times New Roman" w:eastAsia="Times New Roman" w:hAnsi="Times New Roman" w:cs="Times New Roman"/>
          <w:i/>
          <w:sz w:val="24"/>
          <w:szCs w:val="24"/>
        </w:rPr>
        <w:t>et al.</w:t>
      </w:r>
      <w:r w:rsidRPr="006E05C2">
        <w:rPr>
          <w:rFonts w:ascii="Times New Roman" w:eastAsia="Times New Roman" w:hAnsi="Times New Roman" w:cs="Times New Roman"/>
          <w:sz w:val="24"/>
          <w:szCs w:val="24"/>
        </w:rPr>
        <w:t xml:space="preserve"> 2014). Ethnic tourism practices and protesting for the misuse of natural resources along with wildlife preservation an </w:t>
      </w:r>
      <w:r w:rsidR="0016553D" w:rsidRPr="006E05C2">
        <w:rPr>
          <w:rFonts w:ascii="Times New Roman" w:eastAsia="Times New Roman" w:hAnsi="Times New Roman" w:cs="Times New Roman"/>
          <w:sz w:val="24"/>
          <w:szCs w:val="24"/>
        </w:rPr>
        <w:t>important component of situational consideration</w:t>
      </w:r>
      <w:r w:rsidRPr="006E05C2">
        <w:rPr>
          <w:rFonts w:ascii="Times New Roman" w:eastAsia="Times New Roman" w:hAnsi="Times New Roman" w:cs="Times New Roman"/>
          <w:sz w:val="24"/>
          <w:szCs w:val="24"/>
        </w:rPr>
        <w:t xml:space="preserve"> in </w:t>
      </w:r>
      <w:proofErr w:type="gramStart"/>
      <w:r w:rsidRPr="006E05C2">
        <w:rPr>
          <w:rFonts w:ascii="Times New Roman" w:eastAsia="Times New Roman" w:hAnsi="Times New Roman" w:cs="Times New Roman"/>
          <w:sz w:val="24"/>
          <w:szCs w:val="24"/>
        </w:rPr>
        <w:t>this 3 days</w:t>
      </w:r>
      <w:proofErr w:type="gramEnd"/>
      <w:r w:rsidRPr="006E05C2">
        <w:rPr>
          <w:rFonts w:ascii="Times New Roman" w:eastAsia="Times New Roman" w:hAnsi="Times New Roman" w:cs="Times New Roman"/>
          <w:sz w:val="24"/>
          <w:szCs w:val="24"/>
        </w:rPr>
        <w:t xml:space="preserve"> international conference. Situational leadership provides an inclusive opportunity to gather knowledge of diverse cultures along with how to execute sustainable practices with diverse perspectives (Getz and Page, 2019). Enriched learning experiences and continuously promoting awareness campaigns with integrated understanding are the major outputs and importance of situational considerations of sustainable travel management research insights are going to be helpful for the target audience to conduct future research.</w:t>
      </w:r>
    </w:p>
    <w:p w14:paraId="0398B660" w14:textId="77777777" w:rsidR="00F65973" w:rsidRPr="006E05C2" w:rsidRDefault="00A413D8" w:rsidP="006E05C2">
      <w:pPr>
        <w:pStyle w:val="Heading1"/>
      </w:pPr>
      <w:bookmarkStart w:id="33" w:name="_4pxty4c8c2yr" w:colFirst="0" w:colLast="0"/>
      <w:bookmarkStart w:id="34" w:name="_Toc160223509"/>
      <w:bookmarkEnd w:id="33"/>
      <w:r w:rsidRPr="006E05C2">
        <w:t>9. Conclusion</w:t>
      </w:r>
      <w:bookmarkEnd w:id="34"/>
    </w:p>
    <w:p w14:paraId="14992B5D" w14:textId="2458DFB9"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In conclusion, the present research represents how to conduct sustainable </w:t>
      </w:r>
      <w:r w:rsidR="0016553D" w:rsidRPr="006E05C2">
        <w:rPr>
          <w:rFonts w:ascii="Times New Roman" w:eastAsia="Times New Roman" w:hAnsi="Times New Roman" w:cs="Times New Roman"/>
          <w:sz w:val="24"/>
          <w:szCs w:val="24"/>
        </w:rPr>
        <w:t>international</w:t>
      </w:r>
      <w:r w:rsidRPr="006E05C2">
        <w:rPr>
          <w:rFonts w:ascii="Times New Roman" w:eastAsia="Times New Roman" w:hAnsi="Times New Roman" w:cs="Times New Roman"/>
          <w:sz w:val="24"/>
          <w:szCs w:val="24"/>
        </w:rPr>
        <w:t xml:space="preserve"> tourism practices with help of MICE. </w:t>
      </w:r>
      <w:r w:rsidR="0016553D" w:rsidRPr="006E05C2">
        <w:rPr>
          <w:rFonts w:ascii="Times New Roman" w:eastAsia="Times New Roman" w:hAnsi="Times New Roman" w:cs="Times New Roman"/>
          <w:sz w:val="24"/>
          <w:szCs w:val="24"/>
        </w:rPr>
        <w:t>An</w:t>
      </w:r>
      <w:r w:rsidRPr="006E05C2">
        <w:rPr>
          <w:rFonts w:ascii="Times New Roman" w:eastAsia="Times New Roman" w:hAnsi="Times New Roman" w:cs="Times New Roman"/>
          <w:sz w:val="24"/>
          <w:szCs w:val="24"/>
        </w:rPr>
        <w:t xml:space="preserve"> </w:t>
      </w:r>
      <w:r w:rsidR="007F0524" w:rsidRPr="006E05C2">
        <w:rPr>
          <w:rFonts w:ascii="Times New Roman" w:eastAsia="Times New Roman" w:hAnsi="Times New Roman" w:cs="Times New Roman"/>
          <w:sz w:val="24"/>
          <w:szCs w:val="24"/>
        </w:rPr>
        <w:t xml:space="preserve">analytical </w:t>
      </w:r>
      <w:r w:rsidRPr="006E05C2">
        <w:rPr>
          <w:rFonts w:ascii="Times New Roman" w:eastAsia="Times New Roman" w:hAnsi="Times New Roman" w:cs="Times New Roman"/>
          <w:sz w:val="24"/>
          <w:szCs w:val="24"/>
        </w:rPr>
        <w:t xml:space="preserve">discussion </w:t>
      </w:r>
      <w:r w:rsidR="007F0524" w:rsidRPr="006E05C2">
        <w:rPr>
          <w:rFonts w:ascii="Times New Roman" w:eastAsia="Times New Roman" w:hAnsi="Times New Roman" w:cs="Times New Roman"/>
          <w:sz w:val="24"/>
          <w:szCs w:val="24"/>
        </w:rPr>
        <w:t xml:space="preserve">of event cycle, event operations, </w:t>
      </w:r>
      <w:r w:rsidRPr="006E05C2">
        <w:rPr>
          <w:rFonts w:ascii="Times New Roman" w:eastAsia="Times New Roman" w:hAnsi="Times New Roman" w:cs="Times New Roman"/>
          <w:sz w:val="24"/>
          <w:szCs w:val="24"/>
        </w:rPr>
        <w:t xml:space="preserve">budget management addressing requirement of present assignment. Subsequently, research </w:t>
      </w:r>
      <w:r w:rsidR="0016553D" w:rsidRPr="006E05C2">
        <w:rPr>
          <w:rFonts w:ascii="Times New Roman" w:eastAsia="Times New Roman" w:hAnsi="Times New Roman" w:cs="Times New Roman"/>
          <w:sz w:val="24"/>
          <w:szCs w:val="24"/>
        </w:rPr>
        <w:t>aims,</w:t>
      </w:r>
      <w:r w:rsidRPr="006E05C2">
        <w:rPr>
          <w:rFonts w:ascii="Times New Roman" w:eastAsia="Times New Roman" w:hAnsi="Times New Roman" w:cs="Times New Roman"/>
          <w:sz w:val="24"/>
          <w:szCs w:val="24"/>
        </w:rPr>
        <w:t xml:space="preserve"> and two highlighted SMART objectives also present the requirement of daily work for a successful International event with different conference and workshop programming in scheduled time. Situational and cultural considerations about sustainable travel practices present our important research inside for the target reader. The comprehensive discussions and versatile research interpretations are going to be helpful for future research conductions in the context of green tourism and a sustainable future.</w:t>
      </w:r>
    </w:p>
    <w:p w14:paraId="532141E3" w14:textId="77777777" w:rsidR="00F65973" w:rsidRPr="006E05C2" w:rsidRDefault="00A413D8" w:rsidP="006E05C2">
      <w:pPr>
        <w:pStyle w:val="Normal1"/>
        <w:spacing w:line="360" w:lineRule="auto"/>
        <w:jc w:val="both"/>
        <w:rPr>
          <w:rFonts w:ascii="Times New Roman" w:eastAsia="Times New Roman" w:hAnsi="Times New Roman" w:cs="Times New Roman"/>
          <w:sz w:val="24"/>
          <w:szCs w:val="24"/>
        </w:rPr>
      </w:pPr>
      <w:r w:rsidRPr="006E05C2">
        <w:rPr>
          <w:rFonts w:ascii="Times New Roman" w:hAnsi="Times New Roman" w:cs="Times New Roman"/>
        </w:rPr>
        <w:br w:type="page"/>
      </w:r>
    </w:p>
    <w:p w14:paraId="3DE976A9" w14:textId="77777777" w:rsidR="00F65973" w:rsidRPr="006E05C2" w:rsidRDefault="00A413D8" w:rsidP="006E05C2">
      <w:pPr>
        <w:pStyle w:val="Heading1"/>
      </w:pPr>
      <w:bookmarkStart w:id="35" w:name="_jfjawvz858e3" w:colFirst="0" w:colLast="0"/>
      <w:bookmarkStart w:id="36" w:name="_Toc160223510"/>
      <w:bookmarkEnd w:id="35"/>
      <w:r w:rsidRPr="006E05C2">
        <w:lastRenderedPageBreak/>
        <w:t>Reference</w:t>
      </w:r>
      <w:bookmarkEnd w:id="36"/>
      <w:r w:rsidRPr="006E05C2">
        <w:t xml:space="preserve"> </w:t>
      </w:r>
    </w:p>
    <w:p w14:paraId="4079F907"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An, J., Kim, H., and Hur, D. (2021). Keeping the competitive edge of a convention and exhibition </w:t>
      </w:r>
      <w:proofErr w:type="spellStart"/>
      <w:r w:rsidRPr="006E05C2">
        <w:rPr>
          <w:rFonts w:ascii="Times New Roman" w:eastAsia="Times New Roman" w:hAnsi="Times New Roman" w:cs="Times New Roman"/>
          <w:sz w:val="24"/>
          <w:szCs w:val="24"/>
          <w:highlight w:val="white"/>
        </w:rPr>
        <w:t>center</w:t>
      </w:r>
      <w:proofErr w:type="spellEnd"/>
      <w:r w:rsidRPr="006E05C2">
        <w:rPr>
          <w:rFonts w:ascii="Times New Roman" w:eastAsia="Times New Roman" w:hAnsi="Times New Roman" w:cs="Times New Roman"/>
          <w:sz w:val="24"/>
          <w:szCs w:val="24"/>
          <w:highlight w:val="white"/>
        </w:rPr>
        <w:t xml:space="preserve"> in MICE Environment: identification of event attributes for long-run success. </w:t>
      </w:r>
      <w:r w:rsidRPr="006E05C2">
        <w:rPr>
          <w:rFonts w:ascii="Times New Roman" w:eastAsia="Times New Roman" w:hAnsi="Times New Roman" w:cs="Times New Roman"/>
          <w:i/>
          <w:sz w:val="24"/>
          <w:szCs w:val="24"/>
          <w:highlight w:val="white"/>
        </w:rPr>
        <w:t>Sustainability</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13</w:t>
      </w:r>
      <w:r w:rsidRPr="006E05C2">
        <w:rPr>
          <w:rFonts w:ascii="Times New Roman" w:eastAsia="Times New Roman" w:hAnsi="Times New Roman" w:cs="Times New Roman"/>
          <w:sz w:val="24"/>
          <w:szCs w:val="24"/>
          <w:highlight w:val="white"/>
        </w:rPr>
        <w:t>(9), 5030.</w:t>
      </w:r>
    </w:p>
    <w:p w14:paraId="22534DE6"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proofErr w:type="spellStart"/>
      <w:r w:rsidRPr="006E05C2">
        <w:rPr>
          <w:rFonts w:ascii="Times New Roman" w:eastAsia="Times New Roman" w:hAnsi="Times New Roman" w:cs="Times New Roman"/>
          <w:sz w:val="24"/>
          <w:szCs w:val="24"/>
          <w:highlight w:val="white"/>
        </w:rPr>
        <w:t>Aşan</w:t>
      </w:r>
      <w:proofErr w:type="spellEnd"/>
      <w:r w:rsidRPr="006E05C2">
        <w:rPr>
          <w:rFonts w:ascii="Times New Roman" w:eastAsia="Times New Roman" w:hAnsi="Times New Roman" w:cs="Times New Roman"/>
          <w:sz w:val="24"/>
          <w:szCs w:val="24"/>
          <w:highlight w:val="white"/>
        </w:rPr>
        <w:t xml:space="preserve">, K., </w:t>
      </w:r>
      <w:proofErr w:type="spellStart"/>
      <w:r w:rsidRPr="006E05C2">
        <w:rPr>
          <w:rFonts w:ascii="Times New Roman" w:eastAsia="Times New Roman" w:hAnsi="Times New Roman" w:cs="Times New Roman"/>
          <w:sz w:val="24"/>
          <w:szCs w:val="24"/>
          <w:highlight w:val="white"/>
        </w:rPr>
        <w:t>Kaptangil</w:t>
      </w:r>
      <w:proofErr w:type="spellEnd"/>
      <w:r w:rsidRPr="006E05C2">
        <w:rPr>
          <w:rFonts w:ascii="Times New Roman" w:eastAsia="Times New Roman" w:hAnsi="Times New Roman" w:cs="Times New Roman"/>
          <w:sz w:val="24"/>
          <w:szCs w:val="24"/>
          <w:highlight w:val="white"/>
        </w:rPr>
        <w:t xml:space="preserve">, K., and </w:t>
      </w:r>
      <w:proofErr w:type="spellStart"/>
      <w:r w:rsidRPr="006E05C2">
        <w:rPr>
          <w:rFonts w:ascii="Times New Roman" w:eastAsia="Times New Roman" w:hAnsi="Times New Roman" w:cs="Times New Roman"/>
          <w:sz w:val="24"/>
          <w:szCs w:val="24"/>
          <w:highlight w:val="white"/>
        </w:rPr>
        <w:t>Gargacı</w:t>
      </w:r>
      <w:proofErr w:type="spellEnd"/>
      <w:r w:rsidRPr="006E05C2">
        <w:rPr>
          <w:rFonts w:ascii="Times New Roman" w:eastAsia="Times New Roman" w:hAnsi="Times New Roman" w:cs="Times New Roman"/>
          <w:sz w:val="24"/>
          <w:szCs w:val="24"/>
          <w:highlight w:val="white"/>
        </w:rPr>
        <w:t xml:space="preserve"> </w:t>
      </w:r>
      <w:proofErr w:type="spellStart"/>
      <w:r w:rsidRPr="006E05C2">
        <w:rPr>
          <w:rFonts w:ascii="Times New Roman" w:eastAsia="Times New Roman" w:hAnsi="Times New Roman" w:cs="Times New Roman"/>
          <w:sz w:val="24"/>
          <w:szCs w:val="24"/>
          <w:highlight w:val="white"/>
        </w:rPr>
        <w:t>Kınay</w:t>
      </w:r>
      <w:proofErr w:type="spellEnd"/>
      <w:r w:rsidRPr="006E05C2">
        <w:rPr>
          <w:rFonts w:ascii="Times New Roman" w:eastAsia="Times New Roman" w:hAnsi="Times New Roman" w:cs="Times New Roman"/>
          <w:sz w:val="24"/>
          <w:szCs w:val="24"/>
          <w:highlight w:val="white"/>
        </w:rPr>
        <w:t xml:space="preserve">, A. (2020). Mediating role of perceived festival value in the relationship between experiences and satisfaction. </w:t>
      </w:r>
      <w:r w:rsidRPr="006E05C2">
        <w:rPr>
          <w:rFonts w:ascii="Times New Roman" w:eastAsia="Times New Roman" w:hAnsi="Times New Roman" w:cs="Times New Roman"/>
          <w:i/>
          <w:sz w:val="24"/>
          <w:szCs w:val="24"/>
          <w:highlight w:val="white"/>
        </w:rPr>
        <w:t>International Journal of Event and Festival Management</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11</w:t>
      </w:r>
      <w:r w:rsidRPr="006E05C2">
        <w:rPr>
          <w:rFonts w:ascii="Times New Roman" w:eastAsia="Times New Roman" w:hAnsi="Times New Roman" w:cs="Times New Roman"/>
          <w:sz w:val="24"/>
          <w:szCs w:val="24"/>
          <w:highlight w:val="white"/>
        </w:rPr>
        <w:t>(2), 255-271.</w:t>
      </w:r>
    </w:p>
    <w:p w14:paraId="70E0278D"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Bladen, C., Kennell, J., Abson, E., and Wilde, N. (2022). </w:t>
      </w:r>
      <w:r w:rsidRPr="006E05C2">
        <w:rPr>
          <w:rFonts w:ascii="Times New Roman" w:eastAsia="Times New Roman" w:hAnsi="Times New Roman" w:cs="Times New Roman"/>
          <w:i/>
          <w:sz w:val="24"/>
          <w:szCs w:val="24"/>
          <w:highlight w:val="white"/>
        </w:rPr>
        <w:t>Events management: An introduction</w:t>
      </w:r>
      <w:r w:rsidRPr="006E05C2">
        <w:rPr>
          <w:rFonts w:ascii="Times New Roman" w:eastAsia="Times New Roman" w:hAnsi="Times New Roman" w:cs="Times New Roman"/>
          <w:sz w:val="24"/>
          <w:szCs w:val="24"/>
          <w:highlight w:val="white"/>
        </w:rPr>
        <w:t>. Taylor and Francis.</w:t>
      </w:r>
    </w:p>
    <w:p w14:paraId="625A327F"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Brown, T., and Stokes, P. (2021). Events management as a community of practice. </w:t>
      </w:r>
      <w:r w:rsidRPr="006E05C2">
        <w:rPr>
          <w:rFonts w:ascii="Times New Roman" w:eastAsia="Times New Roman" w:hAnsi="Times New Roman" w:cs="Times New Roman"/>
          <w:i/>
          <w:sz w:val="24"/>
          <w:szCs w:val="24"/>
          <w:highlight w:val="white"/>
        </w:rPr>
        <w:t>Journal of Hospitality and Tourism Insights</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4</w:t>
      </w:r>
      <w:r w:rsidRPr="006E05C2">
        <w:rPr>
          <w:rFonts w:ascii="Times New Roman" w:eastAsia="Times New Roman" w:hAnsi="Times New Roman" w:cs="Times New Roman"/>
          <w:sz w:val="24"/>
          <w:szCs w:val="24"/>
          <w:highlight w:val="white"/>
        </w:rPr>
        <w:t>(2), 224-242.</w:t>
      </w:r>
    </w:p>
    <w:p w14:paraId="39503018"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Calver, J., </w:t>
      </w:r>
      <w:proofErr w:type="spellStart"/>
      <w:r w:rsidRPr="006E05C2">
        <w:rPr>
          <w:rFonts w:ascii="Times New Roman" w:eastAsia="Times New Roman" w:hAnsi="Times New Roman" w:cs="Times New Roman"/>
          <w:sz w:val="24"/>
          <w:szCs w:val="24"/>
          <w:highlight w:val="white"/>
        </w:rPr>
        <w:t>Dashper</w:t>
      </w:r>
      <w:proofErr w:type="spellEnd"/>
      <w:r w:rsidRPr="006E05C2">
        <w:rPr>
          <w:rFonts w:ascii="Times New Roman" w:eastAsia="Times New Roman" w:hAnsi="Times New Roman" w:cs="Times New Roman"/>
          <w:sz w:val="24"/>
          <w:szCs w:val="24"/>
          <w:highlight w:val="white"/>
        </w:rPr>
        <w:t xml:space="preserve">, K., Finkel, R., Fletcher, T., Lamond, I. R., May, E., ... and Sharp, B. (2023). The (in) visibility of equality, diversity, and inclusion research in events management journals. </w:t>
      </w:r>
      <w:r w:rsidRPr="006E05C2">
        <w:rPr>
          <w:rFonts w:ascii="Times New Roman" w:eastAsia="Times New Roman" w:hAnsi="Times New Roman" w:cs="Times New Roman"/>
          <w:i/>
          <w:sz w:val="24"/>
          <w:szCs w:val="24"/>
          <w:highlight w:val="white"/>
        </w:rPr>
        <w:t xml:space="preserve">Journal of Policy Research in Tourism, </w:t>
      </w:r>
      <w:proofErr w:type="gramStart"/>
      <w:r w:rsidRPr="006E05C2">
        <w:rPr>
          <w:rFonts w:ascii="Times New Roman" w:eastAsia="Times New Roman" w:hAnsi="Times New Roman" w:cs="Times New Roman"/>
          <w:i/>
          <w:sz w:val="24"/>
          <w:szCs w:val="24"/>
          <w:highlight w:val="white"/>
        </w:rPr>
        <w:t>Leisure</w:t>
      </w:r>
      <w:proofErr w:type="gramEnd"/>
      <w:r w:rsidRPr="006E05C2">
        <w:rPr>
          <w:rFonts w:ascii="Times New Roman" w:eastAsia="Times New Roman" w:hAnsi="Times New Roman" w:cs="Times New Roman"/>
          <w:i/>
          <w:sz w:val="24"/>
          <w:szCs w:val="24"/>
          <w:highlight w:val="white"/>
        </w:rPr>
        <w:t xml:space="preserve"> and Events</w:t>
      </w:r>
      <w:r w:rsidRPr="006E05C2">
        <w:rPr>
          <w:rFonts w:ascii="Times New Roman" w:eastAsia="Times New Roman" w:hAnsi="Times New Roman" w:cs="Times New Roman"/>
          <w:sz w:val="24"/>
          <w:szCs w:val="24"/>
          <w:highlight w:val="white"/>
        </w:rPr>
        <w:t>, 1-25.</w:t>
      </w:r>
    </w:p>
    <w:p w14:paraId="5451C928"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Cassar, J., Whitfield, J., and Chapman, A. (2020, January). Contemporary factors influencing association conference attendance. In </w:t>
      </w:r>
      <w:r w:rsidRPr="006E05C2">
        <w:rPr>
          <w:rFonts w:ascii="Times New Roman" w:eastAsia="Times New Roman" w:hAnsi="Times New Roman" w:cs="Times New Roman"/>
          <w:i/>
          <w:sz w:val="24"/>
          <w:szCs w:val="24"/>
          <w:highlight w:val="white"/>
        </w:rPr>
        <w:t>Journal of Convention and Event Tourism</w:t>
      </w:r>
      <w:r w:rsidRPr="006E05C2">
        <w:rPr>
          <w:rFonts w:ascii="Times New Roman" w:eastAsia="Times New Roman" w:hAnsi="Times New Roman" w:cs="Times New Roman"/>
          <w:sz w:val="24"/>
          <w:szCs w:val="24"/>
          <w:highlight w:val="white"/>
        </w:rPr>
        <w:t xml:space="preserve"> (Vol. 21, No. 1, pp. 57-90). Routledge.</w:t>
      </w:r>
    </w:p>
    <w:p w14:paraId="609EE576"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proofErr w:type="spellStart"/>
      <w:r w:rsidRPr="006E05C2">
        <w:rPr>
          <w:rFonts w:ascii="Times New Roman" w:eastAsia="Times New Roman" w:hAnsi="Times New Roman" w:cs="Times New Roman"/>
          <w:sz w:val="24"/>
          <w:szCs w:val="24"/>
          <w:highlight w:val="white"/>
        </w:rPr>
        <w:t>Dolasinski</w:t>
      </w:r>
      <w:proofErr w:type="spellEnd"/>
      <w:r w:rsidRPr="006E05C2">
        <w:rPr>
          <w:rFonts w:ascii="Times New Roman" w:eastAsia="Times New Roman" w:hAnsi="Times New Roman" w:cs="Times New Roman"/>
          <w:sz w:val="24"/>
          <w:szCs w:val="24"/>
          <w:highlight w:val="white"/>
        </w:rPr>
        <w:t xml:space="preserve">, M. J., Roberts, C., Reynolds, J., and Johanson, M. (2021). Defining the field of events. </w:t>
      </w:r>
      <w:r w:rsidRPr="006E05C2">
        <w:rPr>
          <w:rFonts w:ascii="Times New Roman" w:eastAsia="Times New Roman" w:hAnsi="Times New Roman" w:cs="Times New Roman"/>
          <w:i/>
          <w:sz w:val="24"/>
          <w:szCs w:val="24"/>
          <w:highlight w:val="white"/>
        </w:rPr>
        <w:t>Journal of Hospitality and Tourism Research</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45</w:t>
      </w:r>
      <w:r w:rsidRPr="006E05C2">
        <w:rPr>
          <w:rFonts w:ascii="Times New Roman" w:eastAsia="Times New Roman" w:hAnsi="Times New Roman" w:cs="Times New Roman"/>
          <w:sz w:val="24"/>
          <w:szCs w:val="24"/>
          <w:highlight w:val="white"/>
        </w:rPr>
        <w:t>(3), 553-572.</w:t>
      </w:r>
    </w:p>
    <w:p w14:paraId="4AD5C937"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Fletcher, T., Ormerod, N., </w:t>
      </w:r>
      <w:proofErr w:type="spellStart"/>
      <w:r w:rsidRPr="006E05C2">
        <w:rPr>
          <w:rFonts w:ascii="Times New Roman" w:eastAsia="Times New Roman" w:hAnsi="Times New Roman" w:cs="Times New Roman"/>
          <w:sz w:val="24"/>
          <w:szCs w:val="24"/>
          <w:highlight w:val="white"/>
        </w:rPr>
        <w:t>Dashper</w:t>
      </w:r>
      <w:proofErr w:type="spellEnd"/>
      <w:r w:rsidRPr="006E05C2">
        <w:rPr>
          <w:rFonts w:ascii="Times New Roman" w:eastAsia="Times New Roman" w:hAnsi="Times New Roman" w:cs="Times New Roman"/>
          <w:sz w:val="24"/>
          <w:szCs w:val="24"/>
          <w:highlight w:val="white"/>
        </w:rPr>
        <w:t xml:space="preserve">, K., Musgrave, J., Bradley, A., and Marvell, A. (2022). “It's not just parties, it's so much more”: student perceptions of the credibility of UK events management degrees. </w:t>
      </w:r>
      <w:r w:rsidRPr="006E05C2">
        <w:rPr>
          <w:rFonts w:ascii="Times New Roman" w:eastAsia="Times New Roman" w:hAnsi="Times New Roman" w:cs="Times New Roman"/>
          <w:i/>
          <w:sz w:val="24"/>
          <w:szCs w:val="24"/>
          <w:highlight w:val="white"/>
        </w:rPr>
        <w:t>International Journal of Event and Festival Management</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13</w:t>
      </w:r>
      <w:r w:rsidRPr="006E05C2">
        <w:rPr>
          <w:rFonts w:ascii="Times New Roman" w:eastAsia="Times New Roman" w:hAnsi="Times New Roman" w:cs="Times New Roman"/>
          <w:sz w:val="24"/>
          <w:szCs w:val="24"/>
          <w:highlight w:val="white"/>
        </w:rPr>
        <w:t>(1), 53-69.</w:t>
      </w:r>
    </w:p>
    <w:p w14:paraId="06952BA9"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Fox, D. et al. (2014) Doing events research: from theory to practice. Routledge: Oxford </w:t>
      </w:r>
    </w:p>
    <w:p w14:paraId="23B89C5B"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Getz, D. and Page, S. (2019) Event studies: theory, research, and policy for planned events. 3rd Edition. Routledge: Oxford </w:t>
      </w:r>
    </w:p>
    <w:p w14:paraId="7C531E1B"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highlight w:val="white"/>
        </w:rPr>
        <w:t xml:space="preserve">Jarman, D. (2021). Festival to festival: Networked relationships between fringe festivals. </w:t>
      </w:r>
      <w:r w:rsidRPr="006E05C2">
        <w:rPr>
          <w:rFonts w:ascii="Times New Roman" w:eastAsia="Times New Roman" w:hAnsi="Times New Roman" w:cs="Times New Roman"/>
          <w:i/>
          <w:sz w:val="24"/>
          <w:szCs w:val="24"/>
          <w:highlight w:val="white"/>
        </w:rPr>
        <w:t>Event Management</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25</w:t>
      </w:r>
      <w:r w:rsidRPr="006E05C2">
        <w:rPr>
          <w:rFonts w:ascii="Times New Roman" w:eastAsia="Times New Roman" w:hAnsi="Times New Roman" w:cs="Times New Roman"/>
          <w:sz w:val="24"/>
          <w:szCs w:val="24"/>
          <w:highlight w:val="white"/>
        </w:rPr>
        <w:t>(1), 99-113.</w:t>
      </w:r>
    </w:p>
    <w:p w14:paraId="1BB6E3DA"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Kim, C. S., Kim, P. B., Milne, S., and O'Neill, L. (2020). Key choice factors and preferences of attendees at academic hospitality and tourism conferences. </w:t>
      </w:r>
      <w:r w:rsidRPr="006E05C2">
        <w:rPr>
          <w:rFonts w:ascii="Times New Roman" w:eastAsia="Times New Roman" w:hAnsi="Times New Roman" w:cs="Times New Roman"/>
          <w:i/>
          <w:sz w:val="24"/>
          <w:szCs w:val="24"/>
          <w:highlight w:val="white"/>
        </w:rPr>
        <w:t>Event Management</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24</w:t>
      </w:r>
      <w:r w:rsidRPr="006E05C2">
        <w:rPr>
          <w:rFonts w:ascii="Times New Roman" w:eastAsia="Times New Roman" w:hAnsi="Times New Roman" w:cs="Times New Roman"/>
          <w:sz w:val="24"/>
          <w:szCs w:val="24"/>
          <w:highlight w:val="white"/>
        </w:rPr>
        <w:t>(2-3), 335-346.</w:t>
      </w:r>
    </w:p>
    <w:p w14:paraId="524FE75A"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Meredith, J. (2022) Project management: a managerial approach</w:t>
      </w:r>
    </w:p>
    <w:p w14:paraId="5E6B5AA2"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proofErr w:type="spellStart"/>
      <w:r w:rsidRPr="006E05C2">
        <w:rPr>
          <w:rFonts w:ascii="Times New Roman" w:eastAsia="Times New Roman" w:hAnsi="Times New Roman" w:cs="Times New Roman"/>
          <w:sz w:val="24"/>
          <w:szCs w:val="24"/>
          <w:highlight w:val="white"/>
        </w:rPr>
        <w:lastRenderedPageBreak/>
        <w:t>Neuhofer</w:t>
      </w:r>
      <w:proofErr w:type="spellEnd"/>
      <w:r w:rsidRPr="006E05C2">
        <w:rPr>
          <w:rFonts w:ascii="Times New Roman" w:eastAsia="Times New Roman" w:hAnsi="Times New Roman" w:cs="Times New Roman"/>
          <w:sz w:val="24"/>
          <w:szCs w:val="24"/>
          <w:highlight w:val="white"/>
        </w:rPr>
        <w:t xml:space="preserve">, B., Celuch, K., and To, T. L. (2020). Experience design and the dimensions of transformative festival experiences. </w:t>
      </w:r>
      <w:r w:rsidRPr="006E05C2">
        <w:rPr>
          <w:rFonts w:ascii="Times New Roman" w:eastAsia="Times New Roman" w:hAnsi="Times New Roman" w:cs="Times New Roman"/>
          <w:i/>
          <w:sz w:val="24"/>
          <w:szCs w:val="24"/>
          <w:highlight w:val="white"/>
        </w:rPr>
        <w:t>International Journal of Contemporary Hospitality Management</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32</w:t>
      </w:r>
      <w:r w:rsidRPr="006E05C2">
        <w:rPr>
          <w:rFonts w:ascii="Times New Roman" w:eastAsia="Times New Roman" w:hAnsi="Times New Roman" w:cs="Times New Roman"/>
          <w:sz w:val="24"/>
          <w:szCs w:val="24"/>
          <w:highlight w:val="white"/>
        </w:rPr>
        <w:t>(9), 2881-2901.</w:t>
      </w:r>
    </w:p>
    <w:p w14:paraId="5780EB1E"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O’Toole, W. (2011) Events feasibility and development: from strategy to operations. Elsevier: Oxford</w:t>
      </w:r>
    </w:p>
    <w:p w14:paraId="07C8B7D1"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Richards, G. (2022). Pulling the long tail of event management research. </w:t>
      </w:r>
      <w:r w:rsidRPr="006E05C2">
        <w:rPr>
          <w:rFonts w:ascii="Times New Roman" w:eastAsia="Times New Roman" w:hAnsi="Times New Roman" w:cs="Times New Roman"/>
          <w:i/>
          <w:sz w:val="24"/>
          <w:szCs w:val="24"/>
          <w:highlight w:val="white"/>
        </w:rPr>
        <w:t xml:space="preserve">Journal of Policy Research in Tourism, </w:t>
      </w:r>
      <w:proofErr w:type="gramStart"/>
      <w:r w:rsidRPr="006E05C2">
        <w:rPr>
          <w:rFonts w:ascii="Times New Roman" w:eastAsia="Times New Roman" w:hAnsi="Times New Roman" w:cs="Times New Roman"/>
          <w:i/>
          <w:sz w:val="24"/>
          <w:szCs w:val="24"/>
          <w:highlight w:val="white"/>
        </w:rPr>
        <w:t>Leisure</w:t>
      </w:r>
      <w:proofErr w:type="gramEnd"/>
      <w:r w:rsidRPr="006E05C2">
        <w:rPr>
          <w:rFonts w:ascii="Times New Roman" w:eastAsia="Times New Roman" w:hAnsi="Times New Roman" w:cs="Times New Roman"/>
          <w:i/>
          <w:sz w:val="24"/>
          <w:szCs w:val="24"/>
          <w:highlight w:val="white"/>
        </w:rPr>
        <w:t xml:space="preserve"> and Events</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14</w:t>
      </w:r>
      <w:r w:rsidRPr="006E05C2">
        <w:rPr>
          <w:rFonts w:ascii="Times New Roman" w:eastAsia="Times New Roman" w:hAnsi="Times New Roman" w:cs="Times New Roman"/>
          <w:sz w:val="24"/>
          <w:szCs w:val="24"/>
          <w:highlight w:val="white"/>
        </w:rPr>
        <w:t>(2), 215-218.</w:t>
      </w:r>
    </w:p>
    <w:p w14:paraId="3A407F34"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Rogers, T. Wynn-Moylan, P (2022) Conferences and conventions: a global industry. 4th Edition. Routledge: Oxford</w:t>
      </w:r>
    </w:p>
    <w:p w14:paraId="575CC328"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Schlemmer, P., Barth, M., and Schnitzer, M. (2020, March). Research </w:t>
      </w:r>
      <w:proofErr w:type="gramStart"/>
      <w:r w:rsidRPr="006E05C2">
        <w:rPr>
          <w:rFonts w:ascii="Times New Roman" w:eastAsia="Times New Roman" w:hAnsi="Times New Roman" w:cs="Times New Roman"/>
          <w:sz w:val="24"/>
          <w:szCs w:val="24"/>
          <w:highlight w:val="white"/>
        </w:rPr>
        <w:t>note</w:t>
      </w:r>
      <w:proofErr w:type="gramEnd"/>
      <w:r w:rsidRPr="006E05C2">
        <w:rPr>
          <w:rFonts w:ascii="Times New Roman" w:eastAsia="Times New Roman" w:hAnsi="Times New Roman" w:cs="Times New Roman"/>
          <w:sz w:val="24"/>
          <w:szCs w:val="24"/>
          <w:highlight w:val="white"/>
        </w:rPr>
        <w:t xml:space="preserve"> sport tourism versus event tourism: Considerations on a necessary distinction and integration. In </w:t>
      </w:r>
      <w:r w:rsidRPr="006E05C2">
        <w:rPr>
          <w:rFonts w:ascii="Times New Roman" w:eastAsia="Times New Roman" w:hAnsi="Times New Roman" w:cs="Times New Roman"/>
          <w:i/>
          <w:sz w:val="24"/>
          <w:szCs w:val="24"/>
          <w:highlight w:val="white"/>
        </w:rPr>
        <w:t>Journal of Convention and Event Tourism</w:t>
      </w:r>
      <w:r w:rsidRPr="006E05C2">
        <w:rPr>
          <w:rFonts w:ascii="Times New Roman" w:eastAsia="Times New Roman" w:hAnsi="Times New Roman" w:cs="Times New Roman"/>
          <w:sz w:val="24"/>
          <w:szCs w:val="24"/>
          <w:highlight w:val="white"/>
        </w:rPr>
        <w:t xml:space="preserve"> (Vol. 21, No. 2, pp. 91-99). Routledge.</w:t>
      </w:r>
    </w:p>
    <w:p w14:paraId="1CB7CA7F"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SDGs.un.org, (2024). </w:t>
      </w:r>
      <w:r w:rsidRPr="006E05C2">
        <w:rPr>
          <w:rFonts w:ascii="Times New Roman" w:eastAsia="Times New Roman" w:hAnsi="Times New Roman" w:cs="Times New Roman"/>
          <w:i/>
          <w:sz w:val="24"/>
          <w:szCs w:val="24"/>
          <w:highlight w:val="white"/>
        </w:rPr>
        <w:t xml:space="preserve">‘Department of Economic and Social Affairs Sustainable </w:t>
      </w:r>
      <w:proofErr w:type="spellStart"/>
      <w:r w:rsidRPr="006E05C2">
        <w:rPr>
          <w:rFonts w:ascii="Times New Roman" w:eastAsia="Times New Roman" w:hAnsi="Times New Roman" w:cs="Times New Roman"/>
          <w:i/>
          <w:sz w:val="24"/>
          <w:szCs w:val="24"/>
          <w:highlight w:val="white"/>
        </w:rPr>
        <w:t>Development</w:t>
      </w:r>
      <w:proofErr w:type="gramStart"/>
      <w:r w:rsidRPr="006E05C2">
        <w:rPr>
          <w:rFonts w:ascii="Times New Roman" w:eastAsia="Times New Roman" w:hAnsi="Times New Roman" w:cs="Times New Roman"/>
          <w:i/>
          <w:sz w:val="24"/>
          <w:szCs w:val="24"/>
          <w:highlight w:val="white"/>
        </w:rPr>
        <w:t>’.</w:t>
      </w:r>
      <w:r w:rsidRPr="006E05C2">
        <w:rPr>
          <w:rFonts w:ascii="Times New Roman" w:eastAsia="Times New Roman" w:hAnsi="Times New Roman" w:cs="Times New Roman"/>
          <w:sz w:val="24"/>
          <w:szCs w:val="24"/>
          <w:highlight w:val="white"/>
        </w:rPr>
        <w:t>Available</w:t>
      </w:r>
      <w:proofErr w:type="spellEnd"/>
      <w:proofErr w:type="gramEnd"/>
      <w:r w:rsidRPr="006E05C2">
        <w:rPr>
          <w:rFonts w:ascii="Times New Roman" w:eastAsia="Times New Roman" w:hAnsi="Times New Roman" w:cs="Times New Roman"/>
          <w:sz w:val="24"/>
          <w:szCs w:val="24"/>
          <w:highlight w:val="white"/>
        </w:rPr>
        <w:t xml:space="preserve"> at: https://sdgs.un.org/goals. [Accessed on: 01-03-2024]. </w:t>
      </w:r>
    </w:p>
    <w:p w14:paraId="51E0325E"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rPr>
      </w:pPr>
      <w:r w:rsidRPr="006E05C2">
        <w:rPr>
          <w:rFonts w:ascii="Times New Roman" w:eastAsia="Times New Roman" w:hAnsi="Times New Roman" w:cs="Times New Roman"/>
          <w:sz w:val="24"/>
          <w:szCs w:val="24"/>
        </w:rPr>
        <w:t xml:space="preserve">Smith, A. (2012) Events and urban regeneration: the strategic use of events to revitalise cities. Routledge: Oxford </w:t>
      </w:r>
    </w:p>
    <w:p w14:paraId="20F91DE3"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Unep.org, (2024). </w:t>
      </w:r>
      <w:r w:rsidRPr="006E05C2">
        <w:rPr>
          <w:rFonts w:ascii="Times New Roman" w:eastAsia="Times New Roman" w:hAnsi="Times New Roman" w:cs="Times New Roman"/>
          <w:i/>
          <w:sz w:val="24"/>
          <w:szCs w:val="24"/>
          <w:highlight w:val="white"/>
        </w:rPr>
        <w:t>‘United Nations Environment Programme”.</w:t>
      </w:r>
      <w:r w:rsidRPr="006E05C2">
        <w:rPr>
          <w:rFonts w:ascii="Times New Roman" w:eastAsia="Times New Roman" w:hAnsi="Times New Roman" w:cs="Times New Roman"/>
          <w:sz w:val="24"/>
          <w:szCs w:val="24"/>
          <w:highlight w:val="white"/>
        </w:rPr>
        <w:t xml:space="preserve"> Available at: https://www.unep.org/. [Accessed on: 01-03-2024]. </w:t>
      </w:r>
    </w:p>
    <w:p w14:paraId="0FFC49DC"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Van Winkle, C., and </w:t>
      </w:r>
      <w:proofErr w:type="spellStart"/>
      <w:r w:rsidRPr="006E05C2">
        <w:rPr>
          <w:rFonts w:ascii="Times New Roman" w:eastAsia="Times New Roman" w:hAnsi="Times New Roman" w:cs="Times New Roman"/>
          <w:sz w:val="24"/>
          <w:szCs w:val="24"/>
          <w:highlight w:val="white"/>
        </w:rPr>
        <w:t>Bueddefeld</w:t>
      </w:r>
      <w:proofErr w:type="spellEnd"/>
      <w:r w:rsidRPr="006E05C2">
        <w:rPr>
          <w:rFonts w:ascii="Times New Roman" w:eastAsia="Times New Roman" w:hAnsi="Times New Roman" w:cs="Times New Roman"/>
          <w:sz w:val="24"/>
          <w:szCs w:val="24"/>
          <w:highlight w:val="white"/>
        </w:rPr>
        <w:t xml:space="preserve">, J. (2020). Information and communication technology in event management. </w:t>
      </w:r>
      <w:r w:rsidRPr="006E05C2">
        <w:rPr>
          <w:rFonts w:ascii="Times New Roman" w:eastAsia="Times New Roman" w:hAnsi="Times New Roman" w:cs="Times New Roman"/>
          <w:i/>
          <w:sz w:val="24"/>
          <w:szCs w:val="24"/>
          <w:highlight w:val="white"/>
        </w:rPr>
        <w:t>Handbook of e-Tourism</w:t>
      </w:r>
      <w:r w:rsidRPr="006E05C2">
        <w:rPr>
          <w:rFonts w:ascii="Times New Roman" w:eastAsia="Times New Roman" w:hAnsi="Times New Roman" w:cs="Times New Roman"/>
          <w:sz w:val="24"/>
          <w:szCs w:val="24"/>
          <w:highlight w:val="white"/>
        </w:rPr>
        <w:t>, 1-22.</w:t>
      </w:r>
    </w:p>
    <w:p w14:paraId="5CAA3FD5"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Wood, E. H., and Kinnunen, M. (2020). Emotion, </w:t>
      </w:r>
      <w:proofErr w:type="gramStart"/>
      <w:r w:rsidRPr="006E05C2">
        <w:rPr>
          <w:rFonts w:ascii="Times New Roman" w:eastAsia="Times New Roman" w:hAnsi="Times New Roman" w:cs="Times New Roman"/>
          <w:sz w:val="24"/>
          <w:szCs w:val="24"/>
          <w:highlight w:val="white"/>
        </w:rPr>
        <w:t>memory</w:t>
      </w:r>
      <w:proofErr w:type="gramEnd"/>
      <w:r w:rsidRPr="006E05C2">
        <w:rPr>
          <w:rFonts w:ascii="Times New Roman" w:eastAsia="Times New Roman" w:hAnsi="Times New Roman" w:cs="Times New Roman"/>
          <w:sz w:val="24"/>
          <w:szCs w:val="24"/>
          <w:highlight w:val="white"/>
        </w:rPr>
        <w:t xml:space="preserve"> and re-collective value: shared festival experiences. </w:t>
      </w:r>
      <w:r w:rsidRPr="006E05C2">
        <w:rPr>
          <w:rFonts w:ascii="Times New Roman" w:eastAsia="Times New Roman" w:hAnsi="Times New Roman" w:cs="Times New Roman"/>
          <w:i/>
          <w:sz w:val="24"/>
          <w:szCs w:val="24"/>
          <w:highlight w:val="white"/>
        </w:rPr>
        <w:t>International Journal of Contemporary Hospitality Management</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32</w:t>
      </w:r>
      <w:r w:rsidRPr="006E05C2">
        <w:rPr>
          <w:rFonts w:ascii="Times New Roman" w:eastAsia="Times New Roman" w:hAnsi="Times New Roman" w:cs="Times New Roman"/>
          <w:sz w:val="24"/>
          <w:szCs w:val="24"/>
          <w:highlight w:val="white"/>
        </w:rPr>
        <w:t>(3), 1275-1298.</w:t>
      </w:r>
    </w:p>
    <w:p w14:paraId="0A5FB017" w14:textId="77777777" w:rsidR="007F0524" w:rsidRPr="006E05C2" w:rsidRDefault="007F0524" w:rsidP="006E05C2">
      <w:pPr>
        <w:pStyle w:val="Normal1"/>
        <w:spacing w:line="360" w:lineRule="auto"/>
        <w:jc w:val="both"/>
        <w:rPr>
          <w:rFonts w:ascii="Times New Roman" w:eastAsia="Times New Roman" w:hAnsi="Times New Roman" w:cs="Times New Roman"/>
          <w:sz w:val="24"/>
          <w:szCs w:val="24"/>
          <w:highlight w:val="white"/>
        </w:rPr>
      </w:pPr>
      <w:r w:rsidRPr="006E05C2">
        <w:rPr>
          <w:rFonts w:ascii="Times New Roman" w:eastAsia="Times New Roman" w:hAnsi="Times New Roman" w:cs="Times New Roman"/>
          <w:sz w:val="24"/>
          <w:szCs w:val="24"/>
          <w:highlight w:val="white"/>
        </w:rPr>
        <w:t xml:space="preserve">Ziakas, V. (2023). Leveraging sport events for tourism development: The event portfolio perspective. </w:t>
      </w:r>
      <w:r w:rsidRPr="006E05C2">
        <w:rPr>
          <w:rFonts w:ascii="Times New Roman" w:eastAsia="Times New Roman" w:hAnsi="Times New Roman" w:cs="Times New Roman"/>
          <w:i/>
          <w:sz w:val="24"/>
          <w:szCs w:val="24"/>
          <w:highlight w:val="white"/>
        </w:rPr>
        <w:t>Journal of Global Sport Management</w:t>
      </w:r>
      <w:r w:rsidRPr="006E05C2">
        <w:rPr>
          <w:rFonts w:ascii="Times New Roman" w:eastAsia="Times New Roman" w:hAnsi="Times New Roman" w:cs="Times New Roman"/>
          <w:sz w:val="24"/>
          <w:szCs w:val="24"/>
          <w:highlight w:val="white"/>
        </w:rPr>
        <w:t xml:space="preserve">, </w:t>
      </w:r>
      <w:r w:rsidRPr="006E05C2">
        <w:rPr>
          <w:rFonts w:ascii="Times New Roman" w:eastAsia="Times New Roman" w:hAnsi="Times New Roman" w:cs="Times New Roman"/>
          <w:i/>
          <w:sz w:val="24"/>
          <w:szCs w:val="24"/>
          <w:highlight w:val="white"/>
        </w:rPr>
        <w:t>8</w:t>
      </w:r>
      <w:r w:rsidRPr="006E05C2">
        <w:rPr>
          <w:rFonts w:ascii="Times New Roman" w:eastAsia="Times New Roman" w:hAnsi="Times New Roman" w:cs="Times New Roman"/>
          <w:sz w:val="24"/>
          <w:szCs w:val="24"/>
          <w:highlight w:val="white"/>
        </w:rPr>
        <w:t>(1), 43-72.</w:t>
      </w:r>
    </w:p>
    <w:sectPr w:rsidR="007F0524" w:rsidRPr="006E05C2" w:rsidSect="008A1EDC">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220F9" w14:textId="77777777" w:rsidR="008A1EDC" w:rsidRDefault="008A1EDC" w:rsidP="00D103B7">
      <w:pPr>
        <w:spacing w:line="240" w:lineRule="auto"/>
      </w:pPr>
      <w:r>
        <w:separator/>
      </w:r>
    </w:p>
  </w:endnote>
  <w:endnote w:type="continuationSeparator" w:id="0">
    <w:p w14:paraId="6AA968EE" w14:textId="77777777" w:rsidR="008A1EDC" w:rsidRDefault="008A1EDC" w:rsidP="00D103B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DD72C" w14:textId="77777777" w:rsidR="00D103B7" w:rsidRDefault="00D103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1165111157"/>
      <w:docPartObj>
        <w:docPartGallery w:val="Page Numbers (Bottom of Page)"/>
        <w:docPartUnique/>
      </w:docPartObj>
    </w:sdtPr>
    <w:sdtContent>
      <w:p w14:paraId="4B19D2F0" w14:textId="77777777" w:rsidR="00D103B7" w:rsidRPr="00D103B7" w:rsidRDefault="00D103B7">
        <w:pPr>
          <w:pStyle w:val="Footer"/>
          <w:jc w:val="right"/>
          <w:rPr>
            <w:rFonts w:ascii="Times New Roman" w:hAnsi="Times New Roman" w:cs="Times New Roman"/>
            <w:sz w:val="20"/>
          </w:rPr>
        </w:pPr>
        <w:r w:rsidRPr="00D103B7">
          <w:rPr>
            <w:rFonts w:ascii="Times New Roman" w:hAnsi="Times New Roman" w:cs="Times New Roman"/>
            <w:sz w:val="20"/>
          </w:rPr>
          <w:fldChar w:fldCharType="begin"/>
        </w:r>
        <w:r w:rsidRPr="00D103B7">
          <w:rPr>
            <w:rFonts w:ascii="Times New Roman" w:hAnsi="Times New Roman" w:cs="Times New Roman"/>
            <w:sz w:val="20"/>
          </w:rPr>
          <w:instrText xml:space="preserve"> PAGE   \* MERGEFORMAT </w:instrText>
        </w:r>
        <w:r w:rsidRPr="00D103B7">
          <w:rPr>
            <w:rFonts w:ascii="Times New Roman" w:hAnsi="Times New Roman" w:cs="Times New Roman"/>
            <w:sz w:val="20"/>
          </w:rPr>
          <w:fldChar w:fldCharType="separate"/>
        </w:r>
        <w:r>
          <w:rPr>
            <w:rFonts w:ascii="Times New Roman" w:hAnsi="Times New Roman" w:cs="Times New Roman"/>
            <w:noProof/>
            <w:sz w:val="20"/>
          </w:rPr>
          <w:t>2</w:t>
        </w:r>
        <w:r w:rsidRPr="00D103B7">
          <w:rPr>
            <w:rFonts w:ascii="Times New Roman" w:hAnsi="Times New Roman" w:cs="Times New Roman"/>
            <w:sz w:val="20"/>
          </w:rPr>
          <w:fldChar w:fldCharType="end"/>
        </w:r>
      </w:p>
    </w:sdtContent>
  </w:sdt>
  <w:p w14:paraId="38BE0D3E" w14:textId="77777777" w:rsidR="00D103B7" w:rsidRPr="00D103B7" w:rsidRDefault="00D103B7">
    <w:pPr>
      <w:pStyle w:val="Footer"/>
      <w:rPr>
        <w:rFonts w:ascii="Times New Roman" w:hAnsi="Times New Roman" w:cs="Times New Roman"/>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304464" w14:textId="77777777" w:rsidR="00D103B7" w:rsidRDefault="00D10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086FE" w14:textId="77777777" w:rsidR="008A1EDC" w:rsidRDefault="008A1EDC" w:rsidP="00D103B7">
      <w:pPr>
        <w:spacing w:line="240" w:lineRule="auto"/>
      </w:pPr>
      <w:r>
        <w:separator/>
      </w:r>
    </w:p>
  </w:footnote>
  <w:footnote w:type="continuationSeparator" w:id="0">
    <w:p w14:paraId="67EF1DC0" w14:textId="77777777" w:rsidR="008A1EDC" w:rsidRDefault="008A1EDC" w:rsidP="00D103B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12DE2" w14:textId="77777777" w:rsidR="00D103B7" w:rsidRDefault="00D103B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990DF" w14:textId="77777777" w:rsidR="00D103B7" w:rsidRDefault="00D103B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8D47D" w14:textId="77777777" w:rsidR="00D103B7" w:rsidRDefault="00D103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6529D"/>
    <w:multiLevelType w:val="hybridMultilevel"/>
    <w:tmpl w:val="00000000"/>
    <w:lvl w:ilvl="0" w:tplc="EC8C4CA6">
      <w:start w:val="1"/>
      <w:numFmt w:val="decimal"/>
      <w:lvlText w:val="%1."/>
      <w:lvlJc w:val="left"/>
      <w:pPr>
        <w:ind w:left="720" w:hanging="360"/>
      </w:pPr>
      <w:rPr>
        <w:u w:val="none"/>
      </w:rPr>
    </w:lvl>
    <w:lvl w:ilvl="1" w:tplc="06567FAE">
      <w:start w:val="1"/>
      <w:numFmt w:val="lowerLetter"/>
      <w:lvlText w:val="%2."/>
      <w:lvlJc w:val="left"/>
      <w:pPr>
        <w:ind w:left="1440" w:hanging="360"/>
      </w:pPr>
      <w:rPr>
        <w:u w:val="none"/>
      </w:rPr>
    </w:lvl>
    <w:lvl w:ilvl="2" w:tplc="DDAEE1BC">
      <w:start w:val="1"/>
      <w:numFmt w:val="lowerRoman"/>
      <w:lvlText w:val="%3."/>
      <w:lvlJc w:val="right"/>
      <w:pPr>
        <w:ind w:left="2160" w:hanging="360"/>
      </w:pPr>
      <w:rPr>
        <w:u w:val="none"/>
      </w:rPr>
    </w:lvl>
    <w:lvl w:ilvl="3" w:tplc="7F22E3D6">
      <w:start w:val="1"/>
      <w:numFmt w:val="decimal"/>
      <w:lvlText w:val="%4."/>
      <w:lvlJc w:val="left"/>
      <w:pPr>
        <w:ind w:left="2880" w:hanging="360"/>
      </w:pPr>
      <w:rPr>
        <w:u w:val="none"/>
      </w:rPr>
    </w:lvl>
    <w:lvl w:ilvl="4" w:tplc="40C0805C">
      <w:start w:val="1"/>
      <w:numFmt w:val="lowerLetter"/>
      <w:lvlText w:val="%5."/>
      <w:lvlJc w:val="left"/>
      <w:pPr>
        <w:ind w:left="3600" w:hanging="360"/>
      </w:pPr>
      <w:rPr>
        <w:u w:val="none"/>
      </w:rPr>
    </w:lvl>
    <w:lvl w:ilvl="5" w:tplc="E6DE5828">
      <w:start w:val="1"/>
      <w:numFmt w:val="lowerRoman"/>
      <w:lvlText w:val="%6."/>
      <w:lvlJc w:val="right"/>
      <w:pPr>
        <w:ind w:left="4320" w:hanging="360"/>
      </w:pPr>
      <w:rPr>
        <w:u w:val="none"/>
      </w:rPr>
    </w:lvl>
    <w:lvl w:ilvl="6" w:tplc="783CFD74">
      <w:start w:val="1"/>
      <w:numFmt w:val="decimal"/>
      <w:lvlText w:val="%7."/>
      <w:lvlJc w:val="left"/>
      <w:pPr>
        <w:ind w:left="5040" w:hanging="360"/>
      </w:pPr>
      <w:rPr>
        <w:u w:val="none"/>
      </w:rPr>
    </w:lvl>
    <w:lvl w:ilvl="7" w:tplc="E44E1BF2">
      <w:start w:val="1"/>
      <w:numFmt w:val="lowerLetter"/>
      <w:lvlText w:val="%8."/>
      <w:lvlJc w:val="left"/>
      <w:pPr>
        <w:ind w:left="5760" w:hanging="360"/>
      </w:pPr>
      <w:rPr>
        <w:u w:val="none"/>
      </w:rPr>
    </w:lvl>
    <w:lvl w:ilvl="8" w:tplc="86500E2C">
      <w:start w:val="1"/>
      <w:numFmt w:val="lowerRoman"/>
      <w:lvlText w:val="%9."/>
      <w:lvlJc w:val="right"/>
      <w:pPr>
        <w:ind w:left="6480" w:hanging="360"/>
      </w:pPr>
      <w:rPr>
        <w:u w:val="none"/>
      </w:rPr>
    </w:lvl>
  </w:abstractNum>
  <w:num w:numId="1" w16cid:durableId="725686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973"/>
    <w:rsid w:val="0016553D"/>
    <w:rsid w:val="0052160F"/>
    <w:rsid w:val="006E05C2"/>
    <w:rsid w:val="007F0524"/>
    <w:rsid w:val="008A1EDC"/>
    <w:rsid w:val="00A413D8"/>
    <w:rsid w:val="00D103B7"/>
    <w:rsid w:val="00F659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7C3F0"/>
  <w15:docId w15:val="{F848ACCB-0523-43C6-A318-F1600E43E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65973"/>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F65973"/>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1"/>
    <w:next w:val="Normal1"/>
    <w:rsid w:val="00F65973"/>
    <w:pPr>
      <w:keepNext/>
      <w:keepLines/>
      <w:spacing w:before="320" w:after="80"/>
      <w:outlineLvl w:val="2"/>
    </w:pPr>
    <w:rPr>
      <w:color w:val="434343"/>
      <w:sz w:val="28"/>
      <w:szCs w:val="28"/>
    </w:rPr>
  </w:style>
  <w:style w:type="paragraph" w:styleId="Heading4">
    <w:name w:val="heading 4"/>
    <w:basedOn w:val="Normal1"/>
    <w:next w:val="Normal1"/>
    <w:rsid w:val="00F65973"/>
    <w:pPr>
      <w:keepNext/>
      <w:keepLines/>
      <w:spacing w:before="280" w:after="80"/>
      <w:outlineLvl w:val="3"/>
    </w:pPr>
    <w:rPr>
      <w:color w:val="666666"/>
      <w:sz w:val="24"/>
      <w:szCs w:val="24"/>
    </w:rPr>
  </w:style>
  <w:style w:type="paragraph" w:styleId="Heading5">
    <w:name w:val="heading 5"/>
    <w:basedOn w:val="Normal1"/>
    <w:next w:val="Normal1"/>
    <w:rsid w:val="00F65973"/>
    <w:pPr>
      <w:keepNext/>
      <w:keepLines/>
      <w:spacing w:before="240" w:after="80"/>
      <w:outlineLvl w:val="4"/>
    </w:pPr>
    <w:rPr>
      <w:color w:val="666666"/>
    </w:rPr>
  </w:style>
  <w:style w:type="paragraph" w:styleId="Heading6">
    <w:name w:val="heading 6"/>
    <w:basedOn w:val="Normal1"/>
    <w:next w:val="Normal1"/>
    <w:rsid w:val="00F6597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65973"/>
  </w:style>
  <w:style w:type="table" w:customStyle="1" w:styleId="TableNormal1">
    <w:name w:val="Table Normal1"/>
    <w:rsid w:val="00F65973"/>
    <w:tblPr>
      <w:tblCellMar>
        <w:top w:w="0" w:type="dxa"/>
        <w:left w:w="0" w:type="dxa"/>
        <w:bottom w:w="0" w:type="dxa"/>
        <w:right w:w="0" w:type="dxa"/>
      </w:tblCellMar>
    </w:tblPr>
  </w:style>
  <w:style w:type="paragraph" w:styleId="Title">
    <w:name w:val="Title"/>
    <w:basedOn w:val="Normal1"/>
    <w:next w:val="Normal1"/>
    <w:rsid w:val="00F65973"/>
    <w:pPr>
      <w:keepNext/>
      <w:keepLines/>
      <w:spacing w:after="60"/>
    </w:pPr>
    <w:rPr>
      <w:sz w:val="52"/>
      <w:szCs w:val="52"/>
    </w:rPr>
  </w:style>
  <w:style w:type="paragraph" w:styleId="Subtitle">
    <w:name w:val="Subtitle"/>
    <w:basedOn w:val="Normal1"/>
    <w:next w:val="Normal1"/>
    <w:rsid w:val="00F65973"/>
    <w:pPr>
      <w:keepNext/>
      <w:keepLines/>
      <w:spacing w:after="320"/>
    </w:pPr>
    <w:rPr>
      <w:color w:val="666666"/>
      <w:sz w:val="30"/>
      <w:szCs w:val="30"/>
    </w:rPr>
  </w:style>
  <w:style w:type="table" w:customStyle="1" w:styleId="Table1">
    <w:name w:val="Table1"/>
    <w:basedOn w:val="TableNormal1"/>
    <w:rsid w:val="00F65973"/>
    <w:tblPr>
      <w:tblStyleRowBandSize w:val="1"/>
      <w:tblStyleColBandSize w:val="1"/>
      <w:tblCellMar>
        <w:top w:w="100" w:type="dxa"/>
        <w:left w:w="100" w:type="dxa"/>
        <w:bottom w:w="100" w:type="dxa"/>
        <w:right w:w="100" w:type="dxa"/>
      </w:tblCellMar>
    </w:tblPr>
  </w:style>
  <w:style w:type="table" w:customStyle="1" w:styleId="Table2">
    <w:name w:val="Table2"/>
    <w:basedOn w:val="TableNormal1"/>
    <w:rsid w:val="00F65973"/>
    <w:tblPr>
      <w:tblStyleRowBandSize w:val="1"/>
      <w:tblStyleColBandSize w:val="1"/>
      <w:tblCellMar>
        <w:top w:w="100" w:type="dxa"/>
        <w:left w:w="100" w:type="dxa"/>
        <w:bottom w:w="100" w:type="dxa"/>
        <w:right w:w="100" w:type="dxa"/>
      </w:tblCellMar>
    </w:tblPr>
  </w:style>
  <w:style w:type="table" w:customStyle="1" w:styleId="Table3">
    <w:name w:val="Table3"/>
    <w:basedOn w:val="TableNormal1"/>
    <w:rsid w:val="00F65973"/>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F05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524"/>
    <w:rPr>
      <w:rFonts w:ascii="Tahoma" w:hAnsi="Tahoma" w:cs="Tahoma"/>
      <w:sz w:val="16"/>
      <w:szCs w:val="16"/>
    </w:rPr>
  </w:style>
  <w:style w:type="paragraph" w:styleId="TOCHeading">
    <w:name w:val="TOC Heading"/>
    <w:basedOn w:val="Heading1"/>
    <w:next w:val="Normal"/>
    <w:uiPriority w:val="39"/>
    <w:semiHidden/>
    <w:unhideWhenUsed/>
    <w:qFormat/>
    <w:rsid w:val="007F0524"/>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7F0524"/>
    <w:pPr>
      <w:spacing w:after="100"/>
    </w:pPr>
  </w:style>
  <w:style w:type="paragraph" w:styleId="TOC2">
    <w:name w:val="toc 2"/>
    <w:basedOn w:val="Normal"/>
    <w:next w:val="Normal"/>
    <w:autoRedefine/>
    <w:uiPriority w:val="39"/>
    <w:unhideWhenUsed/>
    <w:rsid w:val="007F0524"/>
    <w:pPr>
      <w:spacing w:after="100"/>
      <w:ind w:left="220"/>
    </w:pPr>
  </w:style>
  <w:style w:type="character" w:styleId="Hyperlink">
    <w:name w:val="Hyperlink"/>
    <w:basedOn w:val="DefaultParagraphFont"/>
    <w:uiPriority w:val="99"/>
    <w:unhideWhenUsed/>
    <w:rsid w:val="007F0524"/>
    <w:rPr>
      <w:color w:val="0000FF" w:themeColor="hyperlink"/>
      <w:u w:val="single"/>
    </w:rPr>
  </w:style>
  <w:style w:type="paragraph" w:styleId="Header">
    <w:name w:val="header"/>
    <w:basedOn w:val="Normal"/>
    <w:link w:val="HeaderChar"/>
    <w:uiPriority w:val="99"/>
    <w:semiHidden/>
    <w:unhideWhenUsed/>
    <w:rsid w:val="00D103B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103B7"/>
  </w:style>
  <w:style w:type="paragraph" w:styleId="Footer">
    <w:name w:val="footer"/>
    <w:basedOn w:val="Normal"/>
    <w:link w:val="FooterChar"/>
    <w:uiPriority w:val="99"/>
    <w:unhideWhenUsed/>
    <w:rsid w:val="00D103B7"/>
    <w:pPr>
      <w:tabs>
        <w:tab w:val="center" w:pos="4680"/>
        <w:tab w:val="right" w:pos="9360"/>
      </w:tabs>
      <w:spacing w:line="240" w:lineRule="auto"/>
    </w:pPr>
  </w:style>
  <w:style w:type="character" w:customStyle="1" w:styleId="FooterChar">
    <w:name w:val="Footer Char"/>
    <w:basedOn w:val="DefaultParagraphFont"/>
    <w:link w:val="Footer"/>
    <w:uiPriority w:val="99"/>
    <w:rsid w:val="00D103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CB5895-E097-4FC5-95E1-CDABCDD7F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3831</Words>
  <Characters>21840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roxan</dc:creator>
  <cp:lastModifiedBy>Irina Roxana Birladeanu (2121941)</cp:lastModifiedBy>
  <cp:revision>2</cp:revision>
  <dcterms:created xsi:type="dcterms:W3CDTF">2024-03-01T18:21:00Z</dcterms:created>
  <dcterms:modified xsi:type="dcterms:W3CDTF">2024-03-01T18:21:00Z</dcterms:modified>
</cp:coreProperties>
</file>