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48073" w14:textId="276B27D6" w:rsidR="00184616" w:rsidRDefault="00184616" w:rsidP="0040212E">
      <w:pPr>
        <w:spacing w:line="360" w:lineRule="auto"/>
        <w:rPr>
          <w:rFonts w:ascii="Arial" w:hAnsi="Arial" w:cs="Arial"/>
          <w:b/>
          <w:bCs/>
          <w:sz w:val="24"/>
          <w:szCs w:val="24"/>
        </w:rPr>
      </w:pPr>
      <w:r w:rsidRPr="0040212E">
        <w:rPr>
          <w:rFonts w:ascii="Arial" w:hAnsi="Arial" w:cs="Arial"/>
          <w:b/>
          <w:bCs/>
          <w:sz w:val="24"/>
          <w:szCs w:val="24"/>
        </w:rPr>
        <w:t>Provide a critical analysis of catalytic leadership and how the challenging nature of leading and managing early years provision ensures that the early years workforce is equipped to meet the complex demands of sociological factors and issues that impact on young children’s lives (1500 words)</w:t>
      </w:r>
    </w:p>
    <w:p w14:paraId="0F86D70D" w14:textId="2C00ABE1" w:rsidR="00962489" w:rsidRPr="00962489" w:rsidRDefault="00962489" w:rsidP="00962489">
      <w:pPr>
        <w:spacing w:line="360" w:lineRule="auto"/>
        <w:rPr>
          <w:rFonts w:ascii="Arial" w:hAnsi="Arial" w:cs="Arial"/>
          <w:sz w:val="24"/>
          <w:szCs w:val="24"/>
        </w:rPr>
      </w:pPr>
      <w:r w:rsidRPr="00962489">
        <w:rPr>
          <w:rFonts w:ascii="Arial" w:hAnsi="Arial" w:cs="Arial"/>
          <w:sz w:val="24"/>
          <w:szCs w:val="24"/>
        </w:rPr>
        <w:t>By facilitating the growth and development of individuals, catalyst leadership inspires and mobilizes individuals towards a shared vision</w:t>
      </w:r>
      <w:r w:rsidR="005C1B77">
        <w:rPr>
          <w:rFonts w:ascii="Arial" w:hAnsi="Arial" w:cs="Arial"/>
          <w:sz w:val="24"/>
          <w:szCs w:val="24"/>
        </w:rPr>
        <w:t xml:space="preserve"> (Siraj &amp; </w:t>
      </w:r>
      <w:proofErr w:type="spellStart"/>
      <w:r w:rsidR="005C1B77">
        <w:rPr>
          <w:rFonts w:ascii="Arial" w:hAnsi="Arial" w:cs="Arial"/>
          <w:sz w:val="24"/>
          <w:szCs w:val="24"/>
        </w:rPr>
        <w:t>Hallet</w:t>
      </w:r>
      <w:proofErr w:type="spellEnd"/>
      <w:r w:rsidR="005C1B77">
        <w:rPr>
          <w:rFonts w:ascii="Arial" w:hAnsi="Arial" w:cs="Arial"/>
          <w:sz w:val="24"/>
          <w:szCs w:val="24"/>
        </w:rPr>
        <w:t>, 2013)</w:t>
      </w:r>
      <w:r w:rsidRPr="00962489">
        <w:rPr>
          <w:rFonts w:ascii="Arial" w:hAnsi="Arial" w:cs="Arial"/>
          <w:sz w:val="24"/>
          <w:szCs w:val="24"/>
        </w:rPr>
        <w:t xml:space="preserve">. Collaboration, empowerment, and innovation are hallmarks of this leadership approach, with a focus on creating a shared purpose among team members (Avolio et al., 2011). </w:t>
      </w:r>
      <w:r w:rsidR="00CD71DC">
        <w:rPr>
          <w:rFonts w:ascii="Arial" w:hAnsi="Arial" w:cs="Arial"/>
          <w:sz w:val="24"/>
          <w:szCs w:val="24"/>
        </w:rPr>
        <w:t xml:space="preserve">The concept of a catalytic leader within the early </w:t>
      </w:r>
      <w:proofErr w:type="gramStart"/>
      <w:r w:rsidR="00CD71DC">
        <w:rPr>
          <w:rFonts w:ascii="Arial" w:hAnsi="Arial" w:cs="Arial"/>
          <w:sz w:val="24"/>
          <w:szCs w:val="24"/>
        </w:rPr>
        <w:t>years</w:t>
      </w:r>
      <w:proofErr w:type="gramEnd"/>
      <w:r w:rsidR="00CD71DC">
        <w:rPr>
          <w:rFonts w:ascii="Arial" w:hAnsi="Arial" w:cs="Arial"/>
          <w:sz w:val="24"/>
          <w:szCs w:val="24"/>
        </w:rPr>
        <w:t xml:space="preserve"> education would be p</w:t>
      </w:r>
      <w:r w:rsidRPr="00962489">
        <w:rPr>
          <w:rFonts w:ascii="Arial" w:hAnsi="Arial" w:cs="Arial"/>
          <w:sz w:val="24"/>
          <w:szCs w:val="24"/>
        </w:rPr>
        <w:t>roviding a nurturing and stimulating environment for young children</w:t>
      </w:r>
      <w:r w:rsidR="005C1B77">
        <w:rPr>
          <w:rFonts w:ascii="Arial" w:hAnsi="Arial" w:cs="Arial"/>
          <w:sz w:val="24"/>
          <w:szCs w:val="24"/>
        </w:rPr>
        <w:t xml:space="preserve"> (Leo, 2007; </w:t>
      </w:r>
      <w:r w:rsidR="005C1B77" w:rsidRPr="005C1B77">
        <w:rPr>
          <w:rFonts w:ascii="Arial" w:hAnsi="Arial" w:cs="Arial"/>
          <w:sz w:val="24"/>
          <w:szCs w:val="24"/>
        </w:rPr>
        <w:t>Campbell-Barr</w:t>
      </w:r>
      <w:r w:rsidR="005C1B77">
        <w:rPr>
          <w:rFonts w:ascii="Arial" w:hAnsi="Arial" w:cs="Arial"/>
          <w:sz w:val="24"/>
          <w:szCs w:val="24"/>
        </w:rPr>
        <w:t xml:space="preserve"> &amp;</w:t>
      </w:r>
      <w:r w:rsidR="005C1B77" w:rsidRPr="005C1B77">
        <w:rPr>
          <w:rFonts w:ascii="Arial" w:hAnsi="Arial" w:cs="Arial"/>
          <w:sz w:val="24"/>
          <w:szCs w:val="24"/>
        </w:rPr>
        <w:t xml:space="preserve"> Leeson, 2016</w:t>
      </w:r>
      <w:r w:rsidR="005C1B77">
        <w:rPr>
          <w:rFonts w:ascii="Arial" w:hAnsi="Arial" w:cs="Arial"/>
          <w:sz w:val="24"/>
          <w:szCs w:val="24"/>
        </w:rPr>
        <w:t xml:space="preserve">). </w:t>
      </w:r>
      <w:r w:rsidRPr="00962489">
        <w:rPr>
          <w:rFonts w:ascii="Arial" w:hAnsi="Arial" w:cs="Arial"/>
          <w:sz w:val="24"/>
          <w:szCs w:val="24"/>
        </w:rPr>
        <w:t xml:space="preserve">By creating a culture of learning and innovation, a </w:t>
      </w:r>
      <w:r w:rsidR="00CD71DC">
        <w:rPr>
          <w:rFonts w:ascii="Arial" w:hAnsi="Arial" w:cs="Arial"/>
          <w:sz w:val="24"/>
          <w:szCs w:val="24"/>
        </w:rPr>
        <w:t xml:space="preserve">catalytic </w:t>
      </w:r>
      <w:r w:rsidRPr="00962489">
        <w:rPr>
          <w:rFonts w:ascii="Arial" w:hAnsi="Arial" w:cs="Arial"/>
          <w:sz w:val="24"/>
          <w:szCs w:val="24"/>
        </w:rPr>
        <w:t xml:space="preserve">leader </w:t>
      </w:r>
      <w:r w:rsidR="00F8077E">
        <w:rPr>
          <w:rFonts w:ascii="Arial" w:hAnsi="Arial" w:cs="Arial"/>
          <w:sz w:val="24"/>
          <w:szCs w:val="24"/>
        </w:rPr>
        <w:t>is an agent for change (</w:t>
      </w:r>
      <w:proofErr w:type="spellStart"/>
      <w:r w:rsidR="005C1B77" w:rsidRPr="005C1B77">
        <w:rPr>
          <w:rFonts w:ascii="Arial" w:hAnsi="Arial" w:cs="Arial"/>
          <w:sz w:val="24"/>
          <w:szCs w:val="24"/>
        </w:rPr>
        <w:t>Cels</w:t>
      </w:r>
      <w:proofErr w:type="spellEnd"/>
      <w:r w:rsidR="005C1B77" w:rsidRPr="005C1B77">
        <w:rPr>
          <w:rFonts w:ascii="Arial" w:hAnsi="Arial" w:cs="Arial"/>
          <w:sz w:val="24"/>
          <w:szCs w:val="24"/>
        </w:rPr>
        <w:t>, De Jong</w:t>
      </w:r>
      <w:r w:rsidR="00A11EF3">
        <w:rPr>
          <w:rFonts w:ascii="Arial" w:hAnsi="Arial" w:cs="Arial"/>
          <w:sz w:val="24"/>
          <w:szCs w:val="24"/>
        </w:rPr>
        <w:t xml:space="preserve"> &amp;</w:t>
      </w:r>
      <w:r w:rsidR="005C1B77" w:rsidRPr="005C1B77">
        <w:rPr>
          <w:rFonts w:ascii="Arial" w:hAnsi="Arial" w:cs="Arial"/>
          <w:sz w:val="24"/>
          <w:szCs w:val="24"/>
        </w:rPr>
        <w:t xml:space="preserve"> </w:t>
      </w:r>
      <w:proofErr w:type="spellStart"/>
      <w:r w:rsidR="005C1B77" w:rsidRPr="005C1B77">
        <w:rPr>
          <w:rFonts w:ascii="Arial" w:hAnsi="Arial" w:cs="Arial"/>
          <w:sz w:val="24"/>
          <w:szCs w:val="24"/>
        </w:rPr>
        <w:t>Nauta</w:t>
      </w:r>
      <w:proofErr w:type="spellEnd"/>
      <w:r w:rsidR="00A11EF3">
        <w:rPr>
          <w:rFonts w:ascii="Arial" w:hAnsi="Arial" w:cs="Arial"/>
          <w:sz w:val="24"/>
          <w:szCs w:val="24"/>
        </w:rPr>
        <w:t xml:space="preserve">, </w:t>
      </w:r>
      <w:r w:rsidR="005C1B77" w:rsidRPr="005C1B77">
        <w:rPr>
          <w:rFonts w:ascii="Arial" w:hAnsi="Arial" w:cs="Arial"/>
          <w:sz w:val="24"/>
          <w:szCs w:val="24"/>
        </w:rPr>
        <w:t>2012</w:t>
      </w:r>
      <w:r w:rsidR="00A11EF3">
        <w:rPr>
          <w:rFonts w:ascii="Arial" w:hAnsi="Arial" w:cs="Arial"/>
          <w:sz w:val="24"/>
          <w:szCs w:val="24"/>
        </w:rPr>
        <w:t xml:space="preserve">; </w:t>
      </w:r>
      <w:r w:rsidR="00F8077E">
        <w:rPr>
          <w:rFonts w:ascii="Arial" w:hAnsi="Arial" w:cs="Arial"/>
          <w:sz w:val="24"/>
          <w:szCs w:val="24"/>
        </w:rPr>
        <w:t xml:space="preserve">Baines &amp; Blatchford, 2018), </w:t>
      </w:r>
      <w:r w:rsidRPr="00962489">
        <w:rPr>
          <w:rFonts w:ascii="Arial" w:hAnsi="Arial" w:cs="Arial"/>
          <w:sz w:val="24"/>
          <w:szCs w:val="24"/>
        </w:rPr>
        <w:t>facilitat</w:t>
      </w:r>
      <w:r w:rsidR="00F8077E">
        <w:rPr>
          <w:rFonts w:ascii="Arial" w:hAnsi="Arial" w:cs="Arial"/>
          <w:sz w:val="24"/>
          <w:szCs w:val="24"/>
        </w:rPr>
        <w:t>ing</w:t>
      </w:r>
      <w:r w:rsidRPr="00962489">
        <w:rPr>
          <w:rFonts w:ascii="Arial" w:hAnsi="Arial" w:cs="Arial"/>
          <w:sz w:val="24"/>
          <w:szCs w:val="24"/>
        </w:rPr>
        <w:t xml:space="preserve"> the growth and development of both </w:t>
      </w:r>
      <w:r w:rsidR="00F8077E">
        <w:rPr>
          <w:rFonts w:ascii="Arial" w:hAnsi="Arial" w:cs="Arial"/>
          <w:sz w:val="24"/>
          <w:szCs w:val="24"/>
        </w:rPr>
        <w:t xml:space="preserve">young </w:t>
      </w:r>
      <w:r w:rsidRPr="00962489">
        <w:rPr>
          <w:rFonts w:ascii="Arial" w:hAnsi="Arial" w:cs="Arial"/>
          <w:sz w:val="24"/>
          <w:szCs w:val="24"/>
        </w:rPr>
        <w:t xml:space="preserve">children and </w:t>
      </w:r>
      <w:r w:rsidR="00F8077E">
        <w:rPr>
          <w:rFonts w:ascii="Arial" w:hAnsi="Arial" w:cs="Arial"/>
          <w:sz w:val="24"/>
          <w:szCs w:val="24"/>
        </w:rPr>
        <w:t>other early years practitioners</w:t>
      </w:r>
      <w:r w:rsidR="00CD71DC">
        <w:rPr>
          <w:rFonts w:ascii="Arial" w:hAnsi="Arial" w:cs="Arial"/>
          <w:sz w:val="24"/>
          <w:szCs w:val="24"/>
        </w:rPr>
        <w:t>, striving for social justice</w:t>
      </w:r>
      <w:r w:rsidR="00F8077E">
        <w:rPr>
          <w:rFonts w:ascii="Arial" w:hAnsi="Arial" w:cs="Arial"/>
          <w:sz w:val="24"/>
          <w:szCs w:val="24"/>
        </w:rPr>
        <w:t xml:space="preserve"> and equality</w:t>
      </w:r>
      <w:r w:rsidR="00CD71DC">
        <w:rPr>
          <w:rFonts w:ascii="Arial" w:hAnsi="Arial" w:cs="Arial"/>
          <w:sz w:val="24"/>
          <w:szCs w:val="24"/>
        </w:rPr>
        <w:t xml:space="preserve"> </w:t>
      </w:r>
      <w:r w:rsidRPr="00962489">
        <w:rPr>
          <w:rFonts w:ascii="Arial" w:hAnsi="Arial" w:cs="Arial"/>
          <w:sz w:val="24"/>
          <w:szCs w:val="24"/>
        </w:rPr>
        <w:t>(Katz &amp; McClellan, 2019</w:t>
      </w:r>
      <w:r w:rsidR="003745DD">
        <w:rPr>
          <w:rFonts w:ascii="Arial" w:hAnsi="Arial" w:cs="Arial"/>
          <w:sz w:val="24"/>
          <w:szCs w:val="24"/>
        </w:rPr>
        <w:t xml:space="preserve">; </w:t>
      </w:r>
      <w:r w:rsidR="003745DD" w:rsidRPr="003745DD">
        <w:rPr>
          <w:rFonts w:ascii="Arial" w:hAnsi="Arial" w:cs="Arial"/>
          <w:sz w:val="24"/>
          <w:szCs w:val="24"/>
        </w:rPr>
        <w:t>Kessler</w:t>
      </w:r>
      <w:r w:rsidR="003745DD">
        <w:rPr>
          <w:rFonts w:ascii="Arial" w:hAnsi="Arial" w:cs="Arial"/>
          <w:sz w:val="24"/>
          <w:szCs w:val="24"/>
        </w:rPr>
        <w:t xml:space="preserve"> &amp; </w:t>
      </w:r>
      <w:proofErr w:type="spellStart"/>
      <w:r w:rsidR="003745DD" w:rsidRPr="003745DD">
        <w:rPr>
          <w:rFonts w:ascii="Arial" w:hAnsi="Arial" w:cs="Arial"/>
          <w:sz w:val="24"/>
          <w:szCs w:val="24"/>
        </w:rPr>
        <w:t>Swadener</w:t>
      </w:r>
      <w:proofErr w:type="spellEnd"/>
      <w:r w:rsidR="003745DD">
        <w:rPr>
          <w:rFonts w:ascii="Arial" w:hAnsi="Arial" w:cs="Arial"/>
          <w:sz w:val="24"/>
          <w:szCs w:val="24"/>
        </w:rPr>
        <w:t xml:space="preserve">, </w:t>
      </w:r>
      <w:r w:rsidR="003745DD" w:rsidRPr="003745DD">
        <w:rPr>
          <w:rFonts w:ascii="Arial" w:hAnsi="Arial" w:cs="Arial"/>
          <w:sz w:val="24"/>
          <w:szCs w:val="24"/>
        </w:rPr>
        <w:t>2019)</w:t>
      </w:r>
      <w:r w:rsidR="003745DD">
        <w:rPr>
          <w:rFonts w:ascii="Arial" w:hAnsi="Arial" w:cs="Arial"/>
          <w:sz w:val="24"/>
          <w:szCs w:val="24"/>
        </w:rPr>
        <w:t>.</w:t>
      </w:r>
    </w:p>
    <w:p w14:paraId="1E1A24D7" w14:textId="77777777" w:rsidR="00E34B06" w:rsidRDefault="00F8077E" w:rsidP="00962489">
      <w:pPr>
        <w:spacing w:line="360" w:lineRule="auto"/>
        <w:rPr>
          <w:rFonts w:ascii="Arial" w:hAnsi="Arial" w:cs="Arial"/>
          <w:sz w:val="24"/>
          <w:szCs w:val="24"/>
        </w:rPr>
      </w:pPr>
      <w:r>
        <w:rPr>
          <w:rFonts w:ascii="Arial" w:hAnsi="Arial" w:cs="Arial"/>
          <w:sz w:val="24"/>
          <w:szCs w:val="24"/>
        </w:rPr>
        <w:t>For effective catalytic leadership to be constructed within early years, it is considered beneficial for a</w:t>
      </w:r>
      <w:r w:rsidR="00962489" w:rsidRPr="00962489">
        <w:rPr>
          <w:rFonts w:ascii="Arial" w:hAnsi="Arial" w:cs="Arial"/>
          <w:sz w:val="24"/>
          <w:szCs w:val="24"/>
        </w:rPr>
        <w:t xml:space="preserve"> robust program of reflective practice </w:t>
      </w:r>
      <w:r>
        <w:rPr>
          <w:rFonts w:ascii="Arial" w:hAnsi="Arial" w:cs="Arial"/>
          <w:sz w:val="24"/>
          <w:szCs w:val="24"/>
        </w:rPr>
        <w:t xml:space="preserve">to be </w:t>
      </w:r>
      <w:r w:rsidR="00962489" w:rsidRPr="00962489">
        <w:rPr>
          <w:rFonts w:ascii="Arial" w:hAnsi="Arial" w:cs="Arial"/>
          <w:sz w:val="24"/>
          <w:szCs w:val="24"/>
        </w:rPr>
        <w:t>provided</w:t>
      </w:r>
      <w:r>
        <w:rPr>
          <w:rFonts w:ascii="Arial" w:hAnsi="Arial" w:cs="Arial"/>
          <w:sz w:val="24"/>
          <w:szCs w:val="24"/>
        </w:rPr>
        <w:t xml:space="preserve"> </w:t>
      </w:r>
      <w:r w:rsidRPr="00F8077E">
        <w:rPr>
          <w:rFonts w:ascii="Arial" w:hAnsi="Arial" w:cs="Arial"/>
          <w:sz w:val="24"/>
          <w:szCs w:val="24"/>
        </w:rPr>
        <w:t>(Eichner &amp; Damico, 2015)</w:t>
      </w:r>
      <w:r w:rsidR="00962489" w:rsidRPr="00962489">
        <w:rPr>
          <w:rFonts w:ascii="Arial" w:hAnsi="Arial" w:cs="Arial"/>
          <w:sz w:val="24"/>
          <w:szCs w:val="24"/>
        </w:rPr>
        <w:t xml:space="preserve">, </w:t>
      </w:r>
      <w:r>
        <w:rPr>
          <w:rFonts w:ascii="Arial" w:hAnsi="Arial" w:cs="Arial"/>
          <w:sz w:val="24"/>
          <w:szCs w:val="24"/>
        </w:rPr>
        <w:t xml:space="preserve">with the </w:t>
      </w:r>
      <w:r w:rsidR="00962489" w:rsidRPr="00962489">
        <w:rPr>
          <w:rFonts w:ascii="Arial" w:hAnsi="Arial" w:cs="Arial"/>
          <w:sz w:val="24"/>
          <w:szCs w:val="24"/>
        </w:rPr>
        <w:t xml:space="preserve">ongoing </w:t>
      </w:r>
      <w:r>
        <w:rPr>
          <w:rFonts w:ascii="Arial" w:hAnsi="Arial" w:cs="Arial"/>
          <w:sz w:val="24"/>
          <w:szCs w:val="24"/>
        </w:rPr>
        <w:t xml:space="preserve">pursuit of </w:t>
      </w:r>
      <w:r w:rsidR="00962489" w:rsidRPr="00962489">
        <w:rPr>
          <w:rFonts w:ascii="Arial" w:hAnsi="Arial" w:cs="Arial"/>
          <w:sz w:val="24"/>
          <w:szCs w:val="24"/>
        </w:rPr>
        <w:t>professional development and risk-taking must be encouraged</w:t>
      </w:r>
      <w:r>
        <w:rPr>
          <w:rFonts w:ascii="Arial" w:hAnsi="Arial" w:cs="Arial"/>
          <w:sz w:val="24"/>
          <w:szCs w:val="24"/>
        </w:rPr>
        <w:t xml:space="preserve"> to constantly, following the philosophy of inspiring leadership in others</w:t>
      </w:r>
      <w:r w:rsidR="003745DD">
        <w:rPr>
          <w:rFonts w:ascii="Arial" w:hAnsi="Arial" w:cs="Arial"/>
          <w:sz w:val="24"/>
          <w:szCs w:val="24"/>
        </w:rPr>
        <w:t xml:space="preserve"> (</w:t>
      </w:r>
      <w:r w:rsidR="003745DD" w:rsidRPr="003745DD">
        <w:rPr>
          <w:rFonts w:ascii="Arial" w:hAnsi="Arial" w:cs="Arial"/>
          <w:sz w:val="24"/>
          <w:szCs w:val="24"/>
        </w:rPr>
        <w:t xml:space="preserve">Whalley, </w:t>
      </w:r>
      <w:r w:rsidR="003745DD">
        <w:rPr>
          <w:rFonts w:ascii="Arial" w:hAnsi="Arial" w:cs="Arial"/>
          <w:sz w:val="24"/>
          <w:szCs w:val="24"/>
        </w:rPr>
        <w:t xml:space="preserve">et al., </w:t>
      </w:r>
      <w:r w:rsidR="003745DD" w:rsidRPr="003745DD">
        <w:rPr>
          <w:rFonts w:ascii="Arial" w:hAnsi="Arial" w:cs="Arial"/>
          <w:sz w:val="24"/>
          <w:szCs w:val="24"/>
        </w:rPr>
        <w:t>2018)</w:t>
      </w:r>
      <w:r w:rsidR="00962489" w:rsidRPr="00962489">
        <w:rPr>
          <w:rFonts w:ascii="Arial" w:hAnsi="Arial" w:cs="Arial"/>
          <w:sz w:val="24"/>
          <w:szCs w:val="24"/>
        </w:rPr>
        <w:t>. Developing positive relationships between staff and children, creating a shared vision, and being able to adapt to changing circumstances are characteristics of catalytic leadership in early years. Through building trust, collaboration, and teamwork, these outcomes can be achieved (Guo &amp; Bowers, 2017</w:t>
      </w:r>
      <w:r w:rsidR="003745DD">
        <w:rPr>
          <w:rFonts w:ascii="Arial" w:hAnsi="Arial" w:cs="Arial"/>
          <w:sz w:val="24"/>
          <w:szCs w:val="24"/>
        </w:rPr>
        <w:t xml:space="preserve">; </w:t>
      </w:r>
      <w:proofErr w:type="spellStart"/>
      <w:r w:rsidR="003745DD" w:rsidRPr="003745DD">
        <w:rPr>
          <w:rFonts w:ascii="Arial" w:hAnsi="Arial" w:cs="Arial"/>
          <w:sz w:val="24"/>
          <w:szCs w:val="24"/>
        </w:rPr>
        <w:t>Caston</w:t>
      </w:r>
      <w:proofErr w:type="spellEnd"/>
      <w:r w:rsidR="003745DD">
        <w:rPr>
          <w:rFonts w:ascii="Arial" w:hAnsi="Arial" w:cs="Arial"/>
          <w:sz w:val="24"/>
          <w:szCs w:val="24"/>
        </w:rPr>
        <w:t xml:space="preserve"> &amp;</w:t>
      </w:r>
      <w:r w:rsidR="003745DD" w:rsidRPr="003745DD">
        <w:rPr>
          <w:rFonts w:ascii="Arial" w:hAnsi="Arial" w:cs="Arial"/>
          <w:sz w:val="24"/>
          <w:szCs w:val="24"/>
        </w:rPr>
        <w:t xml:space="preserve"> DiCarlo, 2021</w:t>
      </w:r>
      <w:r w:rsidR="003745DD">
        <w:rPr>
          <w:rFonts w:ascii="Arial" w:hAnsi="Arial" w:cs="Arial"/>
          <w:sz w:val="24"/>
          <w:szCs w:val="24"/>
        </w:rPr>
        <w:t>).</w:t>
      </w:r>
      <w:r w:rsidR="00E34B06">
        <w:rPr>
          <w:rFonts w:ascii="Arial" w:hAnsi="Arial" w:cs="Arial"/>
          <w:sz w:val="24"/>
          <w:szCs w:val="24"/>
        </w:rPr>
        <w:t xml:space="preserve"> </w:t>
      </w:r>
      <w:r w:rsidR="00962489" w:rsidRPr="00962489">
        <w:rPr>
          <w:rFonts w:ascii="Arial" w:hAnsi="Arial" w:cs="Arial"/>
          <w:sz w:val="24"/>
          <w:szCs w:val="24"/>
        </w:rPr>
        <w:t xml:space="preserve">Despite its benefits, catalytic leadership is not without limitations. Organizations whose culture prioritizes compliance and conformity may find it difficult to implement it (Hinkley &amp; </w:t>
      </w:r>
      <w:proofErr w:type="spellStart"/>
      <w:r w:rsidR="00962489" w:rsidRPr="00962489">
        <w:rPr>
          <w:rFonts w:ascii="Arial" w:hAnsi="Arial" w:cs="Arial"/>
          <w:sz w:val="24"/>
          <w:szCs w:val="24"/>
        </w:rPr>
        <w:t>Chavkin</w:t>
      </w:r>
      <w:proofErr w:type="spellEnd"/>
      <w:r w:rsidR="00962489" w:rsidRPr="00962489">
        <w:rPr>
          <w:rFonts w:ascii="Arial" w:hAnsi="Arial" w:cs="Arial"/>
          <w:sz w:val="24"/>
          <w:szCs w:val="24"/>
        </w:rPr>
        <w:t>, 2016</w:t>
      </w:r>
      <w:r w:rsidR="00E34B06">
        <w:rPr>
          <w:rFonts w:ascii="Arial" w:hAnsi="Arial" w:cs="Arial"/>
          <w:sz w:val="24"/>
          <w:szCs w:val="24"/>
        </w:rPr>
        <w:t>; Giordano, 2019</w:t>
      </w:r>
      <w:r w:rsidR="00962489" w:rsidRPr="00962489">
        <w:rPr>
          <w:rFonts w:ascii="Arial" w:hAnsi="Arial" w:cs="Arial"/>
          <w:sz w:val="24"/>
          <w:szCs w:val="24"/>
        </w:rPr>
        <w:t xml:space="preserve">). It is also possible that the focus on collaboration and empowerment may lead to an unclear decision-making process and a lack of accountability (Avolio et al., 2011). </w:t>
      </w:r>
    </w:p>
    <w:p w14:paraId="6625D8F4" w14:textId="77777777" w:rsidR="00E34B06" w:rsidRDefault="00E34B06" w:rsidP="00962489">
      <w:pPr>
        <w:spacing w:line="360" w:lineRule="auto"/>
        <w:rPr>
          <w:rFonts w:ascii="Arial" w:hAnsi="Arial" w:cs="Arial"/>
          <w:sz w:val="24"/>
          <w:szCs w:val="24"/>
        </w:rPr>
      </w:pPr>
    </w:p>
    <w:p w14:paraId="20F43837" w14:textId="77777777" w:rsidR="00E34B06" w:rsidRDefault="00E34B06" w:rsidP="00962489">
      <w:pPr>
        <w:spacing w:line="360" w:lineRule="auto"/>
        <w:rPr>
          <w:rFonts w:ascii="Arial" w:hAnsi="Arial" w:cs="Arial"/>
          <w:sz w:val="24"/>
          <w:szCs w:val="24"/>
        </w:rPr>
      </w:pPr>
    </w:p>
    <w:p w14:paraId="3BE5B318" w14:textId="77777777" w:rsidR="003552B7" w:rsidRDefault="00E34B06" w:rsidP="00962489">
      <w:pPr>
        <w:spacing w:line="360" w:lineRule="auto"/>
        <w:rPr>
          <w:rFonts w:ascii="Arial" w:hAnsi="Arial" w:cs="Arial"/>
          <w:sz w:val="24"/>
          <w:szCs w:val="24"/>
        </w:rPr>
      </w:pPr>
      <w:r>
        <w:rPr>
          <w:rFonts w:ascii="Arial" w:hAnsi="Arial" w:cs="Arial"/>
          <w:sz w:val="24"/>
          <w:szCs w:val="24"/>
        </w:rPr>
        <w:lastRenderedPageBreak/>
        <w:t>Although it has some challenges, it is stressed by Reed &amp; Canning (2012) that a</w:t>
      </w:r>
      <w:r w:rsidR="00962489" w:rsidRPr="00962489">
        <w:rPr>
          <w:rFonts w:ascii="Arial" w:hAnsi="Arial" w:cs="Arial"/>
          <w:sz w:val="24"/>
          <w:szCs w:val="24"/>
        </w:rPr>
        <w:t xml:space="preserve"> child's social and emotional environment can also have a significant impact on their early years, and many sociological factors can be mitigated through</w:t>
      </w:r>
      <w:r>
        <w:rPr>
          <w:rFonts w:ascii="Arial" w:hAnsi="Arial" w:cs="Arial"/>
          <w:sz w:val="24"/>
          <w:szCs w:val="24"/>
        </w:rPr>
        <w:t xml:space="preserve"> the effective implementation of</w:t>
      </w:r>
      <w:r w:rsidR="00962489" w:rsidRPr="00962489">
        <w:rPr>
          <w:rFonts w:ascii="Arial" w:hAnsi="Arial" w:cs="Arial"/>
          <w:sz w:val="24"/>
          <w:szCs w:val="24"/>
        </w:rPr>
        <w:t xml:space="preserve"> catalytic leadership</w:t>
      </w:r>
      <w:r>
        <w:rPr>
          <w:rFonts w:ascii="Arial" w:hAnsi="Arial" w:cs="Arial"/>
          <w:sz w:val="24"/>
          <w:szCs w:val="24"/>
        </w:rPr>
        <w:t xml:space="preserve"> (Garvey, 201</w:t>
      </w:r>
      <w:r w:rsidR="003552B7">
        <w:rPr>
          <w:rFonts w:ascii="Arial" w:hAnsi="Arial" w:cs="Arial"/>
          <w:sz w:val="24"/>
          <w:szCs w:val="24"/>
        </w:rPr>
        <w:t>7; Garvey 2018</w:t>
      </w:r>
      <w:r>
        <w:rPr>
          <w:rFonts w:ascii="Arial" w:hAnsi="Arial" w:cs="Arial"/>
          <w:sz w:val="24"/>
          <w:szCs w:val="24"/>
        </w:rPr>
        <w:t>)</w:t>
      </w:r>
      <w:r w:rsidR="00962489" w:rsidRPr="00962489">
        <w:rPr>
          <w:rFonts w:ascii="Arial" w:hAnsi="Arial" w:cs="Arial"/>
          <w:sz w:val="24"/>
          <w:szCs w:val="24"/>
        </w:rPr>
        <w:t xml:space="preserve">. </w:t>
      </w:r>
    </w:p>
    <w:p w14:paraId="606D1308" w14:textId="4CF01EE1" w:rsidR="003552B7" w:rsidRDefault="003552B7" w:rsidP="00962489">
      <w:pPr>
        <w:spacing w:line="360" w:lineRule="auto"/>
        <w:rPr>
          <w:rFonts w:ascii="Arial" w:hAnsi="Arial" w:cs="Arial"/>
          <w:sz w:val="24"/>
          <w:szCs w:val="24"/>
        </w:rPr>
      </w:pPr>
      <w:r>
        <w:rPr>
          <w:rFonts w:ascii="Arial" w:hAnsi="Arial" w:cs="Arial"/>
          <w:sz w:val="24"/>
          <w:szCs w:val="24"/>
        </w:rPr>
        <w:t xml:space="preserve">There </w:t>
      </w:r>
      <w:proofErr w:type="gramStart"/>
      <w:r>
        <w:rPr>
          <w:rFonts w:ascii="Arial" w:hAnsi="Arial" w:cs="Arial"/>
          <w:sz w:val="24"/>
          <w:szCs w:val="24"/>
        </w:rPr>
        <w:t>is</w:t>
      </w:r>
      <w:proofErr w:type="gramEnd"/>
      <w:r>
        <w:rPr>
          <w:rFonts w:ascii="Arial" w:hAnsi="Arial" w:cs="Arial"/>
          <w:sz w:val="24"/>
          <w:szCs w:val="24"/>
        </w:rPr>
        <w:t xml:space="preserve"> a range of complex demands from sociological factors that a catalytic leader within early years would have to be actively aware of, some of which </w:t>
      </w:r>
      <w:r w:rsidRPr="00962489">
        <w:rPr>
          <w:rFonts w:ascii="Arial" w:hAnsi="Arial" w:cs="Arial"/>
          <w:sz w:val="24"/>
          <w:szCs w:val="24"/>
        </w:rPr>
        <w:t>include</w:t>
      </w:r>
      <w:r w:rsidR="00962489" w:rsidRPr="00962489">
        <w:rPr>
          <w:rFonts w:ascii="Arial" w:hAnsi="Arial" w:cs="Arial"/>
          <w:sz w:val="24"/>
          <w:szCs w:val="24"/>
        </w:rPr>
        <w:t xml:space="preserve"> family</w:t>
      </w:r>
      <w:r>
        <w:rPr>
          <w:rFonts w:ascii="Arial" w:hAnsi="Arial" w:cs="Arial"/>
          <w:sz w:val="24"/>
          <w:szCs w:val="24"/>
        </w:rPr>
        <w:t xml:space="preserve"> issues</w:t>
      </w:r>
      <w:r w:rsidR="00962489" w:rsidRPr="00962489">
        <w:rPr>
          <w:rFonts w:ascii="Arial" w:hAnsi="Arial" w:cs="Arial"/>
          <w:sz w:val="24"/>
          <w:szCs w:val="24"/>
        </w:rPr>
        <w:t>, social class, gender, and cultural background</w:t>
      </w:r>
      <w:r w:rsidR="000C1576">
        <w:rPr>
          <w:rFonts w:ascii="Arial" w:hAnsi="Arial" w:cs="Arial"/>
          <w:sz w:val="24"/>
          <w:szCs w:val="24"/>
        </w:rPr>
        <w:t xml:space="preserve"> </w:t>
      </w:r>
      <w:r w:rsidR="000C1576" w:rsidRPr="000C1576">
        <w:rPr>
          <w:rFonts w:ascii="Arial" w:hAnsi="Arial" w:cs="Arial"/>
          <w:sz w:val="24"/>
          <w:szCs w:val="24"/>
        </w:rPr>
        <w:t xml:space="preserve">(Gadsden, Ford &amp; </w:t>
      </w:r>
      <w:proofErr w:type="spellStart"/>
      <w:r w:rsidR="000C1576" w:rsidRPr="000C1576">
        <w:rPr>
          <w:rFonts w:ascii="Arial" w:hAnsi="Arial" w:cs="Arial"/>
          <w:sz w:val="24"/>
          <w:szCs w:val="24"/>
        </w:rPr>
        <w:t>Breiner</w:t>
      </w:r>
      <w:proofErr w:type="spellEnd"/>
      <w:r w:rsidR="000C1576" w:rsidRPr="000C1576">
        <w:rPr>
          <w:rFonts w:ascii="Arial" w:hAnsi="Arial" w:cs="Arial"/>
          <w:sz w:val="24"/>
          <w:szCs w:val="24"/>
        </w:rPr>
        <w:t>, 2016</w:t>
      </w:r>
      <w:r w:rsidR="000C1576">
        <w:rPr>
          <w:rFonts w:ascii="Arial" w:hAnsi="Arial" w:cs="Arial"/>
          <w:sz w:val="24"/>
          <w:szCs w:val="24"/>
        </w:rPr>
        <w:t xml:space="preserve">; </w:t>
      </w:r>
      <w:r w:rsidR="000C1576" w:rsidRPr="000C1576">
        <w:rPr>
          <w:rFonts w:ascii="Arial" w:hAnsi="Arial" w:cs="Arial"/>
          <w:sz w:val="24"/>
          <w:szCs w:val="24"/>
        </w:rPr>
        <w:t>Lareau, 2007</w:t>
      </w:r>
      <w:r w:rsidR="000C1576">
        <w:rPr>
          <w:rFonts w:ascii="Arial" w:hAnsi="Arial" w:cs="Arial"/>
          <w:sz w:val="24"/>
          <w:szCs w:val="24"/>
        </w:rPr>
        <w:t>)</w:t>
      </w:r>
      <w:r w:rsidR="00962489" w:rsidRPr="00962489">
        <w:rPr>
          <w:rFonts w:ascii="Arial" w:hAnsi="Arial" w:cs="Arial"/>
          <w:sz w:val="24"/>
          <w:szCs w:val="24"/>
        </w:rPr>
        <w:t xml:space="preserve">. </w:t>
      </w:r>
      <w:r>
        <w:rPr>
          <w:rFonts w:ascii="Arial" w:hAnsi="Arial" w:cs="Arial"/>
          <w:sz w:val="24"/>
          <w:szCs w:val="24"/>
        </w:rPr>
        <w:t>It can be</w:t>
      </w:r>
      <w:r w:rsidR="00962489" w:rsidRPr="00962489">
        <w:rPr>
          <w:rFonts w:ascii="Arial" w:hAnsi="Arial" w:cs="Arial"/>
          <w:sz w:val="24"/>
          <w:szCs w:val="24"/>
        </w:rPr>
        <w:t xml:space="preserve"> beneficial to</w:t>
      </w:r>
      <w:r>
        <w:rPr>
          <w:rFonts w:ascii="Arial" w:hAnsi="Arial" w:cs="Arial"/>
          <w:sz w:val="24"/>
          <w:szCs w:val="24"/>
        </w:rPr>
        <w:t xml:space="preserve"> closely</w:t>
      </w:r>
      <w:r w:rsidR="00962489" w:rsidRPr="00962489">
        <w:rPr>
          <w:rFonts w:ascii="Arial" w:hAnsi="Arial" w:cs="Arial"/>
          <w:sz w:val="24"/>
          <w:szCs w:val="24"/>
        </w:rPr>
        <w:t xml:space="preserve"> </w:t>
      </w:r>
      <w:r w:rsidRPr="00962489">
        <w:rPr>
          <w:rFonts w:ascii="Arial" w:hAnsi="Arial" w:cs="Arial"/>
          <w:sz w:val="24"/>
          <w:szCs w:val="24"/>
        </w:rPr>
        <w:t>analyse</w:t>
      </w:r>
      <w:r w:rsidR="00962489" w:rsidRPr="00962489">
        <w:rPr>
          <w:rFonts w:ascii="Arial" w:hAnsi="Arial" w:cs="Arial"/>
          <w:sz w:val="24"/>
          <w:szCs w:val="24"/>
        </w:rPr>
        <w:t xml:space="preserve"> some of these </w:t>
      </w:r>
      <w:r>
        <w:rPr>
          <w:rFonts w:ascii="Arial" w:hAnsi="Arial" w:cs="Arial"/>
          <w:sz w:val="24"/>
          <w:szCs w:val="24"/>
        </w:rPr>
        <w:t>factors and to raise awareness within your workforce</w:t>
      </w:r>
      <w:r w:rsidR="00962489" w:rsidRPr="00962489">
        <w:rPr>
          <w:rFonts w:ascii="Arial" w:hAnsi="Arial" w:cs="Arial"/>
          <w:sz w:val="24"/>
          <w:szCs w:val="24"/>
        </w:rPr>
        <w:t xml:space="preserve">. </w:t>
      </w:r>
      <w:r>
        <w:rPr>
          <w:rFonts w:ascii="Arial" w:hAnsi="Arial" w:cs="Arial"/>
          <w:sz w:val="24"/>
          <w:szCs w:val="24"/>
        </w:rPr>
        <w:t>Being aware of a child’s background can be critical when providing quality provision</w:t>
      </w:r>
      <w:r w:rsidR="000C1576">
        <w:rPr>
          <w:rFonts w:ascii="Arial" w:hAnsi="Arial" w:cs="Arial"/>
          <w:sz w:val="24"/>
          <w:szCs w:val="24"/>
        </w:rPr>
        <w:t xml:space="preserve"> (Andrew &amp; Fane, 2018).</w:t>
      </w:r>
    </w:p>
    <w:p w14:paraId="33E9345C" w14:textId="1E604A73" w:rsidR="000F14AC" w:rsidRDefault="003552B7" w:rsidP="00962489">
      <w:pPr>
        <w:spacing w:line="360" w:lineRule="auto"/>
        <w:rPr>
          <w:rFonts w:ascii="Arial" w:hAnsi="Arial" w:cs="Arial"/>
          <w:sz w:val="24"/>
          <w:szCs w:val="24"/>
        </w:rPr>
      </w:pPr>
      <w:r w:rsidRPr="003552B7">
        <w:rPr>
          <w:rFonts w:ascii="Arial" w:hAnsi="Arial" w:cs="Arial"/>
          <w:sz w:val="24"/>
          <w:szCs w:val="24"/>
        </w:rPr>
        <w:t xml:space="preserve">For example, </w:t>
      </w:r>
      <w:proofErr w:type="gramStart"/>
      <w:r w:rsidRPr="003552B7">
        <w:rPr>
          <w:rFonts w:ascii="Arial" w:hAnsi="Arial" w:cs="Arial"/>
          <w:sz w:val="24"/>
          <w:szCs w:val="24"/>
        </w:rPr>
        <w:t>It</w:t>
      </w:r>
      <w:proofErr w:type="gramEnd"/>
      <w:r w:rsidRPr="003552B7">
        <w:rPr>
          <w:rFonts w:ascii="Arial" w:hAnsi="Arial" w:cs="Arial"/>
          <w:sz w:val="24"/>
          <w:szCs w:val="24"/>
        </w:rPr>
        <w:t xml:space="preserve"> is well known that the structure of the family can strongly influence children's development</w:t>
      </w:r>
      <w:r w:rsidRPr="003552B7">
        <w:rPr>
          <w:rFonts w:ascii="Arial" w:hAnsi="Arial" w:cs="Arial"/>
          <w:sz w:val="24"/>
          <w:szCs w:val="24"/>
        </w:rPr>
        <w:t xml:space="preserve"> </w:t>
      </w:r>
      <w:r>
        <w:rPr>
          <w:rFonts w:ascii="Arial" w:hAnsi="Arial" w:cs="Arial"/>
          <w:sz w:val="24"/>
          <w:szCs w:val="24"/>
        </w:rPr>
        <w:t>Such as c</w:t>
      </w:r>
      <w:r w:rsidR="00962489" w:rsidRPr="00962489">
        <w:rPr>
          <w:rFonts w:ascii="Arial" w:hAnsi="Arial" w:cs="Arial"/>
          <w:sz w:val="24"/>
          <w:szCs w:val="24"/>
        </w:rPr>
        <w:t>hildren from single-parent families can experience stress, social isolation, and a lack of resources (</w:t>
      </w:r>
      <w:proofErr w:type="spellStart"/>
      <w:r w:rsidR="00962489" w:rsidRPr="00962489">
        <w:rPr>
          <w:rFonts w:ascii="Arial" w:hAnsi="Arial" w:cs="Arial"/>
          <w:sz w:val="24"/>
          <w:szCs w:val="24"/>
        </w:rPr>
        <w:t>McLanahan</w:t>
      </w:r>
      <w:proofErr w:type="spellEnd"/>
      <w:r w:rsidR="00962489" w:rsidRPr="00962489">
        <w:rPr>
          <w:rFonts w:ascii="Arial" w:hAnsi="Arial" w:cs="Arial"/>
          <w:sz w:val="24"/>
          <w:szCs w:val="24"/>
        </w:rPr>
        <w:t xml:space="preserve"> &amp; </w:t>
      </w:r>
      <w:proofErr w:type="spellStart"/>
      <w:r w:rsidR="00962489" w:rsidRPr="00962489">
        <w:rPr>
          <w:rFonts w:ascii="Arial" w:hAnsi="Arial" w:cs="Arial"/>
          <w:sz w:val="24"/>
          <w:szCs w:val="24"/>
        </w:rPr>
        <w:t>Sandefur</w:t>
      </w:r>
      <w:proofErr w:type="spellEnd"/>
      <w:r w:rsidR="00962489" w:rsidRPr="00962489">
        <w:rPr>
          <w:rFonts w:ascii="Arial" w:hAnsi="Arial" w:cs="Arial"/>
          <w:sz w:val="24"/>
          <w:szCs w:val="24"/>
        </w:rPr>
        <w:t xml:space="preserve">, 1994). In contrast, children from two-parent families tend to perform better academically, emotionally, and socially (Amato, 2005). Furthermore, it is noteworthy that social class has an influence on a child's access to resources, education, and health care in their early years. There are many challenges faced by children from low-income families, including inadequate housing, poor nutrition, and limited educational opportunities (Bradley and </w:t>
      </w:r>
      <w:proofErr w:type="spellStart"/>
      <w:r w:rsidR="00962489" w:rsidRPr="00962489">
        <w:rPr>
          <w:rFonts w:ascii="Arial" w:hAnsi="Arial" w:cs="Arial"/>
          <w:sz w:val="24"/>
          <w:szCs w:val="24"/>
        </w:rPr>
        <w:t>Corwyn</w:t>
      </w:r>
      <w:proofErr w:type="spellEnd"/>
      <w:r w:rsidR="00962489" w:rsidRPr="00962489">
        <w:rPr>
          <w:rFonts w:ascii="Arial" w:hAnsi="Arial" w:cs="Arial"/>
          <w:sz w:val="24"/>
          <w:szCs w:val="24"/>
        </w:rPr>
        <w:t>, 2002). Comparatively, children from high-income families tend to have better resources and may achieve better in areas such as cognitive development and academic achievement (Lareau, 2003). As a sociological aspect not related to finances, biologically a child's experience can also be influenced by his or her assigned gender. There is generally a tendency for boys to be physically aggressive and take risks, while girls tend to be more prosocial (Maccoby and Jacklin, 1974) and have better verbal skills. In addition, gender roles and stereotypes can affect how children interact with others, as well as their self-esteem and sense of identity (</w:t>
      </w:r>
      <w:proofErr w:type="spellStart"/>
      <w:r w:rsidR="00962489" w:rsidRPr="00962489">
        <w:rPr>
          <w:rFonts w:ascii="Arial" w:hAnsi="Arial" w:cs="Arial"/>
          <w:sz w:val="24"/>
          <w:szCs w:val="24"/>
        </w:rPr>
        <w:t>Eagly</w:t>
      </w:r>
      <w:proofErr w:type="spellEnd"/>
      <w:r w:rsidR="00962489" w:rsidRPr="00962489">
        <w:rPr>
          <w:rFonts w:ascii="Arial" w:hAnsi="Arial" w:cs="Arial"/>
          <w:sz w:val="24"/>
          <w:szCs w:val="24"/>
        </w:rPr>
        <w:t xml:space="preserve"> and Wood, 2012). Finally, cultural background is an important sociological factor to consider when considering a child's experiences in early years, with different cultural values and beliefs influencing parenting practices and socialization (Bornstein, 2014). The importance of obedience and conformity may be more emphasized in some cultures, whereas independence and self-expression may be more valued in others. As children progress through the early </w:t>
      </w:r>
      <w:r w:rsidR="00962489" w:rsidRPr="00962489">
        <w:rPr>
          <w:rFonts w:ascii="Arial" w:hAnsi="Arial" w:cs="Arial"/>
          <w:sz w:val="24"/>
          <w:szCs w:val="24"/>
        </w:rPr>
        <w:lastRenderedPageBreak/>
        <w:t xml:space="preserve">years, they face a variety of physical and social demands, as well as learning opportunities (Lester and Russell, 2008). </w:t>
      </w:r>
    </w:p>
    <w:p w14:paraId="0B37A788" w14:textId="2CA66829" w:rsidR="00962489" w:rsidRDefault="000F14AC" w:rsidP="00962489">
      <w:pPr>
        <w:spacing w:line="360" w:lineRule="auto"/>
        <w:rPr>
          <w:rFonts w:ascii="Arial" w:hAnsi="Arial" w:cs="Arial"/>
          <w:sz w:val="24"/>
          <w:szCs w:val="24"/>
        </w:rPr>
      </w:pPr>
      <w:r>
        <w:rPr>
          <w:rFonts w:ascii="Arial" w:hAnsi="Arial" w:cs="Arial"/>
          <w:sz w:val="24"/>
          <w:szCs w:val="24"/>
        </w:rPr>
        <w:t xml:space="preserve">When looking at how as a catalytic early </w:t>
      </w:r>
      <w:proofErr w:type="gramStart"/>
      <w:r>
        <w:rPr>
          <w:rFonts w:ascii="Arial" w:hAnsi="Arial" w:cs="Arial"/>
          <w:sz w:val="24"/>
          <w:szCs w:val="24"/>
        </w:rPr>
        <w:t>years</w:t>
      </w:r>
      <w:proofErr w:type="gramEnd"/>
      <w:r>
        <w:rPr>
          <w:rFonts w:ascii="Arial" w:hAnsi="Arial" w:cs="Arial"/>
          <w:sz w:val="24"/>
          <w:szCs w:val="24"/>
        </w:rPr>
        <w:t xml:space="preserve"> leader you can ensure that you and your workforce are equipped to meet these sociological demands</w:t>
      </w:r>
      <w:r w:rsidR="00962489" w:rsidRPr="00962489">
        <w:rPr>
          <w:rFonts w:ascii="Arial" w:hAnsi="Arial" w:cs="Arial"/>
          <w:sz w:val="24"/>
          <w:szCs w:val="24"/>
        </w:rPr>
        <w:t xml:space="preserve">. </w:t>
      </w:r>
      <w:r>
        <w:rPr>
          <w:rFonts w:ascii="Arial" w:hAnsi="Arial" w:cs="Arial"/>
          <w:sz w:val="24"/>
          <w:szCs w:val="24"/>
        </w:rPr>
        <w:t>Alongside t</w:t>
      </w:r>
      <w:r w:rsidRPr="000F14AC">
        <w:rPr>
          <w:rFonts w:ascii="Arial" w:hAnsi="Arial" w:cs="Arial"/>
          <w:sz w:val="24"/>
          <w:szCs w:val="24"/>
        </w:rPr>
        <w:t>he provision of safe and stimulating learning environments, adequate staffing, and appropriate material</w:t>
      </w:r>
      <w:r>
        <w:rPr>
          <w:rFonts w:ascii="Arial" w:hAnsi="Arial" w:cs="Arial"/>
          <w:sz w:val="24"/>
          <w:szCs w:val="24"/>
        </w:rPr>
        <w:t>s</w:t>
      </w:r>
      <w:r w:rsidRPr="000F14AC">
        <w:rPr>
          <w:rFonts w:ascii="Arial" w:hAnsi="Arial" w:cs="Arial"/>
          <w:sz w:val="24"/>
          <w:szCs w:val="24"/>
        </w:rPr>
        <w:t>.</w:t>
      </w:r>
      <w:r>
        <w:rPr>
          <w:rFonts w:ascii="Arial" w:hAnsi="Arial" w:cs="Arial"/>
          <w:sz w:val="24"/>
          <w:szCs w:val="24"/>
        </w:rPr>
        <w:t xml:space="preserve"> The ability to c</w:t>
      </w:r>
      <w:r w:rsidR="00962489" w:rsidRPr="00962489">
        <w:rPr>
          <w:rFonts w:ascii="Arial" w:hAnsi="Arial" w:cs="Arial"/>
          <w:sz w:val="24"/>
          <w:szCs w:val="24"/>
        </w:rPr>
        <w:t>reat</w:t>
      </w:r>
      <w:r>
        <w:rPr>
          <w:rFonts w:ascii="Arial" w:hAnsi="Arial" w:cs="Arial"/>
          <w:sz w:val="24"/>
          <w:szCs w:val="24"/>
        </w:rPr>
        <w:t>e</w:t>
      </w:r>
      <w:r w:rsidR="00962489" w:rsidRPr="00962489">
        <w:rPr>
          <w:rFonts w:ascii="Arial" w:hAnsi="Arial" w:cs="Arial"/>
          <w:sz w:val="24"/>
          <w:szCs w:val="24"/>
        </w:rPr>
        <w:t xml:space="preserve"> inclusiv</w:t>
      </w:r>
      <w:r>
        <w:rPr>
          <w:rFonts w:ascii="Arial" w:hAnsi="Arial" w:cs="Arial"/>
          <w:sz w:val="24"/>
          <w:szCs w:val="24"/>
        </w:rPr>
        <w:t>ity</w:t>
      </w:r>
      <w:r w:rsidR="00962489" w:rsidRPr="00962489">
        <w:rPr>
          <w:rFonts w:ascii="Arial" w:hAnsi="Arial" w:cs="Arial"/>
          <w:sz w:val="24"/>
          <w:szCs w:val="24"/>
        </w:rPr>
        <w:t xml:space="preserve"> and supportive environments that allow all children to reach their full potential begins with a better understanding of family structure, social class, gender, and cultural background</w:t>
      </w:r>
      <w:r>
        <w:rPr>
          <w:rFonts w:ascii="Arial" w:hAnsi="Arial" w:cs="Arial"/>
          <w:sz w:val="24"/>
          <w:szCs w:val="24"/>
        </w:rPr>
        <w:t xml:space="preserve"> is essential.</w:t>
      </w:r>
      <w:r w:rsidR="007C594E">
        <w:rPr>
          <w:rFonts w:ascii="Arial" w:hAnsi="Arial" w:cs="Arial"/>
          <w:sz w:val="24"/>
          <w:szCs w:val="24"/>
        </w:rPr>
        <w:t xml:space="preserve"> </w:t>
      </w:r>
      <w:r w:rsidR="00962489" w:rsidRPr="00962489">
        <w:rPr>
          <w:rFonts w:ascii="Arial" w:hAnsi="Arial" w:cs="Arial"/>
          <w:sz w:val="24"/>
          <w:szCs w:val="24"/>
        </w:rPr>
        <w:t>In order to mitigate the effects of</w:t>
      </w:r>
      <w:r w:rsidR="007C594E">
        <w:rPr>
          <w:rFonts w:ascii="Arial" w:hAnsi="Arial" w:cs="Arial"/>
          <w:sz w:val="24"/>
          <w:szCs w:val="24"/>
        </w:rPr>
        <w:t xml:space="preserve"> some of these</w:t>
      </w:r>
      <w:r w:rsidR="00962489" w:rsidRPr="00962489">
        <w:rPr>
          <w:rFonts w:ascii="Arial" w:hAnsi="Arial" w:cs="Arial"/>
          <w:sz w:val="24"/>
          <w:szCs w:val="24"/>
        </w:rPr>
        <w:t xml:space="preserve"> sociological factors on children's lives,</w:t>
      </w:r>
      <w:r>
        <w:rPr>
          <w:rFonts w:ascii="Arial" w:hAnsi="Arial" w:cs="Arial"/>
          <w:sz w:val="24"/>
          <w:szCs w:val="24"/>
        </w:rPr>
        <w:t xml:space="preserve"> the promotion of e</w:t>
      </w:r>
      <w:r w:rsidR="00962489" w:rsidRPr="00962489">
        <w:rPr>
          <w:rFonts w:ascii="Arial" w:hAnsi="Arial" w:cs="Arial"/>
          <w:sz w:val="24"/>
          <w:szCs w:val="24"/>
        </w:rPr>
        <w:t>quality and inclusion are among the most important roles of early years practitioners</w:t>
      </w:r>
      <w:r w:rsidR="007C594E">
        <w:rPr>
          <w:rFonts w:ascii="Arial" w:hAnsi="Arial" w:cs="Arial"/>
          <w:sz w:val="24"/>
          <w:szCs w:val="24"/>
        </w:rPr>
        <w:t xml:space="preserve"> play</w:t>
      </w:r>
      <w:r w:rsidR="00962489" w:rsidRPr="00962489">
        <w:rPr>
          <w:rFonts w:ascii="Arial" w:hAnsi="Arial" w:cs="Arial"/>
          <w:sz w:val="24"/>
          <w:szCs w:val="24"/>
        </w:rPr>
        <w:t xml:space="preserve">. Morrissey and Callaghan (2018) state that </w:t>
      </w:r>
      <w:r w:rsidR="007C594E">
        <w:rPr>
          <w:rFonts w:ascii="Arial" w:hAnsi="Arial" w:cs="Arial"/>
          <w:sz w:val="24"/>
          <w:szCs w:val="24"/>
        </w:rPr>
        <w:t>they</w:t>
      </w:r>
      <w:r w:rsidR="00962489" w:rsidRPr="00962489">
        <w:rPr>
          <w:rFonts w:ascii="Arial" w:hAnsi="Arial" w:cs="Arial"/>
          <w:sz w:val="24"/>
          <w:szCs w:val="24"/>
        </w:rPr>
        <w:t xml:space="preserve"> should provide equal opportunities for all children to learn and develop. The children's and their families' diverse needs and backgrounds must be </w:t>
      </w:r>
      <w:r w:rsidRPr="00962489">
        <w:rPr>
          <w:rFonts w:ascii="Arial" w:hAnsi="Arial" w:cs="Arial"/>
          <w:sz w:val="24"/>
          <w:szCs w:val="24"/>
        </w:rPr>
        <w:t>considered</w:t>
      </w:r>
      <w:r w:rsidR="00962489" w:rsidRPr="00962489">
        <w:rPr>
          <w:rFonts w:ascii="Arial" w:hAnsi="Arial" w:cs="Arial"/>
          <w:sz w:val="24"/>
          <w:szCs w:val="24"/>
        </w:rPr>
        <w:t xml:space="preserve"> (Reid, 2019). </w:t>
      </w:r>
    </w:p>
    <w:p w14:paraId="51BE3E1D" w14:textId="06199D0C" w:rsidR="00597C9C" w:rsidRPr="00962489" w:rsidRDefault="007C594E" w:rsidP="00962489">
      <w:pPr>
        <w:spacing w:line="360" w:lineRule="auto"/>
        <w:rPr>
          <w:rFonts w:ascii="Arial" w:hAnsi="Arial" w:cs="Arial"/>
          <w:sz w:val="24"/>
          <w:szCs w:val="24"/>
        </w:rPr>
      </w:pPr>
      <w:r>
        <w:rPr>
          <w:rFonts w:ascii="Arial" w:hAnsi="Arial" w:cs="Arial"/>
          <w:sz w:val="24"/>
          <w:szCs w:val="24"/>
        </w:rPr>
        <w:t xml:space="preserve">Alongside sociological factors previously mentioned, it is notable to mention how </w:t>
      </w:r>
      <w:r w:rsidR="00597C9C" w:rsidRPr="00597C9C">
        <w:rPr>
          <w:rFonts w:ascii="Arial" w:hAnsi="Arial" w:cs="Arial"/>
          <w:sz w:val="24"/>
          <w:szCs w:val="24"/>
        </w:rPr>
        <w:t>COVID-19 is a relevant and recent global event that has had a sociological impact on children</w:t>
      </w:r>
      <w:r>
        <w:rPr>
          <w:rFonts w:ascii="Arial" w:hAnsi="Arial" w:cs="Arial"/>
          <w:sz w:val="24"/>
          <w:szCs w:val="24"/>
        </w:rPr>
        <w:t xml:space="preserve"> that has potentially amplified the severity of these factors. </w:t>
      </w:r>
      <w:r w:rsidR="00597C9C" w:rsidRPr="00597C9C">
        <w:rPr>
          <w:rFonts w:ascii="Arial" w:hAnsi="Arial" w:cs="Arial"/>
          <w:sz w:val="24"/>
          <w:szCs w:val="24"/>
        </w:rPr>
        <w:t>The Delphi study (Welsh Government, 2021) highlights</w:t>
      </w:r>
      <w:r>
        <w:rPr>
          <w:rFonts w:ascii="Arial" w:hAnsi="Arial" w:cs="Arial"/>
          <w:sz w:val="24"/>
          <w:szCs w:val="24"/>
        </w:rPr>
        <w:t xml:space="preserve"> some of</w:t>
      </w:r>
      <w:r w:rsidR="00597C9C" w:rsidRPr="00597C9C">
        <w:rPr>
          <w:rFonts w:ascii="Arial" w:hAnsi="Arial" w:cs="Arial"/>
          <w:sz w:val="24"/>
          <w:szCs w:val="24"/>
        </w:rPr>
        <w:t xml:space="preserve"> the long-term sociological effects that may/have been experienced by children. According to the study, children who had previously faced sociological disadvantage were more likely to be adversely affected by the pandemic, regardless of their developmental status. There were fewer supportive services available to these families as a result of the pandemic. As a result of the furloughs, some children were adversely affected. Others, however, benefited from more time spent with caregivers, particularly those whose parents worked from home or were critical workers. Early childhood practitioners must understand each child's and family's specific experiences in order to provide appropriate support where necessary. COVID-19 has a negative impact on young children under the age of five, according to experts. Strategies are urgently needed to mitigate this impact.</w:t>
      </w:r>
    </w:p>
    <w:p w14:paraId="5D9B0D99" w14:textId="5F0B2E24" w:rsidR="00962489" w:rsidRPr="00962489" w:rsidRDefault="00597C9C" w:rsidP="00962489">
      <w:pPr>
        <w:spacing w:line="360" w:lineRule="auto"/>
        <w:rPr>
          <w:rFonts w:ascii="Arial" w:hAnsi="Arial" w:cs="Arial"/>
          <w:sz w:val="24"/>
          <w:szCs w:val="24"/>
        </w:rPr>
      </w:pPr>
      <w:r>
        <w:rPr>
          <w:rFonts w:ascii="Arial" w:hAnsi="Arial" w:cs="Arial"/>
          <w:sz w:val="24"/>
          <w:szCs w:val="24"/>
        </w:rPr>
        <w:t>The effects of this will amplify l</w:t>
      </w:r>
      <w:r w:rsidR="00962489" w:rsidRPr="00962489">
        <w:rPr>
          <w:rFonts w:ascii="Arial" w:hAnsi="Arial" w:cs="Arial"/>
          <w:sz w:val="24"/>
          <w:szCs w:val="24"/>
        </w:rPr>
        <w:t>ow-income families</w:t>
      </w:r>
      <w:r>
        <w:rPr>
          <w:rFonts w:ascii="Arial" w:hAnsi="Arial" w:cs="Arial"/>
          <w:sz w:val="24"/>
          <w:szCs w:val="24"/>
        </w:rPr>
        <w:t>, they</w:t>
      </w:r>
      <w:r w:rsidR="00962489" w:rsidRPr="00962489">
        <w:rPr>
          <w:rFonts w:ascii="Arial" w:hAnsi="Arial" w:cs="Arial"/>
          <w:sz w:val="24"/>
          <w:szCs w:val="24"/>
        </w:rPr>
        <w:t xml:space="preserve"> may experience </w:t>
      </w:r>
      <w:r>
        <w:rPr>
          <w:rFonts w:ascii="Arial" w:hAnsi="Arial" w:cs="Arial"/>
          <w:sz w:val="24"/>
          <w:szCs w:val="24"/>
        </w:rPr>
        <w:t xml:space="preserve">further </w:t>
      </w:r>
      <w:r w:rsidR="00962489" w:rsidRPr="00962489">
        <w:rPr>
          <w:rFonts w:ascii="Arial" w:hAnsi="Arial" w:cs="Arial"/>
          <w:sz w:val="24"/>
          <w:szCs w:val="24"/>
        </w:rPr>
        <w:t xml:space="preserve">food insecurity, poor housing, and limited healthcare access, which can negatively affect the mental and physical health of their children (Bradshaw, 2019). In order to alleviate these issues, early years practitioners should provide support and </w:t>
      </w:r>
      <w:r w:rsidR="00962489" w:rsidRPr="00962489">
        <w:rPr>
          <w:rFonts w:ascii="Arial" w:hAnsi="Arial" w:cs="Arial"/>
          <w:sz w:val="24"/>
          <w:szCs w:val="24"/>
        </w:rPr>
        <w:lastRenderedPageBreak/>
        <w:t xml:space="preserve">resources to families and external agencies (Cameron et al., 2018). Children and their families can also benefit from positive relationships and communication between early childhood professionals (Clark et al., 2019). Early identification and addressing of issues or concerns can reduce the potential impact on the child's well-being when communication is effective. </w:t>
      </w:r>
    </w:p>
    <w:p w14:paraId="74FBD2DD" w14:textId="5F40CB18" w:rsidR="00962489" w:rsidRPr="00962489" w:rsidRDefault="00962489" w:rsidP="00962489">
      <w:pPr>
        <w:spacing w:line="360" w:lineRule="auto"/>
        <w:rPr>
          <w:rFonts w:ascii="Arial" w:hAnsi="Arial" w:cs="Arial"/>
          <w:sz w:val="24"/>
          <w:szCs w:val="24"/>
        </w:rPr>
      </w:pPr>
      <w:r w:rsidRPr="00962489">
        <w:rPr>
          <w:rFonts w:ascii="Arial" w:hAnsi="Arial" w:cs="Arial"/>
          <w:sz w:val="24"/>
          <w:szCs w:val="24"/>
        </w:rPr>
        <w:t>A further consideration is that practitioners must provide children with opportunities to develop their social and emotional skills, which may offset the effects of adverse sociological factors (O'Connor et al., 2020). It is vital that early childhood practitioners inspire change and mitigate the effects of sociological factors on children. Practitioners can positively impact children's development and well-being by promoting equality and inclusion, addressing poverty, fostering positive relationships, and developing social and emotional skills.</w:t>
      </w:r>
    </w:p>
    <w:p w14:paraId="37897D72" w14:textId="21037B24" w:rsidR="00962489" w:rsidRPr="00962489" w:rsidRDefault="00962489" w:rsidP="00962489">
      <w:pPr>
        <w:spacing w:line="360" w:lineRule="auto"/>
        <w:rPr>
          <w:rFonts w:ascii="Arial" w:hAnsi="Arial" w:cs="Arial"/>
          <w:sz w:val="24"/>
          <w:szCs w:val="24"/>
        </w:rPr>
      </w:pPr>
      <w:r w:rsidRPr="00962489">
        <w:rPr>
          <w:rFonts w:ascii="Arial" w:hAnsi="Arial" w:cs="Arial"/>
          <w:sz w:val="24"/>
          <w:szCs w:val="24"/>
        </w:rPr>
        <w:t>In order to be a catalyst for change, a leader must understand these factors and how they affect children, families, and the wider community. As a catalytic leader in an early childhood setting, you must meet the demands of sociological factors.</w:t>
      </w:r>
    </w:p>
    <w:p w14:paraId="46B585B8" w14:textId="06F5FC79" w:rsidR="00962489" w:rsidRPr="00962489" w:rsidRDefault="00962489" w:rsidP="00962489">
      <w:pPr>
        <w:spacing w:line="360" w:lineRule="auto"/>
        <w:rPr>
          <w:rFonts w:ascii="Arial" w:hAnsi="Arial" w:cs="Arial"/>
          <w:sz w:val="24"/>
          <w:szCs w:val="24"/>
        </w:rPr>
      </w:pPr>
      <w:r w:rsidRPr="00962489">
        <w:rPr>
          <w:rFonts w:ascii="Arial" w:hAnsi="Arial" w:cs="Arial"/>
          <w:sz w:val="24"/>
          <w:szCs w:val="24"/>
        </w:rPr>
        <w:t xml:space="preserve">Children from diverse backgrounds pose a challenge to leaders in early years education. The socioeconomic status of a family can, for instance, affect the quality of care and educational opportunities that a child receives (Bradley &amp; </w:t>
      </w:r>
      <w:proofErr w:type="spellStart"/>
      <w:r w:rsidRPr="00962489">
        <w:rPr>
          <w:rFonts w:ascii="Arial" w:hAnsi="Arial" w:cs="Arial"/>
          <w:sz w:val="24"/>
          <w:szCs w:val="24"/>
        </w:rPr>
        <w:t>Corwyn</w:t>
      </w:r>
      <w:proofErr w:type="spellEnd"/>
      <w:r w:rsidRPr="00962489">
        <w:rPr>
          <w:rFonts w:ascii="Arial" w:hAnsi="Arial" w:cs="Arial"/>
          <w:sz w:val="24"/>
          <w:szCs w:val="24"/>
        </w:rPr>
        <w:t>, 2002). As well as gender stereotypes and biases, both boys and girls face limitations in terms of opportunities and experiences (Epstein, 2014). It is important for leaders to be aware of these factors and work to create an inclusive environment that celebrates diversity and supports the learning and development of all children.</w:t>
      </w:r>
    </w:p>
    <w:p w14:paraId="7D01BEA6" w14:textId="21DE457F" w:rsidR="00962489" w:rsidRPr="00962489" w:rsidRDefault="00962489" w:rsidP="00962489">
      <w:pPr>
        <w:spacing w:line="360" w:lineRule="auto"/>
        <w:rPr>
          <w:rFonts w:ascii="Arial" w:hAnsi="Arial" w:cs="Arial"/>
          <w:sz w:val="24"/>
          <w:szCs w:val="24"/>
        </w:rPr>
      </w:pPr>
      <w:r w:rsidRPr="00962489">
        <w:rPr>
          <w:rFonts w:ascii="Arial" w:hAnsi="Arial" w:cs="Arial"/>
          <w:sz w:val="24"/>
          <w:szCs w:val="24"/>
        </w:rPr>
        <w:t>As it relates to child-rearing and education, leaders in early years education must navigate the expectations and demands of families (DeVries, 2006). In order to create a partnership in their children's learning, it is important to have effective communication skills and to be able to build relationships with families.</w:t>
      </w:r>
    </w:p>
    <w:p w14:paraId="67745B56" w14:textId="53BC33CE" w:rsidR="00962489" w:rsidRDefault="00962489" w:rsidP="00962489">
      <w:pPr>
        <w:spacing w:line="360" w:lineRule="auto"/>
        <w:rPr>
          <w:rFonts w:ascii="Arial" w:hAnsi="Arial" w:cs="Arial"/>
          <w:sz w:val="24"/>
          <w:szCs w:val="24"/>
        </w:rPr>
      </w:pPr>
      <w:r w:rsidRPr="00962489">
        <w:rPr>
          <w:rFonts w:ascii="Arial" w:hAnsi="Arial" w:cs="Arial"/>
          <w:sz w:val="24"/>
          <w:szCs w:val="24"/>
        </w:rPr>
        <w:t>It is also essential that leaders in early childhood education are aware of the larger societal issues that affect children and their families. Shonkoff &amp; Garner (2012) suggest that poverty, unemployment, and social inequality can negatively impact children's wellbeing and development. In order to address these challenges, leaders must recognize them and provide support and resources to families and the broader community.</w:t>
      </w:r>
    </w:p>
    <w:p w14:paraId="761C48BD" w14:textId="451EA883" w:rsidR="002551E1" w:rsidRPr="00962489" w:rsidRDefault="002551E1" w:rsidP="00962489">
      <w:pPr>
        <w:spacing w:line="360" w:lineRule="auto"/>
        <w:rPr>
          <w:rFonts w:ascii="Arial" w:hAnsi="Arial" w:cs="Arial"/>
          <w:sz w:val="24"/>
          <w:szCs w:val="24"/>
        </w:rPr>
      </w:pPr>
      <w:r w:rsidRPr="002551E1">
        <w:rPr>
          <w:rFonts w:ascii="Arial" w:hAnsi="Arial" w:cs="Arial"/>
          <w:sz w:val="24"/>
          <w:szCs w:val="24"/>
        </w:rPr>
        <w:lastRenderedPageBreak/>
        <w:t xml:space="preserve">As an </w:t>
      </w:r>
      <w:r w:rsidRPr="002551E1">
        <w:rPr>
          <w:rFonts w:ascii="Arial" w:hAnsi="Arial" w:cs="Arial"/>
          <w:sz w:val="24"/>
          <w:szCs w:val="24"/>
        </w:rPr>
        <w:t>example,</w:t>
      </w:r>
      <w:r w:rsidRPr="002551E1">
        <w:rPr>
          <w:rFonts w:ascii="Arial" w:hAnsi="Arial" w:cs="Arial"/>
          <w:sz w:val="24"/>
          <w:szCs w:val="24"/>
        </w:rPr>
        <w:t xml:space="preserve"> for how to move forward post-Global Pandemic, Reggio Emilia's response to sociological impacts post-World War II could serve as a template. Within a few years of the war, the residents were determined to establish a new culture, one that resisted fascism, which had taken hold in Italy in the decades before the war. As part of this initiative, Reggio Emilia's citizens demonstrated key aspects of catalytic leadership by establishing schools for young children. Their approach stressed the importance of children's relationships with others, teachers, parents, and their classroom environment. The goal is to document the children's learning to convey a strong impression of an intelligent child, as well as to demonstrate their thinking and theorizing. Through project-based learning, children explore their world, make decisions about what to investigate, and then make meaning together with their teachers and peers. It emphasizes the many ways children express themselves, called "100 Languages," as well as the importance of visual arts, and incorporating active listening to ensure the voices, thoughts, and opinions of children are valued as much as those of practitioners. As during the post-World War II period, early childhood practitioners can apply these aspects to mitigate the effects of a post-pandemic world.</w:t>
      </w:r>
    </w:p>
    <w:p w14:paraId="677FA7B9" w14:textId="709FB175" w:rsidR="00E61568" w:rsidRPr="00E61568" w:rsidRDefault="002551E1" w:rsidP="00962489">
      <w:pPr>
        <w:spacing w:line="360" w:lineRule="auto"/>
        <w:rPr>
          <w:rFonts w:ascii="Arial" w:hAnsi="Arial" w:cs="Arial"/>
          <w:sz w:val="24"/>
          <w:szCs w:val="24"/>
        </w:rPr>
      </w:pPr>
      <w:r>
        <w:rPr>
          <w:rFonts w:ascii="Arial" w:hAnsi="Arial" w:cs="Arial"/>
          <w:sz w:val="24"/>
          <w:szCs w:val="24"/>
        </w:rPr>
        <w:t xml:space="preserve">Considering all of this, </w:t>
      </w:r>
      <w:r w:rsidR="00962489" w:rsidRPr="00962489">
        <w:rPr>
          <w:rFonts w:ascii="Arial" w:hAnsi="Arial" w:cs="Arial"/>
          <w:sz w:val="24"/>
          <w:szCs w:val="24"/>
        </w:rPr>
        <w:t>being a catalytic leader in an early childhood setting requires an understanding of the diverse needs of children and families, effective communication skills, and a commitment to addressing wider societal issues. A positive environment for children's learning and development can be created by leaders in early childhood education by recognizing these challenges and working to overcome them.</w:t>
      </w:r>
    </w:p>
    <w:p w14:paraId="0780D20C" w14:textId="7731C97F" w:rsidR="00FC40A9" w:rsidRPr="00FC40A9" w:rsidRDefault="00FC40A9" w:rsidP="00FC40A9">
      <w:pPr>
        <w:spacing w:line="360" w:lineRule="auto"/>
        <w:rPr>
          <w:rFonts w:ascii="Arial" w:hAnsi="Arial" w:cs="Arial"/>
          <w:sz w:val="24"/>
          <w:szCs w:val="24"/>
        </w:rPr>
      </w:pPr>
    </w:p>
    <w:p w14:paraId="2A4BD9B4" w14:textId="3AEB9127" w:rsidR="00F153C3" w:rsidRPr="0040212E" w:rsidRDefault="00F153C3" w:rsidP="0040212E">
      <w:pPr>
        <w:spacing w:line="360" w:lineRule="auto"/>
        <w:rPr>
          <w:rFonts w:ascii="Arial" w:hAnsi="Arial" w:cs="Arial"/>
          <w:sz w:val="24"/>
          <w:szCs w:val="24"/>
        </w:rPr>
      </w:pPr>
    </w:p>
    <w:p w14:paraId="7A2C58EF" w14:textId="3A41ADCC" w:rsidR="00F153C3" w:rsidRDefault="00F153C3" w:rsidP="0040212E">
      <w:pPr>
        <w:spacing w:line="360" w:lineRule="auto"/>
        <w:rPr>
          <w:rFonts w:ascii="Arial" w:hAnsi="Arial" w:cs="Arial"/>
          <w:sz w:val="24"/>
          <w:szCs w:val="24"/>
        </w:rPr>
      </w:pPr>
    </w:p>
    <w:p w14:paraId="04B53FA2" w14:textId="3856D922" w:rsidR="00962489" w:rsidRDefault="00962489" w:rsidP="0040212E">
      <w:pPr>
        <w:spacing w:line="360" w:lineRule="auto"/>
        <w:rPr>
          <w:rFonts w:ascii="Arial" w:hAnsi="Arial" w:cs="Arial"/>
          <w:sz w:val="24"/>
          <w:szCs w:val="24"/>
        </w:rPr>
      </w:pPr>
    </w:p>
    <w:p w14:paraId="76D4B86D" w14:textId="59B42DF3" w:rsidR="00962489" w:rsidRDefault="00962489" w:rsidP="0040212E">
      <w:pPr>
        <w:spacing w:line="360" w:lineRule="auto"/>
        <w:rPr>
          <w:rFonts w:ascii="Arial" w:hAnsi="Arial" w:cs="Arial"/>
          <w:sz w:val="24"/>
          <w:szCs w:val="24"/>
        </w:rPr>
      </w:pPr>
    </w:p>
    <w:p w14:paraId="7053A2F5" w14:textId="539F8F7B" w:rsidR="00962489" w:rsidRDefault="00962489" w:rsidP="0040212E">
      <w:pPr>
        <w:spacing w:line="360" w:lineRule="auto"/>
        <w:rPr>
          <w:rFonts w:ascii="Arial" w:hAnsi="Arial" w:cs="Arial"/>
          <w:sz w:val="24"/>
          <w:szCs w:val="24"/>
        </w:rPr>
      </w:pPr>
    </w:p>
    <w:p w14:paraId="2B5052E7" w14:textId="43892D01" w:rsidR="00962489" w:rsidRDefault="00962489" w:rsidP="0040212E">
      <w:pPr>
        <w:spacing w:line="360" w:lineRule="auto"/>
        <w:rPr>
          <w:rFonts w:ascii="Arial" w:hAnsi="Arial" w:cs="Arial"/>
          <w:sz w:val="24"/>
          <w:szCs w:val="24"/>
        </w:rPr>
      </w:pPr>
    </w:p>
    <w:p w14:paraId="009044FA" w14:textId="39B2D47B" w:rsidR="00962489" w:rsidRDefault="00962489" w:rsidP="0040212E">
      <w:pPr>
        <w:spacing w:line="360" w:lineRule="auto"/>
        <w:rPr>
          <w:rFonts w:ascii="Arial" w:hAnsi="Arial" w:cs="Arial"/>
          <w:sz w:val="24"/>
          <w:szCs w:val="24"/>
        </w:rPr>
      </w:pPr>
    </w:p>
    <w:p w14:paraId="1C8E4C3A" w14:textId="1A0F0E56" w:rsidR="00962489" w:rsidRDefault="00962489" w:rsidP="0040212E">
      <w:pPr>
        <w:spacing w:line="360" w:lineRule="auto"/>
        <w:rPr>
          <w:rFonts w:ascii="Arial" w:hAnsi="Arial" w:cs="Arial"/>
          <w:sz w:val="24"/>
          <w:szCs w:val="24"/>
        </w:rPr>
      </w:pPr>
    </w:p>
    <w:p w14:paraId="4EA5B4BC" w14:textId="461372AD" w:rsidR="00962489" w:rsidRDefault="00962489" w:rsidP="0040212E">
      <w:pPr>
        <w:spacing w:line="360" w:lineRule="auto"/>
        <w:rPr>
          <w:rFonts w:ascii="Arial" w:hAnsi="Arial" w:cs="Arial"/>
          <w:sz w:val="24"/>
          <w:szCs w:val="24"/>
        </w:rPr>
      </w:pPr>
    </w:p>
    <w:p w14:paraId="732343A4" w14:textId="2AE6E0E4" w:rsidR="00962489" w:rsidRDefault="00962489" w:rsidP="0040212E">
      <w:pPr>
        <w:spacing w:line="360" w:lineRule="auto"/>
        <w:rPr>
          <w:rFonts w:ascii="Arial" w:hAnsi="Arial" w:cs="Arial"/>
          <w:sz w:val="24"/>
          <w:szCs w:val="24"/>
        </w:rPr>
      </w:pPr>
    </w:p>
    <w:p w14:paraId="5F0877E0" w14:textId="77777777" w:rsidR="002551E1" w:rsidRDefault="002551E1" w:rsidP="0040212E">
      <w:pPr>
        <w:spacing w:line="360" w:lineRule="auto"/>
        <w:rPr>
          <w:rFonts w:ascii="Arial" w:hAnsi="Arial" w:cs="Arial"/>
          <w:sz w:val="24"/>
          <w:szCs w:val="24"/>
        </w:rPr>
      </w:pPr>
    </w:p>
    <w:p w14:paraId="6B02AED1" w14:textId="3967D2A3" w:rsidR="00416FDD" w:rsidRPr="00173D14" w:rsidRDefault="00184616" w:rsidP="0040212E">
      <w:pPr>
        <w:spacing w:line="360" w:lineRule="auto"/>
        <w:rPr>
          <w:rFonts w:ascii="Arial" w:hAnsi="Arial" w:cs="Arial"/>
          <w:b/>
          <w:bCs/>
          <w:sz w:val="24"/>
          <w:szCs w:val="24"/>
        </w:rPr>
      </w:pPr>
      <w:r w:rsidRPr="0040212E">
        <w:rPr>
          <w:rFonts w:ascii="Arial" w:hAnsi="Arial" w:cs="Arial"/>
          <w:b/>
          <w:bCs/>
          <w:sz w:val="24"/>
          <w:szCs w:val="24"/>
        </w:rPr>
        <w:t>Provide a critical exploration of a report or publication by the children’s commissioner for Wales and how it may/has had an impact on early childhood (1500 words)</w:t>
      </w:r>
    </w:p>
    <w:p w14:paraId="5B5C0482"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 xml:space="preserve">A Children's Commissioner for Wales is an independent office which was established by the Children's Commissioner for Wales Act 2001. Among the responsibilities of the Children's Commissioners in Wales are to promote and safeguard the rights of children and to ensure their welfare. A commissioner is responsible for advocating on behalf of children and young people to make sure that their voices are heard and that their opinions are considered in the </w:t>
      </w:r>
      <w:proofErr w:type="gramStart"/>
      <w:r w:rsidRPr="007A7007">
        <w:rPr>
          <w:rFonts w:ascii="Arial" w:hAnsi="Arial" w:cs="Arial"/>
          <w:sz w:val="24"/>
          <w:szCs w:val="24"/>
        </w:rPr>
        <w:t>decision making</w:t>
      </w:r>
      <w:proofErr w:type="gramEnd"/>
      <w:r w:rsidRPr="007A7007">
        <w:rPr>
          <w:rFonts w:ascii="Arial" w:hAnsi="Arial" w:cs="Arial"/>
          <w:sz w:val="24"/>
          <w:szCs w:val="24"/>
        </w:rPr>
        <w:t xml:space="preserve"> process on behalf of children and young people. As part of his role, the commissioner also has the responsibility of monitoring the implementation of the United Nations Convention on the Rights of the Child (UNCRC) in Wales, as well as promoting awareness of the rights of children. </w:t>
      </w:r>
    </w:p>
    <w:p w14:paraId="7425D8F3" w14:textId="77777777" w:rsidR="007A7007" w:rsidRPr="007A7007" w:rsidRDefault="007A7007" w:rsidP="007A7007">
      <w:pPr>
        <w:spacing w:line="360" w:lineRule="auto"/>
        <w:rPr>
          <w:rFonts w:ascii="Arial" w:hAnsi="Arial" w:cs="Arial"/>
          <w:sz w:val="24"/>
          <w:szCs w:val="24"/>
        </w:rPr>
      </w:pPr>
    </w:p>
    <w:p w14:paraId="6B00C76E"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It is the primary responsibility of the Children's Commissioner for Wales to provide advice and guidance on matters pertaining to children's rights and welfare to the Welsh Government and other bodies operating in the public sector. In addition to these reports, the commissioner prepares recommendations on a variety of topics that affect children in Wales, such as child poverty, mental health, and educational accessibility.</w:t>
      </w:r>
    </w:p>
    <w:p w14:paraId="17EFA932" w14:textId="77777777" w:rsidR="007A7007" w:rsidRPr="007A7007" w:rsidRDefault="007A7007" w:rsidP="007A7007">
      <w:pPr>
        <w:spacing w:line="360" w:lineRule="auto"/>
        <w:rPr>
          <w:rFonts w:ascii="Arial" w:hAnsi="Arial" w:cs="Arial"/>
          <w:sz w:val="24"/>
          <w:szCs w:val="24"/>
        </w:rPr>
      </w:pPr>
    </w:p>
    <w:p w14:paraId="603A9BBC"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 xml:space="preserve">Furthermore, in addition to providing direct support and advocacy, the commissioner's office also provides direct assistance and opportunities for children and young people experiencing a range of difficulties, including educational difficulties, family breakdowns, and involvement with the criminal justice system. </w:t>
      </w:r>
      <w:r w:rsidRPr="007A7007">
        <w:rPr>
          <w:rFonts w:ascii="Arial" w:hAnsi="Arial" w:cs="Arial"/>
          <w:sz w:val="24"/>
          <w:szCs w:val="24"/>
        </w:rPr>
        <w:lastRenderedPageBreak/>
        <w:t>Children's Commissioners for Wales have a crucial role in ensuring that children's rights are taken into consideration when making policy and making decisions wherever they are made. It may be difficult for children and young people to voice their concerns in the absence of a commissioner. It is through the commissioner that they are provided with an independent and impartial voice.</w:t>
      </w:r>
    </w:p>
    <w:p w14:paraId="43755A75" w14:textId="77777777" w:rsidR="007A7007" w:rsidRPr="007A7007" w:rsidRDefault="007A7007" w:rsidP="007A7007">
      <w:pPr>
        <w:spacing w:line="360" w:lineRule="auto"/>
        <w:rPr>
          <w:rFonts w:ascii="Arial" w:hAnsi="Arial" w:cs="Arial"/>
          <w:sz w:val="24"/>
          <w:szCs w:val="24"/>
        </w:rPr>
      </w:pPr>
    </w:p>
    <w:p w14:paraId="081C0835"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 xml:space="preserve">As well as promoting awareness of children's rights, the commissioner must also ensure that those rights are respected and protected in order to ensure their safety. When the commissioner engages with children and young people, it is possible to identify areas in which children and young people's rights are not being fully realized and to work with relevant stakeholders to address these issues. It is the primary responsibility of the Children's Commissioner for Wales to promote and safeguard the rights and welfare of children in Wales. </w:t>
      </w:r>
    </w:p>
    <w:p w14:paraId="36739A98" w14:textId="77777777" w:rsidR="007A7007" w:rsidRPr="007A7007" w:rsidRDefault="007A7007" w:rsidP="007A7007">
      <w:pPr>
        <w:spacing w:line="360" w:lineRule="auto"/>
        <w:rPr>
          <w:rFonts w:ascii="Arial" w:hAnsi="Arial" w:cs="Arial"/>
          <w:sz w:val="24"/>
          <w:szCs w:val="24"/>
        </w:rPr>
      </w:pPr>
    </w:p>
    <w:p w14:paraId="0BFE7BAF"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According to the report "Playful Futures: A review of play and leisure opportunities for children in Wales", the Children's Commissioner for Wales (2018a) provides an assessment of the current state of play and leisure opportunities for children in Wales. According to this report, policymakers should prioritize the provision of safe and accessible play spaces for all children, as this can be an effective way of promoting their physical, emotional, and cognitive growth.</w:t>
      </w:r>
    </w:p>
    <w:p w14:paraId="3CDBA079" w14:textId="77777777" w:rsidR="007A7007" w:rsidRPr="007A7007" w:rsidRDefault="007A7007" w:rsidP="007A7007">
      <w:pPr>
        <w:spacing w:line="360" w:lineRule="auto"/>
        <w:rPr>
          <w:rFonts w:ascii="Arial" w:hAnsi="Arial" w:cs="Arial"/>
          <w:sz w:val="24"/>
          <w:szCs w:val="24"/>
        </w:rPr>
      </w:pPr>
    </w:p>
    <w:p w14:paraId="50A808C3"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 xml:space="preserve">A number of research studies and policy documents are cited by the report in support of its arguments. Research conducted by the American Academy of </w:t>
      </w:r>
      <w:proofErr w:type="spellStart"/>
      <w:r w:rsidRPr="007A7007">
        <w:rPr>
          <w:rFonts w:ascii="Arial" w:hAnsi="Arial" w:cs="Arial"/>
          <w:sz w:val="24"/>
          <w:szCs w:val="24"/>
        </w:rPr>
        <w:t>Pediatrics</w:t>
      </w:r>
      <w:proofErr w:type="spellEnd"/>
      <w:r w:rsidRPr="007A7007">
        <w:rPr>
          <w:rFonts w:ascii="Arial" w:hAnsi="Arial" w:cs="Arial"/>
          <w:sz w:val="24"/>
          <w:szCs w:val="24"/>
        </w:rPr>
        <w:t xml:space="preserve"> has shown that play has a significant impact on children's mental health and wellbeing, and studies have shown that play has a positive impact on the development of children's brains (Children's Commissioner for Wales, 2018).</w:t>
      </w:r>
    </w:p>
    <w:p w14:paraId="596513A1" w14:textId="77777777" w:rsidR="007A7007" w:rsidRPr="007A7007" w:rsidRDefault="007A7007" w:rsidP="007A7007">
      <w:pPr>
        <w:spacing w:line="360" w:lineRule="auto"/>
        <w:rPr>
          <w:rFonts w:ascii="Arial" w:hAnsi="Arial" w:cs="Arial"/>
          <w:sz w:val="24"/>
          <w:szCs w:val="24"/>
        </w:rPr>
      </w:pPr>
    </w:p>
    <w:p w14:paraId="15AEEBD2"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 xml:space="preserve">There are many impacts that have resulted from the report, such as increasing awareness about the important of providing play and leisure opportunities for children in Wales. There has been widespread discussion in the media over the past </w:t>
      </w:r>
      <w:r w:rsidRPr="007A7007">
        <w:rPr>
          <w:rFonts w:ascii="Arial" w:hAnsi="Arial" w:cs="Arial"/>
          <w:sz w:val="24"/>
          <w:szCs w:val="24"/>
        </w:rPr>
        <w:lastRenderedPageBreak/>
        <w:t>few years regarding the importance of play spaces for the development of children, and it has been widely reported (BBC News, 2018). As a result of the publication of the report, the Welsh Government has also adopted a new play policy that aims to improve access to play spaces for children throughout the country (Welsh Government, 2019).</w:t>
      </w:r>
    </w:p>
    <w:p w14:paraId="72999314" w14:textId="77777777" w:rsidR="007A7007" w:rsidRPr="007A7007" w:rsidRDefault="007A7007" w:rsidP="007A7007">
      <w:pPr>
        <w:spacing w:line="360" w:lineRule="auto"/>
        <w:rPr>
          <w:rFonts w:ascii="Arial" w:hAnsi="Arial" w:cs="Arial"/>
          <w:sz w:val="24"/>
          <w:szCs w:val="24"/>
        </w:rPr>
      </w:pPr>
    </w:p>
    <w:p w14:paraId="08AC6486"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In the field of early childhood development in Wales, the "Playful Futures report" published by the Children's Commissioner for Wales has had a significant impact on policy and practice in the country. In spite of this, the report also points out some important challenges, such as a lack of funding for play provision, which can hinder the accessibility of quality play opportunities, especially for children from disadvantaged backgrounds (Children's Commissioner for Wales, 2019). According to the report, the funding of play should be seen as an investment in the development and well-being of children, and a national play strategy should be developed to ensure that every child in Wales has access to quality play opportunities.</w:t>
      </w:r>
    </w:p>
    <w:p w14:paraId="58991EB4" w14:textId="77777777" w:rsidR="007A7007" w:rsidRPr="007A7007" w:rsidRDefault="007A7007" w:rsidP="007A7007">
      <w:pPr>
        <w:spacing w:line="360" w:lineRule="auto"/>
        <w:rPr>
          <w:rFonts w:ascii="Arial" w:hAnsi="Arial" w:cs="Arial"/>
          <w:sz w:val="24"/>
          <w:szCs w:val="24"/>
        </w:rPr>
      </w:pPr>
    </w:p>
    <w:p w14:paraId="053BB7CF"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Another challenge identified in the report is how play has evolved, particularly in the digital age. This report not only acknowledges the benefits of technology for play, but also emphasizes the health concerns associated with screen time among children (Children's Commissioner for Wales, 2019). It is important to provide children with a variety of play opportunities that support their development in a number of ways, and traditional forms of play should be balanced with digital forms of play.</w:t>
      </w:r>
    </w:p>
    <w:p w14:paraId="5F074090" w14:textId="77777777" w:rsidR="007A7007" w:rsidRPr="007A7007" w:rsidRDefault="007A7007" w:rsidP="007A7007">
      <w:pPr>
        <w:spacing w:line="360" w:lineRule="auto"/>
        <w:rPr>
          <w:rFonts w:ascii="Arial" w:hAnsi="Arial" w:cs="Arial"/>
          <w:sz w:val="24"/>
          <w:szCs w:val="24"/>
        </w:rPr>
      </w:pPr>
    </w:p>
    <w:p w14:paraId="3444AF47" w14:textId="77777777" w:rsidR="007A7007" w:rsidRPr="007A7007" w:rsidRDefault="007A7007" w:rsidP="007A7007">
      <w:pPr>
        <w:spacing w:line="360" w:lineRule="auto"/>
        <w:rPr>
          <w:rFonts w:ascii="Arial" w:hAnsi="Arial" w:cs="Arial"/>
          <w:sz w:val="24"/>
          <w:szCs w:val="24"/>
        </w:rPr>
      </w:pPr>
      <w:r w:rsidRPr="007A7007">
        <w:rPr>
          <w:rFonts w:ascii="Arial" w:hAnsi="Arial" w:cs="Arial"/>
          <w:sz w:val="24"/>
          <w:szCs w:val="24"/>
        </w:rPr>
        <w:t xml:space="preserve">It is highlighted in the report that children need to be involved in opportunities for play as much as possible. Children should be included in the decision-making processes around play as they are the experts on their own play preferences and needs (Children's Commissioner for Wales, 2019). As a result of implementing the recommendations contained in the report, some challenges have been encountered. There has been a growing awareness among parents and educators alike that play and outdoor spaces are essential for children's well-being, but it has also become </w:t>
      </w:r>
      <w:r w:rsidRPr="007A7007">
        <w:rPr>
          <w:rFonts w:ascii="Arial" w:hAnsi="Arial" w:cs="Arial"/>
          <w:sz w:val="24"/>
          <w:szCs w:val="24"/>
        </w:rPr>
        <w:lastRenderedPageBreak/>
        <w:t>increasingly challenging to create safe and accessible play opportunities as a result of the COVID-19 pandemic (BBC, 2020). It is also important to mention that many local authorities are facing economic challenges, which could affect the availability of funding for play programs in the future (BBC, 2021).</w:t>
      </w:r>
    </w:p>
    <w:p w14:paraId="4A04FDE6" w14:textId="77777777" w:rsidR="007A7007" w:rsidRPr="007A7007" w:rsidRDefault="007A7007" w:rsidP="007A7007">
      <w:pPr>
        <w:spacing w:line="360" w:lineRule="auto"/>
        <w:rPr>
          <w:rFonts w:ascii="Arial" w:hAnsi="Arial" w:cs="Arial"/>
          <w:sz w:val="24"/>
          <w:szCs w:val="24"/>
        </w:rPr>
      </w:pPr>
    </w:p>
    <w:p w14:paraId="77113DCE" w14:textId="3C8D48DB" w:rsidR="00416FDD" w:rsidRPr="0040212E" w:rsidRDefault="007A7007" w:rsidP="007A7007">
      <w:pPr>
        <w:spacing w:line="360" w:lineRule="auto"/>
        <w:rPr>
          <w:rFonts w:ascii="Arial" w:hAnsi="Arial" w:cs="Arial"/>
          <w:sz w:val="24"/>
          <w:szCs w:val="24"/>
        </w:rPr>
      </w:pPr>
      <w:r w:rsidRPr="007A7007">
        <w:rPr>
          <w:rFonts w:ascii="Arial" w:hAnsi="Arial" w:cs="Arial"/>
          <w:sz w:val="24"/>
          <w:szCs w:val="24"/>
        </w:rPr>
        <w:t>There is no doubt that this report contributes significantly to the ongoing debate about the importance of play in a child's life. In order to ensure that every child in Wales has access to quality play opportunities, the paper highlights the challenges that are involved in providing such opportunities to all children. Additionally, the report cites that it is important to involve children in the design of play opportunities and in the provision of opportunities for them to engage in them and acknowledges that play is an ever-evolving activity.</w:t>
      </w:r>
    </w:p>
    <w:p w14:paraId="128B1791" w14:textId="77777777" w:rsidR="0088300F" w:rsidRDefault="0088300F" w:rsidP="0040212E">
      <w:pPr>
        <w:spacing w:line="360" w:lineRule="auto"/>
        <w:rPr>
          <w:rFonts w:ascii="Arial" w:hAnsi="Arial" w:cs="Arial"/>
          <w:b/>
          <w:bCs/>
          <w:sz w:val="24"/>
          <w:szCs w:val="24"/>
        </w:rPr>
      </w:pPr>
    </w:p>
    <w:p w14:paraId="7A833590" w14:textId="77777777" w:rsidR="0088300F" w:rsidRDefault="0088300F" w:rsidP="0040212E">
      <w:pPr>
        <w:spacing w:line="360" w:lineRule="auto"/>
        <w:rPr>
          <w:rFonts w:ascii="Arial" w:hAnsi="Arial" w:cs="Arial"/>
          <w:b/>
          <w:bCs/>
          <w:sz w:val="24"/>
          <w:szCs w:val="24"/>
        </w:rPr>
      </w:pPr>
    </w:p>
    <w:p w14:paraId="306116A3" w14:textId="77777777" w:rsidR="0088300F" w:rsidRDefault="0088300F" w:rsidP="0040212E">
      <w:pPr>
        <w:spacing w:line="360" w:lineRule="auto"/>
        <w:rPr>
          <w:rFonts w:ascii="Arial" w:hAnsi="Arial" w:cs="Arial"/>
          <w:b/>
          <w:bCs/>
          <w:sz w:val="24"/>
          <w:szCs w:val="24"/>
        </w:rPr>
      </w:pPr>
    </w:p>
    <w:p w14:paraId="10014546" w14:textId="77777777" w:rsidR="0088300F" w:rsidRDefault="0088300F" w:rsidP="0040212E">
      <w:pPr>
        <w:spacing w:line="360" w:lineRule="auto"/>
        <w:rPr>
          <w:rFonts w:ascii="Arial" w:hAnsi="Arial" w:cs="Arial"/>
          <w:b/>
          <w:bCs/>
          <w:sz w:val="24"/>
          <w:szCs w:val="24"/>
        </w:rPr>
      </w:pPr>
    </w:p>
    <w:p w14:paraId="6260F3C9" w14:textId="77777777" w:rsidR="0088300F" w:rsidRDefault="0088300F" w:rsidP="0040212E">
      <w:pPr>
        <w:spacing w:line="360" w:lineRule="auto"/>
        <w:rPr>
          <w:rFonts w:ascii="Arial" w:hAnsi="Arial" w:cs="Arial"/>
          <w:b/>
          <w:bCs/>
          <w:sz w:val="24"/>
          <w:szCs w:val="24"/>
        </w:rPr>
      </w:pPr>
    </w:p>
    <w:p w14:paraId="79B245FF" w14:textId="77777777" w:rsidR="0088300F" w:rsidRDefault="0088300F" w:rsidP="0040212E">
      <w:pPr>
        <w:spacing w:line="360" w:lineRule="auto"/>
        <w:rPr>
          <w:rFonts w:ascii="Arial" w:hAnsi="Arial" w:cs="Arial"/>
          <w:b/>
          <w:bCs/>
          <w:sz w:val="24"/>
          <w:szCs w:val="24"/>
        </w:rPr>
      </w:pPr>
    </w:p>
    <w:p w14:paraId="38E3553D" w14:textId="77777777" w:rsidR="0088300F" w:rsidRDefault="0088300F" w:rsidP="0040212E">
      <w:pPr>
        <w:spacing w:line="360" w:lineRule="auto"/>
        <w:rPr>
          <w:rFonts w:ascii="Arial" w:hAnsi="Arial" w:cs="Arial"/>
          <w:b/>
          <w:bCs/>
          <w:sz w:val="24"/>
          <w:szCs w:val="24"/>
        </w:rPr>
      </w:pPr>
    </w:p>
    <w:p w14:paraId="20B4F7E8" w14:textId="77777777" w:rsidR="0088300F" w:rsidRDefault="0088300F" w:rsidP="0040212E">
      <w:pPr>
        <w:spacing w:line="360" w:lineRule="auto"/>
        <w:rPr>
          <w:rFonts w:ascii="Arial" w:hAnsi="Arial" w:cs="Arial"/>
          <w:b/>
          <w:bCs/>
          <w:sz w:val="24"/>
          <w:szCs w:val="24"/>
        </w:rPr>
      </w:pPr>
    </w:p>
    <w:p w14:paraId="1C62C189" w14:textId="77777777" w:rsidR="0088300F" w:rsidRDefault="0088300F" w:rsidP="0040212E">
      <w:pPr>
        <w:spacing w:line="360" w:lineRule="auto"/>
        <w:rPr>
          <w:rFonts w:ascii="Arial" w:hAnsi="Arial" w:cs="Arial"/>
          <w:b/>
          <w:bCs/>
          <w:sz w:val="24"/>
          <w:szCs w:val="24"/>
        </w:rPr>
      </w:pPr>
    </w:p>
    <w:p w14:paraId="1586DF59" w14:textId="77777777" w:rsidR="0088300F" w:rsidRDefault="0088300F" w:rsidP="0040212E">
      <w:pPr>
        <w:spacing w:line="360" w:lineRule="auto"/>
        <w:rPr>
          <w:rFonts w:ascii="Arial" w:hAnsi="Arial" w:cs="Arial"/>
          <w:b/>
          <w:bCs/>
          <w:sz w:val="24"/>
          <w:szCs w:val="24"/>
        </w:rPr>
      </w:pPr>
    </w:p>
    <w:p w14:paraId="097D39C4" w14:textId="77777777" w:rsidR="008C528A" w:rsidRDefault="008C528A" w:rsidP="0040212E">
      <w:pPr>
        <w:spacing w:line="360" w:lineRule="auto"/>
        <w:rPr>
          <w:rFonts w:ascii="Arial" w:hAnsi="Arial" w:cs="Arial"/>
          <w:b/>
          <w:bCs/>
          <w:sz w:val="24"/>
          <w:szCs w:val="24"/>
        </w:rPr>
      </w:pPr>
    </w:p>
    <w:p w14:paraId="228929D0" w14:textId="4B61FEEA" w:rsidR="00184616" w:rsidRPr="0040212E" w:rsidRDefault="00184616" w:rsidP="0040212E">
      <w:pPr>
        <w:spacing w:line="360" w:lineRule="auto"/>
        <w:rPr>
          <w:rFonts w:ascii="Arial" w:hAnsi="Arial" w:cs="Arial"/>
          <w:b/>
          <w:bCs/>
          <w:sz w:val="24"/>
          <w:szCs w:val="24"/>
        </w:rPr>
      </w:pPr>
      <w:r w:rsidRPr="0040212E">
        <w:rPr>
          <w:rFonts w:ascii="Arial" w:hAnsi="Arial" w:cs="Arial"/>
          <w:b/>
          <w:bCs/>
          <w:sz w:val="24"/>
          <w:szCs w:val="24"/>
        </w:rPr>
        <w:t>Choose ONE sociological aspect that challenges children’s life experiences and provide a critical evaluation of the early years interventions and services that are in place to support your chosen aspect (1000 words)</w:t>
      </w:r>
    </w:p>
    <w:p w14:paraId="571857F9"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 xml:space="preserve">It is clear from a sociological viewpoint that many children in Wales are facing challenges in their lives as a result of poverty. Various aspects of children's </w:t>
      </w:r>
      <w:r w:rsidRPr="00DC1E45">
        <w:rPr>
          <w:rFonts w:ascii="Arial" w:hAnsi="Arial" w:cs="Arial"/>
          <w:sz w:val="24"/>
          <w:szCs w:val="24"/>
        </w:rPr>
        <w:lastRenderedPageBreak/>
        <w:t>development can be impacted by poverty, including their health, education, social, and emotional well-being, which can have a profound impact on their progress (Riley, et al., 2019; UNICEF, 2016). There are a number of early years interventions and services available as a means of supporting children living in poverty and mitigating the negative effects of poverty on them. An evaluation of various early intervention and service programs that are available to children from low-income families will be discussed in this essay (Allen, 2011).</w:t>
      </w:r>
    </w:p>
    <w:p w14:paraId="5BF3BF86" w14:textId="77777777" w:rsidR="00DC1E45" w:rsidRPr="00DC1E45" w:rsidRDefault="00DC1E45" w:rsidP="00DC1E45">
      <w:pPr>
        <w:spacing w:line="360" w:lineRule="auto"/>
        <w:rPr>
          <w:rFonts w:ascii="Arial" w:hAnsi="Arial" w:cs="Arial"/>
          <w:sz w:val="24"/>
          <w:szCs w:val="24"/>
        </w:rPr>
      </w:pPr>
    </w:p>
    <w:p w14:paraId="3107703E"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In the UK, one of the most significant early childhood interventions is the provision of free early education and childcare for children aged three and four. There will be significant benefits to children, especially those from disadvantaged backgrounds, as this program is designed to facilitate their development and give them a positive start in life. In addition to free school meals, there are also a variety of forms of financial assistance that are available to low-income families. As a result of these interventions being implemented, families are able to alleviate some of the financial stress on themselves by being able to provide their children with the resources they need to thrive.</w:t>
      </w:r>
    </w:p>
    <w:p w14:paraId="0569B7F8" w14:textId="77777777" w:rsidR="00DC1E45" w:rsidRPr="00DC1E45" w:rsidRDefault="00DC1E45" w:rsidP="00DC1E45">
      <w:pPr>
        <w:spacing w:line="360" w:lineRule="auto"/>
        <w:rPr>
          <w:rFonts w:ascii="Arial" w:hAnsi="Arial" w:cs="Arial"/>
          <w:sz w:val="24"/>
          <w:szCs w:val="24"/>
        </w:rPr>
      </w:pPr>
    </w:p>
    <w:p w14:paraId="43C35679"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However, despite the fact that these interventions have been put in place, many children continue to live in poverty. There may be times when it is not possible for families to have access to free early education and childcare services. These individuals are more likely to experience barriers to accessing the service, such as not meeting eligibility criteria, which makes it particularly difficult for them to get access to the service (National Institute for Health and Care Excellence, 2015). Although financial support is able to provide some relief for families who are struggling to make ends meet, it does not address the underlying causes of poverty, such as low wages and insufficient social security benefits.</w:t>
      </w:r>
    </w:p>
    <w:p w14:paraId="37D92E55" w14:textId="77777777" w:rsidR="00DC1E45" w:rsidRPr="00DC1E45" w:rsidRDefault="00DC1E45" w:rsidP="00DC1E45">
      <w:pPr>
        <w:spacing w:line="360" w:lineRule="auto"/>
        <w:rPr>
          <w:rFonts w:ascii="Arial" w:hAnsi="Arial" w:cs="Arial"/>
          <w:sz w:val="24"/>
          <w:szCs w:val="24"/>
        </w:rPr>
      </w:pPr>
    </w:p>
    <w:p w14:paraId="21D34C92"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 xml:space="preserve">In general, early childhood interventions can be helpful for children living in poverty, but these interventions and services don't provide a permanent solution to the problem (Rees &amp; </w:t>
      </w:r>
      <w:proofErr w:type="spellStart"/>
      <w:r w:rsidRPr="00DC1E45">
        <w:rPr>
          <w:rFonts w:ascii="Arial" w:hAnsi="Arial" w:cs="Arial"/>
          <w:sz w:val="24"/>
          <w:szCs w:val="24"/>
        </w:rPr>
        <w:t>Gorin</w:t>
      </w:r>
      <w:proofErr w:type="spellEnd"/>
      <w:r w:rsidRPr="00DC1E45">
        <w:rPr>
          <w:rFonts w:ascii="Arial" w:hAnsi="Arial" w:cs="Arial"/>
          <w:sz w:val="24"/>
          <w:szCs w:val="24"/>
        </w:rPr>
        <w:t xml:space="preserve">, 2019). As a matter of principle, more must be done to </w:t>
      </w:r>
      <w:r w:rsidRPr="00DC1E45">
        <w:rPr>
          <w:rFonts w:ascii="Arial" w:hAnsi="Arial" w:cs="Arial"/>
          <w:sz w:val="24"/>
          <w:szCs w:val="24"/>
        </w:rPr>
        <w:lastRenderedPageBreak/>
        <w:t>address the underlying causes of poverty in order to ensure that all children have access to the resources they need to thrive. There are several reasons for this, including income inequality and an insufficient social security system (The Sutton Trust, 2014).</w:t>
      </w:r>
    </w:p>
    <w:p w14:paraId="422D40C6" w14:textId="77777777" w:rsidR="00DC1E45" w:rsidRPr="00DC1E45" w:rsidRDefault="00DC1E45" w:rsidP="00DC1E45">
      <w:pPr>
        <w:spacing w:line="360" w:lineRule="auto"/>
        <w:rPr>
          <w:rFonts w:ascii="Arial" w:hAnsi="Arial" w:cs="Arial"/>
          <w:sz w:val="24"/>
          <w:szCs w:val="24"/>
        </w:rPr>
      </w:pPr>
    </w:p>
    <w:p w14:paraId="5D1ACD8F"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As a sociological factor, family structure is often considered to be a strong contributor to the fact that a child is likely to live in poverty because of its sociological structure. There is no doubt that this can have a very significant impact on a child's future. In other words, when we talk about a family structure, we are referring to the composition of the household in which a child lives, including whether the child lives with both parents, a single parent, or another caregiver (Gillies, 2007).</w:t>
      </w:r>
    </w:p>
    <w:p w14:paraId="684CDAC9" w14:textId="77777777" w:rsidR="00DC1E45" w:rsidRPr="00DC1E45" w:rsidRDefault="00DC1E45" w:rsidP="00DC1E45">
      <w:pPr>
        <w:spacing w:line="360" w:lineRule="auto"/>
        <w:rPr>
          <w:rFonts w:ascii="Arial" w:hAnsi="Arial" w:cs="Arial"/>
          <w:sz w:val="24"/>
          <w:szCs w:val="24"/>
        </w:rPr>
      </w:pPr>
    </w:p>
    <w:p w14:paraId="67724A2D"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 xml:space="preserve">It has been noted that children raised in single-parent households are more likely to experience a number of negative outcomes, such as poor academic performance, mental health issues, and social or </w:t>
      </w:r>
      <w:proofErr w:type="spellStart"/>
      <w:r w:rsidRPr="00DC1E45">
        <w:rPr>
          <w:rFonts w:ascii="Arial" w:hAnsi="Arial" w:cs="Arial"/>
          <w:sz w:val="24"/>
          <w:szCs w:val="24"/>
        </w:rPr>
        <w:t>behavioral</w:t>
      </w:r>
      <w:proofErr w:type="spellEnd"/>
      <w:r w:rsidRPr="00DC1E45">
        <w:rPr>
          <w:rFonts w:ascii="Arial" w:hAnsi="Arial" w:cs="Arial"/>
          <w:sz w:val="24"/>
          <w:szCs w:val="24"/>
        </w:rPr>
        <w:t xml:space="preserve"> problems. A single parent may experience a higher level of stress and financial strain along with the lack of social and emotional support that comes with being a single parent. These factors may have a negative impact on the lives of children living in poverty.</w:t>
      </w:r>
    </w:p>
    <w:p w14:paraId="2694958A" w14:textId="77777777" w:rsidR="00DC1E45" w:rsidRPr="00DC1E45" w:rsidRDefault="00DC1E45" w:rsidP="00DC1E45">
      <w:pPr>
        <w:spacing w:line="360" w:lineRule="auto"/>
        <w:rPr>
          <w:rFonts w:ascii="Arial" w:hAnsi="Arial" w:cs="Arial"/>
          <w:sz w:val="24"/>
          <w:szCs w:val="24"/>
        </w:rPr>
      </w:pPr>
    </w:p>
    <w:p w14:paraId="2D3985E8"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Though this may be true, it is also important to keep in mind the fact that single-parent households can differ greatly from one another. Independent parents who have strong social networks and are able to access support services can help mitigate some of the negative effects of single parenting to a certain degree. Furthermore, children from two-parent households may also experience a range of negative outcomes as a result of parental conflict and instability, in addition to negative outcomes associated with parental conflict and instability. For this reason, these early childhood interventions are considered to be so beneficial in the first place.</w:t>
      </w:r>
    </w:p>
    <w:p w14:paraId="12D2E6A8" w14:textId="77777777" w:rsidR="00DC1E45" w:rsidRPr="00DC1E45" w:rsidRDefault="00DC1E45" w:rsidP="00DC1E45">
      <w:pPr>
        <w:spacing w:line="360" w:lineRule="auto"/>
        <w:rPr>
          <w:rFonts w:ascii="Arial" w:hAnsi="Arial" w:cs="Arial"/>
          <w:sz w:val="24"/>
          <w:szCs w:val="24"/>
        </w:rPr>
      </w:pPr>
    </w:p>
    <w:p w14:paraId="3FE7788C"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lastRenderedPageBreak/>
        <w:t xml:space="preserve">It is through the provision of interventions and services to families and children that a variety of programs are available to support them regardless of their family structure. A parenting program, for instance, can assist parents in developing positive parenting skills as well as improving their communication with their children. In addition, families experiencing conflict or other challenges may also find benefit in family </w:t>
      </w:r>
      <w:proofErr w:type="spellStart"/>
      <w:r w:rsidRPr="00DC1E45">
        <w:rPr>
          <w:rFonts w:ascii="Arial" w:hAnsi="Arial" w:cs="Arial"/>
          <w:sz w:val="24"/>
          <w:szCs w:val="24"/>
        </w:rPr>
        <w:t>counseling</w:t>
      </w:r>
      <w:proofErr w:type="spellEnd"/>
      <w:r w:rsidRPr="00DC1E45">
        <w:rPr>
          <w:rFonts w:ascii="Arial" w:hAnsi="Arial" w:cs="Arial"/>
          <w:sz w:val="24"/>
          <w:szCs w:val="24"/>
        </w:rPr>
        <w:t xml:space="preserve"> and therapy (Marmot, et al., 2010).</w:t>
      </w:r>
    </w:p>
    <w:p w14:paraId="2E087192" w14:textId="77777777" w:rsidR="00DC1E45" w:rsidRPr="00DC1E45" w:rsidRDefault="00DC1E45" w:rsidP="00DC1E45">
      <w:pPr>
        <w:spacing w:line="360" w:lineRule="auto"/>
        <w:rPr>
          <w:rFonts w:ascii="Arial" w:hAnsi="Arial" w:cs="Arial"/>
          <w:sz w:val="24"/>
          <w:szCs w:val="24"/>
        </w:rPr>
      </w:pPr>
    </w:p>
    <w:p w14:paraId="14F9B84C"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It should be noted, however, that these interventions do have some drawbacks. Parenting programs and family counselling may not be accessible to everyone due to financial obstacles or a lack of availability due to lack of resources. It can also be difficult to ensure that all families receive the support that they need, as the effectiveness of these interventions can vary depending on the needs of each individual family.</w:t>
      </w:r>
    </w:p>
    <w:p w14:paraId="4B1FEF4F" w14:textId="77777777" w:rsidR="00DC1E45" w:rsidRPr="00DC1E45" w:rsidRDefault="00DC1E45" w:rsidP="00DC1E45">
      <w:pPr>
        <w:spacing w:line="360" w:lineRule="auto"/>
        <w:rPr>
          <w:rFonts w:ascii="Arial" w:hAnsi="Arial" w:cs="Arial"/>
          <w:sz w:val="24"/>
          <w:szCs w:val="24"/>
        </w:rPr>
      </w:pPr>
    </w:p>
    <w:p w14:paraId="232C9047" w14:textId="77777777" w:rsidR="00DC1E45" w:rsidRPr="00DC1E45" w:rsidRDefault="00DC1E45" w:rsidP="00DC1E45">
      <w:pPr>
        <w:spacing w:line="360" w:lineRule="auto"/>
        <w:rPr>
          <w:rFonts w:ascii="Arial" w:hAnsi="Arial" w:cs="Arial"/>
          <w:sz w:val="24"/>
          <w:szCs w:val="24"/>
        </w:rPr>
      </w:pPr>
      <w:r w:rsidRPr="00DC1E45">
        <w:rPr>
          <w:rFonts w:ascii="Arial" w:hAnsi="Arial" w:cs="Arial"/>
          <w:sz w:val="24"/>
          <w:szCs w:val="24"/>
        </w:rPr>
        <w:t>It is evident that there are still some underlying issues associated with poverty and inequality that may adversely affect the structure of families despite the interventions and services that support families and children. To ensure that children have a positive outcome, this highlights the importance that all families should have access to this support.</w:t>
      </w:r>
    </w:p>
    <w:p w14:paraId="7FA7C0D1" w14:textId="77777777" w:rsidR="00DC1E45" w:rsidRPr="00DC1E45" w:rsidRDefault="00DC1E45" w:rsidP="00DC1E45">
      <w:pPr>
        <w:spacing w:line="360" w:lineRule="auto"/>
        <w:rPr>
          <w:rFonts w:ascii="Arial" w:hAnsi="Arial" w:cs="Arial"/>
          <w:sz w:val="24"/>
          <w:szCs w:val="24"/>
        </w:rPr>
      </w:pPr>
    </w:p>
    <w:p w14:paraId="788EEE62" w14:textId="619D07A3" w:rsidR="0046328B" w:rsidRDefault="00DC1E45" w:rsidP="00DC1E45">
      <w:pPr>
        <w:spacing w:line="360" w:lineRule="auto"/>
        <w:rPr>
          <w:rFonts w:ascii="Arial" w:hAnsi="Arial" w:cs="Arial"/>
          <w:sz w:val="24"/>
          <w:szCs w:val="24"/>
        </w:rPr>
      </w:pPr>
      <w:r w:rsidRPr="00DC1E45">
        <w:rPr>
          <w:rFonts w:ascii="Arial" w:hAnsi="Arial" w:cs="Arial"/>
          <w:sz w:val="24"/>
          <w:szCs w:val="24"/>
        </w:rPr>
        <w:t>Providing early intervention and services for children can be a crucial tool in mitigating the negative effects of poverty on their lives in the years to come. It is also necessary to address the challenges associated with implementing and accessing these interventions and services in order to maximize the effectiveness of these interventions and services. The development of innovative ways to ensure that early childhood interventions and services are delivered to families in need, as well as increased funding, targeted efforts to reach families in need, may help in achieving this goal.</w:t>
      </w:r>
    </w:p>
    <w:p w14:paraId="4D7CC01A" w14:textId="45E2934A" w:rsidR="0046328B" w:rsidRDefault="0046328B" w:rsidP="0046328B">
      <w:pPr>
        <w:spacing w:line="360" w:lineRule="auto"/>
        <w:rPr>
          <w:rFonts w:ascii="Arial" w:hAnsi="Arial" w:cs="Arial"/>
          <w:sz w:val="24"/>
          <w:szCs w:val="24"/>
        </w:rPr>
      </w:pPr>
    </w:p>
    <w:p w14:paraId="203962AA" w14:textId="548AD2FF" w:rsidR="0046328B" w:rsidRDefault="0046328B" w:rsidP="0046328B">
      <w:pPr>
        <w:spacing w:line="360" w:lineRule="auto"/>
        <w:rPr>
          <w:rFonts w:ascii="Arial" w:hAnsi="Arial" w:cs="Arial"/>
          <w:sz w:val="24"/>
          <w:szCs w:val="24"/>
        </w:rPr>
      </w:pPr>
    </w:p>
    <w:p w14:paraId="6CCD662A" w14:textId="1ED537D2" w:rsidR="0046328B" w:rsidRDefault="0046328B" w:rsidP="0046328B">
      <w:pPr>
        <w:spacing w:line="360" w:lineRule="auto"/>
        <w:rPr>
          <w:rFonts w:ascii="Arial" w:hAnsi="Arial" w:cs="Arial"/>
          <w:sz w:val="24"/>
          <w:szCs w:val="24"/>
        </w:rPr>
      </w:pPr>
    </w:p>
    <w:p w14:paraId="4DC0051A" w14:textId="77777777" w:rsidR="00E715BD" w:rsidRDefault="00E715BD" w:rsidP="0046328B">
      <w:pPr>
        <w:spacing w:line="360" w:lineRule="auto"/>
        <w:rPr>
          <w:rFonts w:ascii="Arial" w:hAnsi="Arial" w:cs="Arial"/>
          <w:sz w:val="24"/>
          <w:szCs w:val="24"/>
        </w:rPr>
      </w:pPr>
    </w:p>
    <w:p w14:paraId="78F5FB6D" w14:textId="77777777" w:rsidR="00E715BD" w:rsidRDefault="00E715BD" w:rsidP="0046328B">
      <w:pPr>
        <w:spacing w:line="360" w:lineRule="auto"/>
        <w:rPr>
          <w:rFonts w:ascii="Arial" w:hAnsi="Arial" w:cs="Arial"/>
          <w:sz w:val="24"/>
          <w:szCs w:val="24"/>
        </w:rPr>
      </w:pPr>
    </w:p>
    <w:p w14:paraId="285B38CA" w14:textId="77777777" w:rsidR="00E715BD" w:rsidRDefault="00E715BD" w:rsidP="0046328B">
      <w:pPr>
        <w:spacing w:line="360" w:lineRule="auto"/>
        <w:rPr>
          <w:rFonts w:ascii="Arial" w:hAnsi="Arial" w:cs="Arial"/>
          <w:sz w:val="24"/>
          <w:szCs w:val="24"/>
        </w:rPr>
      </w:pPr>
    </w:p>
    <w:p w14:paraId="2E598E03" w14:textId="77777777" w:rsidR="00E715BD" w:rsidRDefault="00E715BD" w:rsidP="0046328B">
      <w:pPr>
        <w:spacing w:line="360" w:lineRule="auto"/>
        <w:rPr>
          <w:rFonts w:ascii="Arial" w:hAnsi="Arial" w:cs="Arial"/>
          <w:sz w:val="24"/>
          <w:szCs w:val="24"/>
        </w:rPr>
      </w:pPr>
    </w:p>
    <w:p w14:paraId="5B3A443A" w14:textId="77777777" w:rsidR="00E715BD" w:rsidRDefault="00E715BD" w:rsidP="0046328B">
      <w:pPr>
        <w:spacing w:line="360" w:lineRule="auto"/>
        <w:rPr>
          <w:rFonts w:ascii="Arial" w:hAnsi="Arial" w:cs="Arial"/>
          <w:sz w:val="24"/>
          <w:szCs w:val="24"/>
        </w:rPr>
      </w:pPr>
    </w:p>
    <w:p w14:paraId="763253CA" w14:textId="3CA9DAC3" w:rsidR="0046328B" w:rsidRDefault="0046328B" w:rsidP="0046328B">
      <w:pPr>
        <w:spacing w:line="360" w:lineRule="auto"/>
        <w:rPr>
          <w:rFonts w:ascii="Arial" w:hAnsi="Arial" w:cs="Arial"/>
          <w:sz w:val="24"/>
          <w:szCs w:val="24"/>
        </w:rPr>
      </w:pPr>
      <w:r>
        <w:rPr>
          <w:rFonts w:ascii="Arial" w:hAnsi="Arial" w:cs="Arial"/>
          <w:sz w:val="24"/>
          <w:szCs w:val="24"/>
        </w:rPr>
        <w:t>Reference List</w:t>
      </w:r>
    </w:p>
    <w:p w14:paraId="5B2492AB" w14:textId="3C1FCC19" w:rsidR="0046328B" w:rsidRPr="00E715BD" w:rsidRDefault="0046328B" w:rsidP="0046328B">
      <w:pPr>
        <w:spacing w:line="360" w:lineRule="auto"/>
        <w:rPr>
          <w:rFonts w:ascii="Arial" w:hAnsi="Arial" w:cs="Arial"/>
          <w:sz w:val="24"/>
          <w:szCs w:val="24"/>
        </w:rPr>
      </w:pPr>
      <w:bookmarkStart w:id="0" w:name="_Hlk128410641"/>
      <w:r w:rsidRPr="00E715BD">
        <w:rPr>
          <w:rFonts w:ascii="Arial" w:hAnsi="Arial" w:cs="Arial"/>
          <w:sz w:val="24"/>
          <w:szCs w:val="24"/>
        </w:rPr>
        <w:t>Riley, G. et al. (2019</w:t>
      </w:r>
      <w:bookmarkEnd w:id="0"/>
      <w:r w:rsidRPr="00E715BD">
        <w:rPr>
          <w:rFonts w:ascii="Arial" w:hAnsi="Arial" w:cs="Arial"/>
          <w:sz w:val="24"/>
          <w:szCs w:val="24"/>
        </w:rPr>
        <w:t>) A National Survey: Knowledge and awareness of Adverse Childhood Experiences (ACEs) in the public service workforce in Wales. Available at: Public Health Wales/ ACES</w:t>
      </w:r>
    </w:p>
    <w:p w14:paraId="429431B7"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 xml:space="preserve">Dodge, R. et al. (2012) ‘The challenge of defining wellbeing’. International Journal of Wellbeing. 2 (3). Pp. 222-235. </w:t>
      </w:r>
    </w:p>
    <w:p w14:paraId="4A440515"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Garvey, D. (2017) Performance Management in Early Years Settings: A practical Guide for Leaders and Managers. London: Jessica Kingsley Publishers.</w:t>
      </w:r>
    </w:p>
    <w:p w14:paraId="2E83DB09"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 xml:space="preserve">Garvey, D. (2018) Nurturing Personal, Social and Emotional Development in Early Childhood. London: Jessica Kingsley Publishers.  </w:t>
      </w:r>
    </w:p>
    <w:p w14:paraId="1376AB09"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 xml:space="preserve">Grantham </w:t>
      </w:r>
      <w:proofErr w:type="spellStart"/>
      <w:r w:rsidRPr="00E715BD">
        <w:rPr>
          <w:rFonts w:ascii="Arial" w:hAnsi="Arial" w:cs="Arial"/>
          <w:sz w:val="24"/>
          <w:szCs w:val="24"/>
        </w:rPr>
        <w:t>Caston</w:t>
      </w:r>
      <w:proofErr w:type="spellEnd"/>
      <w:r w:rsidRPr="00E715BD">
        <w:rPr>
          <w:rFonts w:ascii="Arial" w:hAnsi="Arial" w:cs="Arial"/>
          <w:sz w:val="24"/>
          <w:szCs w:val="24"/>
        </w:rPr>
        <w:t xml:space="preserve">, M. and </w:t>
      </w:r>
      <w:proofErr w:type="spellStart"/>
      <w:r w:rsidRPr="00E715BD">
        <w:rPr>
          <w:rFonts w:ascii="Arial" w:hAnsi="Arial" w:cs="Arial"/>
          <w:sz w:val="24"/>
          <w:szCs w:val="24"/>
        </w:rPr>
        <w:t>Fontcuberta</w:t>
      </w:r>
      <w:proofErr w:type="spellEnd"/>
      <w:r w:rsidRPr="00E715BD">
        <w:rPr>
          <w:rFonts w:ascii="Arial" w:hAnsi="Arial" w:cs="Arial"/>
          <w:sz w:val="24"/>
          <w:szCs w:val="24"/>
        </w:rPr>
        <w:t xml:space="preserve"> DiCarlo, C. (2021) Leadership Styles in Childcare Directors. Early Childhood Education Journal. Available at: https://doi.org/10.1007/s10643-021-01282-2   </w:t>
      </w:r>
    </w:p>
    <w:p w14:paraId="4A8C25AD" w14:textId="5037BB50"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Moser, T. et al. (2017) European Framew</w:t>
      </w:r>
      <w:r w:rsidR="00F97CE7" w:rsidRPr="00E715BD">
        <w:rPr>
          <w:rFonts w:ascii="Arial" w:hAnsi="Arial" w:cs="Arial"/>
          <w:sz w:val="24"/>
          <w:szCs w:val="24"/>
        </w:rPr>
        <w:t>o</w:t>
      </w:r>
      <w:r w:rsidRPr="00E715BD">
        <w:rPr>
          <w:rFonts w:ascii="Arial" w:hAnsi="Arial" w:cs="Arial"/>
          <w:sz w:val="24"/>
          <w:szCs w:val="24"/>
        </w:rPr>
        <w:t xml:space="preserve">rk of Quality and Wellbeing Indicators. European Union: Care Project. </w:t>
      </w:r>
    </w:p>
    <w:p w14:paraId="7D8E3A88"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 xml:space="preserve">Musgrave, J. (2017) Supporting Children’s Health and Wellbeing. London: Sage Publications. </w:t>
      </w:r>
    </w:p>
    <w:p w14:paraId="546867B2"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 xml:space="preserve">Reed, M. and Canning, N. (2012) Implementing Quality Improvement and Change in the Early Years. London: Sage. </w:t>
      </w:r>
    </w:p>
    <w:p w14:paraId="445EEDE8"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Talan, T. N., Bloom, P. J., &amp; Kelton, R. E. (2014) ‘Building the leadership capacity of early childhood directors: An evaluation of a leadership development model’. Early Childhood Research &amp; Practice, 16(1), 5231</w:t>
      </w:r>
    </w:p>
    <w:p w14:paraId="08D9B9BF" w14:textId="77777777"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lastRenderedPageBreak/>
        <w:t xml:space="preserve">Whalley, M. et al. (2019) Democratising Leadership in the Early Years: A systematic approach. Oxon: Routledge. </w:t>
      </w:r>
    </w:p>
    <w:p w14:paraId="2AE5A749" w14:textId="4CDEAD7B" w:rsidR="0046328B" w:rsidRPr="00E715BD" w:rsidRDefault="0046328B" w:rsidP="0046328B">
      <w:pPr>
        <w:spacing w:line="360" w:lineRule="auto"/>
        <w:rPr>
          <w:rFonts w:ascii="Arial" w:hAnsi="Arial" w:cs="Arial"/>
          <w:sz w:val="24"/>
          <w:szCs w:val="24"/>
        </w:rPr>
      </w:pPr>
      <w:r w:rsidRPr="00E715BD">
        <w:rPr>
          <w:rFonts w:ascii="Arial" w:hAnsi="Arial" w:cs="Arial"/>
          <w:sz w:val="24"/>
          <w:szCs w:val="24"/>
        </w:rPr>
        <w:t xml:space="preserve">Williams Brown, Z. and </w:t>
      </w:r>
      <w:proofErr w:type="spellStart"/>
      <w:r w:rsidRPr="00E715BD">
        <w:rPr>
          <w:rFonts w:ascii="Arial" w:hAnsi="Arial" w:cs="Arial"/>
          <w:sz w:val="24"/>
          <w:szCs w:val="24"/>
        </w:rPr>
        <w:t>Mander</w:t>
      </w:r>
      <w:proofErr w:type="spellEnd"/>
      <w:r w:rsidRPr="00E715BD">
        <w:rPr>
          <w:rFonts w:ascii="Arial" w:hAnsi="Arial" w:cs="Arial"/>
          <w:sz w:val="24"/>
          <w:szCs w:val="24"/>
        </w:rPr>
        <w:t>, S. (2021) Childhood and Well-being and Resilience. Oxon: Routledge.</w:t>
      </w:r>
    </w:p>
    <w:p w14:paraId="7EFB487A"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Alderson, P., &amp; Morrow, V. (2011). The ethics of research with children and young people: A practical handbook. SAGE Publications Ltd.</w:t>
      </w:r>
    </w:p>
    <w:p w14:paraId="09187D90"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Allen, G. (2011). Early intervention: The next steps. Cabinet Office.</w:t>
      </w:r>
    </w:p>
    <w:p w14:paraId="0B95BFED"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Bradshaw, J., &amp; Richardson, D. (2009). An index of child well-being in the European Union. Social Indicators Research, 91(2), 201-215.</w:t>
      </w:r>
    </w:p>
    <w:p w14:paraId="0AF0ACEF"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Bronfenbrenner, U. (1979). The ecology of human development: Experiments by nature and design. Harvard University Press.</w:t>
      </w:r>
    </w:p>
    <w:p w14:paraId="4E270B64"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Cohen, L., Manion, L., &amp; Morrison, K. (2018). Research methods in education. Routledge.</w:t>
      </w:r>
    </w:p>
    <w:p w14:paraId="4AECC881"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 xml:space="preserve">Department for Education. (2013). Early years foundation stage profile handbook. Retrieved from </w:t>
      </w:r>
      <w:hyperlink r:id="rId8" w:tgtFrame="_new" w:history="1">
        <w:r w:rsidRPr="00F97CE7">
          <w:rPr>
            <w:rStyle w:val="Hyperlink"/>
            <w:rFonts w:ascii="Arial" w:hAnsi="Arial" w:cs="Arial"/>
            <w:sz w:val="24"/>
            <w:szCs w:val="24"/>
          </w:rPr>
          <w:t>https://www.gov.uk/government/publications/early-years-foundation-stage-profile-handbook</w:t>
        </w:r>
      </w:hyperlink>
    </w:p>
    <w:p w14:paraId="18C1C31E"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Gillies, V. (2007). Marginalised mothers: Exploring working-class experiences of parenting. Routledge.</w:t>
      </w:r>
    </w:p>
    <w:p w14:paraId="5C670B2C"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 xml:space="preserve">Marmot, M., Allen, J., Goldblatt, P., Boyce, T., </w:t>
      </w:r>
      <w:proofErr w:type="spellStart"/>
      <w:r w:rsidRPr="00F97CE7">
        <w:rPr>
          <w:rFonts w:ascii="Arial" w:hAnsi="Arial" w:cs="Arial"/>
          <w:sz w:val="24"/>
          <w:szCs w:val="24"/>
        </w:rPr>
        <w:t>McNeish</w:t>
      </w:r>
      <w:proofErr w:type="spellEnd"/>
      <w:r w:rsidRPr="00F97CE7">
        <w:rPr>
          <w:rFonts w:ascii="Arial" w:hAnsi="Arial" w:cs="Arial"/>
          <w:sz w:val="24"/>
          <w:szCs w:val="24"/>
        </w:rPr>
        <w:t>, D., Grady, M., &amp; Geddes, I. (2010). Fair society, healthy lives: The Marmot review. Institute of Health Equity.</w:t>
      </w:r>
    </w:p>
    <w:p w14:paraId="78247671" w14:textId="77777777" w:rsidR="00F97CE7" w:rsidRPr="00F97CE7" w:rsidRDefault="00F97CE7" w:rsidP="00F97CE7">
      <w:pPr>
        <w:spacing w:line="360" w:lineRule="auto"/>
        <w:rPr>
          <w:rFonts w:ascii="Arial" w:hAnsi="Arial" w:cs="Arial"/>
          <w:sz w:val="24"/>
          <w:szCs w:val="24"/>
        </w:rPr>
      </w:pPr>
      <w:bookmarkStart w:id="1" w:name="_Hlk128411140"/>
      <w:r w:rsidRPr="00F97CE7">
        <w:rPr>
          <w:rFonts w:ascii="Arial" w:hAnsi="Arial" w:cs="Arial"/>
          <w:sz w:val="24"/>
          <w:szCs w:val="24"/>
        </w:rPr>
        <w:t>National Institute for Health and Care Excellence. (2015</w:t>
      </w:r>
      <w:bookmarkEnd w:id="1"/>
      <w:r w:rsidRPr="00F97CE7">
        <w:rPr>
          <w:rFonts w:ascii="Arial" w:hAnsi="Arial" w:cs="Arial"/>
          <w:sz w:val="24"/>
          <w:szCs w:val="24"/>
        </w:rPr>
        <w:t xml:space="preserve">). Social and emotional wellbeing in primary education. Retrieved from </w:t>
      </w:r>
      <w:hyperlink r:id="rId9" w:tgtFrame="_new" w:history="1">
        <w:r w:rsidRPr="00F97CE7">
          <w:rPr>
            <w:rStyle w:val="Hyperlink"/>
            <w:rFonts w:ascii="Arial" w:hAnsi="Arial" w:cs="Arial"/>
            <w:sz w:val="24"/>
            <w:szCs w:val="24"/>
          </w:rPr>
          <w:t>https://www.nice.org.uk/guidance/ph12</w:t>
        </w:r>
      </w:hyperlink>
    </w:p>
    <w:p w14:paraId="29E0B6A0" w14:textId="77777777" w:rsidR="00F97CE7" w:rsidRPr="00F97CE7" w:rsidRDefault="00F97CE7" w:rsidP="00F97CE7">
      <w:pPr>
        <w:spacing w:line="360" w:lineRule="auto"/>
        <w:rPr>
          <w:rFonts w:ascii="Arial" w:hAnsi="Arial" w:cs="Arial"/>
          <w:sz w:val="24"/>
          <w:szCs w:val="24"/>
        </w:rPr>
      </w:pPr>
      <w:bookmarkStart w:id="2" w:name="_Hlk128411216"/>
      <w:r w:rsidRPr="00F97CE7">
        <w:rPr>
          <w:rFonts w:ascii="Arial" w:hAnsi="Arial" w:cs="Arial"/>
          <w:sz w:val="24"/>
          <w:szCs w:val="24"/>
        </w:rPr>
        <w:t>National Society for the Prevention of Cruelty to Children. (2018</w:t>
      </w:r>
      <w:bookmarkEnd w:id="2"/>
      <w:r w:rsidRPr="00F97CE7">
        <w:rPr>
          <w:rFonts w:ascii="Arial" w:hAnsi="Arial" w:cs="Arial"/>
          <w:sz w:val="24"/>
          <w:szCs w:val="24"/>
        </w:rPr>
        <w:t xml:space="preserve">). How safe are our children? Retrieved from </w:t>
      </w:r>
      <w:hyperlink r:id="rId10" w:tgtFrame="_new" w:history="1">
        <w:r w:rsidRPr="00F97CE7">
          <w:rPr>
            <w:rStyle w:val="Hyperlink"/>
            <w:rFonts w:ascii="Arial" w:hAnsi="Arial" w:cs="Arial"/>
            <w:sz w:val="24"/>
            <w:szCs w:val="24"/>
          </w:rPr>
          <w:t>https://www.nspcc.org.uk/globalassets/documents/research-reports/how-safe-2018-report.pdf</w:t>
        </w:r>
      </w:hyperlink>
    </w:p>
    <w:p w14:paraId="2CCAEF6B"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lastRenderedPageBreak/>
        <w:t xml:space="preserve">Rees, G., &amp; </w:t>
      </w:r>
      <w:proofErr w:type="spellStart"/>
      <w:r w:rsidRPr="00F97CE7">
        <w:rPr>
          <w:rFonts w:ascii="Arial" w:hAnsi="Arial" w:cs="Arial"/>
          <w:sz w:val="24"/>
          <w:szCs w:val="24"/>
        </w:rPr>
        <w:t>Gorin</w:t>
      </w:r>
      <w:proofErr w:type="spellEnd"/>
      <w:r w:rsidRPr="00F97CE7">
        <w:rPr>
          <w:rFonts w:ascii="Arial" w:hAnsi="Arial" w:cs="Arial"/>
          <w:sz w:val="24"/>
          <w:szCs w:val="24"/>
        </w:rPr>
        <w:t xml:space="preserve">, S. (2019). Child poverty in the UK: A review of the definitions, measurement, </w:t>
      </w:r>
      <w:proofErr w:type="gramStart"/>
      <w:r w:rsidRPr="00F97CE7">
        <w:rPr>
          <w:rFonts w:ascii="Arial" w:hAnsi="Arial" w:cs="Arial"/>
          <w:sz w:val="24"/>
          <w:szCs w:val="24"/>
        </w:rPr>
        <w:t>prevalence</w:t>
      </w:r>
      <w:proofErr w:type="gramEnd"/>
      <w:r w:rsidRPr="00F97CE7">
        <w:rPr>
          <w:rFonts w:ascii="Arial" w:hAnsi="Arial" w:cs="Arial"/>
          <w:sz w:val="24"/>
          <w:szCs w:val="24"/>
        </w:rPr>
        <w:t xml:space="preserve"> and effects of poverty. Child Indicators Research, 12(4), 1249-1274.</w:t>
      </w:r>
    </w:p>
    <w:p w14:paraId="004FA6CE" w14:textId="77777777" w:rsidR="00F97CE7" w:rsidRPr="00F97CE7" w:rsidRDefault="00F97CE7" w:rsidP="00F97CE7">
      <w:pPr>
        <w:spacing w:line="360" w:lineRule="auto"/>
        <w:rPr>
          <w:rFonts w:ascii="Arial" w:hAnsi="Arial" w:cs="Arial"/>
          <w:sz w:val="24"/>
          <w:szCs w:val="24"/>
        </w:rPr>
      </w:pPr>
      <w:r w:rsidRPr="00F97CE7">
        <w:rPr>
          <w:rFonts w:ascii="Arial" w:hAnsi="Arial" w:cs="Arial"/>
          <w:sz w:val="24"/>
          <w:szCs w:val="24"/>
        </w:rPr>
        <w:t xml:space="preserve">The Sutton Trust. (2014). A fair start: Ensuring all children have the best possible start in life. Retrieved from </w:t>
      </w:r>
      <w:hyperlink r:id="rId11" w:tgtFrame="_new" w:history="1">
        <w:r w:rsidRPr="00F97CE7">
          <w:rPr>
            <w:rStyle w:val="Hyperlink"/>
            <w:rFonts w:ascii="Arial" w:hAnsi="Arial" w:cs="Arial"/>
            <w:sz w:val="24"/>
            <w:szCs w:val="24"/>
          </w:rPr>
          <w:t>https://www.suttontrust.com/wp-content/uploads/2014/09/A-Fair-Start.pdf</w:t>
        </w:r>
      </w:hyperlink>
    </w:p>
    <w:p w14:paraId="0ABED287" w14:textId="7AC6E349" w:rsidR="00F97CE7" w:rsidRPr="00E715BD" w:rsidRDefault="00F97CE7" w:rsidP="00F97CE7">
      <w:pPr>
        <w:spacing w:line="360" w:lineRule="auto"/>
        <w:rPr>
          <w:rFonts w:ascii="Arial" w:hAnsi="Arial" w:cs="Arial"/>
          <w:sz w:val="24"/>
          <w:szCs w:val="24"/>
        </w:rPr>
      </w:pPr>
      <w:r w:rsidRPr="00F97CE7">
        <w:rPr>
          <w:rFonts w:ascii="Arial" w:hAnsi="Arial" w:cs="Arial"/>
          <w:sz w:val="24"/>
          <w:szCs w:val="24"/>
        </w:rPr>
        <w:t xml:space="preserve">UNICEF. (2016). Child poverty in perspective: An overview of child well-being in rich countries. Retrieved from </w:t>
      </w:r>
      <w:hyperlink r:id="rId12" w:tgtFrame="_new" w:history="1">
        <w:r w:rsidRPr="00F97CE7">
          <w:rPr>
            <w:rStyle w:val="Hyperlink"/>
            <w:rFonts w:ascii="Arial" w:hAnsi="Arial" w:cs="Arial"/>
            <w:sz w:val="24"/>
            <w:szCs w:val="24"/>
          </w:rPr>
          <w:t>https://www.unicef-irc.org/publications/pdf/rc14_eng.pdf</w:t>
        </w:r>
      </w:hyperlink>
    </w:p>
    <w:p w14:paraId="44ABB6AD" w14:textId="77777777" w:rsidR="008D5168" w:rsidRPr="00E715BD" w:rsidRDefault="008D5168" w:rsidP="008D5168">
      <w:pPr>
        <w:spacing w:line="360" w:lineRule="auto"/>
        <w:rPr>
          <w:rFonts w:ascii="Arial" w:hAnsi="Arial" w:cs="Arial"/>
          <w:sz w:val="24"/>
          <w:szCs w:val="24"/>
        </w:rPr>
      </w:pPr>
      <w:proofErr w:type="spellStart"/>
      <w:r w:rsidRPr="00E715BD">
        <w:rPr>
          <w:rFonts w:ascii="Arial" w:hAnsi="Arial" w:cs="Arial"/>
          <w:sz w:val="24"/>
          <w:szCs w:val="24"/>
        </w:rPr>
        <w:t>Kuhfeld</w:t>
      </w:r>
      <w:proofErr w:type="spellEnd"/>
      <w:r w:rsidRPr="00E715BD">
        <w:rPr>
          <w:rFonts w:ascii="Arial" w:hAnsi="Arial" w:cs="Arial"/>
          <w:sz w:val="24"/>
          <w:szCs w:val="24"/>
        </w:rPr>
        <w:t xml:space="preserve">, M., </w:t>
      </w:r>
      <w:proofErr w:type="spellStart"/>
      <w:r w:rsidRPr="00E715BD">
        <w:rPr>
          <w:rFonts w:ascii="Arial" w:hAnsi="Arial" w:cs="Arial"/>
          <w:sz w:val="24"/>
          <w:szCs w:val="24"/>
        </w:rPr>
        <w:t>Soland</w:t>
      </w:r>
      <w:proofErr w:type="spellEnd"/>
      <w:r w:rsidRPr="00E715BD">
        <w:rPr>
          <w:rFonts w:ascii="Arial" w:hAnsi="Arial" w:cs="Arial"/>
          <w:sz w:val="24"/>
          <w:szCs w:val="24"/>
        </w:rPr>
        <w:t xml:space="preserve">, J., </w:t>
      </w:r>
      <w:proofErr w:type="spellStart"/>
      <w:r w:rsidRPr="00E715BD">
        <w:rPr>
          <w:rFonts w:ascii="Arial" w:hAnsi="Arial" w:cs="Arial"/>
          <w:sz w:val="24"/>
          <w:szCs w:val="24"/>
        </w:rPr>
        <w:t>Tarasawa</w:t>
      </w:r>
      <w:proofErr w:type="spellEnd"/>
      <w:r w:rsidRPr="00E715BD">
        <w:rPr>
          <w:rFonts w:ascii="Arial" w:hAnsi="Arial" w:cs="Arial"/>
          <w:sz w:val="24"/>
          <w:szCs w:val="24"/>
        </w:rPr>
        <w:t xml:space="preserve">, B., Johnson, A., </w:t>
      </w:r>
      <w:proofErr w:type="spellStart"/>
      <w:r w:rsidRPr="00E715BD">
        <w:rPr>
          <w:rFonts w:ascii="Arial" w:hAnsi="Arial" w:cs="Arial"/>
          <w:sz w:val="24"/>
          <w:szCs w:val="24"/>
        </w:rPr>
        <w:t>Ruzek</w:t>
      </w:r>
      <w:proofErr w:type="spellEnd"/>
      <w:r w:rsidRPr="00E715BD">
        <w:rPr>
          <w:rFonts w:ascii="Arial" w:hAnsi="Arial" w:cs="Arial"/>
          <w:sz w:val="24"/>
          <w:szCs w:val="24"/>
        </w:rPr>
        <w:t>, E., &amp; Liu, J. (2020). Projecting the potential impacts of COVID-19 school closures on academic achievement. Educational Researcher, 49(8), 549-565.</w:t>
      </w:r>
    </w:p>
    <w:p w14:paraId="0A8BF39A" w14:textId="77777777" w:rsidR="008D5168" w:rsidRPr="00E715BD" w:rsidRDefault="008D5168" w:rsidP="008D5168">
      <w:pPr>
        <w:spacing w:line="360" w:lineRule="auto"/>
        <w:rPr>
          <w:rFonts w:ascii="Arial" w:hAnsi="Arial" w:cs="Arial"/>
          <w:sz w:val="24"/>
          <w:szCs w:val="24"/>
        </w:rPr>
      </w:pPr>
      <w:r w:rsidRPr="00E715BD">
        <w:rPr>
          <w:rFonts w:ascii="Arial" w:hAnsi="Arial" w:cs="Arial"/>
          <w:sz w:val="24"/>
          <w:szCs w:val="24"/>
        </w:rPr>
        <w:t>Ludwig, J., &amp; Phillips, D. A. (2007). Long-term effects of early childhood programs on cognitive and school outcomes. The Future of Children, 17(2), 91-118.</w:t>
      </w:r>
    </w:p>
    <w:p w14:paraId="360D0BE0" w14:textId="77777777" w:rsidR="008D5168" w:rsidRPr="00E715BD" w:rsidRDefault="008D5168" w:rsidP="008D5168">
      <w:pPr>
        <w:spacing w:line="360" w:lineRule="auto"/>
        <w:rPr>
          <w:rFonts w:ascii="Arial" w:hAnsi="Arial" w:cs="Arial"/>
          <w:sz w:val="24"/>
          <w:szCs w:val="24"/>
        </w:rPr>
      </w:pPr>
      <w:r w:rsidRPr="00E715BD">
        <w:rPr>
          <w:rFonts w:ascii="Arial" w:hAnsi="Arial" w:cs="Arial"/>
          <w:sz w:val="24"/>
          <w:szCs w:val="24"/>
        </w:rPr>
        <w:t xml:space="preserve">Olds, D. L., Sadler, L., &amp; </w:t>
      </w:r>
      <w:proofErr w:type="spellStart"/>
      <w:r w:rsidRPr="00E715BD">
        <w:rPr>
          <w:rFonts w:ascii="Arial" w:hAnsi="Arial" w:cs="Arial"/>
          <w:sz w:val="24"/>
          <w:szCs w:val="24"/>
        </w:rPr>
        <w:t>Kitzman</w:t>
      </w:r>
      <w:proofErr w:type="spellEnd"/>
      <w:r w:rsidRPr="00E715BD">
        <w:rPr>
          <w:rFonts w:ascii="Arial" w:hAnsi="Arial" w:cs="Arial"/>
          <w:sz w:val="24"/>
          <w:szCs w:val="24"/>
        </w:rPr>
        <w:t>, H. (2007). Programs for parents of infants and toddlers: Recent evidence from randomized trials. Journal of Child Psychology and Psychiatry, 48(3-4), 355-391.</w:t>
      </w:r>
    </w:p>
    <w:p w14:paraId="3B0A58A9" w14:textId="4213D6A8" w:rsidR="008D5168" w:rsidRPr="00E715BD" w:rsidRDefault="008D5168" w:rsidP="008D5168">
      <w:pPr>
        <w:spacing w:line="360" w:lineRule="auto"/>
        <w:rPr>
          <w:rFonts w:ascii="Arial" w:hAnsi="Arial" w:cs="Arial"/>
          <w:sz w:val="24"/>
          <w:szCs w:val="24"/>
        </w:rPr>
      </w:pPr>
      <w:r w:rsidRPr="00E715BD">
        <w:rPr>
          <w:rFonts w:ascii="Arial" w:hAnsi="Arial" w:cs="Arial"/>
          <w:sz w:val="24"/>
          <w:szCs w:val="24"/>
        </w:rPr>
        <w:t>Shonkoff, J. P., &amp; Fisher, P. A. (2013). Rethinking evidence-based practice and two-generation programs to create the future of early childhood policy. Development and Psychopathology, 25(4pt2), 1635-1653.</w:t>
      </w:r>
    </w:p>
    <w:p w14:paraId="62C708BC" w14:textId="7F9D1DF5"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Avolio, B. J., Walumbwa, F. O., &amp; Weber, T. J. (2011). Leadership: Current theories, research, and future directions. Annual Review of Psychology, 62, 433- 457.</w:t>
      </w:r>
    </w:p>
    <w:p w14:paraId="06F32B6A" w14:textId="49933843"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Eichner, K. E., &amp; Damico, S. B. (2015). The transformative power of catalytic leadership: A case study of a successful middle school turnaround. International Journal of Educational Leadership Preparation, 10(1), 1-13.</w:t>
      </w:r>
    </w:p>
    <w:p w14:paraId="422DC6ED" w14:textId="2FE250B6"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Guo, Y., &amp; Bowers, A. J. (2017). Catalytic leadership and teacher collaboration in high-poverty schools. Journal of Educational Administration, 55(1), 89- 106.</w:t>
      </w:r>
    </w:p>
    <w:p w14:paraId="26D6EF08" w14:textId="183F1EF3"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 xml:space="preserve">Hinkley, T., &amp; </w:t>
      </w:r>
      <w:proofErr w:type="spellStart"/>
      <w:r w:rsidRPr="00E715BD">
        <w:rPr>
          <w:rFonts w:ascii="Arial" w:hAnsi="Arial" w:cs="Arial"/>
          <w:sz w:val="24"/>
          <w:szCs w:val="24"/>
        </w:rPr>
        <w:t>Chavkin</w:t>
      </w:r>
      <w:proofErr w:type="spellEnd"/>
      <w:r w:rsidRPr="00E715BD">
        <w:rPr>
          <w:rFonts w:ascii="Arial" w:hAnsi="Arial" w:cs="Arial"/>
          <w:sz w:val="24"/>
          <w:szCs w:val="24"/>
        </w:rPr>
        <w:t>, N. F. (2016). Catalytic leadership: A framework for early childhood education leadership. Journal of Early Childhood Education, 43(5), 339- 345.</w:t>
      </w:r>
    </w:p>
    <w:p w14:paraId="0E1ED4E9" w14:textId="1E9CC779" w:rsidR="00FC40A9" w:rsidRPr="00F97CE7" w:rsidRDefault="00FC40A9" w:rsidP="00FC40A9">
      <w:pPr>
        <w:spacing w:line="360" w:lineRule="auto"/>
        <w:rPr>
          <w:rFonts w:ascii="Arial" w:hAnsi="Arial" w:cs="Arial"/>
          <w:sz w:val="24"/>
          <w:szCs w:val="24"/>
        </w:rPr>
      </w:pPr>
      <w:r w:rsidRPr="00E715BD">
        <w:rPr>
          <w:rFonts w:ascii="Arial" w:hAnsi="Arial" w:cs="Arial"/>
          <w:sz w:val="24"/>
          <w:szCs w:val="24"/>
        </w:rPr>
        <w:lastRenderedPageBreak/>
        <w:t>Katz, L. G., &amp; McClellan, D. E. (2019). Fostering children's curiosity: An introduction to the issues. In L. G. Katz &amp; D. E. McClellan (Eds.), The Domain of the Young Child (pp. 3- 23). Routledge.</w:t>
      </w:r>
    </w:p>
    <w:p w14:paraId="4E7F5AAE" w14:textId="49FF8EF0"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 xml:space="preserve">Amato, P. R. (2005). The impact of family formation </w:t>
      </w:r>
      <w:proofErr w:type="gramStart"/>
      <w:r w:rsidRPr="00E715BD">
        <w:rPr>
          <w:rFonts w:ascii="Arial" w:hAnsi="Arial" w:cs="Arial"/>
          <w:sz w:val="24"/>
          <w:szCs w:val="24"/>
        </w:rPr>
        <w:t>change</w:t>
      </w:r>
      <w:proofErr w:type="gramEnd"/>
      <w:r w:rsidRPr="00E715BD">
        <w:rPr>
          <w:rFonts w:ascii="Arial" w:hAnsi="Arial" w:cs="Arial"/>
          <w:sz w:val="24"/>
          <w:szCs w:val="24"/>
        </w:rPr>
        <w:t xml:space="preserve"> on the cognitive, social, and emotional well-being of the next generation. The Future of Children, 15(2), 75-96.</w:t>
      </w:r>
    </w:p>
    <w:p w14:paraId="0E7FB400" w14:textId="6C1B6946"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Bornstein, M. H. (2014). Human development: Cultural, contextual, and comparative considerations. Psychology Press.</w:t>
      </w:r>
    </w:p>
    <w:p w14:paraId="46BE7D45" w14:textId="72A28555"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 xml:space="preserve">Bradley, R. H., &amp; </w:t>
      </w:r>
      <w:proofErr w:type="spellStart"/>
      <w:r w:rsidRPr="00E715BD">
        <w:rPr>
          <w:rFonts w:ascii="Arial" w:hAnsi="Arial" w:cs="Arial"/>
          <w:sz w:val="24"/>
          <w:szCs w:val="24"/>
        </w:rPr>
        <w:t>Corwyn</w:t>
      </w:r>
      <w:proofErr w:type="spellEnd"/>
      <w:r w:rsidRPr="00E715BD">
        <w:rPr>
          <w:rFonts w:ascii="Arial" w:hAnsi="Arial" w:cs="Arial"/>
          <w:sz w:val="24"/>
          <w:szCs w:val="24"/>
        </w:rPr>
        <w:t>, R. F. (2002). Socioeconomic status and child development. Annual Review of Psychology, 53(1), 371-399.</w:t>
      </w:r>
    </w:p>
    <w:p w14:paraId="53CBF401" w14:textId="5FE20517" w:rsidR="00FC40A9" w:rsidRPr="00E715BD" w:rsidRDefault="00FC40A9" w:rsidP="00FC40A9">
      <w:pPr>
        <w:spacing w:line="360" w:lineRule="auto"/>
        <w:rPr>
          <w:rFonts w:ascii="Arial" w:hAnsi="Arial" w:cs="Arial"/>
          <w:sz w:val="24"/>
          <w:szCs w:val="24"/>
        </w:rPr>
      </w:pPr>
      <w:proofErr w:type="spellStart"/>
      <w:r w:rsidRPr="00E715BD">
        <w:rPr>
          <w:rFonts w:ascii="Arial" w:hAnsi="Arial" w:cs="Arial"/>
          <w:sz w:val="24"/>
          <w:szCs w:val="24"/>
        </w:rPr>
        <w:t>Eagly</w:t>
      </w:r>
      <w:proofErr w:type="spellEnd"/>
      <w:r w:rsidRPr="00E715BD">
        <w:rPr>
          <w:rFonts w:ascii="Arial" w:hAnsi="Arial" w:cs="Arial"/>
          <w:sz w:val="24"/>
          <w:szCs w:val="24"/>
        </w:rPr>
        <w:t xml:space="preserve">, A. H., &amp; Wood, W. (2012). Social role theory. In P. A. M. Van Lange, A. W. </w:t>
      </w:r>
      <w:proofErr w:type="spellStart"/>
      <w:r w:rsidRPr="00E715BD">
        <w:rPr>
          <w:rFonts w:ascii="Arial" w:hAnsi="Arial" w:cs="Arial"/>
          <w:sz w:val="24"/>
          <w:szCs w:val="24"/>
        </w:rPr>
        <w:t>Kruglanski</w:t>
      </w:r>
      <w:proofErr w:type="spellEnd"/>
      <w:r w:rsidRPr="00E715BD">
        <w:rPr>
          <w:rFonts w:ascii="Arial" w:hAnsi="Arial" w:cs="Arial"/>
          <w:sz w:val="24"/>
          <w:szCs w:val="24"/>
        </w:rPr>
        <w:t>, &amp; E. T. Higgins (Eds.), Handbook of theories of social psychology (Vol. 2, pp. 458-476). Sage Publications.</w:t>
      </w:r>
    </w:p>
    <w:p w14:paraId="02D6520C" w14:textId="3E94F6CD" w:rsidR="00FC40A9" w:rsidRPr="00E715BD" w:rsidRDefault="00FC40A9" w:rsidP="00FC40A9">
      <w:pPr>
        <w:spacing w:line="360" w:lineRule="auto"/>
        <w:rPr>
          <w:rFonts w:ascii="Arial" w:hAnsi="Arial" w:cs="Arial"/>
          <w:sz w:val="24"/>
          <w:szCs w:val="24"/>
        </w:rPr>
      </w:pPr>
      <w:r w:rsidRPr="00E715BD">
        <w:rPr>
          <w:rFonts w:ascii="Arial" w:hAnsi="Arial" w:cs="Arial"/>
          <w:sz w:val="24"/>
          <w:szCs w:val="24"/>
        </w:rPr>
        <w:t>Lareau, A. (2003). Unequal childhoods: Class, race, and family life. University of California Press.</w:t>
      </w:r>
    </w:p>
    <w:p w14:paraId="47A19966" w14:textId="74F02950" w:rsidR="00DA35AC" w:rsidRPr="00E715BD" w:rsidRDefault="00DA35AC" w:rsidP="00DA35AC">
      <w:pPr>
        <w:spacing w:line="360" w:lineRule="auto"/>
        <w:rPr>
          <w:rFonts w:ascii="Arial" w:hAnsi="Arial" w:cs="Arial"/>
          <w:sz w:val="24"/>
          <w:szCs w:val="24"/>
        </w:rPr>
      </w:pPr>
      <w:r w:rsidRPr="00E715BD">
        <w:rPr>
          <w:rFonts w:ascii="Arial" w:hAnsi="Arial" w:cs="Arial"/>
          <w:sz w:val="24"/>
          <w:szCs w:val="24"/>
        </w:rPr>
        <w:t xml:space="preserve">Bradshaw, J. (2019). Child Poverty in the UK: Measurement, prevalence, </w:t>
      </w:r>
      <w:proofErr w:type="gramStart"/>
      <w:r w:rsidRPr="00E715BD">
        <w:rPr>
          <w:rFonts w:ascii="Arial" w:hAnsi="Arial" w:cs="Arial"/>
          <w:sz w:val="24"/>
          <w:szCs w:val="24"/>
        </w:rPr>
        <w:t>trends</w:t>
      </w:r>
      <w:proofErr w:type="gramEnd"/>
      <w:r w:rsidRPr="00E715BD">
        <w:rPr>
          <w:rFonts w:ascii="Arial" w:hAnsi="Arial" w:cs="Arial"/>
          <w:sz w:val="24"/>
          <w:szCs w:val="24"/>
        </w:rPr>
        <w:t xml:space="preserve"> and consequences. Social Policy and Society, 18(3), 375-385.</w:t>
      </w:r>
    </w:p>
    <w:p w14:paraId="54E4D6E1" w14:textId="20B5AE65" w:rsidR="00DA35AC" w:rsidRPr="00E715BD" w:rsidRDefault="00DA35AC" w:rsidP="00DA35AC">
      <w:pPr>
        <w:spacing w:line="360" w:lineRule="auto"/>
        <w:rPr>
          <w:rFonts w:ascii="Arial" w:hAnsi="Arial" w:cs="Arial"/>
          <w:sz w:val="24"/>
          <w:szCs w:val="24"/>
        </w:rPr>
      </w:pPr>
      <w:r w:rsidRPr="00E715BD">
        <w:rPr>
          <w:rFonts w:ascii="Arial" w:hAnsi="Arial" w:cs="Arial"/>
          <w:sz w:val="24"/>
          <w:szCs w:val="24"/>
        </w:rPr>
        <w:t xml:space="preserve">Cameron, C., </w:t>
      </w:r>
      <w:proofErr w:type="spellStart"/>
      <w:r w:rsidRPr="00E715BD">
        <w:rPr>
          <w:rFonts w:ascii="Arial" w:hAnsi="Arial" w:cs="Arial"/>
          <w:sz w:val="24"/>
          <w:szCs w:val="24"/>
        </w:rPr>
        <w:t>Preece</w:t>
      </w:r>
      <w:proofErr w:type="spellEnd"/>
      <w:r w:rsidRPr="00E715BD">
        <w:rPr>
          <w:rFonts w:ascii="Arial" w:hAnsi="Arial" w:cs="Arial"/>
          <w:sz w:val="24"/>
          <w:szCs w:val="24"/>
        </w:rPr>
        <w:t>, E., &amp; Randerson, C. (2018). The role of early years practitioners in supporting children and families living in poverty. International Journal of Early Years Education, 26(2), 214-227.</w:t>
      </w:r>
    </w:p>
    <w:p w14:paraId="2951A606" w14:textId="1894D4D5" w:rsidR="00DA35AC" w:rsidRPr="00E715BD" w:rsidRDefault="00DA35AC" w:rsidP="00C54405">
      <w:pPr>
        <w:spacing w:line="360" w:lineRule="auto"/>
        <w:rPr>
          <w:rFonts w:ascii="Arial" w:hAnsi="Arial" w:cs="Arial"/>
          <w:sz w:val="24"/>
          <w:szCs w:val="24"/>
        </w:rPr>
      </w:pPr>
      <w:r w:rsidRPr="00E715BD">
        <w:rPr>
          <w:rFonts w:ascii="Arial" w:hAnsi="Arial" w:cs="Arial"/>
          <w:sz w:val="24"/>
          <w:szCs w:val="24"/>
        </w:rPr>
        <w:t xml:space="preserve">Clark, A., Smith, K., &amp; </w:t>
      </w:r>
      <w:proofErr w:type="spellStart"/>
      <w:r w:rsidRPr="00E715BD">
        <w:rPr>
          <w:rFonts w:ascii="Arial" w:hAnsi="Arial" w:cs="Arial"/>
          <w:sz w:val="24"/>
          <w:szCs w:val="24"/>
        </w:rPr>
        <w:t>Trew</w:t>
      </w:r>
      <w:proofErr w:type="spellEnd"/>
      <w:r w:rsidRPr="00E715BD">
        <w:rPr>
          <w:rFonts w:ascii="Arial" w:hAnsi="Arial" w:cs="Arial"/>
          <w:sz w:val="24"/>
          <w:szCs w:val="24"/>
        </w:rPr>
        <w:t xml:space="preserve">, K. (2019). Supporting children's development and well-being: The role of the early </w:t>
      </w:r>
      <w:proofErr w:type="gramStart"/>
      <w:r w:rsidRPr="00E715BD">
        <w:rPr>
          <w:rFonts w:ascii="Arial" w:hAnsi="Arial" w:cs="Arial"/>
          <w:sz w:val="24"/>
          <w:szCs w:val="24"/>
        </w:rPr>
        <w:t>years</w:t>
      </w:r>
      <w:proofErr w:type="gramEnd"/>
      <w:r w:rsidRPr="00E715BD">
        <w:rPr>
          <w:rFonts w:ascii="Arial" w:hAnsi="Arial" w:cs="Arial"/>
          <w:sz w:val="24"/>
          <w:szCs w:val="24"/>
        </w:rPr>
        <w:t xml:space="preserve"> practitioner. Early Child Development and Care, 189(9), 1461-1472.</w:t>
      </w:r>
    </w:p>
    <w:p w14:paraId="0A587CF6" w14:textId="464322A4" w:rsidR="00DA35AC" w:rsidRPr="00E715BD" w:rsidRDefault="00DA35AC" w:rsidP="00DA35AC">
      <w:pPr>
        <w:spacing w:line="360" w:lineRule="auto"/>
        <w:rPr>
          <w:rFonts w:ascii="Arial" w:hAnsi="Arial" w:cs="Arial"/>
          <w:sz w:val="24"/>
          <w:szCs w:val="24"/>
        </w:rPr>
      </w:pPr>
      <w:r w:rsidRPr="00E715BD">
        <w:rPr>
          <w:rFonts w:ascii="Arial" w:hAnsi="Arial" w:cs="Arial"/>
          <w:sz w:val="24"/>
          <w:szCs w:val="24"/>
        </w:rPr>
        <w:t>Morrissey, M., &amp; Callaghan, M. (2018). Promoting equality and inclusion in the early years: A practitioner's guide. Routledge.</w:t>
      </w:r>
    </w:p>
    <w:p w14:paraId="4D8B680A" w14:textId="3A28B20B" w:rsidR="00DA35AC" w:rsidRPr="00E715BD" w:rsidRDefault="00DA35AC" w:rsidP="00DA35AC">
      <w:pPr>
        <w:spacing w:line="360" w:lineRule="auto"/>
        <w:rPr>
          <w:rFonts w:ascii="Arial" w:hAnsi="Arial" w:cs="Arial"/>
          <w:sz w:val="24"/>
          <w:szCs w:val="24"/>
        </w:rPr>
      </w:pPr>
      <w:r w:rsidRPr="00E715BD">
        <w:rPr>
          <w:rFonts w:ascii="Arial" w:hAnsi="Arial" w:cs="Arial"/>
          <w:sz w:val="24"/>
          <w:szCs w:val="24"/>
        </w:rPr>
        <w:t>O'Connor, K., Dearing, E., &amp; Collins, B. A. (2020). Social and emotional development in early childhood: What every policymaker should know. MDRC.</w:t>
      </w:r>
    </w:p>
    <w:p w14:paraId="73CCFF12" w14:textId="78231CAC" w:rsidR="00DA35AC" w:rsidRPr="00E715BD" w:rsidRDefault="00DA35AC" w:rsidP="00DA35AC">
      <w:pPr>
        <w:spacing w:line="360" w:lineRule="auto"/>
        <w:rPr>
          <w:rFonts w:ascii="Arial" w:hAnsi="Arial" w:cs="Arial"/>
          <w:sz w:val="24"/>
          <w:szCs w:val="24"/>
        </w:rPr>
      </w:pPr>
      <w:r w:rsidRPr="00E715BD">
        <w:rPr>
          <w:rFonts w:ascii="Arial" w:hAnsi="Arial" w:cs="Arial"/>
          <w:sz w:val="24"/>
          <w:szCs w:val="24"/>
        </w:rPr>
        <w:t>Reid, E. (2019). Understanding and Addressing the Needs of Children and Families from Diverse Backgrounds. Routledge.</w:t>
      </w:r>
    </w:p>
    <w:p w14:paraId="7C782A33" w14:textId="7A2009E6" w:rsidR="00E61568" w:rsidRPr="00E715BD" w:rsidRDefault="00E61568" w:rsidP="00E61568">
      <w:pPr>
        <w:spacing w:line="360" w:lineRule="auto"/>
        <w:rPr>
          <w:rFonts w:ascii="Arial" w:hAnsi="Arial" w:cs="Arial"/>
          <w:sz w:val="24"/>
          <w:szCs w:val="24"/>
        </w:rPr>
      </w:pPr>
      <w:r w:rsidRPr="00E715BD">
        <w:rPr>
          <w:rFonts w:ascii="Arial" w:hAnsi="Arial" w:cs="Arial"/>
          <w:sz w:val="24"/>
          <w:szCs w:val="24"/>
        </w:rPr>
        <w:lastRenderedPageBreak/>
        <w:t xml:space="preserve">Bradley, R. H., &amp; </w:t>
      </w:r>
      <w:proofErr w:type="spellStart"/>
      <w:r w:rsidRPr="00E715BD">
        <w:rPr>
          <w:rFonts w:ascii="Arial" w:hAnsi="Arial" w:cs="Arial"/>
          <w:sz w:val="24"/>
          <w:szCs w:val="24"/>
        </w:rPr>
        <w:t>Corwyn</w:t>
      </w:r>
      <w:proofErr w:type="spellEnd"/>
      <w:r w:rsidRPr="00E715BD">
        <w:rPr>
          <w:rFonts w:ascii="Arial" w:hAnsi="Arial" w:cs="Arial"/>
          <w:sz w:val="24"/>
          <w:szCs w:val="24"/>
        </w:rPr>
        <w:t>, R. F. (2002). Socioeconomic status and child development. Annual Review of Psychology, 53(1), 371-399.</w:t>
      </w:r>
    </w:p>
    <w:p w14:paraId="4A80987D" w14:textId="3EC3D71B" w:rsidR="00E61568" w:rsidRPr="00E715BD" w:rsidRDefault="00E61568" w:rsidP="00E61568">
      <w:pPr>
        <w:spacing w:line="360" w:lineRule="auto"/>
        <w:rPr>
          <w:rFonts w:ascii="Arial" w:hAnsi="Arial" w:cs="Arial"/>
          <w:sz w:val="24"/>
          <w:szCs w:val="24"/>
        </w:rPr>
      </w:pPr>
      <w:r w:rsidRPr="00E715BD">
        <w:rPr>
          <w:rFonts w:ascii="Arial" w:hAnsi="Arial" w:cs="Arial"/>
          <w:sz w:val="24"/>
          <w:szCs w:val="24"/>
        </w:rPr>
        <w:t xml:space="preserve">DeVries, R. (2006). Diverse families, common goals: Building relationships between parents and early childhood educators. </w:t>
      </w:r>
      <w:proofErr w:type="spellStart"/>
      <w:r w:rsidRPr="00E715BD">
        <w:rPr>
          <w:rFonts w:ascii="Arial" w:hAnsi="Arial" w:cs="Arial"/>
          <w:sz w:val="24"/>
          <w:szCs w:val="24"/>
        </w:rPr>
        <w:t>Redleaf</w:t>
      </w:r>
      <w:proofErr w:type="spellEnd"/>
      <w:r w:rsidRPr="00E715BD">
        <w:rPr>
          <w:rFonts w:ascii="Arial" w:hAnsi="Arial" w:cs="Arial"/>
          <w:sz w:val="24"/>
          <w:szCs w:val="24"/>
        </w:rPr>
        <w:t xml:space="preserve"> Press.</w:t>
      </w:r>
    </w:p>
    <w:p w14:paraId="7E1633D2" w14:textId="25796FD4" w:rsidR="00E61568" w:rsidRPr="00E715BD" w:rsidRDefault="00E61568" w:rsidP="00E61568">
      <w:pPr>
        <w:spacing w:line="360" w:lineRule="auto"/>
        <w:rPr>
          <w:rFonts w:ascii="Arial" w:hAnsi="Arial" w:cs="Arial"/>
          <w:sz w:val="24"/>
          <w:szCs w:val="24"/>
        </w:rPr>
      </w:pPr>
      <w:r w:rsidRPr="00E715BD">
        <w:rPr>
          <w:rFonts w:ascii="Arial" w:hAnsi="Arial" w:cs="Arial"/>
          <w:sz w:val="24"/>
          <w:szCs w:val="24"/>
        </w:rPr>
        <w:t>Epstein, D. (2014). The school performance of boys and girls: Inequalities and identities. Routledge.</w:t>
      </w:r>
    </w:p>
    <w:p w14:paraId="2E5FA67C" w14:textId="34CF0A35" w:rsidR="0046328B" w:rsidRPr="00E715BD" w:rsidRDefault="00E61568" w:rsidP="00E61568">
      <w:pPr>
        <w:spacing w:line="360" w:lineRule="auto"/>
        <w:rPr>
          <w:rFonts w:ascii="Arial" w:hAnsi="Arial" w:cs="Arial"/>
          <w:sz w:val="24"/>
          <w:szCs w:val="24"/>
        </w:rPr>
      </w:pPr>
      <w:r w:rsidRPr="00E715BD">
        <w:rPr>
          <w:rFonts w:ascii="Arial" w:hAnsi="Arial" w:cs="Arial"/>
          <w:sz w:val="24"/>
          <w:szCs w:val="24"/>
        </w:rPr>
        <w:t xml:space="preserve">Shonkoff, J. P., &amp; Garner, A. S. (2012). The lifelong effects of early childhood adversity and toxic stress. </w:t>
      </w:r>
      <w:proofErr w:type="spellStart"/>
      <w:r w:rsidRPr="00E715BD">
        <w:rPr>
          <w:rFonts w:ascii="Arial" w:hAnsi="Arial" w:cs="Arial"/>
          <w:sz w:val="24"/>
          <w:szCs w:val="24"/>
        </w:rPr>
        <w:t>Pediatrics</w:t>
      </w:r>
      <w:proofErr w:type="spellEnd"/>
      <w:r w:rsidRPr="00E715BD">
        <w:rPr>
          <w:rFonts w:ascii="Arial" w:hAnsi="Arial" w:cs="Arial"/>
          <w:sz w:val="24"/>
          <w:szCs w:val="24"/>
        </w:rPr>
        <w:t>, 129(1), e232-e246.</w:t>
      </w:r>
    </w:p>
    <w:p w14:paraId="33B6E892" w14:textId="20629609" w:rsidR="00C54405" w:rsidRPr="00E715BD" w:rsidRDefault="00C54405" w:rsidP="00C54405">
      <w:pPr>
        <w:spacing w:line="360" w:lineRule="auto"/>
        <w:rPr>
          <w:rFonts w:ascii="Arial" w:hAnsi="Arial" w:cs="Arial"/>
          <w:sz w:val="24"/>
          <w:szCs w:val="24"/>
        </w:rPr>
      </w:pPr>
      <w:r w:rsidRPr="00E715BD">
        <w:rPr>
          <w:rFonts w:ascii="Arial" w:hAnsi="Arial" w:cs="Arial"/>
          <w:sz w:val="24"/>
          <w:szCs w:val="24"/>
        </w:rPr>
        <w:t xml:space="preserve">BBC News. (2018, May 24). Children 'need more play opportunities', says commissioner. Retrieved from </w:t>
      </w:r>
      <w:proofErr w:type="gramStart"/>
      <w:r w:rsidRPr="00E715BD">
        <w:rPr>
          <w:rFonts w:ascii="Arial" w:hAnsi="Arial" w:cs="Arial"/>
          <w:sz w:val="24"/>
          <w:szCs w:val="24"/>
        </w:rPr>
        <w:t>https://www.bbc.com/news/uk-wales-44228203</w:t>
      </w:r>
      <w:proofErr w:type="gramEnd"/>
    </w:p>
    <w:p w14:paraId="59A2AB0A" w14:textId="01228C9F" w:rsidR="00C54405" w:rsidRPr="00E715BD" w:rsidRDefault="00C54405" w:rsidP="00C54405">
      <w:pPr>
        <w:spacing w:line="360" w:lineRule="auto"/>
        <w:rPr>
          <w:rFonts w:ascii="Arial" w:hAnsi="Arial" w:cs="Arial"/>
          <w:sz w:val="24"/>
          <w:szCs w:val="24"/>
        </w:rPr>
      </w:pPr>
      <w:r w:rsidRPr="00E715BD">
        <w:rPr>
          <w:rFonts w:ascii="Arial" w:hAnsi="Arial" w:cs="Arial"/>
          <w:sz w:val="24"/>
          <w:szCs w:val="24"/>
        </w:rPr>
        <w:t xml:space="preserve">Children's Commissioner for Wales. (2018). Playful Futures: A review of play and leisure opportunities for children in Wales. Retrieved from </w:t>
      </w:r>
      <w:proofErr w:type="gramStart"/>
      <w:r w:rsidRPr="00E715BD">
        <w:rPr>
          <w:rFonts w:ascii="Arial" w:hAnsi="Arial" w:cs="Arial"/>
          <w:sz w:val="24"/>
          <w:szCs w:val="24"/>
        </w:rPr>
        <w:t>https://www.childcomwales.org.uk/wp-content/uploads/2018/05/Playful-Futures.pdf</w:t>
      </w:r>
      <w:proofErr w:type="gramEnd"/>
    </w:p>
    <w:p w14:paraId="3FD8036F" w14:textId="76B15442" w:rsidR="00E61568" w:rsidRPr="00E715BD" w:rsidRDefault="00C54405" w:rsidP="00C54405">
      <w:pPr>
        <w:spacing w:line="360" w:lineRule="auto"/>
        <w:rPr>
          <w:rFonts w:ascii="Arial" w:hAnsi="Arial" w:cs="Arial"/>
          <w:sz w:val="24"/>
          <w:szCs w:val="24"/>
        </w:rPr>
      </w:pPr>
      <w:r w:rsidRPr="00E715BD">
        <w:rPr>
          <w:rFonts w:ascii="Arial" w:hAnsi="Arial" w:cs="Arial"/>
          <w:sz w:val="24"/>
          <w:szCs w:val="24"/>
        </w:rPr>
        <w:t xml:space="preserve">Welsh Government. (2019). Play policy. Retrieved from </w:t>
      </w:r>
      <w:hyperlink r:id="rId13" w:history="1">
        <w:r w:rsidR="00342B42" w:rsidRPr="00E715BD">
          <w:rPr>
            <w:rStyle w:val="Hyperlink"/>
            <w:rFonts w:ascii="Arial" w:hAnsi="Arial" w:cs="Arial"/>
            <w:sz w:val="24"/>
            <w:szCs w:val="24"/>
          </w:rPr>
          <w:t>https://gov.wales/play-policy</w:t>
        </w:r>
      </w:hyperlink>
    </w:p>
    <w:p w14:paraId="1A677DDB" w14:textId="0E327CB3" w:rsidR="00342B42" w:rsidRPr="00E715BD" w:rsidRDefault="00342B42" w:rsidP="00342B42">
      <w:pPr>
        <w:spacing w:line="360" w:lineRule="auto"/>
        <w:rPr>
          <w:rFonts w:ascii="Arial" w:hAnsi="Arial" w:cs="Arial"/>
          <w:sz w:val="24"/>
          <w:szCs w:val="24"/>
        </w:rPr>
      </w:pPr>
      <w:r w:rsidRPr="00E715BD">
        <w:rPr>
          <w:rFonts w:ascii="Arial" w:hAnsi="Arial" w:cs="Arial"/>
          <w:sz w:val="24"/>
          <w:szCs w:val="24"/>
        </w:rPr>
        <w:t>BBC. (2020, September 2). Coronavirus: 'Play streets' proposal to help children's mental health. BBC News. https://www.bbc.com/news/uk-wales-53904070</w:t>
      </w:r>
    </w:p>
    <w:p w14:paraId="23D6AA50" w14:textId="135DBD43" w:rsidR="00342B42" w:rsidRPr="00E715BD" w:rsidRDefault="00342B42" w:rsidP="00342B42">
      <w:pPr>
        <w:spacing w:line="360" w:lineRule="auto"/>
        <w:rPr>
          <w:rFonts w:ascii="Arial" w:hAnsi="Arial" w:cs="Arial"/>
          <w:sz w:val="24"/>
          <w:szCs w:val="24"/>
        </w:rPr>
      </w:pPr>
      <w:r w:rsidRPr="00E715BD">
        <w:rPr>
          <w:rFonts w:ascii="Arial" w:hAnsi="Arial" w:cs="Arial"/>
          <w:sz w:val="24"/>
          <w:szCs w:val="24"/>
        </w:rPr>
        <w:t>BBC. (2021, February 23). £18m shortfall in council services in Wales. BBC News. https://www.bbc.com/news/uk-wales-56168818</w:t>
      </w:r>
    </w:p>
    <w:p w14:paraId="5EBA24C5" w14:textId="7E07FACD" w:rsidR="00342B42" w:rsidRPr="00E715BD" w:rsidRDefault="00342B42" w:rsidP="00342B42">
      <w:pPr>
        <w:spacing w:line="360" w:lineRule="auto"/>
        <w:rPr>
          <w:rFonts w:ascii="Arial" w:hAnsi="Arial" w:cs="Arial"/>
          <w:sz w:val="24"/>
          <w:szCs w:val="24"/>
        </w:rPr>
      </w:pPr>
      <w:r w:rsidRPr="00E715BD">
        <w:rPr>
          <w:rFonts w:ascii="Arial" w:hAnsi="Arial" w:cs="Arial"/>
          <w:sz w:val="24"/>
          <w:szCs w:val="24"/>
        </w:rPr>
        <w:t xml:space="preserve">Children's Commissioner for Wales. (2019). Playful futures: A review of play opportunities in Wales. </w:t>
      </w:r>
      <w:hyperlink r:id="rId14" w:history="1">
        <w:r w:rsidRPr="00E715BD">
          <w:rPr>
            <w:rStyle w:val="Hyperlink"/>
            <w:rFonts w:ascii="Arial" w:hAnsi="Arial" w:cs="Arial"/>
            <w:sz w:val="24"/>
            <w:szCs w:val="24"/>
          </w:rPr>
          <w:t>https://www.childcomwales.org.uk/wp-content/uploads/2019/06/Playful-Futures-full-report-1.pdf</w:t>
        </w:r>
      </w:hyperlink>
    </w:p>
    <w:p w14:paraId="7C930064" w14:textId="017B48CF" w:rsidR="00342B42" w:rsidRDefault="00342B42" w:rsidP="00342B42">
      <w:pPr>
        <w:spacing w:line="360" w:lineRule="auto"/>
        <w:rPr>
          <w:rFonts w:ascii="Arial" w:hAnsi="Arial" w:cs="Arial"/>
          <w:sz w:val="24"/>
          <w:szCs w:val="24"/>
        </w:rPr>
      </w:pPr>
      <w:r w:rsidRPr="00E715BD">
        <w:rPr>
          <w:rFonts w:ascii="Arial" w:hAnsi="Arial" w:cs="Arial"/>
          <w:sz w:val="24"/>
          <w:szCs w:val="24"/>
        </w:rPr>
        <w:t xml:space="preserve">Children's Commissioner for Wales. (n.d.). About the Commissioner. Retrieved from </w:t>
      </w:r>
      <w:hyperlink r:id="rId15" w:history="1">
        <w:r w:rsidR="00CD71DC" w:rsidRPr="005A20D1">
          <w:rPr>
            <w:rStyle w:val="Hyperlink"/>
            <w:rFonts w:ascii="Arial" w:hAnsi="Arial" w:cs="Arial"/>
            <w:sz w:val="24"/>
            <w:szCs w:val="24"/>
          </w:rPr>
          <w:t>https://www.childcomwales.org.uk/about-the-commissioner/</w:t>
        </w:r>
      </w:hyperlink>
    </w:p>
    <w:p w14:paraId="71A4E16C" w14:textId="53D26477" w:rsidR="005C1B77" w:rsidRDefault="005C1B77" w:rsidP="00342B42">
      <w:pPr>
        <w:spacing w:line="360" w:lineRule="auto"/>
        <w:rPr>
          <w:rFonts w:ascii="Arial" w:hAnsi="Arial" w:cs="Arial"/>
          <w:sz w:val="24"/>
          <w:szCs w:val="24"/>
        </w:rPr>
      </w:pPr>
      <w:r w:rsidRPr="005C1B77">
        <w:rPr>
          <w:rFonts w:ascii="Arial" w:hAnsi="Arial" w:cs="Arial"/>
          <w:sz w:val="24"/>
          <w:szCs w:val="24"/>
        </w:rPr>
        <w:t xml:space="preserve">Siraj, I. and </w:t>
      </w:r>
      <w:proofErr w:type="spellStart"/>
      <w:r w:rsidRPr="005C1B77">
        <w:rPr>
          <w:rFonts w:ascii="Arial" w:hAnsi="Arial" w:cs="Arial"/>
          <w:sz w:val="24"/>
          <w:szCs w:val="24"/>
        </w:rPr>
        <w:t>Hallet</w:t>
      </w:r>
      <w:proofErr w:type="spellEnd"/>
      <w:r w:rsidRPr="005C1B77">
        <w:rPr>
          <w:rFonts w:ascii="Arial" w:hAnsi="Arial" w:cs="Arial"/>
          <w:sz w:val="24"/>
          <w:szCs w:val="24"/>
        </w:rPr>
        <w:t>, E. (2013). Effective and Caring Leadership in the Early Years. SAGE.</w:t>
      </w:r>
    </w:p>
    <w:p w14:paraId="49650E75" w14:textId="31228291" w:rsidR="005C1B77" w:rsidRDefault="005C1B77" w:rsidP="00342B42">
      <w:pPr>
        <w:spacing w:line="360" w:lineRule="auto"/>
        <w:rPr>
          <w:rFonts w:ascii="Arial" w:hAnsi="Arial" w:cs="Arial"/>
          <w:sz w:val="24"/>
          <w:szCs w:val="24"/>
        </w:rPr>
      </w:pPr>
      <w:r w:rsidRPr="005C1B77">
        <w:rPr>
          <w:rFonts w:ascii="Arial" w:hAnsi="Arial" w:cs="Arial"/>
          <w:sz w:val="24"/>
          <w:szCs w:val="24"/>
        </w:rPr>
        <w:t xml:space="preserve">Campbell-Barr, V. and Leeson, C. (2016). Quality and Leadership in the Early </w:t>
      </w:r>
      <w:proofErr w:type="gramStart"/>
      <w:r w:rsidRPr="005C1B77">
        <w:rPr>
          <w:rFonts w:ascii="Arial" w:hAnsi="Arial" w:cs="Arial"/>
          <w:sz w:val="24"/>
          <w:szCs w:val="24"/>
        </w:rPr>
        <w:t>Years :</w:t>
      </w:r>
      <w:proofErr w:type="gramEnd"/>
      <w:r w:rsidRPr="005C1B77">
        <w:rPr>
          <w:rFonts w:ascii="Arial" w:hAnsi="Arial" w:cs="Arial"/>
          <w:sz w:val="24"/>
          <w:szCs w:val="24"/>
        </w:rPr>
        <w:t xml:space="preserve"> Research, Theory and Practice. London: SAGE Publications Ltd.</w:t>
      </w:r>
    </w:p>
    <w:p w14:paraId="13F7B139" w14:textId="40538400" w:rsidR="005C1B77" w:rsidRDefault="005C1B77" w:rsidP="00342B42">
      <w:pPr>
        <w:spacing w:line="360" w:lineRule="auto"/>
        <w:rPr>
          <w:rFonts w:ascii="Arial" w:hAnsi="Arial" w:cs="Arial"/>
          <w:sz w:val="24"/>
          <w:szCs w:val="24"/>
        </w:rPr>
      </w:pPr>
      <w:r w:rsidRPr="005C1B77">
        <w:rPr>
          <w:rFonts w:ascii="Arial" w:hAnsi="Arial" w:cs="Arial"/>
          <w:sz w:val="24"/>
          <w:szCs w:val="24"/>
        </w:rPr>
        <w:t xml:space="preserve">Leo, P. (2007). Connection </w:t>
      </w:r>
      <w:proofErr w:type="gramStart"/>
      <w:r w:rsidRPr="005C1B77">
        <w:rPr>
          <w:rFonts w:ascii="Arial" w:hAnsi="Arial" w:cs="Arial"/>
          <w:sz w:val="24"/>
          <w:szCs w:val="24"/>
        </w:rPr>
        <w:t>parenting :</w:t>
      </w:r>
      <w:proofErr w:type="gramEnd"/>
      <w:r w:rsidRPr="005C1B77">
        <w:rPr>
          <w:rFonts w:ascii="Arial" w:hAnsi="Arial" w:cs="Arial"/>
          <w:sz w:val="24"/>
          <w:szCs w:val="24"/>
        </w:rPr>
        <w:t xml:space="preserve"> parenting through connection instead of coercion, through love instead of fear. Deadwood, Or.: Wyatt-Mackenzie Pub.</w:t>
      </w:r>
    </w:p>
    <w:p w14:paraId="5EFBC525" w14:textId="6903D685" w:rsidR="00A11EF3" w:rsidRDefault="00A11EF3" w:rsidP="00342B42">
      <w:pPr>
        <w:spacing w:line="360" w:lineRule="auto"/>
        <w:rPr>
          <w:rFonts w:ascii="Arial" w:hAnsi="Arial" w:cs="Arial"/>
          <w:sz w:val="24"/>
          <w:szCs w:val="24"/>
        </w:rPr>
      </w:pPr>
      <w:proofErr w:type="spellStart"/>
      <w:r w:rsidRPr="00A11EF3">
        <w:rPr>
          <w:rFonts w:ascii="Arial" w:hAnsi="Arial" w:cs="Arial"/>
          <w:sz w:val="24"/>
          <w:szCs w:val="24"/>
        </w:rPr>
        <w:lastRenderedPageBreak/>
        <w:t>Sanderijn</w:t>
      </w:r>
      <w:proofErr w:type="spellEnd"/>
      <w:r w:rsidRPr="00A11EF3">
        <w:rPr>
          <w:rFonts w:ascii="Arial" w:hAnsi="Arial" w:cs="Arial"/>
          <w:sz w:val="24"/>
          <w:szCs w:val="24"/>
        </w:rPr>
        <w:t xml:space="preserve"> </w:t>
      </w:r>
      <w:proofErr w:type="spellStart"/>
      <w:r w:rsidRPr="00A11EF3">
        <w:rPr>
          <w:rFonts w:ascii="Arial" w:hAnsi="Arial" w:cs="Arial"/>
          <w:sz w:val="24"/>
          <w:szCs w:val="24"/>
        </w:rPr>
        <w:t>Cels</w:t>
      </w:r>
      <w:proofErr w:type="spellEnd"/>
      <w:r w:rsidRPr="00A11EF3">
        <w:rPr>
          <w:rFonts w:ascii="Arial" w:hAnsi="Arial" w:cs="Arial"/>
          <w:sz w:val="24"/>
          <w:szCs w:val="24"/>
        </w:rPr>
        <w:t xml:space="preserve">, </w:t>
      </w:r>
      <w:proofErr w:type="spellStart"/>
      <w:r w:rsidRPr="00A11EF3">
        <w:rPr>
          <w:rFonts w:ascii="Arial" w:hAnsi="Arial" w:cs="Arial"/>
          <w:sz w:val="24"/>
          <w:szCs w:val="24"/>
        </w:rPr>
        <w:t>Jorrit</w:t>
      </w:r>
      <w:proofErr w:type="spellEnd"/>
      <w:r w:rsidRPr="00A11EF3">
        <w:rPr>
          <w:rFonts w:ascii="Arial" w:hAnsi="Arial" w:cs="Arial"/>
          <w:sz w:val="24"/>
          <w:szCs w:val="24"/>
        </w:rPr>
        <w:t xml:space="preserve"> De Jong and Frans </w:t>
      </w:r>
      <w:proofErr w:type="spellStart"/>
      <w:r w:rsidRPr="00A11EF3">
        <w:rPr>
          <w:rFonts w:ascii="Arial" w:hAnsi="Arial" w:cs="Arial"/>
          <w:sz w:val="24"/>
          <w:szCs w:val="24"/>
        </w:rPr>
        <w:t>Nauta</w:t>
      </w:r>
      <w:proofErr w:type="spellEnd"/>
      <w:r w:rsidRPr="00A11EF3">
        <w:rPr>
          <w:rFonts w:ascii="Arial" w:hAnsi="Arial" w:cs="Arial"/>
          <w:sz w:val="24"/>
          <w:szCs w:val="24"/>
        </w:rPr>
        <w:t xml:space="preserve"> (2012). Agents of </w:t>
      </w:r>
      <w:proofErr w:type="gramStart"/>
      <w:r w:rsidRPr="00A11EF3">
        <w:rPr>
          <w:rFonts w:ascii="Arial" w:hAnsi="Arial" w:cs="Arial"/>
          <w:sz w:val="24"/>
          <w:szCs w:val="24"/>
        </w:rPr>
        <w:t>change :</w:t>
      </w:r>
      <w:proofErr w:type="gramEnd"/>
      <w:r w:rsidRPr="00A11EF3">
        <w:rPr>
          <w:rFonts w:ascii="Arial" w:hAnsi="Arial" w:cs="Arial"/>
          <w:sz w:val="24"/>
          <w:szCs w:val="24"/>
        </w:rPr>
        <w:t xml:space="preserve"> strategy and tactics for social innovation. Washington, D.C.: Brookings Institution Press.</w:t>
      </w:r>
    </w:p>
    <w:p w14:paraId="5349A939" w14:textId="4CB2F906" w:rsidR="003745DD" w:rsidRDefault="003745DD" w:rsidP="00342B42">
      <w:pPr>
        <w:spacing w:line="360" w:lineRule="auto"/>
        <w:rPr>
          <w:rFonts w:ascii="Arial" w:hAnsi="Arial" w:cs="Arial"/>
          <w:sz w:val="24"/>
          <w:szCs w:val="24"/>
        </w:rPr>
      </w:pPr>
      <w:r w:rsidRPr="003745DD">
        <w:rPr>
          <w:rFonts w:ascii="Arial" w:hAnsi="Arial" w:cs="Arial"/>
          <w:sz w:val="24"/>
          <w:szCs w:val="24"/>
        </w:rPr>
        <w:t xml:space="preserve">Whalley, M., John, K., Whitaker, P., Klavins, E., Parker, C. and </w:t>
      </w:r>
      <w:proofErr w:type="spellStart"/>
      <w:r w:rsidRPr="003745DD">
        <w:rPr>
          <w:rFonts w:ascii="Arial" w:hAnsi="Arial" w:cs="Arial"/>
          <w:sz w:val="24"/>
          <w:szCs w:val="24"/>
        </w:rPr>
        <w:t>Vaggers</w:t>
      </w:r>
      <w:proofErr w:type="spellEnd"/>
      <w:r w:rsidRPr="003745DD">
        <w:rPr>
          <w:rFonts w:ascii="Arial" w:hAnsi="Arial" w:cs="Arial"/>
          <w:sz w:val="24"/>
          <w:szCs w:val="24"/>
        </w:rPr>
        <w:t>, J. (2018). Democratising Leadership in the Early Years. Routledge.</w:t>
      </w:r>
    </w:p>
    <w:p w14:paraId="0908437C" w14:textId="3423E025" w:rsidR="003745DD" w:rsidRDefault="003745DD" w:rsidP="00342B42">
      <w:pPr>
        <w:spacing w:line="360" w:lineRule="auto"/>
        <w:rPr>
          <w:rFonts w:ascii="Arial" w:hAnsi="Arial" w:cs="Arial"/>
          <w:sz w:val="24"/>
          <w:szCs w:val="24"/>
        </w:rPr>
      </w:pPr>
      <w:r w:rsidRPr="003745DD">
        <w:rPr>
          <w:rFonts w:ascii="Arial" w:hAnsi="Arial" w:cs="Arial"/>
          <w:sz w:val="24"/>
          <w:szCs w:val="24"/>
        </w:rPr>
        <w:t xml:space="preserve">Kessler, S. </w:t>
      </w:r>
      <w:r>
        <w:rPr>
          <w:rFonts w:ascii="Arial" w:hAnsi="Arial" w:cs="Arial"/>
          <w:sz w:val="24"/>
          <w:szCs w:val="24"/>
        </w:rPr>
        <w:t xml:space="preserve">&amp; </w:t>
      </w:r>
      <w:proofErr w:type="spellStart"/>
      <w:r w:rsidRPr="003745DD">
        <w:rPr>
          <w:rFonts w:ascii="Arial" w:hAnsi="Arial" w:cs="Arial"/>
          <w:sz w:val="24"/>
          <w:szCs w:val="24"/>
        </w:rPr>
        <w:t>Swadener</w:t>
      </w:r>
      <w:proofErr w:type="spellEnd"/>
      <w:r>
        <w:rPr>
          <w:rFonts w:ascii="Arial" w:hAnsi="Arial" w:cs="Arial"/>
          <w:sz w:val="24"/>
          <w:szCs w:val="24"/>
        </w:rPr>
        <w:t>, B.</w:t>
      </w:r>
      <w:r w:rsidRPr="003745DD">
        <w:rPr>
          <w:rFonts w:ascii="Arial" w:hAnsi="Arial" w:cs="Arial"/>
          <w:sz w:val="24"/>
          <w:szCs w:val="24"/>
        </w:rPr>
        <w:t xml:space="preserve"> (2019). Educating for Social Justice in Early Childhood.</w:t>
      </w:r>
    </w:p>
    <w:p w14:paraId="5F5ABE63" w14:textId="33C6B197" w:rsidR="00E34B06" w:rsidRDefault="00E34B06" w:rsidP="00342B42">
      <w:pPr>
        <w:spacing w:line="360" w:lineRule="auto"/>
        <w:rPr>
          <w:rFonts w:ascii="Arial" w:hAnsi="Arial" w:cs="Arial"/>
          <w:sz w:val="24"/>
          <w:szCs w:val="24"/>
        </w:rPr>
      </w:pPr>
      <w:r w:rsidRPr="00E34B06">
        <w:rPr>
          <w:rFonts w:ascii="Arial" w:hAnsi="Arial" w:cs="Arial"/>
          <w:sz w:val="24"/>
          <w:szCs w:val="24"/>
        </w:rPr>
        <w:t xml:space="preserve">Giordano, R.J. (2019). Ineptitude, Conformity, and </w:t>
      </w:r>
      <w:proofErr w:type="gramStart"/>
      <w:r w:rsidRPr="00E34B06">
        <w:rPr>
          <w:rFonts w:ascii="Arial" w:hAnsi="Arial" w:cs="Arial"/>
          <w:sz w:val="24"/>
          <w:szCs w:val="24"/>
        </w:rPr>
        <w:t>Obfuscation :</w:t>
      </w:r>
      <w:proofErr w:type="gramEnd"/>
      <w:r w:rsidRPr="00E34B06">
        <w:rPr>
          <w:rFonts w:ascii="Arial" w:hAnsi="Arial" w:cs="Arial"/>
          <w:sz w:val="24"/>
          <w:szCs w:val="24"/>
        </w:rPr>
        <w:t xml:space="preserve"> the Fraud of Teacher Evaluation in the Public Schools. Blue Ridge Summit: Rowman &amp; Littlefield Publishers.</w:t>
      </w:r>
    </w:p>
    <w:p w14:paraId="6897B363" w14:textId="74E4F6E8" w:rsidR="000C1576" w:rsidRDefault="000C1576" w:rsidP="00342B42">
      <w:pPr>
        <w:spacing w:line="360" w:lineRule="auto"/>
        <w:rPr>
          <w:rFonts w:ascii="Arial" w:hAnsi="Arial" w:cs="Arial"/>
          <w:sz w:val="24"/>
          <w:szCs w:val="24"/>
        </w:rPr>
      </w:pPr>
      <w:r w:rsidRPr="000C1576">
        <w:rPr>
          <w:rFonts w:ascii="Arial" w:hAnsi="Arial" w:cs="Arial"/>
          <w:sz w:val="24"/>
          <w:szCs w:val="24"/>
        </w:rPr>
        <w:t xml:space="preserve">Andrew, Y. and Fane, J. (2018). The sociology of early </w:t>
      </w:r>
      <w:proofErr w:type="gramStart"/>
      <w:r w:rsidRPr="000C1576">
        <w:rPr>
          <w:rFonts w:ascii="Arial" w:hAnsi="Arial" w:cs="Arial"/>
          <w:sz w:val="24"/>
          <w:szCs w:val="24"/>
        </w:rPr>
        <w:t>childhood :</w:t>
      </w:r>
      <w:proofErr w:type="gramEnd"/>
      <w:r w:rsidRPr="000C1576">
        <w:rPr>
          <w:rFonts w:ascii="Arial" w:hAnsi="Arial" w:cs="Arial"/>
          <w:sz w:val="24"/>
          <w:szCs w:val="24"/>
        </w:rPr>
        <w:t xml:space="preserve"> young children’s lives and worlds. London: Routledge.</w:t>
      </w:r>
    </w:p>
    <w:p w14:paraId="0EE10F4E" w14:textId="48E01354" w:rsidR="000C1576" w:rsidRDefault="000C1576" w:rsidP="00342B42">
      <w:pPr>
        <w:spacing w:line="360" w:lineRule="auto"/>
        <w:rPr>
          <w:rFonts w:ascii="Arial" w:hAnsi="Arial" w:cs="Arial"/>
          <w:sz w:val="24"/>
          <w:szCs w:val="24"/>
        </w:rPr>
      </w:pPr>
      <w:r w:rsidRPr="000C1576">
        <w:rPr>
          <w:rFonts w:ascii="Arial" w:hAnsi="Arial" w:cs="Arial"/>
          <w:sz w:val="24"/>
          <w:szCs w:val="24"/>
        </w:rPr>
        <w:t xml:space="preserve">Gadsden, V.L., Ford, M.A. and </w:t>
      </w:r>
      <w:proofErr w:type="spellStart"/>
      <w:r w:rsidRPr="000C1576">
        <w:rPr>
          <w:rFonts w:ascii="Arial" w:hAnsi="Arial" w:cs="Arial"/>
          <w:sz w:val="24"/>
          <w:szCs w:val="24"/>
        </w:rPr>
        <w:t>Breiner</w:t>
      </w:r>
      <w:proofErr w:type="spellEnd"/>
      <w:r w:rsidRPr="000C1576">
        <w:rPr>
          <w:rFonts w:ascii="Arial" w:hAnsi="Arial" w:cs="Arial"/>
          <w:sz w:val="24"/>
          <w:szCs w:val="24"/>
        </w:rPr>
        <w:t xml:space="preserve">, H. (2016). Parenting </w:t>
      </w:r>
      <w:proofErr w:type="gramStart"/>
      <w:r w:rsidRPr="000C1576">
        <w:rPr>
          <w:rFonts w:ascii="Arial" w:hAnsi="Arial" w:cs="Arial"/>
          <w:sz w:val="24"/>
          <w:szCs w:val="24"/>
        </w:rPr>
        <w:t>matters :</w:t>
      </w:r>
      <w:proofErr w:type="gramEnd"/>
      <w:r w:rsidRPr="000C1576">
        <w:rPr>
          <w:rFonts w:ascii="Arial" w:hAnsi="Arial" w:cs="Arial"/>
          <w:sz w:val="24"/>
          <w:szCs w:val="24"/>
        </w:rPr>
        <w:t xml:space="preserve"> supporting parents of children ages 0-8. Washington, Dc: The National Academies Press.</w:t>
      </w:r>
    </w:p>
    <w:p w14:paraId="57525BF6" w14:textId="77FEAEAE" w:rsidR="000C1576" w:rsidRDefault="000C1576" w:rsidP="00342B42">
      <w:pPr>
        <w:spacing w:line="360" w:lineRule="auto"/>
        <w:rPr>
          <w:rFonts w:ascii="Arial" w:hAnsi="Arial" w:cs="Arial"/>
          <w:sz w:val="24"/>
          <w:szCs w:val="24"/>
        </w:rPr>
      </w:pPr>
      <w:r w:rsidRPr="000C1576">
        <w:rPr>
          <w:rFonts w:ascii="Arial" w:hAnsi="Arial" w:cs="Arial"/>
          <w:sz w:val="24"/>
          <w:szCs w:val="24"/>
        </w:rPr>
        <w:t xml:space="preserve">Lareau, A. (2007). Unequal </w:t>
      </w:r>
      <w:proofErr w:type="gramStart"/>
      <w:r w:rsidRPr="000C1576">
        <w:rPr>
          <w:rFonts w:ascii="Arial" w:hAnsi="Arial" w:cs="Arial"/>
          <w:sz w:val="24"/>
          <w:szCs w:val="24"/>
        </w:rPr>
        <w:t>childhoods :</w:t>
      </w:r>
      <w:proofErr w:type="gramEnd"/>
      <w:r w:rsidRPr="000C1576">
        <w:rPr>
          <w:rFonts w:ascii="Arial" w:hAnsi="Arial" w:cs="Arial"/>
          <w:sz w:val="24"/>
          <w:szCs w:val="24"/>
        </w:rPr>
        <w:t xml:space="preserve"> class, race, and family life. Berkeley: Univ. Of California Press.</w:t>
      </w:r>
    </w:p>
    <w:p w14:paraId="0080501F" w14:textId="3E55E546" w:rsidR="000F14AC" w:rsidRDefault="000F14AC" w:rsidP="00342B42">
      <w:pPr>
        <w:spacing w:line="360" w:lineRule="auto"/>
        <w:rPr>
          <w:rFonts w:ascii="Arial" w:hAnsi="Arial" w:cs="Arial"/>
          <w:sz w:val="24"/>
          <w:szCs w:val="24"/>
        </w:rPr>
      </w:pPr>
      <w:proofErr w:type="spellStart"/>
      <w:r w:rsidRPr="000F14AC">
        <w:rPr>
          <w:rFonts w:ascii="Arial" w:hAnsi="Arial" w:cs="Arial"/>
          <w:sz w:val="24"/>
          <w:szCs w:val="24"/>
        </w:rPr>
        <w:t>McLanahan</w:t>
      </w:r>
      <w:proofErr w:type="spellEnd"/>
      <w:r w:rsidRPr="000F14AC">
        <w:rPr>
          <w:rFonts w:ascii="Arial" w:hAnsi="Arial" w:cs="Arial"/>
          <w:sz w:val="24"/>
          <w:szCs w:val="24"/>
        </w:rPr>
        <w:t xml:space="preserve">, S. and </w:t>
      </w:r>
      <w:proofErr w:type="spellStart"/>
      <w:r w:rsidRPr="000F14AC">
        <w:rPr>
          <w:rFonts w:ascii="Arial" w:hAnsi="Arial" w:cs="Arial"/>
          <w:sz w:val="24"/>
          <w:szCs w:val="24"/>
        </w:rPr>
        <w:t>Sandefur</w:t>
      </w:r>
      <w:proofErr w:type="spellEnd"/>
      <w:r w:rsidRPr="000F14AC">
        <w:rPr>
          <w:rFonts w:ascii="Arial" w:hAnsi="Arial" w:cs="Arial"/>
          <w:sz w:val="24"/>
          <w:szCs w:val="24"/>
        </w:rPr>
        <w:t>, G.D. (2009). Growing Up with a Single Parent. Harvard University Press.</w:t>
      </w:r>
    </w:p>
    <w:p w14:paraId="2FD66660" w14:textId="79BED6E9" w:rsidR="00F8077E" w:rsidRPr="00DF21E0" w:rsidRDefault="00F8077E" w:rsidP="00F8077E">
      <w:pPr>
        <w:spacing w:line="360" w:lineRule="auto"/>
        <w:jc w:val="center"/>
        <w:rPr>
          <w:rFonts w:ascii="Arial" w:hAnsi="Arial" w:cs="Arial"/>
          <w:sz w:val="24"/>
          <w:szCs w:val="24"/>
        </w:rPr>
      </w:pPr>
    </w:p>
    <w:sectPr w:rsidR="00F8077E" w:rsidRPr="00DF21E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5DD6C" w14:textId="77777777" w:rsidR="00683F7C" w:rsidRDefault="00683F7C" w:rsidP="0040212E">
      <w:pPr>
        <w:spacing w:after="0" w:line="240" w:lineRule="auto"/>
      </w:pPr>
      <w:r>
        <w:separator/>
      </w:r>
    </w:p>
  </w:endnote>
  <w:endnote w:type="continuationSeparator" w:id="0">
    <w:p w14:paraId="50983356" w14:textId="77777777" w:rsidR="00683F7C" w:rsidRDefault="00683F7C" w:rsidP="00402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468485"/>
      <w:docPartObj>
        <w:docPartGallery w:val="Page Numbers (Bottom of Page)"/>
        <w:docPartUnique/>
      </w:docPartObj>
    </w:sdtPr>
    <w:sdtEndPr>
      <w:rPr>
        <w:noProof/>
      </w:rPr>
    </w:sdtEndPr>
    <w:sdtContent>
      <w:p w14:paraId="1338B495" w14:textId="4CF97ECE" w:rsidR="0040212E" w:rsidRDefault="004021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999EEE" w14:textId="77777777" w:rsidR="0040212E" w:rsidRDefault="00402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FB780" w14:textId="77777777" w:rsidR="00683F7C" w:rsidRDefault="00683F7C" w:rsidP="0040212E">
      <w:pPr>
        <w:spacing w:after="0" w:line="240" w:lineRule="auto"/>
      </w:pPr>
      <w:r>
        <w:separator/>
      </w:r>
    </w:p>
  </w:footnote>
  <w:footnote w:type="continuationSeparator" w:id="0">
    <w:p w14:paraId="17FFCC76" w14:textId="77777777" w:rsidR="00683F7C" w:rsidRDefault="00683F7C" w:rsidP="004021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C99ED" w14:textId="2035F1BC" w:rsidR="0040212E" w:rsidRPr="0040212E" w:rsidRDefault="0040212E">
    <w:pPr>
      <w:pStyle w:val="Header"/>
      <w:rPr>
        <w:rFonts w:ascii="Arial" w:hAnsi="Arial" w:cs="Arial"/>
        <w:sz w:val="24"/>
        <w:szCs w:val="24"/>
      </w:rPr>
    </w:pPr>
    <w:r w:rsidRPr="0040212E">
      <w:rPr>
        <w:rFonts w:ascii="Arial" w:hAnsi="Arial" w:cs="Arial"/>
        <w:sz w:val="24"/>
        <w:szCs w:val="24"/>
      </w:rPr>
      <w:t>Catalytic Leadership</w:t>
    </w:r>
    <w:r w:rsidRPr="0040212E">
      <w:rPr>
        <w:rFonts w:ascii="Arial" w:hAnsi="Arial" w:cs="Arial"/>
        <w:sz w:val="24"/>
        <w:szCs w:val="24"/>
      </w:rPr>
      <w:ptab w:relativeTo="margin" w:alignment="center" w:leader="none"/>
    </w:r>
    <w:r w:rsidRPr="0040212E">
      <w:rPr>
        <w:rFonts w:ascii="Arial" w:hAnsi="Arial" w:cs="Arial"/>
        <w:sz w:val="24"/>
        <w:szCs w:val="24"/>
      </w:rPr>
      <w:t>ECEY6009/C</w:t>
    </w:r>
    <w:r w:rsidRPr="0040212E">
      <w:rPr>
        <w:rFonts w:ascii="Arial" w:hAnsi="Arial" w:cs="Arial"/>
        <w:sz w:val="24"/>
        <w:szCs w:val="24"/>
      </w:rPr>
      <w:ptab w:relativeTo="margin" w:alignment="right" w:leader="none"/>
    </w:r>
    <w:r w:rsidRPr="0040212E">
      <w:rPr>
        <w:rFonts w:ascii="Arial" w:hAnsi="Arial" w:cs="Arial"/>
        <w:sz w:val="24"/>
        <w:szCs w:val="24"/>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752F0"/>
    <w:multiLevelType w:val="hybridMultilevel"/>
    <w:tmpl w:val="63B48A6E"/>
    <w:lvl w:ilvl="0" w:tplc="AB929DD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501DE7"/>
    <w:multiLevelType w:val="hybridMultilevel"/>
    <w:tmpl w:val="628026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910B5C"/>
    <w:multiLevelType w:val="hybridMultilevel"/>
    <w:tmpl w:val="F920091C"/>
    <w:lvl w:ilvl="0" w:tplc="7B200D5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47974">
    <w:abstractNumId w:val="1"/>
  </w:num>
  <w:num w:numId="2" w16cid:durableId="675421500">
    <w:abstractNumId w:val="2"/>
  </w:num>
  <w:num w:numId="3" w16cid:durableId="1322272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616"/>
    <w:rsid w:val="000C1576"/>
    <w:rsid w:val="000D3ED9"/>
    <w:rsid w:val="000F14AC"/>
    <w:rsid w:val="00173D14"/>
    <w:rsid w:val="00184616"/>
    <w:rsid w:val="001F621E"/>
    <w:rsid w:val="00231DDA"/>
    <w:rsid w:val="002551E1"/>
    <w:rsid w:val="00273B42"/>
    <w:rsid w:val="002C6A9A"/>
    <w:rsid w:val="00342B42"/>
    <w:rsid w:val="003552B7"/>
    <w:rsid w:val="003745DD"/>
    <w:rsid w:val="003F72B1"/>
    <w:rsid w:val="0040212E"/>
    <w:rsid w:val="00416FDD"/>
    <w:rsid w:val="0046328B"/>
    <w:rsid w:val="004B1F55"/>
    <w:rsid w:val="00524D56"/>
    <w:rsid w:val="00561BD5"/>
    <w:rsid w:val="0058728B"/>
    <w:rsid w:val="00597C9C"/>
    <w:rsid w:val="005C1B77"/>
    <w:rsid w:val="00647D53"/>
    <w:rsid w:val="00683F7C"/>
    <w:rsid w:val="006C417F"/>
    <w:rsid w:val="00791423"/>
    <w:rsid w:val="007A7007"/>
    <w:rsid w:val="007C594E"/>
    <w:rsid w:val="0088300F"/>
    <w:rsid w:val="00886F8A"/>
    <w:rsid w:val="008C528A"/>
    <w:rsid w:val="008D5168"/>
    <w:rsid w:val="00962489"/>
    <w:rsid w:val="009E29DD"/>
    <w:rsid w:val="00A11EF3"/>
    <w:rsid w:val="00AA6F00"/>
    <w:rsid w:val="00C20119"/>
    <w:rsid w:val="00C54405"/>
    <w:rsid w:val="00CD6ED2"/>
    <w:rsid w:val="00CD71DC"/>
    <w:rsid w:val="00D05D50"/>
    <w:rsid w:val="00D41555"/>
    <w:rsid w:val="00DA35AC"/>
    <w:rsid w:val="00DC1E45"/>
    <w:rsid w:val="00DF21E0"/>
    <w:rsid w:val="00E34B06"/>
    <w:rsid w:val="00E61568"/>
    <w:rsid w:val="00E715BD"/>
    <w:rsid w:val="00F153C3"/>
    <w:rsid w:val="00F8077E"/>
    <w:rsid w:val="00F97CE7"/>
    <w:rsid w:val="00FC4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3EF01"/>
  <w15:chartTrackingRefBased/>
  <w15:docId w15:val="{4FFD7E37-8E79-4666-9209-F681C69C4D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616"/>
    <w:pPr>
      <w:ind w:left="720"/>
      <w:contextualSpacing/>
    </w:pPr>
  </w:style>
  <w:style w:type="paragraph" w:styleId="Header">
    <w:name w:val="header"/>
    <w:basedOn w:val="Normal"/>
    <w:link w:val="HeaderChar"/>
    <w:uiPriority w:val="99"/>
    <w:unhideWhenUsed/>
    <w:rsid w:val="004021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12E"/>
  </w:style>
  <w:style w:type="paragraph" w:styleId="Footer">
    <w:name w:val="footer"/>
    <w:basedOn w:val="Normal"/>
    <w:link w:val="FooterChar"/>
    <w:uiPriority w:val="99"/>
    <w:unhideWhenUsed/>
    <w:rsid w:val="004021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12E"/>
  </w:style>
  <w:style w:type="character" w:styleId="Hyperlink">
    <w:name w:val="Hyperlink"/>
    <w:basedOn w:val="DefaultParagraphFont"/>
    <w:uiPriority w:val="99"/>
    <w:unhideWhenUsed/>
    <w:rsid w:val="00F97CE7"/>
    <w:rPr>
      <w:color w:val="0563C1" w:themeColor="hyperlink"/>
      <w:u w:val="single"/>
    </w:rPr>
  </w:style>
  <w:style w:type="character" w:styleId="UnresolvedMention">
    <w:name w:val="Unresolved Mention"/>
    <w:basedOn w:val="DefaultParagraphFont"/>
    <w:uiPriority w:val="99"/>
    <w:semiHidden/>
    <w:unhideWhenUsed/>
    <w:rsid w:val="00F97C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875186">
      <w:bodyDiv w:val="1"/>
      <w:marLeft w:val="0"/>
      <w:marRight w:val="0"/>
      <w:marTop w:val="0"/>
      <w:marBottom w:val="0"/>
      <w:divBdr>
        <w:top w:val="none" w:sz="0" w:space="0" w:color="auto"/>
        <w:left w:val="none" w:sz="0" w:space="0" w:color="auto"/>
        <w:bottom w:val="none" w:sz="0" w:space="0" w:color="auto"/>
        <w:right w:val="none" w:sz="0" w:space="0" w:color="auto"/>
      </w:divBdr>
    </w:div>
    <w:div w:id="495416004">
      <w:bodyDiv w:val="1"/>
      <w:marLeft w:val="0"/>
      <w:marRight w:val="0"/>
      <w:marTop w:val="0"/>
      <w:marBottom w:val="0"/>
      <w:divBdr>
        <w:top w:val="none" w:sz="0" w:space="0" w:color="auto"/>
        <w:left w:val="none" w:sz="0" w:space="0" w:color="auto"/>
        <w:bottom w:val="none" w:sz="0" w:space="0" w:color="auto"/>
        <w:right w:val="none" w:sz="0" w:space="0" w:color="auto"/>
      </w:divBdr>
    </w:div>
    <w:div w:id="793140603">
      <w:bodyDiv w:val="1"/>
      <w:marLeft w:val="0"/>
      <w:marRight w:val="0"/>
      <w:marTop w:val="0"/>
      <w:marBottom w:val="0"/>
      <w:divBdr>
        <w:top w:val="none" w:sz="0" w:space="0" w:color="auto"/>
        <w:left w:val="none" w:sz="0" w:space="0" w:color="auto"/>
        <w:bottom w:val="none" w:sz="0" w:space="0" w:color="auto"/>
        <w:right w:val="none" w:sz="0" w:space="0" w:color="auto"/>
      </w:divBdr>
    </w:div>
    <w:div w:id="145883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years-foundation-stage-profile-handbook" TargetMode="External"/><Relationship Id="rId13" Type="http://schemas.openxmlformats.org/officeDocument/2006/relationships/hyperlink" Target="https://gov.wales/play-polic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icef-irc.org/publications/pdf/rc14_eng.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uttontrust.com/wp-content/uploads/2014/09/A-Fair-Start.pdf" TargetMode="External"/><Relationship Id="rId5" Type="http://schemas.openxmlformats.org/officeDocument/2006/relationships/webSettings" Target="webSettings.xml"/><Relationship Id="rId15" Type="http://schemas.openxmlformats.org/officeDocument/2006/relationships/hyperlink" Target="https://www.childcomwales.org.uk/about-the-commissioner/" TargetMode="External"/><Relationship Id="rId10" Type="http://schemas.openxmlformats.org/officeDocument/2006/relationships/hyperlink" Target="https://www.nspcc.org.uk/globalassets/documents/research-reports/how-safe-2018-report.pdf"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ice.org.uk/guidance/ph12" TargetMode="External"/><Relationship Id="rId14" Type="http://schemas.openxmlformats.org/officeDocument/2006/relationships/hyperlink" Target="https://www.childcomwales.org.uk/wp-content/uploads/2019/06/Playful-Futures-full-report-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656E0-30B4-42CB-AD01-1B6F1C9C75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5250</Words>
  <Characters>29929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Kalon Smithers</dc:creator>
  <cp:keywords/>
  <dc:description/>
  <cp:lastModifiedBy>Kalon Smithers</cp:lastModifiedBy>
  <cp:revision>2</cp:revision>
  <cp:lastPrinted>2023-03-01T16:27:00Z</cp:lastPrinted>
  <dcterms:created xsi:type="dcterms:W3CDTF">2023-03-02T17:52:00Z</dcterms:created>
  <dcterms:modified xsi:type="dcterms:W3CDTF">2023-03-02T17:52:00Z</dcterms:modified>
</cp:coreProperties>
</file>