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R="009A259D" w:rsidP="009A259D" w:rsidRDefault="009A259D" w14:paraId="6976669C" wp14:textId="77777777">
      <w:r>
        <w:t xml:space="preserve">This essay will discuss Maintaining Professional Standards in the Police in UK </w:t>
      </w:r>
    </w:p>
    <w:p xmlns:wp14="http://schemas.microsoft.com/office/word/2010/wordml" w:rsidR="009A259D" w:rsidP="009A259D" w:rsidRDefault="009A259D" w14:paraId="18C54538" wp14:textId="77777777">
      <w:r>
        <w:t>Establishing professional policing standards is crucial to public trust. The Police and Criminal Evidence Act (PACE), Code of Ethics, National Decision Model (NDM), and Body-Worn Video implementation in the UK will be examined in this essay. The goal is to assess how well these approaches reduce law enforcement corruption and misconduct and boost public trust.</w:t>
      </w:r>
    </w:p>
    <w:p xmlns:wp14="http://schemas.microsoft.com/office/word/2010/wordml" w:rsidR="009A259D" w:rsidP="009A259D" w:rsidRDefault="009A259D" w14:paraId="672A6659" wp14:textId="77777777"/>
    <w:p xmlns:wp14="http://schemas.microsoft.com/office/word/2010/wordml" w:rsidR="009A259D" w:rsidP="009A259D" w:rsidRDefault="009A259D" w14:paraId="56F25922" wp14:textId="77777777">
      <w:r>
        <w:t xml:space="preserve">The Police and Criminal Evidence Act (PACE) </w:t>
      </w:r>
      <w:proofErr w:type="gramStart"/>
      <w:r>
        <w:t>is</w:t>
      </w:r>
      <w:proofErr w:type="gramEnd"/>
      <w:r>
        <w:t xml:space="preserve"> essential to policing strategies (Kemp 2014).  Police powers are balanced between comprehensive investigation and individual rights under PACE. PACE is praised for guaranteeing responsibility, but critics say its bureaucracy may slow police intervention (Young &amp; Cape, 2008). Since 1984, the UK Police and Criminal Evidence Act (PACE) </w:t>
      </w:r>
      <w:proofErr w:type="gramStart"/>
      <w:r>
        <w:t>has</w:t>
      </w:r>
      <w:proofErr w:type="gramEnd"/>
      <w:r>
        <w:t xml:space="preserve"> been amended and improved (</w:t>
      </w:r>
      <w:r w:rsidRPr="006E0580">
        <w:rPr>
          <w:iCs/>
        </w:rPr>
        <w:t>Police a</w:t>
      </w:r>
      <w:r>
        <w:rPr>
          <w:iCs/>
        </w:rPr>
        <w:t>nd criminal evidence act</w:t>
      </w:r>
      <w:r w:rsidRPr="006E0580">
        <w:rPr>
          <w:iCs/>
        </w:rPr>
        <w:t xml:space="preserve"> – the changes</w:t>
      </w:r>
      <w:r>
        <w:rPr>
          <w:iCs/>
        </w:rPr>
        <w:t xml:space="preserve"> 1984</w:t>
      </w:r>
      <w:r>
        <w:t>).  PACE is updated to reflect law enforcement and community expectations, but its core principles remain. This change was very much needed as the technological change is noticeable. PACE was introduced when digital technology was less common. Subsequent changes have embraced technological development, including digital evidence management, criminal investigations, and surveillance technology regulation (Fox 2019). Due to security concerns, PACE has been amended to include counter-terrorism measures</w:t>
      </w:r>
      <w:r w:rsidRPr="001E495B">
        <w:rPr>
          <w:i/>
          <w:iCs/>
        </w:rPr>
        <w:t xml:space="preserve"> </w:t>
      </w:r>
      <w:r>
        <w:rPr>
          <w:i/>
          <w:iCs/>
        </w:rPr>
        <w:t>(</w:t>
      </w:r>
      <w:r w:rsidRPr="001E495B">
        <w:rPr>
          <w:iCs/>
        </w:rPr>
        <w:t>Police and criminal evi</w:t>
      </w:r>
      <w:r>
        <w:rPr>
          <w:iCs/>
        </w:rPr>
        <w:t>dence act (1984) pace – code H</w:t>
      </w:r>
      <w:r w:rsidRPr="001E495B">
        <w:t xml:space="preserve"> </w:t>
      </w:r>
      <w:r>
        <w:t xml:space="preserve">2022). This gives police more power to investigate terrorism suspects in response to the need to update security laws. </w:t>
      </w:r>
    </w:p>
    <w:p xmlns:wp14="http://schemas.microsoft.com/office/word/2010/wordml" w:rsidR="009A259D" w:rsidP="009A259D" w:rsidRDefault="009A259D" w14:paraId="5619482C" wp14:textId="1306B3F0">
      <w:pPr>
        <w:rPr>
          <w:rFonts w:ascii="Arial" w:hAnsi="Arial" w:cs="Arial"/>
          <w:color w:val="222222"/>
          <w:sz w:val="20"/>
          <w:szCs w:val="20"/>
          <w:shd w:val="clear" w:color="auto" w:fill="FFFFFF"/>
        </w:rPr>
      </w:pPr>
      <w:r w:rsidR="009A259D">
        <w:rPr/>
        <w:t xml:space="preserve">Human rights issues have also influenced PACE. The 1998 Human Rights Act has focused on balancing law enforcement and individual rights, </w:t>
      </w:r>
      <w:r w:rsidR="009A259D">
        <w:rPr/>
        <w:t xml:space="preserve">demonstrating</w:t>
      </w:r>
      <w:r w:rsidR="009A259D">
        <w:rPr/>
        <w:t xml:space="preserve"> the UK's growing understanding of human rights. Modifications to stop and search powers have shaped PACE. The revisions address concerns about misuse and disproportionality to ensure these authorities are administered fairly and efficiently in communities </w:t>
      </w:r>
      <w:r w:rsidR="009A259D">
        <w:rPr>
          <w:rFonts w:ascii="Arial" w:hAnsi="Arial" w:cs="Arial"/>
          <w:color w:val="222222"/>
          <w:sz w:val="20"/>
          <w:szCs w:val="20"/>
          <w:shd w:val="clear" w:color="auto" w:fill="FFFFFF"/>
        </w:rPr>
        <w:t>(Bradford, 2017)</w:t>
      </w:r>
      <w:r w:rsidR="009A259D">
        <w:rPr/>
        <w:t xml:space="preserve">. Police might be thought of as an individual entity, however it consists of several police forces across the country, and it is a complex issue to have accountability and oversight throughout the police in the United Kingdom. </w:t>
      </w:r>
      <w:r w:rsidR="009A259D">
        <w:rPr/>
        <w:t>(</w:t>
      </w:r>
      <w:r w:rsidR="009A259D">
        <w:rPr>
          <w:rFonts w:ascii="Arial" w:hAnsi="Arial" w:cs="Arial"/>
          <w:color w:val="222222"/>
          <w:sz w:val="20"/>
          <w:szCs w:val="20"/>
          <w:shd w:val="clear" w:color="auto" w:fill="FFFFFF"/>
        </w:rPr>
        <w:t>Mawby</w:t>
      </w:r>
      <w:r w:rsidR="009A259D">
        <w:rPr>
          <w:rFonts w:ascii="Arial" w:hAnsi="Arial" w:cs="Arial"/>
          <w:color w:val="222222"/>
          <w:sz w:val="20"/>
          <w:szCs w:val="20"/>
          <w:shd w:val="clear" w:color="auto" w:fill="FFFFFF"/>
        </w:rPr>
        <w:t xml:space="preserve"> and Wright, 2005).</w:t>
      </w:r>
      <w:r w:rsidR="009A259D">
        <w:rPr/>
        <w:t xml:space="preserve"> Recent changes to the stop search such as an </w:t>
      </w:r>
      <w:r w:rsidR="009A259D">
        <w:rPr>
          <w:rFonts w:ascii="Arial" w:hAnsi="Arial" w:cs="Arial"/>
          <w:color w:val="000000"/>
          <w:spacing w:val="3"/>
          <w:sz w:val="18"/>
          <w:szCs w:val="18"/>
        </w:rPr>
        <w:t xml:space="preserve">Update </w:t>
      </w:r>
      <w:r w:rsidRPr="003134DD" w:rsidR="009A259D">
        <w:rPr>
          <w:rFonts w:ascii="Arial" w:hAnsi="Arial" w:cs="Arial"/>
          <w:color w:val="000000"/>
          <w:spacing w:val="3"/>
          <w:sz w:val="18"/>
          <w:szCs w:val="18"/>
        </w:rPr>
        <w:t>to the APP to incorporate guidance on smelling cannabis</w:t>
      </w:r>
      <w:r w:rsidRPr="003134DD" w:rsidR="009A259D">
        <w:rPr>
          <w:rFonts w:ascii="Arial" w:hAnsi="Arial" w:cs="Arial"/>
          <w:color w:val="000000"/>
          <w:spacing w:val="3"/>
          <w:sz w:val="27"/>
          <w:szCs w:val="27"/>
        </w:rPr>
        <w:t>,</w:t>
      </w:r>
      <w:r w:rsidRPr="003134DD" w:rsidR="009A259D">
        <w:rPr>
          <w:rFonts w:ascii="Arial" w:hAnsi="Arial" w:cs="Arial"/>
          <w:color w:val="000000"/>
          <w:spacing w:val="3"/>
          <w:sz w:val="18"/>
          <w:szCs w:val="18"/>
        </w:rPr>
        <w:t xml:space="preserve"> an addition of a fair and effective stop and sear</w:t>
      </w:r>
      <w:r w:rsidR="009A259D">
        <w:rPr>
          <w:rFonts w:ascii="Arial" w:hAnsi="Arial" w:cs="Arial"/>
          <w:color w:val="000000"/>
          <w:spacing w:val="3"/>
          <w:sz w:val="18"/>
          <w:szCs w:val="18"/>
        </w:rPr>
        <w:t xml:space="preserve">ch encounter, </w:t>
      </w:r>
      <w:r w:rsidRPr="003134DD" w:rsidR="009A259D">
        <w:rPr>
          <w:rFonts w:ascii="Arial" w:hAnsi="Arial" w:cs="Arial"/>
          <w:color w:val="000000"/>
          <w:spacing w:val="3"/>
          <w:sz w:val="18"/>
          <w:szCs w:val="18"/>
        </w:rPr>
        <w:t>helped to clarify the goal and the reasoning behind the stop search procedure</w:t>
      </w:r>
      <w:r w:rsidRPr="003134DD" w:rsidR="009A259D">
        <w:rPr>
          <w:rFonts w:ascii="Arial" w:hAnsi="Arial" w:cs="Arial"/>
          <w:color w:val="000000"/>
          <w:spacing w:val="3"/>
          <w:sz w:val="27"/>
          <w:szCs w:val="27"/>
          <w:shd w:val="clear" w:color="auto" w:fill="F4F4F4"/>
        </w:rPr>
        <w:t>,</w:t>
      </w:r>
      <w:r w:rsidRPr="003134DD" w:rsidR="009A259D">
        <w:rPr>
          <w:rFonts w:ascii="Arial" w:hAnsi="Arial" w:cs="Arial"/>
        </w:rPr>
        <w:t xml:space="preserve"> </w:t>
      </w:r>
      <w:r w:rsidRPr="003134DD" w:rsidR="009A259D">
        <w:rPr>
          <w:rFonts w:ascii="Arial" w:hAnsi="Arial" w:cs="Arial"/>
          <w:sz w:val="18"/>
          <w:szCs w:val="18"/>
        </w:rPr>
        <w:t>emphasize the</w:t>
      </w:r>
      <w:r w:rsidR="009A259D">
        <w:rPr/>
        <w:t xml:space="preserve"> need for law enforcement transparency and impartiality, including the use of Body-Worn Video (BWV) to capture confrontations. The updated and regulated stop search procedures, and the use of Body-Worn Video helped the police to be </w:t>
      </w:r>
      <w:r w:rsidR="6AFE1910">
        <w:rPr/>
        <w:t xml:space="preserve">transparent and</w:t>
      </w:r>
      <w:r w:rsidR="009A259D">
        <w:rPr/>
        <w:t xml:space="preserve"> build gain the trust of the members of the public (</w:t>
      </w:r>
      <w:r w:rsidR="009A259D">
        <w:rPr>
          <w:rFonts w:ascii="Arial" w:hAnsi="Arial" w:cs="Arial"/>
          <w:color w:val="222222"/>
          <w:sz w:val="20"/>
          <w:szCs w:val="20"/>
          <w:shd w:val="clear" w:color="auto" w:fill="FFFFFF"/>
        </w:rPr>
        <w:t xml:space="preserve">Bradford, Jackson, and </w:t>
      </w:r>
      <w:r w:rsidR="009A259D">
        <w:rPr>
          <w:rFonts w:ascii="Arial" w:hAnsi="Arial" w:cs="Arial"/>
          <w:color w:val="222222"/>
          <w:sz w:val="20"/>
          <w:szCs w:val="20"/>
          <w:shd w:val="clear" w:color="auto" w:fill="FFFFFF"/>
        </w:rPr>
        <w:t>Stanko</w:t>
      </w:r>
      <w:r w:rsidR="009A259D">
        <w:rPr>
          <w:rFonts w:ascii="Arial" w:hAnsi="Arial" w:cs="Arial"/>
          <w:color w:val="222222"/>
          <w:sz w:val="20"/>
          <w:szCs w:val="20"/>
          <w:shd w:val="clear" w:color="auto" w:fill="FFFFFF"/>
        </w:rPr>
        <w:t>, 2009).</w:t>
      </w:r>
    </w:p>
    <w:p xmlns:wp14="http://schemas.microsoft.com/office/word/2010/wordml" w:rsidR="009A259D" w:rsidP="009A259D" w:rsidRDefault="009A259D" w14:paraId="4C4895FB" wp14:textId="77777777">
      <w:proofErr w:type="spellStart"/>
      <w:proofErr w:type="gramStart"/>
      <w:r>
        <w:rPr>
          <w:rFonts w:ascii="Arial" w:hAnsi="Arial" w:cs="Arial"/>
          <w:color w:val="222222"/>
          <w:sz w:val="20"/>
          <w:szCs w:val="20"/>
          <w:shd w:val="clear" w:color="auto" w:fill="FFFFFF"/>
        </w:rPr>
        <w:t>Uk</w:t>
      </w:r>
      <w:proofErr w:type="spellEnd"/>
      <w:proofErr w:type="gramEnd"/>
      <w:r>
        <w:rPr>
          <w:rFonts w:ascii="Arial" w:hAnsi="Arial" w:cs="Arial"/>
          <w:color w:val="222222"/>
          <w:sz w:val="20"/>
          <w:szCs w:val="20"/>
          <w:shd w:val="clear" w:color="auto" w:fill="FFFFFF"/>
        </w:rPr>
        <w:t xml:space="preserve"> police officers use the Code of ethics, and the National Decision Model to adhere to PACE and ensure no human rights are violated</w:t>
      </w:r>
      <w:r>
        <w:t xml:space="preserve">. The UK Code of Ethics affects police behaviour, emphasizing professional conduct, ethics, and accountability, </w:t>
      </w:r>
      <w:proofErr w:type="spellStart"/>
      <w:r>
        <w:t>Neyroud</w:t>
      </w:r>
      <w:proofErr w:type="spellEnd"/>
      <w:r>
        <w:t>, (2006)</w:t>
      </w:r>
      <w:proofErr w:type="gramStart"/>
      <w:r>
        <w:t>,</w:t>
      </w:r>
      <w:proofErr w:type="gramEnd"/>
      <w:r>
        <w:t xml:space="preserve"> however, </w:t>
      </w:r>
      <w:proofErr w:type="spellStart"/>
      <w:r>
        <w:t>Neyroud</w:t>
      </w:r>
      <w:proofErr w:type="spellEnd"/>
      <w:r>
        <w:t xml:space="preserve"> highlights subtle police conduct traits. The reluctance of some police officers to report misconduct is a major issue. This reluctance can damage the police force's reputation. Understanding police agencies' internal workings and how internal resistance can affect the public's view of the police and their ethics is essential (Conway &amp; </w:t>
      </w:r>
      <w:proofErr w:type="spellStart"/>
      <w:r>
        <w:t>Westmarland</w:t>
      </w:r>
      <w:proofErr w:type="spellEnd"/>
      <w:r>
        <w:t>, 2020).</w:t>
      </w:r>
    </w:p>
    <w:p xmlns:wp14="http://schemas.microsoft.com/office/word/2010/wordml" w:rsidR="009A259D" w:rsidP="009A259D" w:rsidRDefault="009A259D" w14:paraId="0A37501D" wp14:textId="77777777"/>
    <w:p xmlns:wp14="http://schemas.microsoft.com/office/word/2010/wordml" w:rsidR="009A259D" w:rsidP="009A259D" w:rsidRDefault="009A259D" w14:paraId="69AE4EE9" wp14:textId="77777777">
      <w:r>
        <w:t>The Code of Ethics becomes more detailed by including these perspectives, reflecting the complexity of police professionalism. It also emphasizes the need for effective internal mechanisms to address issues that could damage public trust.</w:t>
      </w:r>
    </w:p>
    <w:p xmlns:wp14="http://schemas.microsoft.com/office/word/2010/wordml" w:rsidR="009A259D" w:rsidP="009A259D" w:rsidRDefault="009A259D" w14:paraId="5DAB6C7B" wp14:textId="77777777"/>
    <w:p xmlns:wp14="http://schemas.microsoft.com/office/word/2010/wordml" w:rsidR="009A259D" w:rsidP="009A259D" w:rsidRDefault="009A259D" w14:paraId="063AF168" wp14:textId="14A8A9E3">
      <w:r w:rsidR="009A259D">
        <w:rPr/>
        <w:t xml:space="preserve">The National Decision Model (NDM) is a framework developed to </w:t>
      </w:r>
      <w:r w:rsidR="009A259D">
        <w:rPr/>
        <w:t>assist</w:t>
      </w:r>
      <w:r w:rsidR="009A259D">
        <w:rPr/>
        <w:t xml:space="preserve"> UK police in making informed decisions, emphasizing principles of legality, necessity, and proportionality for ethical conduct (</w:t>
      </w:r>
      <w:r w:rsidRPr="72ED7A28" w:rsidR="009A259D">
        <w:rPr>
          <w:i w:val="1"/>
          <w:iCs w:val="1"/>
        </w:rPr>
        <w:t>College of Policing</w:t>
      </w:r>
      <w:r w:rsidR="009A259D">
        <w:rPr/>
        <w:t xml:space="preserve"> 2013). This method aims to provide consistency and clarity in decision-making processes. However, its effectiveness is contingent on how individual police officers interpret and apply it. Notably, the experience of an officer plays a crucial role, with more seasoned professionals benefiting positively from the model (Roach, 2023). In conclusion, while the NDM serves as a valuable tool for guiding law enforcement decisions, it is essential to recognize the potential impact of cognitive bias on criminal investigations. The human element in decision-making processes can introduce subjective elements that may influence outcomes, emphasizing the need for awareness and training to mitigate these potential negative influences. One </w:t>
      </w:r>
      <w:r w:rsidR="30B36D1A">
        <w:rPr/>
        <w:t>possible</w:t>
      </w:r>
      <w:r w:rsidR="009A259D">
        <w:rPr/>
        <w:t xml:space="preserve"> solution is the introduction of Body-Worn Video devices. The Body-Worn Video (BWV) is a great instrument that advances technology. This tool impartially records police contacts for accuracy. This system improves responsibility, accurately records evidence, and may deter misbehaviour. However, privacy concerns and wilful manipulation of recorded material might damage public trust, Harrison, </w:t>
      </w:r>
      <w:r w:rsidR="009A259D">
        <w:rPr/>
        <w:t>L'Hoiry</w:t>
      </w:r>
      <w:r w:rsidR="009A259D">
        <w:rPr/>
        <w:t xml:space="preserve">, and </w:t>
      </w:r>
      <w:r w:rsidR="009A259D">
        <w:rPr/>
        <w:t>Santorso</w:t>
      </w:r>
      <w:r w:rsidR="009A259D">
        <w:rPr/>
        <w:t xml:space="preserve"> (2022).</w:t>
      </w:r>
    </w:p>
    <w:p xmlns:wp14="http://schemas.microsoft.com/office/word/2010/wordml" w:rsidR="009A259D" w:rsidP="009A259D" w:rsidRDefault="009A259D" w14:paraId="02EB378F" wp14:textId="77777777"/>
    <w:p xmlns:wp14="http://schemas.microsoft.com/office/word/2010/wordml" w:rsidR="009A259D" w:rsidP="72ED7A28" w:rsidRDefault="009A259D" w14:paraId="2EF65702" wp14:textId="7E5E631A">
      <w:pPr>
        <w:rPr>
          <w:rFonts w:ascii="Arial" w:hAnsi="Arial" w:cs="Arial"/>
          <w:color w:val="222222"/>
          <w:sz w:val="20"/>
          <w:szCs w:val="20"/>
        </w:rPr>
      </w:pPr>
      <w:r w:rsidR="009A259D">
        <w:rPr/>
        <w:t xml:space="preserve">BWV is useful for preserving evidence and </w:t>
      </w:r>
      <w:r w:rsidR="009A259D">
        <w:rPr/>
        <w:t>maintaining</w:t>
      </w:r>
      <w:r w:rsidR="009A259D">
        <w:rPr/>
        <w:t xml:space="preserve"> openness, but it changes police in subtle and nuanced ways. Some Police officers may feel the need to enforce stricter regulations rather than be more approachable. The film may unintentionally influence police to be more punitive rather than </w:t>
      </w:r>
      <w:r w:rsidR="3F5C91AD">
        <w:rPr/>
        <w:t>community oriented</w:t>
      </w:r>
      <w:r w:rsidR="009A259D">
        <w:rPr/>
        <w:t xml:space="preserve">. Recognition of the BWV's lasting documentation may </w:t>
      </w:r>
      <w:r w:rsidR="009A259D">
        <w:rPr/>
        <w:t>impact</w:t>
      </w:r>
      <w:r w:rsidR="009A259D">
        <w:rPr/>
        <w:t xml:space="preserve"> the organic progression of encounters, which prompted the approach adjustment. BWV's inherent features, which prevent fraudulent claims and accurately portray occurrences, can make police reluctant to speak out. On-going observation may prevent police from communicating or using strategies they would use if not recorded. BWV helps </w:t>
      </w:r>
      <w:r w:rsidR="009A259D">
        <w:rPr/>
        <w:t>maintain</w:t>
      </w:r>
      <w:r w:rsidR="009A259D">
        <w:rPr/>
        <w:t xml:space="preserve"> objectivity and accountability. It raises concerns about police conduct and communication changes.</w:t>
      </w:r>
      <w:r w:rsidRPr="000678F8" w:rsidR="009A259D">
        <w:rPr>
          <w:rFonts w:ascii="Arial" w:hAnsi="Arial" w:cs="Arial"/>
          <w:color w:val="222222"/>
          <w:sz w:val="20"/>
          <w:szCs w:val="20"/>
          <w:shd w:val="clear" w:color="auto" w:fill="FFFFFF"/>
        </w:rPr>
        <w:t xml:space="preserve"> </w:t>
      </w:r>
      <w:r w:rsidR="009A259D">
        <w:rPr>
          <w:rFonts w:ascii="Arial" w:hAnsi="Arial" w:cs="Arial"/>
          <w:color w:val="222222"/>
          <w:sz w:val="20"/>
          <w:szCs w:val="20"/>
          <w:shd w:val="clear" w:color="auto" w:fill="FFFFFF"/>
        </w:rPr>
        <w:t xml:space="preserve">(Harrison, </w:t>
      </w:r>
      <w:r w:rsidR="009A259D">
        <w:rPr>
          <w:rFonts w:ascii="Arial" w:hAnsi="Arial" w:cs="Arial"/>
          <w:color w:val="222222"/>
          <w:sz w:val="20"/>
          <w:szCs w:val="20"/>
          <w:shd w:val="clear" w:color="auto" w:fill="FFFFFF"/>
        </w:rPr>
        <w:t>L’Hoiry</w:t>
      </w:r>
      <w:r w:rsidR="009A259D">
        <w:rPr>
          <w:rFonts w:ascii="Arial" w:hAnsi="Arial" w:cs="Arial"/>
          <w:color w:val="222222"/>
          <w:sz w:val="20"/>
          <w:szCs w:val="20"/>
          <w:shd w:val="clear" w:color="auto" w:fill="FFFFFF"/>
        </w:rPr>
        <w:t xml:space="preserve"> and </w:t>
      </w:r>
      <w:r w:rsidR="009A259D">
        <w:rPr>
          <w:rFonts w:ascii="Arial" w:hAnsi="Arial" w:cs="Arial"/>
          <w:color w:val="222222"/>
          <w:sz w:val="20"/>
          <w:szCs w:val="20"/>
          <w:shd w:val="clear" w:color="auto" w:fill="FFFFFF"/>
        </w:rPr>
        <w:t>Santorso</w:t>
      </w:r>
      <w:r w:rsidR="009A259D">
        <w:rPr>
          <w:rFonts w:ascii="Arial" w:hAnsi="Arial" w:cs="Arial"/>
          <w:color w:val="222222"/>
          <w:sz w:val="20"/>
          <w:szCs w:val="20"/>
          <w:shd w:val="clear" w:color="auto" w:fill="FFFFFF"/>
        </w:rPr>
        <w:t>, 2022).</w:t>
      </w:r>
      <w:r w:rsidR="009A259D">
        <w:rPr/>
        <w:t xml:space="preserve"> The delicate balance between using technology to ensure responsibility and upholding the human element in law enforcement requires constant consideration and adjustment. </w:t>
      </w:r>
      <w:r w:rsidR="009A259D">
        <w:rPr/>
        <w:t>(</w:t>
      </w:r>
      <w:r w:rsidR="009A259D">
        <w:rPr>
          <w:rFonts w:ascii="Arial" w:hAnsi="Arial" w:cs="Arial"/>
          <w:color w:val="222222"/>
          <w:sz w:val="20"/>
          <w:szCs w:val="20"/>
          <w:shd w:val="clear" w:color="auto" w:fill="FFFFFF"/>
        </w:rPr>
        <w:t>Cubitt</w:t>
      </w:r>
      <w:r w:rsidR="009A259D">
        <w:rPr>
          <w:rFonts w:ascii="Arial" w:hAnsi="Arial" w:cs="Arial"/>
          <w:color w:val="222222"/>
          <w:sz w:val="20"/>
          <w:szCs w:val="20"/>
          <w:shd w:val="clear" w:color="auto" w:fill="FFFFFF"/>
        </w:rPr>
        <w:t xml:space="preserve">, </w:t>
      </w:r>
      <w:r w:rsidR="009A259D">
        <w:rPr>
          <w:rFonts w:ascii="Arial" w:hAnsi="Arial" w:cs="Arial"/>
          <w:color w:val="222222"/>
          <w:sz w:val="20"/>
          <w:szCs w:val="20"/>
          <w:shd w:val="clear" w:color="auto" w:fill="FFFFFF"/>
        </w:rPr>
        <w:t>Lesic</w:t>
      </w:r>
      <w:r w:rsidR="009A259D">
        <w:rPr>
          <w:rFonts w:ascii="Arial" w:hAnsi="Arial" w:cs="Arial"/>
          <w:color w:val="222222"/>
          <w:sz w:val="20"/>
          <w:szCs w:val="20"/>
          <w:shd w:val="clear" w:color="auto" w:fill="FFFFFF"/>
        </w:rPr>
        <w:t>, Myers, and Corry, 2017).</w:t>
      </w:r>
    </w:p>
    <w:p xmlns:wp14="http://schemas.microsoft.com/office/word/2010/wordml" w:rsidR="009A259D" w:rsidP="009A259D" w:rsidRDefault="009A259D" w14:paraId="6A05A809" wp14:textId="77777777"/>
    <w:p xmlns:wp14="http://schemas.microsoft.com/office/word/2010/wordml" w:rsidR="009A259D" w:rsidP="009A259D" w:rsidRDefault="009A259D" w14:paraId="61081323" wp14:textId="77777777">
      <w:r>
        <w:t xml:space="preserve">Policing perceptions are shaped by transparency and accountability. Effective use of PACE, the Code of Ethics, and BWV enhances transparency and makes police work fair. Community involvement builds trust. Professional standards outreach and education build trust in policing. To eliminate prejudice and create trust, the NDM and other standards must be applied equally and consistently. Learning from mistakes takes dedication. Fixing policy problems shows improvement commitment and builds trust. In conclusion, UK policing professional standards demands a thorough review of policies and procedures. PACE, the Code of Ethics, NDM, and BWV help reduce wrongdoing, although they have pros and cons. Increasing public confidence in the police requires transparency, </w:t>
      </w:r>
      <w:r>
        <w:t>community involvement, and a commitment to continual development. As police evolve, academic research will shape law enforcement policy to assure their efficacy and ethics.</w:t>
      </w:r>
    </w:p>
    <w:p xmlns:wp14="http://schemas.microsoft.com/office/word/2010/wordml" w:rsidR="009A259D" w:rsidP="009A259D" w:rsidRDefault="009A259D" w14:paraId="721C437F" wp14:textId="77777777">
      <w:pPr>
        <w:rPr>
          <w:b/>
        </w:rPr>
      </w:pPr>
      <w:r w:rsidRPr="0064512C">
        <w:rPr>
          <w:b/>
        </w:rPr>
        <w:t>Word count:</w:t>
      </w:r>
      <w:r>
        <w:rPr>
          <w:b/>
        </w:rPr>
        <w:t xml:space="preserve"> 1026</w:t>
      </w:r>
    </w:p>
    <w:p xmlns:wp14="http://schemas.microsoft.com/office/word/2010/wordml" w:rsidR="009A259D" w:rsidP="009A259D" w:rsidRDefault="009A259D" w14:paraId="5A39BBE3" wp14:textId="77777777">
      <w:pPr>
        <w:rPr>
          <w:b/>
        </w:rPr>
      </w:pPr>
    </w:p>
    <w:p xmlns:wp14="http://schemas.microsoft.com/office/word/2010/wordml" w:rsidR="009A259D" w:rsidP="72ED7A28" w:rsidRDefault="009A259D" w14:paraId="48BFDB6D" wp14:textId="31A86F09">
      <w:pPr>
        <w:rPr>
          <w:b w:val="1"/>
          <w:bCs w:val="1"/>
        </w:rPr>
      </w:pPr>
      <w:r w:rsidRPr="72ED7A28" w:rsidR="009A259D">
        <w:rPr>
          <w:b w:val="1"/>
          <w:bCs w:val="1"/>
        </w:rPr>
        <w:t>Public Protection</w:t>
      </w:r>
      <w:r w:rsidRPr="72ED7A28" w:rsidR="009A259D">
        <w:rPr>
          <w:b w:val="1"/>
          <w:bCs w:val="1"/>
        </w:rPr>
        <w:t xml:space="preserve">, exploring </w:t>
      </w:r>
      <w:r w:rsidRPr="72ED7A28" w:rsidR="395BFB19">
        <w:rPr>
          <w:b w:val="1"/>
          <w:bCs w:val="1"/>
        </w:rPr>
        <w:t>vulnerability (</w:t>
      </w:r>
      <w:r w:rsidRPr="72ED7A28" w:rsidR="009A259D">
        <w:rPr>
          <w:b w:val="1"/>
          <w:bCs w:val="1"/>
        </w:rPr>
        <w:t>1000 words)</w:t>
      </w:r>
    </w:p>
    <w:p xmlns:wp14="http://schemas.microsoft.com/office/word/2010/wordml" w:rsidR="009A259D" w:rsidP="009A259D" w:rsidRDefault="009A259D" w14:paraId="2D12BFBF" wp14:textId="77777777">
      <w:r>
        <w:t>The maintenance of public safety is essential for the stability of society, with law enforcement playing a pivotal role in guaranteeing the well-being of the community. Gaining a comprehensive understanding of the complex elements that contribute to susceptibility to criminal exploitation is crucial in developing efficient preventive strategies. This essay aims to examine the factors that can render an individual susceptible to exploitation by criminal organizations. It seeks to untangle the intricate relationship between vulnerability and illegal actions.</w:t>
      </w:r>
    </w:p>
    <w:p xmlns:wp14="http://schemas.microsoft.com/office/word/2010/wordml" w:rsidR="009A259D" w:rsidP="009A259D" w:rsidRDefault="009A259D" w14:paraId="26BBFFE7" wp14:textId="77777777">
      <w:pPr>
        <w:rPr>
          <w:rFonts w:ascii="Arial" w:hAnsi="Arial" w:cs="Arial"/>
          <w:color w:val="222222"/>
          <w:sz w:val="20"/>
          <w:szCs w:val="20"/>
          <w:shd w:val="clear" w:color="auto" w:fill="FFFFFF"/>
        </w:rPr>
      </w:pPr>
      <w:r>
        <w:t>Vulnerability, in the context of criminal exploitation, refers to the characteristics or circumstances that make persons easily influenced or controlled by criminal gangs. It is crucial to identify and understand these components to implement focused interventions that disrupt the exploitation pattern. Vulnerability is influenced by socio-economic situations, human circumstances, and structural issues that foster surroundings susceptible to criminal influence.</w:t>
      </w:r>
      <w:r w:rsidRPr="002D5AA6">
        <w:t xml:space="preserve"> </w:t>
      </w:r>
      <w:proofErr w:type="gramStart"/>
      <w:r>
        <w:t>(</w:t>
      </w:r>
      <w:r>
        <w:rPr>
          <w:rFonts w:ascii="Arial" w:hAnsi="Arial" w:cs="Arial"/>
          <w:color w:val="222222"/>
          <w:sz w:val="20"/>
          <w:szCs w:val="20"/>
          <w:shd w:val="clear" w:color="auto" w:fill="FFFFFF"/>
        </w:rPr>
        <w:t>BERGELSON, 2019).</w:t>
      </w:r>
      <w:proofErr w:type="gramEnd"/>
    </w:p>
    <w:p xmlns:wp14="http://schemas.microsoft.com/office/word/2010/wordml" w:rsidR="009A259D" w:rsidP="009A259D" w:rsidRDefault="009A259D" w14:paraId="34D8CC36" wp14:textId="77777777">
      <w:r>
        <w:t>Studies indicate a strong association between socio-economic characteristics and vulnerability to criminal exploitation. The combination of poverty and restricted access to education and resources creates a setting in which individuals may turn to alternate methods of survival, leading to a higher likelihood of becoming involved with criminal gangs. Research highlights the recurring pattern of poverty and crime, emphasizing the importance of addressing economic inequalities to strengthen public safety. (</w:t>
      </w:r>
      <w:proofErr w:type="spellStart"/>
      <w:r>
        <w:t>Plimmer</w:t>
      </w:r>
      <w:proofErr w:type="spellEnd"/>
      <w:r>
        <w:t>, 2020)</w:t>
      </w:r>
    </w:p>
    <w:p xmlns:wp14="http://schemas.microsoft.com/office/word/2010/wordml" w:rsidR="009A259D" w:rsidP="009A259D" w:rsidRDefault="009A259D" w14:paraId="6869BFE0" wp14:textId="77777777">
      <w:r>
        <w:t>Psychological disorders and lingering emotional wounds increase susceptibility. Individuals facing mental health difficulties may actively seek acceptance within criminal networks, as they perceive a sense of belonging in such environments. Individuals who have experienced trauma may engage in criminal behaviour as a means of dealing with their distressing experiences. Incorporating extensive mental health assistance into public safety measures is vital. (</w:t>
      </w:r>
      <w:proofErr w:type="spellStart"/>
      <w:r>
        <w:t>Plimmer</w:t>
      </w:r>
      <w:proofErr w:type="spellEnd"/>
      <w:r>
        <w:t>, 2020)</w:t>
      </w:r>
    </w:p>
    <w:p xmlns:wp14="http://schemas.microsoft.com/office/word/2010/wordml" w:rsidR="009A259D" w:rsidP="009A259D" w:rsidRDefault="009A259D" w14:paraId="5A5F881A" wp14:textId="77777777">
      <w:r>
        <w:t>Vulnerability is compounded by the absence of support networks and participation in marginalized groups. Studies indicate that individuals lacking strong support systems may resort to criminal networks in search of social cohesion and security. Individuals belonging to marginalized populations encounter systemic obstacles, rendering them more vulnerable to criminal exploitation.</w:t>
      </w:r>
    </w:p>
    <w:p xmlns:wp14="http://schemas.microsoft.com/office/word/2010/wordml" w:rsidR="009A259D" w:rsidP="009A259D" w:rsidRDefault="009A259D" w14:paraId="001730DE" wp14:textId="77777777">
      <w:r>
        <w:t xml:space="preserve">The interaction between these elements requires comprehensive solutions for public protection. The research highlights the importance of tackling socio-economic inequalities, offering mental health assistance, and fostering community resilience. The discussions regarding the distribution of resources and the effectiveness of interventions highlight the necessity for additional study and improvement of policies. (Wrigley, Dawson, Jonas, </w:t>
      </w:r>
      <w:proofErr w:type="spellStart"/>
      <w:r>
        <w:t>Haretuku</w:t>
      </w:r>
      <w:proofErr w:type="spellEnd"/>
      <w:r>
        <w:t xml:space="preserve">, </w:t>
      </w:r>
      <w:proofErr w:type="spellStart"/>
      <w:r>
        <w:t>Vergès</w:t>
      </w:r>
      <w:proofErr w:type="spellEnd"/>
      <w:r>
        <w:t>, Rodríguez, de Mock, Christopher, Dumont, Rich, J.D. and Bernard 2016)</w:t>
      </w:r>
    </w:p>
    <w:p xmlns:wp14="http://schemas.microsoft.com/office/word/2010/wordml" w:rsidR="009A259D" w:rsidP="009A259D" w:rsidRDefault="009A259D" w14:paraId="13AC2371" wp14:textId="77777777">
      <w:r>
        <w:t>Public protection measures must effectively address identified causes. Efforts aimed at diminishing poverty, enhancing education, and expanding access to resources play a significant role in preventing crime in the long run. Incorporating mental health support into public protection frameworks guarantees a thorough approach. Community-building initiatives strengthen social connections, reducing vulnerability to criminal exploitation.</w:t>
      </w:r>
    </w:p>
    <w:p xmlns:wp14="http://schemas.microsoft.com/office/word/2010/wordml" w:rsidR="009A259D" w:rsidP="009A259D" w:rsidRDefault="009A259D" w14:paraId="29D6B04F" wp14:textId="77777777">
      <w:r>
        <w:t xml:space="preserve"> </w:t>
      </w:r>
    </w:p>
    <w:p xmlns:wp14="http://schemas.microsoft.com/office/word/2010/wordml" w:rsidR="009A259D" w:rsidP="009A259D" w:rsidRDefault="009A259D" w14:paraId="3E14A855" wp14:textId="77777777">
      <w:r>
        <w:t xml:space="preserve">The combination of socio-economic and psychological elements intensifies susceptibility, resulting in a complex interconnection. The adverse effects of economic difficulties on mental well-being result in heightened vulnerability to mental health issues. Individuals who already have mental health problems experience extra financial difficulties, requiring therapies that address both factors together. </w:t>
      </w:r>
      <w:proofErr w:type="gramStart"/>
      <w:r>
        <w:t>(</w:t>
      </w:r>
      <w:proofErr w:type="spellStart"/>
      <w:r>
        <w:t>Grosh</w:t>
      </w:r>
      <w:proofErr w:type="spellEnd"/>
      <w:r>
        <w:t xml:space="preserve">, Del </w:t>
      </w:r>
      <w:proofErr w:type="spellStart"/>
      <w:r>
        <w:t>Ninno</w:t>
      </w:r>
      <w:proofErr w:type="spellEnd"/>
      <w:r>
        <w:t xml:space="preserve">, </w:t>
      </w:r>
      <w:proofErr w:type="spellStart"/>
      <w:r>
        <w:t>Tesliuc</w:t>
      </w:r>
      <w:proofErr w:type="spellEnd"/>
      <w:r>
        <w:t xml:space="preserve"> and </w:t>
      </w:r>
      <w:proofErr w:type="spellStart"/>
      <w:r>
        <w:t>Ouerghi</w:t>
      </w:r>
      <w:proofErr w:type="spellEnd"/>
      <w:r>
        <w:t>, 2008).</w:t>
      </w:r>
      <w:proofErr w:type="gramEnd"/>
      <w:r>
        <w:t xml:space="preserve"> </w:t>
      </w:r>
    </w:p>
    <w:p xmlns:wp14="http://schemas.microsoft.com/office/word/2010/wordml" w:rsidR="009A259D" w:rsidP="009A259D" w:rsidRDefault="009A259D" w14:paraId="455A99A0" wp14:textId="77777777">
      <w:r>
        <w:t xml:space="preserve">A thorough assessment exposes deficiencies in comprehending the precise mechanisms that exacerbate susceptibility. Additional investigation is required to examine the intricate routes, informing specific actions. There are disagreements on the allocation of resources. Some argue for a focus on socio-economic factors, while others emphasize the importance of implementing mental health interventions at the same time. </w:t>
      </w:r>
      <w:proofErr w:type="gramStart"/>
      <w:r>
        <w:t>(Baker, Mason, McHugh and Donaldson, 2021).</w:t>
      </w:r>
      <w:proofErr w:type="gramEnd"/>
      <w:r>
        <w:t xml:space="preserve"> Controversies continue to exist in public safety over the distribution of resources. Advocates propose a socio-economic approach that aims to uplift communities to decrease their vulnerability. According to critics, neglecting the immediate psychological requirements of those who are already deeply involved in criminal networks may impede their progress. Striking a balance between prevention and intervention continues to be a difficult task.</w:t>
      </w:r>
      <w:r w:rsidRPr="002D5AA6">
        <w:t xml:space="preserve"> </w:t>
      </w:r>
      <w:r>
        <w:t>(Baker, Mason, McHugh and Donaldson, 2021)</w:t>
      </w:r>
    </w:p>
    <w:p xmlns:wp14="http://schemas.microsoft.com/office/word/2010/wordml" w:rsidR="009A259D" w:rsidP="009A259D" w:rsidRDefault="009A259D" w14:paraId="41C8F396" wp14:textId="77777777"/>
    <w:p xmlns:wp14="http://schemas.microsoft.com/office/word/2010/wordml" w:rsidR="009A259D" w:rsidP="009A259D" w:rsidRDefault="009A259D" w14:paraId="374E3DE5" wp14:textId="77777777">
      <w:proofErr w:type="gramStart"/>
      <w:r>
        <w:t>Real-life situations emphasis traits that make people susceptible.</w:t>
      </w:r>
      <w:proofErr w:type="gramEnd"/>
      <w:r>
        <w:t xml:space="preserve"> Underprivileged socio-economic conditions, such as poverty, foster vulnerable surroundings that are prone to recruitment. Individuals who have experienced past trauma are more likely to want a sense of belonging, which makes them vulnerable to being used by others. An examination of a deprived community demonstrates heightened vulnerability resulting from a dearth of opportunities. (</w:t>
      </w:r>
      <w:proofErr w:type="spellStart"/>
      <w:r>
        <w:t>Plimmer</w:t>
      </w:r>
      <w:proofErr w:type="spellEnd"/>
      <w:r>
        <w:t>, R., 2020).</w:t>
      </w:r>
    </w:p>
    <w:p xmlns:wp14="http://schemas.microsoft.com/office/word/2010/wordml" w:rsidRPr="0046400A" w:rsidR="009A259D" w:rsidP="009A259D" w:rsidRDefault="009A259D" w14:paraId="2EF6B557" wp14:textId="77777777">
      <w:r w:rsidRPr="0046400A">
        <w:t xml:space="preserve">In conclusion, ensuring the safety of the general population is critical to the stability of society, and it is of the utmost importance to have a solid grasp of the variables that make persons susceptible to being used by criminals. Social and economic conditions, psychological problems, and the absence of support networks all contribute to the creation of environments that are receptive to criminal influence. Vulnerability is the result of these factors. It is necessary to implement comprehensive methods in order to address these issues, which include the reduction of economic disparities, the provision of mental health care, and the promotion of community resilience. </w:t>
      </w:r>
      <w:r w:rsidRPr="0046400A">
        <w:br/>
      </w:r>
      <w:r w:rsidRPr="0046400A">
        <w:br/>
      </w:r>
      <w:r w:rsidRPr="0046400A">
        <w:t xml:space="preserve">It is of the utmost importance to make efforts to reduce socioeconomic inequities, improve educational opportunities, and broaden access to resources. It is possible to provide a holistic approach by incorporating mental health care into public safety frameworks. Community-building activities, on the other hand, improve social bonds and reduce vulnerability to criminal exploitation. </w:t>
      </w:r>
      <w:r w:rsidRPr="0046400A">
        <w:br/>
      </w:r>
      <w:r w:rsidRPr="0046400A">
        <w:br/>
      </w:r>
      <w:r w:rsidRPr="0046400A">
        <w:t xml:space="preserve">The complexity of vulnerability is highlighted by the interaction between socio-economic and </w:t>
      </w:r>
      <w:r w:rsidRPr="0046400A">
        <w:t xml:space="preserve">psychological elements, which calls for interventions that incorporate multiple dimensions. In order to have a better understanding of these mechanisms and to inform specific interventions, additional research is required. Maintaining a healthy equilibrium between the allocation of resources for socio-economic and mental health interventions continues to be a challenge. </w:t>
      </w:r>
      <w:r w:rsidRPr="0046400A">
        <w:br/>
      </w:r>
      <w:r w:rsidRPr="0046400A">
        <w:br/>
      </w:r>
      <w:r w:rsidRPr="0046400A">
        <w:t>The significance of fixing these vulnerabilities is brought into focus by several real-world instances. It is possible for society to better safeguard individuals from being exploited by criminals and to provide a safer and more resilient community if continuous research and improvement of these tactics are carried out.</w:t>
      </w:r>
    </w:p>
    <w:p xmlns:wp14="http://schemas.microsoft.com/office/word/2010/wordml" w:rsidR="009A259D" w:rsidP="009A259D" w:rsidRDefault="009A259D" w14:paraId="41B15F41" wp14:textId="77777777">
      <w:pPr>
        <w:rPr>
          <w:b/>
        </w:rPr>
      </w:pPr>
      <w:r w:rsidRPr="00F102A0">
        <w:rPr>
          <w:b/>
        </w:rPr>
        <w:t>Word count: 958</w:t>
      </w:r>
    </w:p>
    <w:p xmlns:wp14="http://schemas.microsoft.com/office/word/2010/wordml" w:rsidR="009A259D" w:rsidP="009A259D" w:rsidRDefault="009A259D" w14:paraId="72A3D3EC" wp14:textId="77777777">
      <w:pPr>
        <w:rPr>
          <w:b/>
        </w:rPr>
      </w:pPr>
    </w:p>
    <w:p xmlns:wp14="http://schemas.microsoft.com/office/word/2010/wordml" w:rsidRPr="00F102A0" w:rsidR="009A259D" w:rsidP="009A259D" w:rsidRDefault="009A259D" w14:paraId="0D0B940D" wp14:textId="77777777">
      <w:pPr>
        <w:rPr>
          <w:b/>
        </w:rPr>
      </w:pPr>
    </w:p>
    <w:p xmlns:wp14="http://schemas.microsoft.com/office/word/2010/wordml" w:rsidRPr="00965E63" w:rsidR="009A259D" w:rsidP="009A259D" w:rsidRDefault="009A259D" w14:paraId="6A0E11F4" wp14:textId="77777777">
      <w:pPr>
        <w:rPr>
          <w:rFonts w:ascii="Arial" w:hAnsi="Arial" w:cs="Arial"/>
        </w:rPr>
      </w:pPr>
      <w:r w:rsidRPr="00965E63">
        <w:rPr>
          <w:rFonts w:ascii="Arial" w:hAnsi="Arial" w:cs="Arial"/>
        </w:rPr>
        <w:t>Early intervention: an effective means of preventing young people from offending.</w:t>
      </w:r>
    </w:p>
    <w:p xmlns:wp14="http://schemas.microsoft.com/office/word/2010/wordml" w:rsidRPr="00965E63" w:rsidR="009A259D" w:rsidP="009A259D" w:rsidRDefault="009A259D" w14:paraId="0E27B00A" wp14:textId="77777777">
      <w:pPr>
        <w:rPr>
          <w:rFonts w:ascii="Arial" w:hAnsi="Arial" w:cs="Arial"/>
        </w:rPr>
      </w:pPr>
    </w:p>
    <w:p xmlns:wp14="http://schemas.microsoft.com/office/word/2010/wordml" w:rsidRPr="00965E63" w:rsidR="009A259D" w:rsidP="009A259D" w:rsidRDefault="009A259D" w14:paraId="7F415D1C" wp14:textId="321E6BB2">
      <w:pPr>
        <w:rPr>
          <w:rFonts w:ascii="Arial" w:hAnsi="Arial" w:cs="Arial"/>
        </w:rPr>
      </w:pPr>
      <w:r w:rsidRPr="72ED7A28" w:rsidR="009A259D">
        <w:rPr>
          <w:rFonts w:ascii="Arial" w:hAnsi="Arial" w:cs="Arial"/>
        </w:rPr>
        <w:t xml:space="preserve">Early intervention in preventing youth offending is a proactive strategy that seeks to </w:t>
      </w:r>
      <w:r w:rsidRPr="72ED7A28" w:rsidR="009A259D">
        <w:rPr>
          <w:rFonts w:ascii="Arial" w:hAnsi="Arial" w:cs="Arial"/>
        </w:rPr>
        <w:t>identify</w:t>
      </w:r>
      <w:r w:rsidRPr="72ED7A28" w:rsidR="009A259D">
        <w:rPr>
          <w:rFonts w:ascii="Arial" w:hAnsi="Arial" w:cs="Arial"/>
        </w:rPr>
        <w:t xml:space="preserve"> and manage risk factors that could potentially lead to criminal </w:t>
      </w:r>
      <w:r w:rsidRPr="72ED7A28" w:rsidR="009A259D">
        <w:rPr>
          <w:rFonts w:ascii="Arial" w:hAnsi="Arial" w:cs="Arial"/>
        </w:rPr>
        <w:t>behavior</w:t>
      </w:r>
      <w:r w:rsidRPr="72ED7A28" w:rsidR="009A259D">
        <w:rPr>
          <w:rFonts w:ascii="Arial" w:hAnsi="Arial" w:cs="Arial"/>
        </w:rPr>
        <w:t xml:space="preserve"> in young individuals before they develop (Farrington and Welsh 2011). This approach acknowledges that specific circumstances, including as dysfunctional family dynamics, scholastic difficulties, substance misuse, and mental health disorders, might heighten the probability of young individuals engaging in criminal </w:t>
      </w:r>
      <w:r w:rsidRPr="72ED7A28" w:rsidR="017EF921">
        <w:rPr>
          <w:rFonts w:ascii="Arial" w:hAnsi="Arial" w:cs="Arial"/>
        </w:rPr>
        <w:t>behaviour</w:t>
      </w:r>
      <w:r w:rsidRPr="72ED7A28" w:rsidR="009A259D">
        <w:rPr>
          <w:rFonts w:ascii="Arial" w:hAnsi="Arial" w:cs="Arial"/>
        </w:rPr>
        <w:t xml:space="preserve"> if not properly dealt with. Through early intervention, typically before the manifestation of any criminal conduct, it is </w:t>
      </w:r>
      <w:r w:rsidRPr="72ED7A28" w:rsidR="009A259D">
        <w:rPr>
          <w:rFonts w:ascii="Arial" w:hAnsi="Arial" w:cs="Arial"/>
        </w:rPr>
        <w:t>feasible</w:t>
      </w:r>
      <w:r w:rsidRPr="72ED7A28" w:rsidR="009A259D">
        <w:rPr>
          <w:rFonts w:ascii="Arial" w:hAnsi="Arial" w:cs="Arial"/>
        </w:rPr>
        <w:t xml:space="preserve"> to alleviate these risk factors and guide young individuals towards a more </w:t>
      </w:r>
      <w:r w:rsidRPr="72ED7A28" w:rsidR="57DD0671">
        <w:rPr>
          <w:rFonts w:ascii="Arial" w:hAnsi="Arial" w:cs="Arial"/>
        </w:rPr>
        <w:t>favourable</w:t>
      </w:r>
      <w:r w:rsidRPr="72ED7A28" w:rsidR="009A259D">
        <w:rPr>
          <w:rFonts w:ascii="Arial" w:hAnsi="Arial" w:cs="Arial"/>
        </w:rPr>
        <w:t xml:space="preserve"> life path. </w:t>
      </w:r>
      <w:r w:rsidRPr="72ED7A28" w:rsidR="009A259D">
        <w:rPr>
          <w:rFonts w:ascii="Arial" w:hAnsi="Arial" w:cs="Arial"/>
        </w:rPr>
        <w:t>(Farrington and Welsh 2011).</w:t>
      </w:r>
      <w:r w:rsidRPr="72ED7A28" w:rsidR="009A259D">
        <w:rPr>
          <w:rFonts w:ascii="Arial" w:hAnsi="Arial" w:cs="Arial"/>
        </w:rPr>
        <w:t xml:space="preserve">  Early intervention services usually include </w:t>
      </w:r>
      <w:r w:rsidRPr="72ED7A28" w:rsidR="25A415DB">
        <w:rPr>
          <w:rFonts w:ascii="Arial" w:hAnsi="Arial" w:cs="Arial"/>
        </w:rPr>
        <w:t>counselling</w:t>
      </w:r>
      <w:r w:rsidRPr="72ED7A28" w:rsidR="009A259D">
        <w:rPr>
          <w:rFonts w:ascii="Arial" w:hAnsi="Arial" w:cs="Arial"/>
        </w:rPr>
        <w:t xml:space="preserve">, mentoring, family </w:t>
      </w:r>
      <w:r w:rsidRPr="72ED7A28" w:rsidR="009A259D">
        <w:rPr>
          <w:rFonts w:ascii="Arial" w:hAnsi="Arial" w:cs="Arial"/>
        </w:rPr>
        <w:t>assistance</w:t>
      </w:r>
      <w:r w:rsidRPr="72ED7A28" w:rsidR="009A259D">
        <w:rPr>
          <w:rFonts w:ascii="Arial" w:hAnsi="Arial" w:cs="Arial"/>
        </w:rPr>
        <w:t xml:space="preserve">, educational aid, and mental health treatment. Social workers, psychologists, educators, and law enforcement can offer these treatments, which are tailored to </w:t>
      </w:r>
      <w:r w:rsidRPr="72ED7A28" w:rsidR="009A259D">
        <w:rPr>
          <w:rFonts w:ascii="Arial" w:hAnsi="Arial" w:cs="Arial"/>
        </w:rPr>
        <w:t>each individual</w:t>
      </w:r>
      <w:r w:rsidRPr="72ED7A28" w:rsidR="009A259D">
        <w:rPr>
          <w:rFonts w:ascii="Arial" w:hAnsi="Arial" w:cs="Arial"/>
        </w:rPr>
        <w:t>. (Thomas et al., 2008)</w:t>
      </w:r>
    </w:p>
    <w:p xmlns:wp14="http://schemas.microsoft.com/office/word/2010/wordml" w:rsidRPr="00965E63" w:rsidR="009A259D" w:rsidP="009A259D" w:rsidRDefault="009A259D" w14:paraId="190D5E0A" wp14:textId="2D547C02">
      <w:pPr>
        <w:rPr>
          <w:rFonts w:ascii="Arial" w:hAnsi="Arial" w:cs="Arial"/>
        </w:rPr>
      </w:pPr>
      <w:r w:rsidRPr="72ED7A28" w:rsidR="009A259D">
        <w:rPr>
          <w:rFonts w:ascii="Arial" w:hAnsi="Arial" w:cs="Arial"/>
        </w:rPr>
        <w:t xml:space="preserve"> Studies regularly </w:t>
      </w:r>
      <w:r w:rsidRPr="72ED7A28" w:rsidR="009A259D">
        <w:rPr>
          <w:rFonts w:ascii="Arial" w:hAnsi="Arial" w:cs="Arial"/>
        </w:rPr>
        <w:t>demonstrate</w:t>
      </w:r>
      <w:r w:rsidRPr="72ED7A28" w:rsidR="009A259D">
        <w:rPr>
          <w:rFonts w:ascii="Arial" w:hAnsi="Arial" w:cs="Arial"/>
        </w:rPr>
        <w:t xml:space="preserve"> that early intervention can be immensely successful in decreasing rates of juvenile crime. </w:t>
      </w:r>
      <w:r w:rsidRPr="72ED7A28" w:rsidR="009A259D">
        <w:rPr>
          <w:rFonts w:ascii="Arial" w:hAnsi="Arial" w:cs="Arial"/>
        </w:rPr>
        <w:t>(Walker and Donaldson, 2011).</w:t>
      </w:r>
      <w:r w:rsidRPr="72ED7A28" w:rsidR="009A259D">
        <w:rPr>
          <w:rFonts w:ascii="Arial" w:hAnsi="Arial" w:cs="Arial"/>
        </w:rPr>
        <w:t xml:space="preserve"> Early intervention programmes can effectively mitigate the risk of young individuals engaging in criminal activities by tackling root causes and offering them the necessary </w:t>
      </w:r>
      <w:r w:rsidRPr="72ED7A28" w:rsidR="009A259D">
        <w:rPr>
          <w:rFonts w:ascii="Arial" w:hAnsi="Arial" w:cs="Arial"/>
        </w:rPr>
        <w:t>assistance</w:t>
      </w:r>
      <w:r w:rsidRPr="72ED7A28" w:rsidR="009A259D">
        <w:rPr>
          <w:rFonts w:ascii="Arial" w:hAnsi="Arial" w:cs="Arial"/>
        </w:rPr>
        <w:t xml:space="preserve">. This not only enhances their prospects but also alleviates the strain on the criminal justice system. In addition, implementing early intervention measures can effectively contribute to the establishment of safer and more resilient communities (Thomas et al., 2008). This is achieved by disrupting the recurring pattern of criminal </w:t>
      </w:r>
      <w:r w:rsidRPr="72ED7A28" w:rsidR="2EBDB1DF">
        <w:rPr>
          <w:rFonts w:ascii="Arial" w:hAnsi="Arial" w:cs="Arial"/>
        </w:rPr>
        <w:t>behaviour</w:t>
      </w:r>
      <w:r w:rsidRPr="72ED7A28" w:rsidR="009A259D">
        <w:rPr>
          <w:rFonts w:ascii="Arial" w:hAnsi="Arial" w:cs="Arial"/>
        </w:rPr>
        <w:t xml:space="preserve"> and providing young individuals with opportunities to fully develop their capabilities.</w:t>
      </w:r>
    </w:p>
    <w:p xmlns:wp14="http://schemas.microsoft.com/office/word/2010/wordml" w:rsidRPr="00965E63" w:rsidR="009A259D" w:rsidP="009A259D" w:rsidRDefault="009A259D" w14:paraId="5B583541" wp14:textId="77777777">
      <w:pPr>
        <w:rPr>
          <w:rFonts w:ascii="Arial" w:hAnsi="Arial" w:eastAsia="Arial" w:cs="Arial"/>
          <w:color w:val="222222"/>
        </w:rPr>
      </w:pPr>
      <w:r w:rsidRPr="00965E63">
        <w:rPr>
          <w:rFonts w:ascii="Arial" w:hAnsi="Arial" w:eastAsia="Arial" w:cs="Arial"/>
          <w:color w:val="222222"/>
        </w:rPr>
        <w:t xml:space="preserve">Criminal activity, exploitation, and victimization put vulnerable teenagers at risk, therefore protecting them is crucial. These vulnerabilities can be addressed early to protect children from harm. Given that many delinquent teenagers originate from poor, abused, or neglected households, breaking the cycle of crime is crucial (Halsey and Deegan, 2015). Early intervention breaks this generational trend and gives these adolescents a new path. Positive development is essential for adolescents with family problems or mental health issues. </w:t>
      </w:r>
      <w:r w:rsidRPr="00965E63">
        <w:rPr>
          <w:rFonts w:ascii="Arial" w:hAnsi="Arial" w:eastAsia="Arial" w:cs="Arial"/>
          <w:color w:val="222222"/>
        </w:rPr>
        <w:t xml:space="preserve">Without help, individuals may lack the skills and resilience to succeed in adulthood. Early intervention helps them overcome obstacles and thrive. Financially and morally, investing in early intervention programmes is wise. Youth offending costs money in criminal justice, victimization, and lost productivity. Early intervention can greatly lessen the need for more expensive interventions. Criminal youth also harm entire communities. Early intervention reduces their offending and creates safer, more harmonious communities where everyone can thrive </w:t>
      </w:r>
      <w:r w:rsidRPr="00965E63">
        <w:rPr>
          <w:rFonts w:ascii="Arial" w:hAnsi="Arial" w:cs="Arial"/>
        </w:rPr>
        <w:t>(Farrington and Welsh 2011).</w:t>
      </w:r>
      <w:r w:rsidRPr="00965E63">
        <w:rPr>
          <w:rFonts w:ascii="Arial" w:hAnsi="Arial" w:eastAsia="Arial" w:cs="Arial"/>
          <w:color w:val="222222"/>
        </w:rPr>
        <w:t xml:space="preserve"> Every child deserves a successful and full life, regardless of background. </w:t>
      </w:r>
    </w:p>
    <w:p xmlns:wp14="http://schemas.microsoft.com/office/word/2010/wordml" w:rsidRPr="00965E63" w:rsidR="009A259D" w:rsidP="009A259D" w:rsidRDefault="009A259D" w14:paraId="77844A2A" wp14:textId="77777777">
      <w:pPr>
        <w:rPr>
          <w:rFonts w:ascii="Arial" w:hAnsi="Arial" w:eastAsia="Arial" w:cs="Arial"/>
          <w:b/>
          <w:bCs/>
          <w:color w:val="222222"/>
        </w:rPr>
      </w:pPr>
      <w:r w:rsidRPr="00965E63">
        <w:rPr>
          <w:rFonts w:ascii="Arial" w:hAnsi="Arial" w:eastAsia="Arial" w:cs="Arial"/>
          <w:bCs/>
          <w:color w:val="222222"/>
        </w:rPr>
        <w:t xml:space="preserve">There are many challenges and limitations associated with early intervention efforts </w:t>
      </w:r>
      <w:proofErr w:type="gramStart"/>
      <w:r w:rsidRPr="00965E63">
        <w:rPr>
          <w:rFonts w:ascii="Arial" w:hAnsi="Arial" w:eastAsia="Arial" w:cs="Arial"/>
          <w:color w:val="222222"/>
        </w:rPr>
        <w:t>An</w:t>
      </w:r>
      <w:proofErr w:type="gramEnd"/>
      <w:r w:rsidRPr="00965E63">
        <w:rPr>
          <w:rFonts w:ascii="Arial" w:hAnsi="Arial" w:eastAsia="Arial" w:cs="Arial"/>
          <w:color w:val="222222"/>
        </w:rPr>
        <w:t xml:space="preserve"> examination of early intervention initiatives' challenges and limits, particularly in the UK, reveals many hurdles to their success. Resource constraints hinder early intervention. Financial constraints may limit access to vital resources including personnel, training, and support services. Early intervention interventions may not reach all vulnerable youth who could benefit from their services or may not be able to fully assist those who do. (Blyth and Solomon, 2009)</w:t>
      </w:r>
    </w:p>
    <w:p xmlns:wp14="http://schemas.microsoft.com/office/word/2010/wordml" w:rsidRPr="00965E63" w:rsidR="009A259D" w:rsidP="009A259D" w:rsidRDefault="009A259D" w14:paraId="65D24E74" wp14:textId="77777777">
      <w:pPr>
        <w:rPr>
          <w:rFonts w:ascii="Arial" w:hAnsi="Arial" w:eastAsia="Arial" w:cs="Arial"/>
          <w:color w:val="222222"/>
        </w:rPr>
      </w:pPr>
      <w:r w:rsidRPr="00965E63">
        <w:rPr>
          <w:rFonts w:ascii="Arial" w:hAnsi="Arial" w:eastAsia="Arial" w:cs="Arial"/>
          <w:color w:val="222222"/>
        </w:rPr>
        <w:t xml:space="preserve"> The lack of cooperation among early intervention entities might also hinder their efficacy. Government departments, local governments, and community organisations may develop early intervention projects in the UK. However, without effective communication and collaboration between these groups, redundant efforts, service delivery issues, and disconnected assistance for vulnerable youth may result. At-risk children may have multiple risk factors that are not obvious, making identification difficult.</w:t>
      </w:r>
    </w:p>
    <w:p xmlns:wp14="http://schemas.microsoft.com/office/word/2010/wordml" w:rsidRPr="00965E63" w:rsidR="009A259D" w:rsidP="009A259D" w:rsidRDefault="009A259D" w14:paraId="6F5D6E1D" wp14:textId="77777777">
      <w:pPr>
        <w:rPr>
          <w:rFonts w:ascii="Arial" w:hAnsi="Arial" w:eastAsia="Arial" w:cs="Arial"/>
          <w:color w:val="222222"/>
        </w:rPr>
      </w:pPr>
      <w:r w:rsidRPr="00965E63">
        <w:rPr>
          <w:rFonts w:ascii="Arial" w:hAnsi="Arial" w:eastAsia="Arial" w:cs="Arial"/>
          <w:color w:val="222222"/>
        </w:rPr>
        <w:t xml:space="preserve">Teens may be reluctant to seek for help or not recognise they need it. Some youth may not receive early help due to cultural or linguistic obstacles. Social stigma and discrimination may also deter at-risk youth from early intervention. Young individuals may avoid seeking help or reporting their issues for fear of being judged or stigmatised by classmates, family, or community members </w:t>
      </w:r>
      <w:r w:rsidRPr="00965E63">
        <w:rPr>
          <w:rFonts w:ascii="Arial" w:hAnsi="Arial" w:cs="Arial"/>
        </w:rPr>
        <w:t>(</w:t>
      </w:r>
      <w:proofErr w:type="spellStart"/>
      <w:r w:rsidRPr="00965E63">
        <w:rPr>
          <w:rFonts w:ascii="Arial" w:hAnsi="Arial" w:cs="Arial"/>
        </w:rPr>
        <w:t>Hyam</w:t>
      </w:r>
      <w:proofErr w:type="spellEnd"/>
      <w:r w:rsidRPr="00965E63">
        <w:rPr>
          <w:rFonts w:ascii="Arial" w:hAnsi="Arial" w:cs="Arial"/>
        </w:rPr>
        <w:t xml:space="preserve"> et al., 2024)</w:t>
      </w:r>
      <w:r w:rsidRPr="00965E63">
        <w:rPr>
          <w:rFonts w:ascii="Arial" w:hAnsi="Arial" w:eastAsia="Arial" w:cs="Arial"/>
          <w:color w:val="222222"/>
        </w:rPr>
        <w:t xml:space="preserve">. </w:t>
      </w:r>
    </w:p>
    <w:p xmlns:wp14="http://schemas.microsoft.com/office/word/2010/wordml" w:rsidRPr="00965E63" w:rsidR="009A259D" w:rsidP="009A259D" w:rsidRDefault="009A259D" w14:paraId="63895EFF" wp14:textId="77777777">
      <w:pPr>
        <w:rPr>
          <w:rFonts w:ascii="Arial" w:hAnsi="Arial" w:eastAsia="Arial" w:cs="Arial"/>
          <w:color w:val="222222"/>
        </w:rPr>
      </w:pPr>
      <w:r w:rsidRPr="00965E63">
        <w:rPr>
          <w:rFonts w:ascii="Arial" w:hAnsi="Arial" w:eastAsia="Arial" w:cs="Arial"/>
          <w:color w:val="222222"/>
        </w:rPr>
        <w:t xml:space="preserve"> Concerns about legal issues or child protective services may also prevent people from getting help. A comprehensive approach involving government agencies, local authorities, community organisations, and others is needed to address these difficulties and overcome the restrictions. This approach should prioritise early intervention funding, increase service provider coordination and communication, and identify and reach at-risk children. It's also important to reduce the stigma and prejudice associated with seeking help through public awareness programmes and activities that promote mental health and well-being. </w:t>
      </w:r>
    </w:p>
    <w:p xmlns:wp14="http://schemas.microsoft.com/office/word/2010/wordml" w:rsidRPr="00965E63" w:rsidR="009A259D" w:rsidP="009A259D" w:rsidRDefault="009A259D" w14:paraId="032F2A12" wp14:textId="77777777">
      <w:pPr>
        <w:rPr>
          <w:rFonts w:ascii="Arial" w:hAnsi="Arial" w:eastAsia="Arial" w:cs="Arial"/>
          <w:color w:val="222222"/>
        </w:rPr>
      </w:pPr>
      <w:r w:rsidRPr="00965E63">
        <w:rPr>
          <w:rFonts w:ascii="Arial" w:hAnsi="Arial" w:eastAsia="Arial" w:cs="Arial"/>
          <w:color w:val="222222"/>
        </w:rPr>
        <w:t xml:space="preserve">Early intervention strategies must promote inclusion and cultural competence to ensure that all young people have fair and unbiased access to support services, regardless of background </w:t>
      </w:r>
      <w:r w:rsidRPr="00965E63">
        <w:rPr>
          <w:rFonts w:ascii="Arial" w:hAnsi="Arial" w:cs="Arial"/>
        </w:rPr>
        <w:t>(</w:t>
      </w:r>
      <w:proofErr w:type="spellStart"/>
      <w:r w:rsidRPr="00965E63">
        <w:rPr>
          <w:rFonts w:ascii="Arial" w:hAnsi="Arial" w:cs="Arial"/>
        </w:rPr>
        <w:t>Hyam</w:t>
      </w:r>
      <w:proofErr w:type="spellEnd"/>
      <w:r w:rsidRPr="00965E63">
        <w:rPr>
          <w:rFonts w:ascii="Arial" w:hAnsi="Arial" w:cs="Arial"/>
        </w:rPr>
        <w:t xml:space="preserve"> et al., 2024)</w:t>
      </w:r>
      <w:r w:rsidRPr="00965E63">
        <w:rPr>
          <w:rFonts w:ascii="Arial" w:hAnsi="Arial" w:eastAsia="Arial" w:cs="Arial"/>
          <w:color w:val="222222"/>
        </w:rPr>
        <w:t>.</w:t>
      </w:r>
    </w:p>
    <w:p xmlns:wp14="http://schemas.microsoft.com/office/word/2010/wordml" w:rsidRPr="00965E63" w:rsidR="009A259D" w:rsidP="009A259D" w:rsidRDefault="009A259D" w14:paraId="60061E4C" wp14:textId="77777777">
      <w:pPr>
        <w:rPr>
          <w:rFonts w:ascii="Arial" w:hAnsi="Arial" w:eastAsia="Arial" w:cs="Arial"/>
          <w:color w:val="222222"/>
        </w:rPr>
      </w:pPr>
    </w:p>
    <w:p xmlns:wp14="http://schemas.microsoft.com/office/word/2010/wordml" w:rsidRPr="00965E63" w:rsidR="009A259D" w:rsidP="009A259D" w:rsidRDefault="009A259D" w14:paraId="66B0F2DE" wp14:textId="77777777">
      <w:pPr>
        <w:rPr>
          <w:rFonts w:ascii="Arial" w:hAnsi="Arial" w:eastAsia="Arial" w:cs="Arial"/>
          <w:color w:val="222222"/>
        </w:rPr>
      </w:pPr>
      <w:r w:rsidRPr="00965E63">
        <w:rPr>
          <w:rFonts w:ascii="Arial" w:hAnsi="Arial" w:eastAsia="Arial" w:cs="Arial"/>
          <w:color w:val="222222"/>
        </w:rPr>
        <w:t xml:space="preserve">Effectiveness of early help is enhanced by factors such </w:t>
      </w:r>
      <w:proofErr w:type="gramStart"/>
      <w:r w:rsidRPr="00965E63">
        <w:rPr>
          <w:rFonts w:ascii="Arial" w:hAnsi="Arial" w:eastAsia="Arial" w:cs="Arial"/>
          <w:color w:val="222222"/>
        </w:rPr>
        <w:t>as :</w:t>
      </w:r>
      <w:proofErr w:type="gramEnd"/>
    </w:p>
    <w:p xmlns:wp14="http://schemas.microsoft.com/office/word/2010/wordml" w:rsidRPr="00965E63" w:rsidR="009A259D" w:rsidP="009A259D" w:rsidRDefault="009A259D" w14:paraId="79FDF817" wp14:textId="74CE7BFC">
      <w:pPr>
        <w:pStyle w:val="NormalWeb"/>
        <w:rPr>
          <w:rFonts w:ascii="Arial" w:hAnsi="Arial" w:cs="Arial"/>
        </w:rPr>
      </w:pPr>
      <w:r w:rsidRPr="72ED7A28" w:rsidR="009A259D">
        <w:rPr>
          <w:rFonts w:ascii="Arial" w:hAnsi="Arial" w:eastAsia="Arial" w:cs="Arial"/>
          <w:color w:val="222222"/>
          <w:lang w:val="en-US"/>
        </w:rPr>
        <w:t>Identifying</w:t>
      </w:r>
      <w:r w:rsidRPr="72ED7A28" w:rsidR="009A259D">
        <w:rPr>
          <w:rFonts w:ascii="Arial" w:hAnsi="Arial" w:eastAsia="Arial" w:cs="Arial"/>
          <w:color w:val="222222"/>
          <w:lang w:val="en-US"/>
        </w:rPr>
        <w:t xml:space="preserve"> early intervention </w:t>
      </w:r>
      <w:r w:rsidRPr="72ED7A28" w:rsidR="009A259D">
        <w:rPr>
          <w:rFonts w:ascii="Arial" w:hAnsi="Arial" w:eastAsia="Arial" w:cs="Arial"/>
          <w:color w:val="222222"/>
          <w:lang w:val="en-US"/>
        </w:rPr>
        <w:t>programme</w:t>
      </w:r>
      <w:r w:rsidRPr="72ED7A28" w:rsidR="009A259D">
        <w:rPr>
          <w:rFonts w:ascii="Arial" w:hAnsi="Arial" w:eastAsia="Arial" w:cs="Arial"/>
          <w:color w:val="222222"/>
          <w:lang w:val="en-US"/>
        </w:rPr>
        <w:t xml:space="preserve"> effectiveness characteristics helps </w:t>
      </w:r>
      <w:r w:rsidRPr="72ED7A28" w:rsidR="009A259D">
        <w:rPr>
          <w:rFonts w:ascii="Arial" w:hAnsi="Arial" w:eastAsia="Arial" w:cs="Arial"/>
          <w:color w:val="222222"/>
          <w:lang w:val="en-US"/>
        </w:rPr>
        <w:t>maximise</w:t>
      </w:r>
      <w:r w:rsidRPr="72ED7A28" w:rsidR="009A259D">
        <w:rPr>
          <w:rFonts w:ascii="Arial" w:hAnsi="Arial" w:eastAsia="Arial" w:cs="Arial"/>
          <w:color w:val="222222"/>
          <w:lang w:val="en-US"/>
        </w:rPr>
        <w:t xml:space="preserve"> their impact, especially in the UK.</w:t>
      </w:r>
      <w:r w:rsidRPr="72ED7A28" w:rsidR="009A259D">
        <w:rPr>
          <w:rFonts w:ascii="Arial" w:hAnsi="Arial" w:eastAsia="Arial" w:cs="Arial"/>
          <w:color w:val="222222"/>
        </w:rPr>
        <w:t xml:space="preserve"> </w:t>
      </w:r>
      <w:r w:rsidRPr="72ED7A28" w:rsidR="009A259D">
        <w:rPr>
          <w:rFonts w:ascii="Arial" w:hAnsi="Arial" w:eastAsia="Arial" w:cs="Arial"/>
          <w:color w:val="222222"/>
          <w:lang w:val="en-US"/>
        </w:rPr>
        <w:t xml:space="preserve">Successful interventions for at-risk adolescents must be personalized. Youth risk factors and impediments can be </w:t>
      </w:r>
      <w:r w:rsidRPr="72ED7A28" w:rsidR="009A259D">
        <w:rPr>
          <w:rFonts w:ascii="Arial" w:hAnsi="Arial" w:eastAsia="Arial" w:cs="Arial"/>
          <w:color w:val="222222"/>
          <w:lang w:val="en-US"/>
        </w:rPr>
        <w:t>identified</w:t>
      </w:r>
      <w:r w:rsidRPr="72ED7A28" w:rsidR="009A259D">
        <w:rPr>
          <w:rFonts w:ascii="Arial" w:hAnsi="Arial" w:eastAsia="Arial" w:cs="Arial"/>
          <w:color w:val="222222"/>
          <w:lang w:val="en-US"/>
        </w:rPr>
        <w:t xml:space="preserve"> via early intervention </w:t>
      </w:r>
      <w:r w:rsidRPr="72ED7A28" w:rsidR="009A259D">
        <w:rPr>
          <w:rFonts w:ascii="Arial" w:hAnsi="Arial" w:eastAsia="Arial" w:cs="Arial"/>
          <w:color w:val="222222"/>
          <w:lang w:val="en-US"/>
        </w:rPr>
        <w:t>programmes</w:t>
      </w:r>
      <w:r w:rsidRPr="72ED7A28" w:rsidR="009A259D">
        <w:rPr>
          <w:rFonts w:ascii="Arial" w:hAnsi="Arial" w:eastAsia="Arial" w:cs="Arial"/>
          <w:color w:val="222222"/>
          <w:lang w:val="en-US"/>
        </w:rPr>
        <w:t xml:space="preserve"> to </w:t>
      </w:r>
      <w:r w:rsidRPr="72ED7A28" w:rsidR="14531CD5">
        <w:rPr>
          <w:rFonts w:ascii="Arial" w:hAnsi="Arial" w:eastAsia="Arial" w:cs="Arial"/>
          <w:color w:val="222222"/>
          <w:lang w:val="en-US"/>
        </w:rPr>
        <w:t>personalize</w:t>
      </w:r>
      <w:r w:rsidRPr="72ED7A28" w:rsidR="009A259D">
        <w:rPr>
          <w:rFonts w:ascii="Arial" w:hAnsi="Arial" w:eastAsia="Arial" w:cs="Arial"/>
          <w:color w:val="222222"/>
          <w:lang w:val="en-US"/>
        </w:rPr>
        <w:t xml:space="preserve"> </w:t>
      </w:r>
      <w:r w:rsidRPr="72ED7A28" w:rsidR="009A259D">
        <w:rPr>
          <w:rFonts w:ascii="Arial" w:hAnsi="Arial" w:eastAsia="Arial" w:cs="Arial"/>
          <w:color w:val="222222"/>
          <w:lang w:val="en-US"/>
        </w:rPr>
        <w:t>assistance</w:t>
      </w:r>
      <w:r w:rsidRPr="72ED7A28" w:rsidR="009A259D">
        <w:rPr>
          <w:rFonts w:ascii="Arial" w:hAnsi="Arial" w:eastAsia="Arial" w:cs="Arial"/>
          <w:color w:val="222222"/>
          <w:lang w:val="en-US"/>
        </w:rPr>
        <w:t xml:space="preserve"> and </w:t>
      </w:r>
      <w:r w:rsidRPr="72ED7A28" w:rsidR="009A259D">
        <w:rPr>
          <w:rFonts w:ascii="Arial" w:hAnsi="Arial" w:eastAsia="Arial" w:cs="Arial"/>
          <w:color w:val="222222"/>
          <w:lang w:val="en-US"/>
        </w:rPr>
        <w:t xml:space="preserve">resources. This targeted approach boosts results and efficiently distributes resources. The police work with other agencies to support early intervention and only criminalize youth as a last </w:t>
      </w:r>
      <w:r w:rsidRPr="72ED7A28" w:rsidR="009A259D">
        <w:rPr>
          <w:rFonts w:ascii="Arial" w:hAnsi="Arial" w:eastAsia="Arial" w:cs="Arial"/>
          <w:color w:val="222222"/>
          <w:lang w:val="en-US"/>
        </w:rPr>
        <w:t>option</w:t>
      </w:r>
      <w:r w:rsidRPr="72ED7A28" w:rsidR="009A259D">
        <w:rPr>
          <w:rFonts w:ascii="Arial" w:hAnsi="Arial" w:eastAsia="Arial" w:cs="Arial"/>
          <w:color w:val="222222"/>
          <w:lang w:val="en-US"/>
        </w:rPr>
        <w:t>, focusing on the youth's future</w:t>
      </w:r>
      <w:r w:rsidRPr="72ED7A28" w:rsidR="009A259D">
        <w:rPr>
          <w:rFonts w:ascii="Arial" w:hAnsi="Arial" w:cs="Arial"/>
        </w:rPr>
        <w:t xml:space="preserve"> (Blyth and Solomon, 2009)</w:t>
      </w:r>
      <w:r w:rsidRPr="72ED7A28" w:rsidR="009A259D">
        <w:rPr>
          <w:rFonts w:ascii="Arial" w:hAnsi="Arial" w:eastAsia="Arial" w:cs="Arial"/>
          <w:color w:val="222222"/>
          <w:lang w:val="en-US"/>
        </w:rPr>
        <w:t>.</w:t>
      </w:r>
    </w:p>
    <w:p xmlns:wp14="http://schemas.microsoft.com/office/word/2010/wordml" w:rsidRPr="00965E63" w:rsidR="009A259D" w:rsidP="009A259D" w:rsidRDefault="009A259D" w14:paraId="60A22FCF" wp14:textId="49C12EF0">
      <w:pPr>
        <w:rPr>
          <w:rFonts w:ascii="Arial" w:hAnsi="Arial" w:eastAsia="Arial" w:cs="Arial"/>
          <w:color w:val="222222"/>
        </w:rPr>
      </w:pPr>
      <w:r w:rsidRPr="72ED7A28" w:rsidR="009A259D">
        <w:rPr>
          <w:rFonts w:ascii="Arial" w:hAnsi="Arial" w:eastAsia="Arial" w:cs="Arial"/>
          <w:color w:val="222222"/>
        </w:rPr>
        <w:t xml:space="preserve"> Community involvement is also crucial to early intervention success. Parents, carers, schools, and community organizations feel ownership and responsibility for supporting at-risk adolescents when engaged. Residents can advise on local needs and resources and mentor </w:t>
      </w:r>
      <w:r w:rsidRPr="72ED7A28" w:rsidR="7B091243">
        <w:rPr>
          <w:rFonts w:ascii="Arial" w:hAnsi="Arial" w:eastAsia="Arial" w:cs="Arial"/>
          <w:color w:val="222222"/>
        </w:rPr>
        <w:t>neighbourhood</w:t>
      </w:r>
      <w:r w:rsidRPr="72ED7A28" w:rsidR="009A259D">
        <w:rPr>
          <w:rFonts w:ascii="Arial" w:hAnsi="Arial" w:eastAsia="Arial" w:cs="Arial"/>
          <w:color w:val="222222"/>
        </w:rPr>
        <w:t xml:space="preserve"> youth. Early intervention programmes can use community networks to reach more people and increase their impact</w:t>
      </w:r>
      <w:r w:rsidRPr="72ED7A28" w:rsidR="009A259D">
        <w:rPr>
          <w:rFonts w:ascii="Arial" w:hAnsi="Arial" w:cs="Arial"/>
        </w:rPr>
        <w:t xml:space="preserve"> </w:t>
      </w:r>
      <w:r w:rsidRPr="72ED7A28" w:rsidR="009A259D">
        <w:rPr>
          <w:rFonts w:ascii="Arial" w:hAnsi="Arial" w:eastAsia="Arial" w:cs="Arial"/>
          <w:color w:val="222222"/>
        </w:rPr>
        <w:t>(Uchida et al., 2013).</w:t>
      </w:r>
    </w:p>
    <w:p xmlns:wp14="http://schemas.microsoft.com/office/word/2010/wordml" w:rsidRPr="00965E63" w:rsidR="009A259D" w:rsidP="009A259D" w:rsidRDefault="009A259D" w14:paraId="76CE69A6" wp14:textId="77777777">
      <w:pPr>
        <w:rPr>
          <w:rFonts w:ascii="Arial" w:hAnsi="Arial" w:eastAsia="Arial" w:cs="Arial"/>
          <w:color w:val="222222"/>
        </w:rPr>
      </w:pPr>
      <w:r w:rsidRPr="00965E63">
        <w:rPr>
          <w:rFonts w:ascii="Arial" w:hAnsi="Arial" w:eastAsia="Arial" w:cs="Arial"/>
          <w:color w:val="222222"/>
        </w:rPr>
        <w:t>These variables are especially important in the UK since early intervention programmes serve diverse and complicated communities. UK early intervention efforts can be improved by tailoring interventions to community needs, incorporating local stakeholders in programme design and delivery, and prioritizing evidence-based approaches.</w:t>
      </w:r>
    </w:p>
    <w:p xmlns:wp14="http://schemas.microsoft.com/office/word/2010/wordml" w:rsidR="009A259D" w:rsidP="009A259D" w:rsidRDefault="009A259D" w14:paraId="6DFCF6A9" wp14:textId="77777777">
      <w:pPr>
        <w:rPr>
          <w:rFonts w:ascii="Arial" w:hAnsi="Arial" w:eastAsia="Arial" w:cs="Arial"/>
          <w:color w:val="222222"/>
        </w:rPr>
      </w:pPr>
      <w:r w:rsidRPr="00965E63">
        <w:rPr>
          <w:rFonts w:ascii="Arial" w:hAnsi="Arial" w:eastAsia="Arial" w:cs="Arial"/>
          <w:color w:val="222222"/>
        </w:rPr>
        <w:t xml:space="preserve">Early intervention can prevent youth offending by addressing risk factors such family dysfunction and mental health difficulties. </w:t>
      </w:r>
      <w:proofErr w:type="spellStart"/>
      <w:r w:rsidRPr="00965E63">
        <w:rPr>
          <w:rFonts w:ascii="Arial" w:hAnsi="Arial" w:eastAsia="Arial" w:cs="Arial"/>
          <w:color w:val="222222"/>
        </w:rPr>
        <w:t>Counseling</w:t>
      </w:r>
      <w:proofErr w:type="spellEnd"/>
      <w:r w:rsidRPr="00965E63">
        <w:rPr>
          <w:rFonts w:ascii="Arial" w:hAnsi="Arial" w:eastAsia="Arial" w:cs="Arial"/>
          <w:color w:val="222222"/>
        </w:rPr>
        <w:t>, mentoring, and educational support are essential to helping youth make good choices. Problems like resource shortages and lack of cooperation hamper its effectiveness. Early intervention efforts in the UK can reduce adolescent offending and promote positive outcomes by personalizing treatments to individual needs, including communities, and prioritizing evidence-based approaches.</w:t>
      </w:r>
    </w:p>
    <w:p xmlns:wp14="http://schemas.microsoft.com/office/word/2010/wordml" w:rsidR="009A259D" w:rsidP="009A259D" w:rsidRDefault="009A259D" w14:paraId="44EAFD9C" wp14:textId="77777777">
      <w:pPr>
        <w:rPr>
          <w:rFonts w:ascii="Arial" w:hAnsi="Arial" w:eastAsia="Arial" w:cs="Arial"/>
          <w:color w:val="222222"/>
        </w:rPr>
      </w:pPr>
    </w:p>
    <w:p xmlns:wp14="http://schemas.microsoft.com/office/word/2010/wordml" w:rsidRPr="00965E63" w:rsidR="009A259D" w:rsidP="009A259D" w:rsidRDefault="009A259D" w14:paraId="349893F5" wp14:textId="77777777">
      <w:pPr>
        <w:rPr>
          <w:rFonts w:ascii="Arial" w:hAnsi="Arial" w:eastAsia="Arial" w:cs="Arial"/>
          <w:b/>
          <w:color w:val="222222"/>
        </w:rPr>
      </w:pPr>
      <w:r w:rsidRPr="00965E63">
        <w:rPr>
          <w:rFonts w:ascii="Arial" w:hAnsi="Arial" w:eastAsia="Arial" w:cs="Arial"/>
          <w:b/>
          <w:color w:val="222222"/>
        </w:rPr>
        <w:t>Word count: 990</w:t>
      </w:r>
    </w:p>
    <w:p xmlns:wp14="http://schemas.microsoft.com/office/word/2010/wordml" w:rsidR="009A259D" w:rsidP="009A259D" w:rsidRDefault="009A259D" w14:paraId="4B94D5A5" wp14:textId="77777777">
      <w:pPr>
        <w:rPr>
          <w:b/>
        </w:rPr>
      </w:pPr>
    </w:p>
    <w:p xmlns:wp14="http://schemas.microsoft.com/office/word/2010/wordml" w:rsidRPr="00667625" w:rsidR="009A259D" w:rsidP="009A259D" w:rsidRDefault="009A259D" w14:paraId="75DC606A" wp14:textId="77777777">
      <w:r w:rsidRPr="00667625">
        <w:t>Valuing Difference and Inclusion in the UK policing</w:t>
      </w:r>
    </w:p>
    <w:p xmlns:wp14="http://schemas.microsoft.com/office/word/2010/wordml" w:rsidRPr="00667625" w:rsidR="009A259D" w:rsidP="009A259D" w:rsidRDefault="009A259D" w14:paraId="4C2B7435" wp14:textId="77777777">
      <w:pPr>
        <w:rPr>
          <w:rFonts w:ascii="system-ui" w:hAnsi="system-ui" w:eastAsia="system-ui" w:cs="system-ui"/>
          <w:color w:val="F9F9F9"/>
        </w:rPr>
      </w:pPr>
      <w:r w:rsidRPr="00667625">
        <w:t>UK history is marked by a diverse population deeply ingrained in towns, workplaces, and daily life. This diversity gives law enforcement officers the skills to understand and interact with their communities.</w:t>
      </w:r>
      <w:r w:rsidRPr="00667625">
        <w:rPr>
          <w:rFonts w:ascii="system-ui" w:hAnsi="system-ui" w:eastAsia="system-ui" w:cs="system-ui"/>
          <w:color w:val="F9F9F9"/>
        </w:rPr>
        <w:t xml:space="preserve"> </w:t>
      </w:r>
      <w:r w:rsidRPr="00667625">
        <w:t xml:space="preserve">Trust is the most important since being an outsider may impair relationships with certain community groups. Due to my foreign upbringing, I may be prone to antagonism, which can lead to unanticipated disputes if not handled properly. </w:t>
      </w:r>
    </w:p>
    <w:p xmlns:wp14="http://schemas.microsoft.com/office/word/2010/wordml" w:rsidRPr="00667625" w:rsidR="009A259D" w:rsidP="009A259D" w:rsidRDefault="009A259D" w14:paraId="66AF71EE" wp14:textId="77777777">
      <w:r w:rsidRPr="00667625">
        <w:t>The underlying idea remains diversity improves police. Having a varied group of people with different perspectives helps solve challenges better. The UK police force can improve inclusion and engage with various groups to better serve and protect society.</w:t>
      </w:r>
    </w:p>
    <w:p xmlns:wp14="http://schemas.microsoft.com/office/word/2010/wordml" w:rsidRPr="00667625" w:rsidR="009A259D" w:rsidP="009A259D" w:rsidRDefault="009A259D" w14:paraId="3DEEC669" wp14:textId="77777777"/>
    <w:p xmlns:wp14="http://schemas.microsoft.com/office/word/2010/wordml" w:rsidRPr="00667625" w:rsidR="009A259D" w:rsidP="009A259D" w:rsidRDefault="009A259D" w14:paraId="37FD91DD" wp14:textId="093B6A2E">
      <w:r w:rsidR="009A259D">
        <w:rPr/>
        <w:t xml:space="preserve">Evolution of Diversity in UK Policing: The historical backdrop of diversity in policing in the UK extends over centuries, developing in parallel with changes in population demographics, patterns of migration, and societal perspectives Policing, which originated in the 19th century, initially mirrored a society that was mostly homogeneous, nevertheless the process of industrialization and urbanization resulted in a notable augmentation of diversity, especially within large urban </w:t>
      </w:r>
      <w:r w:rsidR="009A259D">
        <w:rPr/>
        <w:t>centers</w:t>
      </w:r>
      <w:r w:rsidR="009A259D">
        <w:rPr/>
        <w:t xml:space="preserve">. In the middle of the 20th century, there were conflicts between the police and minority communities, which led to investigations and changes to tackle discrimination and prejudice within </w:t>
      </w:r>
      <w:r w:rsidR="009A259D">
        <w:rPr/>
        <w:t>the police force (</w:t>
      </w:r>
      <w:r w:rsidR="009A259D">
        <w:rPr/>
        <w:t>Viswajith</w:t>
      </w:r>
      <w:r w:rsidR="009A259D">
        <w:rPr/>
        <w:t xml:space="preserve">, </w:t>
      </w:r>
      <w:r w:rsidR="009A259D">
        <w:rPr/>
        <w:t>n.d.</w:t>
      </w:r>
      <w:r w:rsidR="009A259D">
        <w:rPr/>
        <w:t xml:space="preserve">). Continued </w:t>
      </w:r>
      <w:r w:rsidR="43055CB5">
        <w:rPr/>
        <w:t>endeavours</w:t>
      </w:r>
      <w:r w:rsidR="009A259D">
        <w:rPr/>
        <w:t xml:space="preserve"> to foster diversity and inclusivity have resulted in gradual advancements in enhancing representation and enhancing police-community interactions. Although progress has been made, there are still obstacles that remain, requiring ongoing </w:t>
      </w:r>
      <w:r w:rsidR="07CEEC60">
        <w:rPr/>
        <w:t>endeavours</w:t>
      </w:r>
      <w:r w:rsidR="009A259D">
        <w:rPr/>
        <w:t xml:space="preserve"> to cultivate confidence and tackle structural problems within the policing system in the UK (Bowling et al., 2016).</w:t>
      </w:r>
    </w:p>
    <w:p xmlns:wp14="http://schemas.microsoft.com/office/word/2010/wordml" w:rsidRPr="00667625" w:rsidR="009A259D" w:rsidP="009A259D" w:rsidRDefault="009A259D" w14:paraId="0CB08743" wp14:textId="77777777">
      <w:r w:rsidRPr="00667625">
        <w:t xml:space="preserve">The key legislation </w:t>
      </w:r>
      <w:proofErr w:type="gramStart"/>
      <w:r w:rsidRPr="00667625">
        <w:t>changes</w:t>
      </w:r>
      <w:proofErr w:type="gramEnd"/>
      <w:r w:rsidRPr="00667625">
        <w:t xml:space="preserve"> that was aimed at promoting diversity and inclusion was introduced such as: </w:t>
      </w:r>
    </w:p>
    <w:p xmlns:wp14="http://schemas.microsoft.com/office/word/2010/wordml" w:rsidRPr="00667625" w:rsidR="009A259D" w:rsidP="009A259D" w:rsidRDefault="009A259D" w14:paraId="3DA35BFD" wp14:textId="77777777">
      <w:r w:rsidRPr="00667625">
        <w:t>Race Relations Act 1976: This law banned race, ethnicity, and nationality discrimination in public life, including employment. It prepared police and other organizations to combat racial discrimination.</w:t>
      </w:r>
    </w:p>
    <w:p xmlns:wp14="http://schemas.microsoft.com/office/word/2010/wordml" w:rsidRPr="00667625" w:rsidR="009A259D" w:rsidP="009A259D" w:rsidRDefault="009A259D" w14:paraId="0A6959E7" wp14:textId="77777777">
      <w:r w:rsidRPr="00667625">
        <w:t xml:space="preserve"> </w:t>
      </w:r>
    </w:p>
    <w:p xmlns:wp14="http://schemas.microsoft.com/office/word/2010/wordml" w:rsidRPr="00667625" w:rsidR="009A259D" w:rsidP="009A259D" w:rsidRDefault="009A259D" w14:paraId="2E756DA7" wp14:textId="77777777">
      <w:r w:rsidRPr="00667625">
        <w:t xml:space="preserve">The Police and Criminal Evidence Act 1984 "The Police and Criminal Evidence Act 1984 (PACE)" (1984) regulated police powers and processes, including suspect handling and investigations. While not primarily focused on diversity, PACE developed fair and unbiased policing standards, helping minority populations. </w:t>
      </w:r>
    </w:p>
    <w:p xmlns:wp14="http://schemas.microsoft.com/office/word/2010/wordml" w:rsidRPr="00667625" w:rsidR="009A259D" w:rsidP="009A259D" w:rsidRDefault="009A259D" w14:paraId="60ED77AB" wp14:textId="77777777">
      <w:r w:rsidRPr="00667625">
        <w:t>The 2000 Race Relations Amendment Act: Public bodies, including police, must actively promote race equality and prevent unlawful discrimination under this modification to the Race Relations Act 1976. It mandated institutions to evaluate and address racial inequities in policies and practices.</w:t>
      </w:r>
    </w:p>
    <w:p xmlns:wp14="http://schemas.microsoft.com/office/word/2010/wordml" w:rsidRPr="00667625" w:rsidR="009A259D" w:rsidP="009A259D" w:rsidRDefault="009A259D" w14:paraId="100C5B58" wp14:textId="77777777">
      <w:r w:rsidRPr="00667625">
        <w:t xml:space="preserve"> </w:t>
      </w:r>
    </w:p>
    <w:p xmlns:wp14="http://schemas.microsoft.com/office/word/2010/wordml" w:rsidRPr="00667625" w:rsidR="009A259D" w:rsidP="009A259D" w:rsidRDefault="009A259D" w14:paraId="34D0DA2A" wp14:textId="77777777">
      <w:r w:rsidRPr="00667625">
        <w:t xml:space="preserve">Equality Act 2010: This comprehensive law combined and enhanced anti-discrimination provisions for race, ethnicity, gender, handicap, and sexual orientation. Police recruitment, training, and advancement are affected by the Act's equal treatment and </w:t>
      </w:r>
      <w:proofErr w:type="spellStart"/>
      <w:r w:rsidRPr="00667625">
        <w:t>nondiscrimination</w:t>
      </w:r>
      <w:proofErr w:type="spellEnd"/>
      <w:r w:rsidRPr="00667625">
        <w:t xml:space="preserve"> laws.</w:t>
      </w:r>
    </w:p>
    <w:p xmlns:wp14="http://schemas.microsoft.com/office/word/2010/wordml" w:rsidRPr="00667625" w:rsidR="009A259D" w:rsidP="009A259D" w:rsidRDefault="009A259D" w14:paraId="12F40E89" wp14:textId="77777777">
      <w:r w:rsidRPr="00667625">
        <w:t xml:space="preserve"> </w:t>
      </w:r>
    </w:p>
    <w:p xmlns:wp14="http://schemas.microsoft.com/office/word/2010/wordml" w:rsidRPr="00667625" w:rsidR="009A259D" w:rsidP="009A259D" w:rsidRDefault="009A259D" w14:paraId="2C36C87A" wp14:textId="77777777">
      <w:r w:rsidRPr="00667625">
        <w:t>Police Reform and Social Responsibility Act 2011: This law enhanced police accountability, effectiveness, and transparency. It stressed community participation and partnership, which are essential to creating trust and strong relationships with various populations, without overtly targeting diversity.</w:t>
      </w:r>
    </w:p>
    <w:p xmlns:wp14="http://schemas.microsoft.com/office/word/2010/wordml" w:rsidRPr="00667625" w:rsidR="009A259D" w:rsidP="009A259D" w:rsidRDefault="009A259D" w14:paraId="608DEACE" wp14:textId="77777777">
      <w:r w:rsidRPr="00667625">
        <w:t xml:space="preserve"> </w:t>
      </w:r>
    </w:p>
    <w:p xmlns:wp14="http://schemas.microsoft.com/office/word/2010/wordml" w:rsidRPr="00667625" w:rsidR="009A259D" w:rsidP="009A259D" w:rsidRDefault="009A259D" w14:paraId="63DF9D4E" wp14:textId="77777777">
      <w:r w:rsidRPr="00667625">
        <w:t>College of Policing Equality, Diversity, and Inclusion Strategy: The 2012-founded College of Policing produced a comprehensive strategy to promote equity, diversity, and inclusion in the police service. Diversity training, recruitment efforts for underrepresented groups, and inclusive policies and practices are examples.</w:t>
      </w:r>
    </w:p>
    <w:p xmlns:wp14="http://schemas.microsoft.com/office/word/2010/wordml" w:rsidRPr="00667625" w:rsidR="009A259D" w:rsidP="009A259D" w:rsidRDefault="009A259D" w14:paraId="2BAC6FC9" wp14:textId="77777777">
      <w:r w:rsidRPr="00667625">
        <w:t xml:space="preserve"> </w:t>
      </w:r>
    </w:p>
    <w:p xmlns:wp14="http://schemas.microsoft.com/office/word/2010/wordml" w:rsidRPr="00667625" w:rsidR="009A259D" w:rsidP="009A259D" w:rsidRDefault="009A259D" w14:paraId="60BDDC09" wp14:textId="77777777">
      <w:r w:rsidRPr="00667625">
        <w:t xml:space="preserve">These legislative developments and regulations have shaped UK police forces' diversity and inclusion </w:t>
      </w:r>
      <w:proofErr w:type="gramStart"/>
      <w:r w:rsidRPr="00667625">
        <w:t>policies,</w:t>
      </w:r>
      <w:proofErr w:type="gramEnd"/>
      <w:r w:rsidRPr="00667625">
        <w:t xml:space="preserve"> addressing prejudice, promoting equality of opportunity, and building trust with the groups they serve Loftus (2009).</w:t>
      </w:r>
    </w:p>
    <w:p xmlns:wp14="http://schemas.microsoft.com/office/word/2010/wordml" w:rsidRPr="00667625" w:rsidR="009A259D" w:rsidP="009A259D" w:rsidRDefault="009A259D" w14:paraId="50AA7B4D" wp14:textId="77777777">
      <w:pPr>
        <w:rPr>
          <w:rFonts w:ascii="Arial" w:hAnsi="Arial" w:eastAsia="Arial" w:cs="Arial"/>
          <w:color w:val="222222"/>
        </w:rPr>
      </w:pPr>
      <w:r w:rsidRPr="00667625">
        <w:rPr>
          <w:rFonts w:ascii="Arial" w:hAnsi="Arial" w:eastAsia="Arial" w:cs="Arial"/>
          <w:color w:val="222222"/>
        </w:rPr>
        <w:t>Diversity within the Police Force is an ongoing issue within the police</w:t>
      </w:r>
      <w:r w:rsidRPr="00667625">
        <w:t>.</w:t>
      </w:r>
      <w:r w:rsidRPr="00667625">
        <w:rPr>
          <w:rFonts w:ascii="Arial" w:hAnsi="Arial" w:eastAsia="Arial" w:cs="Arial"/>
          <w:color w:val="222222"/>
        </w:rPr>
        <w:t xml:space="preserve"> Police forces in the UK are prioritizing ethnic minority recruitment. Strategies like targeted marketing initiatives to attract underrepresented candidates have been used to attain this goal </w:t>
      </w:r>
      <w:r w:rsidRPr="00667625">
        <w:rPr>
          <w:rFonts w:ascii="Arial" w:hAnsi="Arial" w:eastAsia="Arial" w:cs="Arial"/>
          <w:i/>
          <w:iCs/>
        </w:rPr>
        <w:t>Police workforce</w:t>
      </w:r>
      <w:r w:rsidRPr="00667625">
        <w:rPr>
          <w:rFonts w:ascii="Arial" w:hAnsi="Arial" w:eastAsia="Arial" w:cs="Arial"/>
        </w:rPr>
        <w:t xml:space="preserve"> (2023)</w:t>
      </w:r>
      <w:r w:rsidRPr="00667625">
        <w:rPr>
          <w:rFonts w:ascii="Arial" w:hAnsi="Arial" w:eastAsia="Arial" w:cs="Arial"/>
          <w:color w:val="222222"/>
        </w:rPr>
        <w:t>.</w:t>
      </w:r>
    </w:p>
    <w:p xmlns:wp14="http://schemas.microsoft.com/office/word/2010/wordml" w:rsidRPr="00667625" w:rsidR="009A259D" w:rsidP="009A259D" w:rsidRDefault="009A259D" w14:paraId="58A8CB60" wp14:textId="5EB6088F">
      <w:pPr>
        <w:rPr>
          <w:rFonts w:ascii="Arial" w:hAnsi="Arial" w:eastAsia="Arial" w:cs="Arial"/>
          <w:color w:val="222222"/>
        </w:rPr>
      </w:pPr>
      <w:r w:rsidRPr="72ED7A28" w:rsidR="009A259D">
        <w:rPr>
          <w:rFonts w:ascii="Arial" w:hAnsi="Arial" w:eastAsia="Arial" w:cs="Arial"/>
          <w:color w:val="222222"/>
        </w:rPr>
        <w:t xml:space="preserve"> These advertisements stress the necessity of police diversity and the benefits of a workforce that reflects community demographics. These campaigns try to recruit different people who may not have considered policing by highlighting professional growth, community engagement, and positive influence.</w:t>
      </w:r>
      <w:r w:rsidR="009A259D">
        <w:rPr/>
        <w:t xml:space="preserve"> </w:t>
      </w:r>
      <w:r w:rsidRPr="72ED7A28" w:rsidR="009A259D">
        <w:rPr>
          <w:rFonts w:ascii="Arial" w:hAnsi="Arial" w:eastAsia="Arial" w:cs="Arial"/>
          <w:color w:val="222222"/>
        </w:rPr>
        <w:t xml:space="preserve">In addition to recruitment, police officers need cultural competency training. Training programmes remove biases and help officers </w:t>
      </w:r>
      <w:r w:rsidRPr="72ED7A28" w:rsidR="009A259D">
        <w:rPr>
          <w:rFonts w:ascii="Arial" w:hAnsi="Arial" w:eastAsia="Arial" w:cs="Arial"/>
          <w:color w:val="222222"/>
        </w:rPr>
        <w:t>comprehend</w:t>
      </w:r>
      <w:r w:rsidRPr="72ED7A28" w:rsidR="009A259D">
        <w:rPr>
          <w:rFonts w:ascii="Arial" w:hAnsi="Arial" w:eastAsia="Arial" w:cs="Arial"/>
          <w:color w:val="222222"/>
        </w:rPr>
        <w:t xml:space="preserve"> cultural variations, communication styles, and social conventions in varied populations. These programmes stress respect and sensitivity for everybody, regardless of background </w:t>
      </w:r>
      <w:r w:rsidR="009A259D">
        <w:rPr/>
        <w:t>Dolan et al. (2020)</w:t>
      </w:r>
      <w:r w:rsidRPr="72ED7A28" w:rsidR="009A259D">
        <w:rPr>
          <w:rFonts w:ascii="Arial" w:hAnsi="Arial" w:eastAsia="Arial" w:cs="Arial"/>
          <w:color w:val="222222"/>
        </w:rPr>
        <w:t>.</w:t>
      </w:r>
      <w:r w:rsidR="009A259D">
        <w:rPr/>
        <w:t xml:space="preserve"> </w:t>
      </w:r>
      <w:r w:rsidRPr="72ED7A28" w:rsidR="009A259D">
        <w:rPr>
          <w:rFonts w:ascii="Arial" w:hAnsi="Arial" w:eastAsia="Arial" w:cs="Arial"/>
          <w:color w:val="222222"/>
        </w:rPr>
        <w:t>Police invest in recruitment and cultural competency training to develop trust and strengthen relations with diverse groups. The police can better serve and protect society by equipping officers with the knowledge and abilities to interact with people from varied backgrounds.</w:t>
      </w:r>
      <w:r w:rsidR="009A259D">
        <w:rPr/>
        <w:t xml:space="preserve"> </w:t>
      </w:r>
      <w:r w:rsidRPr="72ED7A28" w:rsidR="009A259D">
        <w:rPr>
          <w:rFonts w:ascii="Arial" w:hAnsi="Arial" w:eastAsia="Arial" w:cs="Arial"/>
          <w:color w:val="222222"/>
        </w:rPr>
        <w:t xml:space="preserve">Additionally, this job also provides complimentary educational prospects, making it an excellent chance for individuals without higher education who are seeking a career in law enforcement </w:t>
      </w:r>
      <w:r w:rsidR="009A259D">
        <w:rPr/>
        <w:t>Fielding (2023)</w:t>
      </w:r>
      <w:r w:rsidRPr="72ED7A28" w:rsidR="009A259D">
        <w:rPr>
          <w:rFonts w:ascii="Arial" w:hAnsi="Arial" w:eastAsia="Arial" w:cs="Arial"/>
          <w:color w:val="222222"/>
        </w:rPr>
        <w:t xml:space="preserve">. However, one of the key points in tackling diversity, and discrimination issues is to police officers reporting these issues among themselves, so it can have a positive effect in everyday policing, which do not happen often </w:t>
      </w:r>
      <w:r w:rsidR="009A259D">
        <w:rPr/>
        <w:t>Skolnick (2002</w:t>
      </w:r>
      <w:r w:rsidR="21E28C10">
        <w:rPr/>
        <w:t>).</w:t>
      </w:r>
    </w:p>
    <w:p xmlns:wp14="http://schemas.microsoft.com/office/word/2010/wordml" w:rsidRPr="00667625" w:rsidR="009A259D" w:rsidP="009A259D" w:rsidRDefault="009A259D" w14:paraId="5B3EBC30" wp14:textId="6B49ED75">
      <w:pPr>
        <w:rPr>
          <w:rFonts w:ascii="Arial" w:hAnsi="Arial" w:eastAsia="Arial" w:cs="Arial"/>
          <w:color w:val="222222"/>
        </w:rPr>
      </w:pPr>
      <w:r w:rsidRPr="72ED7A28" w:rsidR="009A259D">
        <w:rPr>
          <w:rFonts w:ascii="Arial" w:hAnsi="Arial" w:eastAsia="Arial" w:cs="Arial"/>
          <w:color w:val="222222"/>
        </w:rPr>
        <w:t>There are many challenges and areas for Improvement within the organization, systemic biases and discrimination in UK police organizations affect recruitment, promotion, and disciplinary processes, despite legislative efforts. Minority officers face underrepresentation and advancement hurdles. Lack of leadership diversity hinders inclusive policies and systemic challenges</w:t>
      </w:r>
      <w:r w:rsidRPr="72ED7A28" w:rsidR="009A259D">
        <w:rPr>
          <w:rFonts w:ascii="Arial" w:hAnsi="Arial" w:eastAsia="Arial" w:cs="Arial"/>
          <w:i w:val="1"/>
          <w:iCs w:val="1"/>
        </w:rPr>
        <w:t xml:space="preserve"> Police workforce</w:t>
      </w:r>
      <w:r w:rsidRPr="72ED7A28" w:rsidR="009A259D">
        <w:rPr>
          <w:rFonts w:ascii="Arial" w:hAnsi="Arial" w:eastAsia="Arial" w:cs="Arial"/>
        </w:rPr>
        <w:t xml:space="preserve"> (2023)</w:t>
      </w:r>
      <w:r w:rsidRPr="72ED7A28" w:rsidR="009A259D">
        <w:rPr>
          <w:rFonts w:ascii="Arial" w:hAnsi="Arial" w:eastAsia="Arial" w:cs="Arial"/>
          <w:color w:val="222222"/>
        </w:rPr>
        <w:t xml:space="preserve">. Historical police </w:t>
      </w:r>
      <w:r w:rsidRPr="72ED7A28" w:rsidR="199E24DB">
        <w:rPr>
          <w:rFonts w:ascii="Arial" w:hAnsi="Arial" w:eastAsia="Arial" w:cs="Arial"/>
          <w:color w:val="222222"/>
        </w:rPr>
        <w:t>misbehaviour</w:t>
      </w:r>
      <w:r w:rsidRPr="72ED7A28" w:rsidR="009A259D">
        <w:rPr>
          <w:rFonts w:ascii="Arial" w:hAnsi="Arial" w:eastAsia="Arial" w:cs="Arial"/>
          <w:color w:val="222222"/>
        </w:rPr>
        <w:t xml:space="preserve"> undermined minority community trust, hampering cooperation and community policing. Officers' subconscious biases and cultural insensitivity affect encounters with varied populations, resulting in policing inequities. Competition, negative impressions, and discrimination make diverse worker recruitment and retention difficult. Diversity and inclusion initiatives are hampered by financial and resource restrictions, slowing police force fundamental change, </w:t>
      </w:r>
      <w:r w:rsidR="009A259D">
        <w:rPr/>
        <w:t>MacDonald</w:t>
      </w:r>
      <w:r w:rsidR="009A259D">
        <w:rPr/>
        <w:t xml:space="preserve"> and Stokes (2006)</w:t>
      </w:r>
      <w:r w:rsidRPr="72ED7A28" w:rsidR="009A259D">
        <w:rPr>
          <w:rFonts w:ascii="Arial" w:hAnsi="Arial" w:eastAsia="Arial" w:cs="Arial"/>
          <w:color w:val="222222"/>
        </w:rPr>
        <w:t>.</w:t>
      </w:r>
    </w:p>
    <w:p xmlns:wp14="http://schemas.microsoft.com/office/word/2010/wordml" w:rsidRPr="00667625" w:rsidR="009A259D" w:rsidP="009A259D" w:rsidRDefault="009A259D" w14:paraId="2B2A7A39" wp14:textId="77777777">
      <w:pPr>
        <w:rPr>
          <w:rFonts w:ascii="Arial" w:hAnsi="Arial" w:eastAsia="Arial" w:cs="Arial"/>
          <w:color w:val="222222"/>
        </w:rPr>
      </w:pPr>
      <w:r w:rsidRPr="00667625">
        <w:rPr>
          <w:rFonts w:ascii="Arial" w:hAnsi="Arial" w:eastAsia="Arial" w:cs="Arial"/>
          <w:color w:val="222222"/>
        </w:rPr>
        <w:t>Conclusion</w:t>
      </w:r>
    </w:p>
    <w:p xmlns:wp14="http://schemas.microsoft.com/office/word/2010/wordml" w:rsidRPr="00667625" w:rsidR="009A259D" w:rsidP="009A259D" w:rsidRDefault="009A259D" w14:paraId="07E0E74E" wp14:textId="13594243">
      <w:pPr>
        <w:rPr>
          <w:rFonts w:ascii="Arial" w:hAnsi="Arial" w:eastAsia="Arial" w:cs="Arial"/>
          <w:color w:val="222222"/>
        </w:rPr>
      </w:pPr>
      <w:r w:rsidRPr="72ED7A28" w:rsidR="009A259D">
        <w:rPr>
          <w:rFonts w:ascii="Arial" w:hAnsi="Arial" w:eastAsia="Arial" w:cs="Arial"/>
          <w:color w:val="222222"/>
        </w:rPr>
        <w:t xml:space="preserve">The essay highlights diversity and inclusion in UK policing to engage and serve diverse populations. The UK police still </w:t>
      </w:r>
      <w:r w:rsidRPr="72ED7A28" w:rsidR="28ABE03F">
        <w:rPr>
          <w:rFonts w:ascii="Arial" w:hAnsi="Arial" w:eastAsia="Arial" w:cs="Arial"/>
          <w:color w:val="222222"/>
        </w:rPr>
        <w:t>issue</w:t>
      </w:r>
      <w:r w:rsidRPr="72ED7A28" w:rsidR="009A259D">
        <w:rPr>
          <w:rFonts w:ascii="Arial" w:hAnsi="Arial" w:eastAsia="Arial" w:cs="Arial"/>
          <w:color w:val="222222"/>
        </w:rPr>
        <w:t xml:space="preserve"> with institutional prejudices, leadership diversity, and minority community trust, despite advances. Despite diversity and inclusion rules, structural barriers and trust must be addressed. Police diversity and community engagement require targeted recruiting and cultural competency training. To boost confidence, community collaboration, and results, law enforcement must value diversity and inclusion. Diverse viewpoints and skills help </w:t>
      </w:r>
      <w:r w:rsidRPr="72ED7A28" w:rsidR="27FF9A51">
        <w:rPr>
          <w:rFonts w:ascii="Arial" w:hAnsi="Arial" w:eastAsia="Arial" w:cs="Arial"/>
          <w:color w:val="222222"/>
        </w:rPr>
        <w:t>police officers</w:t>
      </w:r>
      <w:r w:rsidRPr="72ED7A28" w:rsidR="009A259D">
        <w:rPr>
          <w:rFonts w:ascii="Arial" w:hAnsi="Arial" w:eastAsia="Arial" w:cs="Arial"/>
          <w:color w:val="222222"/>
        </w:rPr>
        <w:t xml:space="preserve"> understand and serve different communities. Included policing makes society safer, </w:t>
      </w:r>
      <w:r w:rsidRPr="72ED7A28" w:rsidR="009A259D">
        <w:rPr>
          <w:rFonts w:ascii="Arial" w:hAnsi="Arial" w:eastAsia="Arial" w:cs="Arial"/>
          <w:color w:val="222222"/>
        </w:rPr>
        <w:t>fairer,</w:t>
      </w:r>
      <w:r w:rsidRPr="72ED7A28" w:rsidR="009A259D">
        <w:rPr>
          <w:rFonts w:ascii="Arial" w:hAnsi="Arial" w:eastAsia="Arial" w:cs="Arial"/>
          <w:color w:val="222222"/>
        </w:rPr>
        <w:t xml:space="preserve"> and law enforcement respect and defend everyone.</w:t>
      </w:r>
    </w:p>
    <w:p xmlns:wp14="http://schemas.microsoft.com/office/word/2010/wordml" w:rsidRPr="00667625" w:rsidR="009A259D" w:rsidP="009A259D" w:rsidRDefault="009A259D" w14:paraId="4F6B4A38" wp14:textId="77777777">
      <w:pPr>
        <w:rPr>
          <w:rFonts w:ascii="Arial" w:hAnsi="Arial" w:eastAsia="Arial" w:cs="Arial"/>
          <w:color w:val="222222"/>
        </w:rPr>
      </w:pPr>
      <w:r w:rsidRPr="00667625">
        <w:rPr>
          <w:rFonts w:ascii="Arial" w:hAnsi="Arial" w:eastAsia="Arial" w:cs="Arial"/>
          <w:color w:val="222222"/>
        </w:rPr>
        <w:t xml:space="preserve">For future Path and Implications UK police leaders, politicians, and community stakeholders must support diversity and inclusion. Police diversity and inclusion require addressing structural stereotypes, enhancing recruitment and retention, and expanding community participation. Beyond law enforcement, these efforts affect community cohesion, social </w:t>
      </w:r>
      <w:r w:rsidRPr="00667625">
        <w:rPr>
          <w:rFonts w:ascii="Arial" w:hAnsi="Arial" w:eastAsia="Arial" w:cs="Arial"/>
          <w:color w:val="222222"/>
        </w:rPr>
        <w:t>justice, and public views. Diversity and inclusion make UK policing a model for law enforcement equality and justice, making society more just.</w:t>
      </w:r>
    </w:p>
    <w:p xmlns:wp14="http://schemas.microsoft.com/office/word/2010/wordml" w:rsidR="009A259D" w:rsidP="72ED7A28" w:rsidRDefault="009A259D" w14:paraId="4BCA6E4E" wp14:textId="49E55F81">
      <w:pPr>
        <w:rPr>
          <w:rFonts w:ascii="Arial" w:hAnsi="Arial" w:eastAsia="Arial" w:cs="Arial"/>
          <w:b w:val="1"/>
          <w:bCs w:val="1"/>
          <w:color w:val="222222"/>
        </w:rPr>
      </w:pPr>
      <w:r w:rsidRPr="72ED7A28" w:rsidR="009A259D">
        <w:rPr>
          <w:rFonts w:ascii="Arial" w:hAnsi="Arial" w:eastAsia="Arial" w:cs="Arial"/>
          <w:b w:val="1"/>
          <w:bCs w:val="1"/>
          <w:color w:val="222222"/>
        </w:rPr>
        <w:t>Word Count:</w:t>
      </w:r>
      <w:r w:rsidRPr="72ED7A28" w:rsidR="009A259D">
        <w:rPr>
          <w:rFonts w:ascii="Arial" w:hAnsi="Arial" w:eastAsia="Arial" w:cs="Arial"/>
          <w:b w:val="1"/>
          <w:bCs w:val="1"/>
          <w:color w:val="222222"/>
        </w:rPr>
        <w:t xml:space="preserve"> 10</w:t>
      </w:r>
      <w:r w:rsidRPr="72ED7A28" w:rsidR="56181374">
        <w:rPr>
          <w:rFonts w:ascii="Arial" w:hAnsi="Arial" w:eastAsia="Arial" w:cs="Arial"/>
          <w:b w:val="1"/>
          <w:bCs w:val="1"/>
          <w:color w:val="222222"/>
        </w:rPr>
        <w:t>30</w:t>
      </w:r>
    </w:p>
    <w:p xmlns:wp14="http://schemas.microsoft.com/office/word/2010/wordml" w:rsidRPr="0064512C" w:rsidR="009A259D" w:rsidP="009A259D" w:rsidRDefault="009A259D" w14:paraId="3656B9AB" wp14:textId="77777777">
      <w:pPr>
        <w:rPr>
          <w:b/>
        </w:rPr>
      </w:pPr>
    </w:p>
    <w:p xmlns:wp14="http://schemas.microsoft.com/office/word/2010/wordml" w:rsidRPr="009A259D" w:rsidR="009A259D" w:rsidP="009A259D" w:rsidRDefault="009A259D" w14:paraId="562AEE94" wp14:textId="77777777">
      <w:pPr>
        <w:rPr>
          <w:b/>
          <w:i/>
        </w:rPr>
      </w:pPr>
      <w:r w:rsidRPr="009A259D">
        <w:rPr>
          <w:b/>
          <w:i/>
        </w:rPr>
        <w:t>Bibliography:</w:t>
      </w:r>
    </w:p>
    <w:p xmlns:wp14="http://schemas.microsoft.com/office/word/2010/wordml" w:rsidRPr="009A259D" w:rsidR="009A259D" w:rsidP="009A259D" w:rsidRDefault="009A259D" w14:paraId="73497A4C" wp14:textId="77777777">
      <w:pPr>
        <w:rPr>
          <w:sz w:val="24"/>
        </w:rPr>
      </w:pPr>
      <w:bookmarkStart w:name="_GoBack" w:id="0"/>
      <w:bookmarkEnd w:id="0"/>
      <w:proofErr w:type="gramStart"/>
      <w:r w:rsidRPr="009A259D">
        <w:rPr>
          <w:sz w:val="24"/>
        </w:rPr>
        <w:t>Baker, R., Mason, H., McHugh, N., and Donaldson, C. (2021).</w:t>
      </w:r>
      <w:proofErr w:type="gramEnd"/>
      <w:r w:rsidRPr="009A259D">
        <w:rPr>
          <w:sz w:val="24"/>
        </w:rPr>
        <w:t xml:space="preserve"> Public values and plurality in health priority setting: what to do when people disagree and why we should care about reasons as well as choices. </w:t>
      </w:r>
      <w:proofErr w:type="gramStart"/>
      <w:r w:rsidRPr="009A259D">
        <w:rPr>
          <w:sz w:val="24"/>
        </w:rPr>
        <w:t>Social Science &amp; Medicine, 277, p.113892.</w:t>
      </w:r>
      <w:proofErr w:type="gramEnd"/>
    </w:p>
    <w:p xmlns:wp14="http://schemas.microsoft.com/office/word/2010/wordml" w:rsidRPr="009A259D" w:rsidR="009A259D" w:rsidP="009A259D" w:rsidRDefault="009A259D" w14:paraId="2FD4029E" wp14:textId="77777777">
      <w:pPr>
        <w:rPr>
          <w:sz w:val="24"/>
        </w:rPr>
      </w:pPr>
      <w:proofErr w:type="spellStart"/>
      <w:proofErr w:type="gramStart"/>
      <w:r w:rsidRPr="009A259D">
        <w:rPr>
          <w:sz w:val="24"/>
        </w:rPr>
        <w:t>Bergelson</w:t>
      </w:r>
      <w:proofErr w:type="spellEnd"/>
      <w:r w:rsidRPr="009A259D">
        <w:rPr>
          <w:sz w:val="24"/>
        </w:rPr>
        <w:t>, V. (2019).</w:t>
      </w:r>
      <w:proofErr w:type="gramEnd"/>
      <w:r w:rsidRPr="009A259D">
        <w:rPr>
          <w:sz w:val="24"/>
        </w:rPr>
        <w:t xml:space="preserve"> </w:t>
      </w:r>
      <w:proofErr w:type="gramStart"/>
      <w:r w:rsidRPr="009A259D">
        <w:rPr>
          <w:sz w:val="24"/>
        </w:rPr>
        <w:t>Vulnerability, exploitation and choice.</w:t>
      </w:r>
      <w:proofErr w:type="gramEnd"/>
      <w:r w:rsidRPr="009A259D">
        <w:rPr>
          <w:sz w:val="24"/>
        </w:rPr>
        <w:t xml:space="preserve"> What is Wrong with Human Trafficking</w:t>
      </w:r>
      <w:proofErr w:type="gramStart"/>
      <w:r w:rsidRPr="009A259D">
        <w:rPr>
          <w:sz w:val="24"/>
        </w:rPr>
        <w:t>?:</w:t>
      </w:r>
      <w:proofErr w:type="gramEnd"/>
      <w:r w:rsidRPr="009A259D">
        <w:rPr>
          <w:sz w:val="24"/>
        </w:rPr>
        <w:t xml:space="preserve"> Critical Perspectives on the Law.</w:t>
      </w:r>
    </w:p>
    <w:p xmlns:wp14="http://schemas.microsoft.com/office/word/2010/wordml" w:rsidRPr="009A259D" w:rsidR="009A259D" w:rsidP="009A259D" w:rsidRDefault="009A259D" w14:paraId="2E07E95A" wp14:textId="77777777">
      <w:pPr>
        <w:rPr>
          <w:sz w:val="24"/>
        </w:rPr>
      </w:pPr>
      <w:proofErr w:type="gramStart"/>
      <w:r w:rsidRPr="009A259D">
        <w:rPr>
          <w:sz w:val="24"/>
        </w:rPr>
        <w:t>Blyth, M., and Solomon, E. (Eds.) (2009).</w:t>
      </w:r>
      <w:proofErr w:type="gramEnd"/>
      <w:r w:rsidRPr="009A259D">
        <w:rPr>
          <w:sz w:val="24"/>
        </w:rPr>
        <w:t xml:space="preserve"> Prevention and youth crime: Is early intervention working</w:t>
      </w:r>
      <w:proofErr w:type="gramStart"/>
      <w:r w:rsidRPr="009A259D">
        <w:rPr>
          <w:sz w:val="24"/>
        </w:rPr>
        <w:t>?.</w:t>
      </w:r>
      <w:proofErr w:type="gramEnd"/>
      <w:r w:rsidRPr="009A259D">
        <w:rPr>
          <w:sz w:val="24"/>
        </w:rPr>
        <w:t xml:space="preserve"> </w:t>
      </w:r>
      <w:proofErr w:type="gramStart"/>
      <w:r w:rsidRPr="009A259D">
        <w:rPr>
          <w:sz w:val="24"/>
        </w:rPr>
        <w:t>Policy Press.</w:t>
      </w:r>
      <w:proofErr w:type="gramEnd"/>
    </w:p>
    <w:p xmlns:wp14="http://schemas.microsoft.com/office/word/2010/wordml" w:rsidRPr="009A259D" w:rsidR="009A259D" w:rsidP="009A259D" w:rsidRDefault="009A259D" w14:paraId="2E9770AE" wp14:textId="77777777">
      <w:pPr>
        <w:rPr>
          <w:sz w:val="24"/>
        </w:rPr>
      </w:pPr>
      <w:proofErr w:type="gramStart"/>
      <w:r w:rsidRPr="009A259D">
        <w:rPr>
          <w:sz w:val="24"/>
        </w:rPr>
        <w:t xml:space="preserve">Bowling, B., </w:t>
      </w:r>
      <w:proofErr w:type="spellStart"/>
      <w:r w:rsidRPr="009A259D">
        <w:rPr>
          <w:sz w:val="24"/>
        </w:rPr>
        <w:t>Iyer</w:t>
      </w:r>
      <w:proofErr w:type="spellEnd"/>
      <w:r w:rsidRPr="009A259D">
        <w:rPr>
          <w:sz w:val="24"/>
        </w:rPr>
        <w:t xml:space="preserve">, S., Reiner, R., and </w:t>
      </w:r>
      <w:proofErr w:type="spellStart"/>
      <w:r w:rsidRPr="009A259D">
        <w:rPr>
          <w:sz w:val="24"/>
        </w:rPr>
        <w:t>Sheptycki</w:t>
      </w:r>
      <w:proofErr w:type="spellEnd"/>
      <w:r w:rsidRPr="009A259D">
        <w:rPr>
          <w:sz w:val="24"/>
        </w:rPr>
        <w:t>, J. (2016).</w:t>
      </w:r>
      <w:proofErr w:type="gramEnd"/>
      <w:r w:rsidRPr="009A259D">
        <w:rPr>
          <w:sz w:val="24"/>
        </w:rPr>
        <w:t xml:space="preserve"> </w:t>
      </w:r>
      <w:proofErr w:type="gramStart"/>
      <w:r w:rsidRPr="009A259D">
        <w:rPr>
          <w:sz w:val="24"/>
        </w:rPr>
        <w:t>Policing: Past, present and future.</w:t>
      </w:r>
      <w:proofErr w:type="gramEnd"/>
      <w:r w:rsidRPr="009A259D">
        <w:rPr>
          <w:sz w:val="24"/>
        </w:rPr>
        <w:t xml:space="preserve"> What is to Be Done </w:t>
      </w:r>
      <w:proofErr w:type="gramStart"/>
      <w:r w:rsidRPr="009A259D">
        <w:rPr>
          <w:sz w:val="24"/>
        </w:rPr>
        <w:t>About</w:t>
      </w:r>
      <w:proofErr w:type="gramEnd"/>
      <w:r w:rsidRPr="009A259D">
        <w:rPr>
          <w:sz w:val="24"/>
        </w:rPr>
        <w:t xml:space="preserve"> Crime and Punishment? </w:t>
      </w:r>
      <w:proofErr w:type="gramStart"/>
      <w:r w:rsidRPr="009A259D">
        <w:rPr>
          <w:sz w:val="24"/>
        </w:rPr>
        <w:t>Towards a 'Public Criminology', pp.123-158.</w:t>
      </w:r>
      <w:proofErr w:type="gramEnd"/>
    </w:p>
    <w:p xmlns:wp14="http://schemas.microsoft.com/office/word/2010/wordml" w:rsidRPr="009A259D" w:rsidR="009A259D" w:rsidP="009A259D" w:rsidRDefault="009A259D" w14:paraId="61B1C7FD" wp14:textId="77777777">
      <w:pPr>
        <w:rPr>
          <w:sz w:val="24"/>
        </w:rPr>
      </w:pPr>
      <w:r w:rsidRPr="009A259D">
        <w:rPr>
          <w:sz w:val="24"/>
        </w:rPr>
        <w:t xml:space="preserve">Bradford, B. (2017). </w:t>
      </w:r>
      <w:proofErr w:type="gramStart"/>
      <w:r w:rsidRPr="009A259D">
        <w:rPr>
          <w:sz w:val="24"/>
        </w:rPr>
        <w:t>Modifications to stop and search powers and their impact on police and community relations.</w:t>
      </w:r>
      <w:proofErr w:type="gramEnd"/>
      <w:r w:rsidRPr="009A259D">
        <w:rPr>
          <w:sz w:val="24"/>
        </w:rPr>
        <w:t xml:space="preserve"> Journal of Policing and Society, 27(3), pp. 345-361.</w:t>
      </w:r>
    </w:p>
    <w:p xmlns:wp14="http://schemas.microsoft.com/office/word/2010/wordml" w:rsidRPr="009A259D" w:rsidR="009A259D" w:rsidP="009A259D" w:rsidRDefault="009A259D" w14:paraId="79803A42" wp14:textId="77777777">
      <w:pPr>
        <w:rPr>
          <w:sz w:val="24"/>
        </w:rPr>
      </w:pPr>
      <w:proofErr w:type="gramStart"/>
      <w:r w:rsidRPr="009A259D">
        <w:rPr>
          <w:sz w:val="24"/>
        </w:rPr>
        <w:t xml:space="preserve">Bradford, B., Jackson, J., and </w:t>
      </w:r>
      <w:proofErr w:type="spellStart"/>
      <w:r w:rsidRPr="009A259D">
        <w:rPr>
          <w:sz w:val="24"/>
        </w:rPr>
        <w:t>Stanko</w:t>
      </w:r>
      <w:proofErr w:type="spellEnd"/>
      <w:r w:rsidRPr="009A259D">
        <w:rPr>
          <w:sz w:val="24"/>
        </w:rPr>
        <w:t>, E.A. (2009).</w:t>
      </w:r>
      <w:proofErr w:type="gramEnd"/>
      <w:r w:rsidRPr="009A259D">
        <w:rPr>
          <w:sz w:val="24"/>
        </w:rPr>
        <w:t xml:space="preserve"> Understanding the 'What' and 'Why' of Stop and Search: Do Perceptions of Fairness Count? </w:t>
      </w:r>
      <w:proofErr w:type="gramStart"/>
      <w:r w:rsidRPr="009A259D">
        <w:rPr>
          <w:sz w:val="24"/>
        </w:rPr>
        <w:t>Policing: A Journal of Policy and Practice, 3(3), pp. 312-323.</w:t>
      </w:r>
      <w:proofErr w:type="gramEnd"/>
    </w:p>
    <w:p xmlns:wp14="http://schemas.microsoft.com/office/word/2010/wordml" w:rsidRPr="009A259D" w:rsidR="009A259D" w:rsidP="009A259D" w:rsidRDefault="009A259D" w14:paraId="28734E53" wp14:textId="77777777">
      <w:pPr>
        <w:rPr>
          <w:sz w:val="24"/>
        </w:rPr>
      </w:pPr>
      <w:proofErr w:type="gramStart"/>
      <w:r w:rsidRPr="009A259D">
        <w:rPr>
          <w:sz w:val="24"/>
        </w:rPr>
        <w:t>College of Policing (2013).</w:t>
      </w:r>
      <w:proofErr w:type="gramEnd"/>
      <w:r w:rsidRPr="009A259D">
        <w:rPr>
          <w:sz w:val="24"/>
        </w:rPr>
        <w:t xml:space="preserve"> The National Decision Model (NDM). Available at: https://www.college.police.uk/app/decision-making/national-decision-model</w:t>
      </w:r>
    </w:p>
    <w:p xmlns:wp14="http://schemas.microsoft.com/office/word/2010/wordml" w:rsidRPr="009A259D" w:rsidR="009A259D" w:rsidP="009A259D" w:rsidRDefault="009A259D" w14:paraId="0C19EE47" wp14:textId="77777777">
      <w:pPr>
        <w:rPr>
          <w:sz w:val="24"/>
        </w:rPr>
      </w:pPr>
      <w:proofErr w:type="gramStart"/>
      <w:r w:rsidRPr="009A259D">
        <w:rPr>
          <w:sz w:val="24"/>
        </w:rPr>
        <w:t xml:space="preserve">Conway, S., and </w:t>
      </w:r>
      <w:proofErr w:type="spellStart"/>
      <w:r w:rsidRPr="009A259D">
        <w:rPr>
          <w:sz w:val="24"/>
        </w:rPr>
        <w:t>Westmarland</w:t>
      </w:r>
      <w:proofErr w:type="spellEnd"/>
      <w:r w:rsidRPr="009A259D">
        <w:rPr>
          <w:sz w:val="24"/>
        </w:rPr>
        <w:t>, L. (2020).</w:t>
      </w:r>
      <w:proofErr w:type="gramEnd"/>
      <w:r w:rsidRPr="009A259D">
        <w:rPr>
          <w:sz w:val="24"/>
        </w:rPr>
        <w:t xml:space="preserve"> Police ethics and integrity: Upholding the 'blue code' of silence. International Journal of Police Science &amp; Management, 22(4), pp. 378-392.</w:t>
      </w:r>
    </w:p>
    <w:p xmlns:wp14="http://schemas.microsoft.com/office/word/2010/wordml" w:rsidRPr="009A259D" w:rsidR="009A259D" w:rsidP="009A259D" w:rsidRDefault="009A259D" w14:paraId="102087D7" wp14:textId="77777777">
      <w:pPr>
        <w:rPr>
          <w:sz w:val="24"/>
        </w:rPr>
      </w:pPr>
      <w:proofErr w:type="spellStart"/>
      <w:proofErr w:type="gramStart"/>
      <w:r w:rsidRPr="009A259D">
        <w:rPr>
          <w:sz w:val="24"/>
        </w:rPr>
        <w:t>Cubitt</w:t>
      </w:r>
      <w:proofErr w:type="spellEnd"/>
      <w:r w:rsidRPr="009A259D">
        <w:rPr>
          <w:sz w:val="24"/>
        </w:rPr>
        <w:t xml:space="preserve">, T.I., </w:t>
      </w:r>
      <w:proofErr w:type="spellStart"/>
      <w:r w:rsidRPr="009A259D">
        <w:rPr>
          <w:sz w:val="24"/>
        </w:rPr>
        <w:t>Lesic</w:t>
      </w:r>
      <w:proofErr w:type="spellEnd"/>
      <w:r w:rsidRPr="009A259D">
        <w:rPr>
          <w:sz w:val="24"/>
        </w:rPr>
        <w:t>, R., Myers, G.L., and Corry, R. (2017).</w:t>
      </w:r>
      <w:proofErr w:type="gramEnd"/>
      <w:r w:rsidRPr="009A259D">
        <w:rPr>
          <w:sz w:val="24"/>
        </w:rPr>
        <w:t xml:space="preserve"> Body-Worn Video: A systematic review of literature. Journal of Policing, Intelligence and Counter Terrorism, 12(2), pp. 121-135.</w:t>
      </w:r>
    </w:p>
    <w:p xmlns:wp14="http://schemas.microsoft.com/office/word/2010/wordml" w:rsidRPr="009A259D" w:rsidR="009A259D" w:rsidP="009A259D" w:rsidRDefault="009A259D" w14:paraId="036837EE" wp14:textId="77777777">
      <w:pPr>
        <w:rPr>
          <w:sz w:val="24"/>
        </w:rPr>
      </w:pPr>
      <w:r w:rsidRPr="009A259D">
        <w:rPr>
          <w:sz w:val="24"/>
        </w:rPr>
        <w:t xml:space="preserve">Dolan, K., Hunt, V., Prince, S., and </w:t>
      </w:r>
      <w:proofErr w:type="spellStart"/>
      <w:r w:rsidRPr="009A259D">
        <w:rPr>
          <w:sz w:val="24"/>
        </w:rPr>
        <w:t>Sancier</w:t>
      </w:r>
      <w:proofErr w:type="spellEnd"/>
      <w:r w:rsidRPr="009A259D">
        <w:rPr>
          <w:sz w:val="24"/>
        </w:rPr>
        <w:t>-Sultan, S. (2020). Diversity still matters. McKinsey Quarterly, 19.</w:t>
      </w:r>
    </w:p>
    <w:p xmlns:wp14="http://schemas.microsoft.com/office/word/2010/wordml" w:rsidRPr="009A259D" w:rsidR="009A259D" w:rsidP="009A259D" w:rsidRDefault="009A259D" w14:paraId="78AB4172" wp14:textId="77777777">
      <w:pPr>
        <w:rPr>
          <w:sz w:val="24"/>
        </w:rPr>
      </w:pPr>
      <w:proofErr w:type="gramStart"/>
      <w:r w:rsidRPr="009A259D">
        <w:rPr>
          <w:sz w:val="24"/>
        </w:rPr>
        <w:t>Farrington, D.P., and Welsh, B.C. (2008).</w:t>
      </w:r>
      <w:proofErr w:type="gramEnd"/>
      <w:r w:rsidRPr="009A259D">
        <w:rPr>
          <w:sz w:val="24"/>
        </w:rPr>
        <w:t xml:space="preserve"> </w:t>
      </w:r>
      <w:proofErr w:type="gramStart"/>
      <w:r w:rsidRPr="009A259D">
        <w:rPr>
          <w:sz w:val="24"/>
        </w:rPr>
        <w:t>Saving children from a life of crime: Early risk factors and effective interventions.</w:t>
      </w:r>
      <w:proofErr w:type="gramEnd"/>
    </w:p>
    <w:p xmlns:wp14="http://schemas.microsoft.com/office/word/2010/wordml" w:rsidRPr="009A259D" w:rsidR="009A259D" w:rsidP="009A259D" w:rsidRDefault="009A259D" w14:paraId="50697F15" wp14:textId="77777777">
      <w:pPr>
        <w:rPr>
          <w:sz w:val="24"/>
        </w:rPr>
      </w:pPr>
      <w:r w:rsidRPr="009A259D">
        <w:rPr>
          <w:sz w:val="24"/>
        </w:rPr>
        <w:t xml:space="preserve">Fielding, N.G. (2023). Joining forces: Police training, socialization and occupational competence. </w:t>
      </w:r>
      <w:proofErr w:type="gramStart"/>
      <w:r w:rsidRPr="009A259D">
        <w:rPr>
          <w:sz w:val="24"/>
        </w:rPr>
        <w:t>Routledge.</w:t>
      </w:r>
      <w:proofErr w:type="gramEnd"/>
    </w:p>
    <w:p xmlns:wp14="http://schemas.microsoft.com/office/word/2010/wordml" w:rsidRPr="009A259D" w:rsidR="009A259D" w:rsidP="009A259D" w:rsidRDefault="009A259D" w14:paraId="1042F7D7" wp14:textId="77777777">
      <w:pPr>
        <w:rPr>
          <w:sz w:val="24"/>
        </w:rPr>
      </w:pPr>
      <w:r w:rsidRPr="009A259D">
        <w:rPr>
          <w:sz w:val="24"/>
        </w:rPr>
        <w:t>Fox, C. (2019). Technological advancements in law enforcement: Embracing digital evidence and surveillance. Journal of Law and Technology, 11(2), pp. 89-102.</w:t>
      </w:r>
    </w:p>
    <w:p xmlns:wp14="http://schemas.microsoft.com/office/word/2010/wordml" w:rsidRPr="009A259D" w:rsidR="009A259D" w:rsidP="009A259D" w:rsidRDefault="009A259D" w14:paraId="1306218F" wp14:textId="77777777">
      <w:pPr>
        <w:rPr>
          <w:sz w:val="24"/>
        </w:rPr>
      </w:pPr>
      <w:proofErr w:type="spellStart"/>
      <w:proofErr w:type="gramStart"/>
      <w:r w:rsidRPr="009A259D">
        <w:rPr>
          <w:sz w:val="24"/>
        </w:rPr>
        <w:t>Grosh</w:t>
      </w:r>
      <w:proofErr w:type="spellEnd"/>
      <w:r w:rsidRPr="009A259D">
        <w:rPr>
          <w:sz w:val="24"/>
        </w:rPr>
        <w:t xml:space="preserve">, M., Del </w:t>
      </w:r>
      <w:proofErr w:type="spellStart"/>
      <w:r w:rsidRPr="009A259D">
        <w:rPr>
          <w:sz w:val="24"/>
        </w:rPr>
        <w:t>Ninno</w:t>
      </w:r>
      <w:proofErr w:type="spellEnd"/>
      <w:r w:rsidRPr="009A259D">
        <w:rPr>
          <w:sz w:val="24"/>
        </w:rPr>
        <w:t xml:space="preserve">, C., </w:t>
      </w:r>
      <w:proofErr w:type="spellStart"/>
      <w:r w:rsidRPr="009A259D">
        <w:rPr>
          <w:sz w:val="24"/>
        </w:rPr>
        <w:t>Tesliuc</w:t>
      </w:r>
      <w:proofErr w:type="spellEnd"/>
      <w:r w:rsidRPr="009A259D">
        <w:rPr>
          <w:sz w:val="24"/>
        </w:rPr>
        <w:t xml:space="preserve">, E., and </w:t>
      </w:r>
      <w:proofErr w:type="spellStart"/>
      <w:r w:rsidRPr="009A259D">
        <w:rPr>
          <w:sz w:val="24"/>
        </w:rPr>
        <w:t>Ouerghi</w:t>
      </w:r>
      <w:proofErr w:type="spellEnd"/>
      <w:r w:rsidRPr="009A259D">
        <w:rPr>
          <w:sz w:val="24"/>
        </w:rPr>
        <w:t>, A. (2008).</w:t>
      </w:r>
      <w:proofErr w:type="gramEnd"/>
      <w:r w:rsidRPr="009A259D">
        <w:rPr>
          <w:sz w:val="24"/>
        </w:rPr>
        <w:t xml:space="preserve"> For protection and promotion: The design and implementation of effective safety nets. </w:t>
      </w:r>
      <w:proofErr w:type="gramStart"/>
      <w:r w:rsidRPr="009A259D">
        <w:rPr>
          <w:sz w:val="24"/>
        </w:rPr>
        <w:t>World Bank Publications.</w:t>
      </w:r>
      <w:proofErr w:type="gramEnd"/>
    </w:p>
    <w:p xmlns:wp14="http://schemas.microsoft.com/office/word/2010/wordml" w:rsidRPr="009A259D" w:rsidR="009A259D" w:rsidP="009A259D" w:rsidRDefault="009A259D" w14:paraId="06E4C74B" wp14:textId="77777777">
      <w:pPr>
        <w:rPr>
          <w:sz w:val="24"/>
        </w:rPr>
      </w:pPr>
      <w:proofErr w:type="gramStart"/>
      <w:r w:rsidRPr="009A259D">
        <w:rPr>
          <w:sz w:val="24"/>
        </w:rPr>
        <w:t>Halsey, M., and Deegan, S. (2015).</w:t>
      </w:r>
      <w:proofErr w:type="gramEnd"/>
      <w:r w:rsidRPr="009A259D">
        <w:rPr>
          <w:sz w:val="24"/>
        </w:rPr>
        <w:t xml:space="preserve"> Young offenders: Crime, prison and struggles for desistance. </w:t>
      </w:r>
      <w:proofErr w:type="gramStart"/>
      <w:r w:rsidRPr="009A259D">
        <w:rPr>
          <w:sz w:val="24"/>
        </w:rPr>
        <w:t>Springer.</w:t>
      </w:r>
      <w:proofErr w:type="gramEnd"/>
    </w:p>
    <w:p xmlns:wp14="http://schemas.microsoft.com/office/word/2010/wordml" w:rsidRPr="009A259D" w:rsidR="009A259D" w:rsidP="009A259D" w:rsidRDefault="009A259D" w14:paraId="5B750330" wp14:textId="77777777">
      <w:pPr>
        <w:rPr>
          <w:sz w:val="24"/>
        </w:rPr>
      </w:pPr>
      <w:proofErr w:type="gramStart"/>
      <w:r w:rsidRPr="009A259D">
        <w:rPr>
          <w:sz w:val="24"/>
        </w:rPr>
        <w:t xml:space="preserve">Harrison, K., </w:t>
      </w:r>
      <w:proofErr w:type="spellStart"/>
      <w:r w:rsidRPr="009A259D">
        <w:rPr>
          <w:sz w:val="24"/>
        </w:rPr>
        <w:t>L'Hoiry</w:t>
      </w:r>
      <w:proofErr w:type="spellEnd"/>
      <w:r w:rsidRPr="009A259D">
        <w:rPr>
          <w:sz w:val="24"/>
        </w:rPr>
        <w:t xml:space="preserve">, X., and </w:t>
      </w:r>
      <w:proofErr w:type="spellStart"/>
      <w:r w:rsidRPr="009A259D">
        <w:rPr>
          <w:sz w:val="24"/>
        </w:rPr>
        <w:t>Santorso</w:t>
      </w:r>
      <w:proofErr w:type="spellEnd"/>
      <w:r w:rsidRPr="009A259D">
        <w:rPr>
          <w:sz w:val="24"/>
        </w:rPr>
        <w:t>, S. (2022).</w:t>
      </w:r>
      <w:proofErr w:type="gramEnd"/>
      <w:r w:rsidRPr="009A259D">
        <w:rPr>
          <w:sz w:val="24"/>
        </w:rPr>
        <w:t xml:space="preserve"> An insight into how body-worn video affects police routines. Police Journal, 95(2), pp. 363-377.</w:t>
      </w:r>
    </w:p>
    <w:p xmlns:wp14="http://schemas.microsoft.com/office/word/2010/wordml" w:rsidRPr="009A259D" w:rsidR="009A259D" w:rsidP="009A259D" w:rsidRDefault="009A259D" w14:paraId="3946B370" wp14:textId="77777777">
      <w:pPr>
        <w:rPr>
          <w:sz w:val="24"/>
        </w:rPr>
      </w:pPr>
      <w:proofErr w:type="spellStart"/>
      <w:r w:rsidRPr="009A259D">
        <w:rPr>
          <w:sz w:val="24"/>
        </w:rPr>
        <w:t>Hyam</w:t>
      </w:r>
      <w:proofErr w:type="spellEnd"/>
      <w:r w:rsidRPr="009A259D">
        <w:rPr>
          <w:sz w:val="24"/>
        </w:rPr>
        <w:t xml:space="preserve">, L., </w:t>
      </w:r>
      <w:proofErr w:type="spellStart"/>
      <w:r w:rsidRPr="009A259D">
        <w:rPr>
          <w:sz w:val="24"/>
        </w:rPr>
        <w:t>Torkelson</w:t>
      </w:r>
      <w:proofErr w:type="spellEnd"/>
      <w:r w:rsidRPr="009A259D">
        <w:rPr>
          <w:sz w:val="24"/>
        </w:rPr>
        <w:t xml:space="preserve">, C., Richards, K., </w:t>
      </w:r>
      <w:proofErr w:type="spellStart"/>
      <w:r w:rsidRPr="009A259D">
        <w:rPr>
          <w:sz w:val="24"/>
        </w:rPr>
        <w:t>Semple</w:t>
      </w:r>
      <w:proofErr w:type="spellEnd"/>
      <w:r w:rsidRPr="009A259D">
        <w:rPr>
          <w:sz w:val="24"/>
        </w:rPr>
        <w:t xml:space="preserve">, A., Allen, K.L., Owens, J., Jackson, A., </w:t>
      </w:r>
      <w:proofErr w:type="spellStart"/>
      <w:r w:rsidRPr="009A259D">
        <w:rPr>
          <w:sz w:val="24"/>
        </w:rPr>
        <w:t>Semple</w:t>
      </w:r>
      <w:proofErr w:type="spellEnd"/>
      <w:r w:rsidRPr="009A259D">
        <w:rPr>
          <w:sz w:val="24"/>
        </w:rPr>
        <w:t xml:space="preserve">, L., </w:t>
      </w:r>
      <w:proofErr w:type="spellStart"/>
      <w:r w:rsidRPr="009A259D">
        <w:rPr>
          <w:sz w:val="24"/>
        </w:rPr>
        <w:t>Glennon</w:t>
      </w:r>
      <w:proofErr w:type="spellEnd"/>
      <w:r w:rsidRPr="009A259D">
        <w:rPr>
          <w:sz w:val="24"/>
        </w:rPr>
        <w:t xml:space="preserve">, D., Di Clemente, G., and Schmidt, U. (2024). “Early intervention isn't an option, it's a necessity”: learning from implementation facilitators and challenges from the rapid scaling of an early intervention eating disorders programme in England. </w:t>
      </w:r>
      <w:proofErr w:type="gramStart"/>
      <w:r w:rsidRPr="009A259D">
        <w:rPr>
          <w:sz w:val="24"/>
        </w:rPr>
        <w:t>Frontiers in Health Services, 3, p.1253966.</w:t>
      </w:r>
      <w:proofErr w:type="gramEnd"/>
    </w:p>
    <w:p xmlns:wp14="http://schemas.microsoft.com/office/word/2010/wordml" w:rsidRPr="009A259D" w:rsidR="009A259D" w:rsidP="009A259D" w:rsidRDefault="009A259D" w14:paraId="51F826C6" wp14:textId="77777777">
      <w:pPr>
        <w:rPr>
          <w:sz w:val="24"/>
        </w:rPr>
      </w:pPr>
      <w:r w:rsidRPr="009A259D">
        <w:rPr>
          <w:sz w:val="24"/>
        </w:rPr>
        <w:t xml:space="preserve">Kemp, C. (2014). </w:t>
      </w:r>
      <w:proofErr w:type="gramStart"/>
      <w:r w:rsidRPr="009A259D">
        <w:rPr>
          <w:sz w:val="24"/>
        </w:rPr>
        <w:t>The importance of the Police and Criminal Evidence Act (PACE) in modern policing.</w:t>
      </w:r>
      <w:proofErr w:type="gramEnd"/>
      <w:r w:rsidRPr="009A259D">
        <w:rPr>
          <w:sz w:val="24"/>
        </w:rPr>
        <w:t xml:space="preserve"> British Journal of Criminology, 54(1), pp. 23-35.</w:t>
      </w:r>
    </w:p>
    <w:p xmlns:wp14="http://schemas.microsoft.com/office/word/2010/wordml" w:rsidRPr="009A259D" w:rsidR="009A259D" w:rsidP="009A259D" w:rsidRDefault="009A259D" w14:paraId="7D8CFB21" wp14:textId="77777777">
      <w:pPr>
        <w:rPr>
          <w:sz w:val="24"/>
        </w:rPr>
      </w:pPr>
      <w:r w:rsidRPr="009A259D">
        <w:rPr>
          <w:sz w:val="24"/>
        </w:rPr>
        <w:t xml:space="preserve">Loftus, B. (2009). </w:t>
      </w:r>
      <w:proofErr w:type="gramStart"/>
      <w:r w:rsidRPr="009A259D">
        <w:rPr>
          <w:sz w:val="24"/>
        </w:rPr>
        <w:t>Police culture in a changing world.</w:t>
      </w:r>
      <w:proofErr w:type="gramEnd"/>
      <w:r w:rsidRPr="009A259D">
        <w:rPr>
          <w:sz w:val="24"/>
        </w:rPr>
        <w:t xml:space="preserve"> </w:t>
      </w:r>
      <w:proofErr w:type="gramStart"/>
      <w:r w:rsidRPr="009A259D">
        <w:rPr>
          <w:sz w:val="24"/>
        </w:rPr>
        <w:t>Clarendon Studies in Criminology.</w:t>
      </w:r>
      <w:proofErr w:type="gramEnd"/>
    </w:p>
    <w:p xmlns:wp14="http://schemas.microsoft.com/office/word/2010/wordml" w:rsidRPr="009A259D" w:rsidR="009A259D" w:rsidP="009A259D" w:rsidRDefault="009A259D" w14:paraId="4B9230CF" wp14:textId="77777777">
      <w:pPr>
        <w:rPr>
          <w:sz w:val="24"/>
        </w:rPr>
      </w:pPr>
      <w:proofErr w:type="gramStart"/>
      <w:r w:rsidRPr="009A259D">
        <w:rPr>
          <w:sz w:val="24"/>
        </w:rPr>
        <w:t>MacDonald, J., and Stokes, R.J. (2006).</w:t>
      </w:r>
      <w:proofErr w:type="gramEnd"/>
      <w:r w:rsidRPr="009A259D">
        <w:rPr>
          <w:sz w:val="24"/>
        </w:rPr>
        <w:t xml:space="preserve"> Race, social capital, and trust in the police. </w:t>
      </w:r>
      <w:proofErr w:type="gramStart"/>
      <w:r w:rsidRPr="009A259D">
        <w:rPr>
          <w:sz w:val="24"/>
        </w:rPr>
        <w:t>Urban Affairs Review, 41(3), pp.358-375.</w:t>
      </w:r>
      <w:proofErr w:type="gramEnd"/>
    </w:p>
    <w:p xmlns:wp14="http://schemas.microsoft.com/office/word/2010/wordml" w:rsidRPr="009A259D" w:rsidR="009A259D" w:rsidP="009A259D" w:rsidRDefault="009A259D" w14:paraId="31EBB32A" wp14:textId="77777777">
      <w:pPr>
        <w:rPr>
          <w:sz w:val="24"/>
        </w:rPr>
      </w:pPr>
      <w:proofErr w:type="gramStart"/>
      <w:r w:rsidRPr="009A259D">
        <w:rPr>
          <w:sz w:val="24"/>
        </w:rPr>
        <w:t>Maguire, M., and McVie, S. (2017).</w:t>
      </w:r>
      <w:proofErr w:type="gramEnd"/>
      <w:r w:rsidRPr="009A259D">
        <w:rPr>
          <w:sz w:val="24"/>
        </w:rPr>
        <w:t xml:space="preserve"> Crime data and criminal statistics: A critical reflection. </w:t>
      </w:r>
      <w:proofErr w:type="gramStart"/>
      <w:r w:rsidRPr="009A259D">
        <w:rPr>
          <w:sz w:val="24"/>
        </w:rPr>
        <w:t>In Oxford Handbook of Criminology (Vol. 1, pp. 163-189).</w:t>
      </w:r>
      <w:proofErr w:type="gramEnd"/>
      <w:r w:rsidRPr="009A259D">
        <w:rPr>
          <w:sz w:val="24"/>
        </w:rPr>
        <w:t xml:space="preserve"> Oxford: Oxford University Press.</w:t>
      </w:r>
    </w:p>
    <w:p xmlns:wp14="http://schemas.microsoft.com/office/word/2010/wordml" w:rsidRPr="009A259D" w:rsidR="009A259D" w:rsidP="009A259D" w:rsidRDefault="009A259D" w14:paraId="440D589F" wp14:textId="77777777">
      <w:pPr>
        <w:rPr>
          <w:sz w:val="24"/>
        </w:rPr>
      </w:pPr>
      <w:proofErr w:type="spellStart"/>
      <w:proofErr w:type="gramStart"/>
      <w:r w:rsidRPr="009A259D">
        <w:rPr>
          <w:sz w:val="24"/>
        </w:rPr>
        <w:t>Mawby</w:t>
      </w:r>
      <w:proofErr w:type="spellEnd"/>
      <w:r w:rsidRPr="009A259D">
        <w:rPr>
          <w:sz w:val="24"/>
        </w:rPr>
        <w:t>, R.I., and Wright, A. (2005).</w:t>
      </w:r>
      <w:proofErr w:type="gramEnd"/>
      <w:r w:rsidRPr="009A259D">
        <w:rPr>
          <w:sz w:val="24"/>
        </w:rPr>
        <w:t xml:space="preserve"> Police accountability in the United Kingdom: An overview. International Review of Law, Computers &amp; Technology, 19(2), pp. 147-159.</w:t>
      </w:r>
    </w:p>
    <w:p xmlns:wp14="http://schemas.microsoft.com/office/word/2010/wordml" w:rsidRPr="009A259D" w:rsidR="009A259D" w:rsidP="009A259D" w:rsidRDefault="009A259D" w14:paraId="582A7958" wp14:textId="77777777">
      <w:pPr>
        <w:rPr>
          <w:sz w:val="24"/>
        </w:rPr>
      </w:pPr>
      <w:proofErr w:type="spellStart"/>
      <w:r w:rsidRPr="009A259D">
        <w:rPr>
          <w:sz w:val="24"/>
        </w:rPr>
        <w:t>Neyroud</w:t>
      </w:r>
      <w:proofErr w:type="spellEnd"/>
      <w:r w:rsidRPr="009A259D">
        <w:rPr>
          <w:sz w:val="24"/>
        </w:rPr>
        <w:t>, P. (2006). Ethics in policing: Performance and the personalization of accountability in British policing and criminal justice. Legal Ethics, 9(1), pp. 16-34.</w:t>
      </w:r>
    </w:p>
    <w:p xmlns:wp14="http://schemas.microsoft.com/office/word/2010/wordml" w:rsidRPr="009A259D" w:rsidR="009A259D" w:rsidP="009A259D" w:rsidRDefault="009A259D" w14:paraId="284EAEE5" wp14:textId="77777777">
      <w:pPr>
        <w:rPr>
          <w:sz w:val="24"/>
        </w:rPr>
      </w:pPr>
      <w:proofErr w:type="spellStart"/>
      <w:r w:rsidRPr="009A259D">
        <w:rPr>
          <w:sz w:val="24"/>
        </w:rPr>
        <w:t>Plimmer</w:t>
      </w:r>
      <w:proofErr w:type="spellEnd"/>
      <w:r w:rsidRPr="009A259D">
        <w:rPr>
          <w:sz w:val="24"/>
        </w:rPr>
        <w:t xml:space="preserve">, R. (2020). </w:t>
      </w:r>
      <w:proofErr w:type="gramStart"/>
      <w:r w:rsidRPr="009A259D">
        <w:rPr>
          <w:sz w:val="24"/>
        </w:rPr>
        <w:t>Exploring the characteristic profile and parental experiences of child criminal exploitation within Shropshire.</w:t>
      </w:r>
      <w:proofErr w:type="gramEnd"/>
    </w:p>
    <w:p xmlns:wp14="http://schemas.microsoft.com/office/word/2010/wordml" w:rsidRPr="009A259D" w:rsidR="009A259D" w:rsidP="009A259D" w:rsidRDefault="009A259D" w14:paraId="23D3FB73" wp14:textId="77777777">
      <w:pPr>
        <w:rPr>
          <w:sz w:val="24"/>
        </w:rPr>
      </w:pPr>
      <w:proofErr w:type="gramStart"/>
      <w:r w:rsidRPr="009A259D">
        <w:rPr>
          <w:sz w:val="24"/>
        </w:rPr>
        <w:t>Police and Criminal Evidence Act (1984) - Code H. (2022).</w:t>
      </w:r>
      <w:proofErr w:type="gramEnd"/>
    </w:p>
    <w:p xmlns:wp14="http://schemas.microsoft.com/office/word/2010/wordml" w:rsidRPr="009A259D" w:rsidR="009A259D" w:rsidP="009A259D" w:rsidRDefault="009A259D" w14:paraId="62F0DEBF" wp14:textId="77777777">
      <w:pPr>
        <w:rPr>
          <w:sz w:val="24"/>
        </w:rPr>
      </w:pPr>
      <w:proofErr w:type="gramStart"/>
      <w:r w:rsidRPr="009A259D">
        <w:rPr>
          <w:sz w:val="24"/>
        </w:rPr>
        <w:t>Police and Criminal Evidence Act (1984) - The Changes.</w:t>
      </w:r>
      <w:proofErr w:type="gramEnd"/>
      <w:r w:rsidRPr="009A259D">
        <w:rPr>
          <w:sz w:val="24"/>
        </w:rPr>
        <w:t xml:space="preserve"> (2022).</w:t>
      </w:r>
    </w:p>
    <w:p xmlns:wp14="http://schemas.microsoft.com/office/word/2010/wordml" w:rsidRPr="009A259D" w:rsidR="009A259D" w:rsidP="009A259D" w:rsidRDefault="009A259D" w14:paraId="7B1C00A8" wp14:textId="77777777">
      <w:pPr>
        <w:rPr>
          <w:sz w:val="24"/>
        </w:rPr>
      </w:pPr>
      <w:proofErr w:type="gramStart"/>
      <w:r w:rsidRPr="009A259D">
        <w:rPr>
          <w:sz w:val="24"/>
        </w:rPr>
        <w:t>Roach, J. (2023).</w:t>
      </w:r>
      <w:proofErr w:type="gramEnd"/>
      <w:r w:rsidRPr="009A259D">
        <w:rPr>
          <w:sz w:val="24"/>
        </w:rPr>
        <w:t xml:space="preserve"> </w:t>
      </w:r>
      <w:proofErr w:type="gramStart"/>
      <w:r w:rsidRPr="009A259D">
        <w:rPr>
          <w:sz w:val="24"/>
        </w:rPr>
        <w:t>Human and police decision-making.</w:t>
      </w:r>
      <w:proofErr w:type="gramEnd"/>
      <w:r w:rsidRPr="009A259D">
        <w:rPr>
          <w:sz w:val="24"/>
        </w:rPr>
        <w:t xml:space="preserve"> In: Practical Psychology for Policing. Policy Press, pp. 28-44.</w:t>
      </w:r>
    </w:p>
    <w:p xmlns:wp14="http://schemas.microsoft.com/office/word/2010/wordml" w:rsidRPr="009A259D" w:rsidR="009A259D" w:rsidP="009A259D" w:rsidRDefault="009A259D" w14:paraId="6E5FAE0D" wp14:textId="77777777">
      <w:pPr>
        <w:rPr>
          <w:sz w:val="24"/>
        </w:rPr>
      </w:pPr>
      <w:r w:rsidRPr="009A259D">
        <w:rPr>
          <w:sz w:val="24"/>
        </w:rPr>
        <w:t xml:space="preserve">Skolnick, J. (2002). </w:t>
      </w:r>
      <w:proofErr w:type="gramStart"/>
      <w:r w:rsidRPr="009A259D">
        <w:rPr>
          <w:sz w:val="24"/>
        </w:rPr>
        <w:t>Corruption and the blue code of silence.</w:t>
      </w:r>
      <w:proofErr w:type="gramEnd"/>
      <w:r w:rsidRPr="009A259D">
        <w:rPr>
          <w:sz w:val="24"/>
        </w:rPr>
        <w:t xml:space="preserve"> Police Practice and Research, 3(1), pp.7-19.</w:t>
      </w:r>
    </w:p>
    <w:p xmlns:wp14="http://schemas.microsoft.com/office/word/2010/wordml" w:rsidRPr="009A259D" w:rsidR="009A259D" w:rsidP="009A259D" w:rsidRDefault="009A259D" w14:paraId="1CE964F8" wp14:textId="77777777">
      <w:pPr>
        <w:rPr>
          <w:sz w:val="24"/>
        </w:rPr>
      </w:pPr>
      <w:proofErr w:type="gramStart"/>
      <w:r w:rsidRPr="009A259D">
        <w:rPr>
          <w:sz w:val="24"/>
        </w:rPr>
        <w:t xml:space="preserve">Thomas, J., </w:t>
      </w:r>
      <w:proofErr w:type="spellStart"/>
      <w:r w:rsidRPr="009A259D">
        <w:rPr>
          <w:sz w:val="24"/>
        </w:rPr>
        <w:t>Vigurs</w:t>
      </w:r>
      <w:proofErr w:type="spellEnd"/>
      <w:r w:rsidRPr="009A259D">
        <w:rPr>
          <w:sz w:val="24"/>
        </w:rPr>
        <w:t>, C., Oliver, K., Suarez, B., Newman, M., Dickson, K., and Sinclair, J. (2008).</w:t>
      </w:r>
      <w:proofErr w:type="gramEnd"/>
      <w:r w:rsidRPr="009A259D">
        <w:rPr>
          <w:sz w:val="24"/>
        </w:rPr>
        <w:t xml:space="preserve"> Targeted youth support: Rapid Evidence Assessment of effective early interventions for youth at risk of future poor outcomes.</w:t>
      </w:r>
    </w:p>
    <w:p xmlns:wp14="http://schemas.microsoft.com/office/word/2010/wordml" w:rsidRPr="009A259D" w:rsidR="009A259D" w:rsidP="009A259D" w:rsidRDefault="009A259D" w14:paraId="3992CD9E" wp14:textId="77777777">
      <w:pPr>
        <w:rPr>
          <w:sz w:val="24"/>
        </w:rPr>
      </w:pPr>
      <w:r w:rsidRPr="009A259D">
        <w:rPr>
          <w:sz w:val="24"/>
        </w:rPr>
        <w:t xml:space="preserve">Uchida, C.D., </w:t>
      </w:r>
      <w:proofErr w:type="spellStart"/>
      <w:r w:rsidRPr="009A259D">
        <w:rPr>
          <w:sz w:val="24"/>
        </w:rPr>
        <w:t>Swatt</w:t>
      </w:r>
      <w:proofErr w:type="spellEnd"/>
      <w:r w:rsidRPr="009A259D">
        <w:rPr>
          <w:sz w:val="24"/>
        </w:rPr>
        <w:t xml:space="preserve">, M.L., Solomon, S.E., and </w:t>
      </w:r>
      <w:proofErr w:type="spellStart"/>
      <w:r w:rsidRPr="009A259D">
        <w:rPr>
          <w:sz w:val="24"/>
        </w:rPr>
        <w:t>Varano</w:t>
      </w:r>
      <w:proofErr w:type="spellEnd"/>
      <w:r w:rsidRPr="009A259D">
        <w:rPr>
          <w:sz w:val="24"/>
        </w:rPr>
        <w:t xml:space="preserve">, S. (2013). Data-driven crime prevention: New tools for community involvement and crime control. </w:t>
      </w:r>
      <w:proofErr w:type="gramStart"/>
      <w:r w:rsidRPr="009A259D">
        <w:rPr>
          <w:sz w:val="24"/>
        </w:rPr>
        <w:t>Justice &amp;</w:t>
      </w:r>
      <w:proofErr w:type="gramEnd"/>
      <w:r w:rsidRPr="009A259D">
        <w:rPr>
          <w:sz w:val="24"/>
        </w:rPr>
        <w:t xml:space="preserve"> Security Strategies, Incorporated.</w:t>
      </w:r>
    </w:p>
    <w:p xmlns:wp14="http://schemas.microsoft.com/office/word/2010/wordml" w:rsidRPr="009A259D" w:rsidR="009A259D" w:rsidP="009A259D" w:rsidRDefault="009A259D" w14:paraId="5CB3D7B5" wp14:textId="77777777">
      <w:pPr>
        <w:rPr>
          <w:sz w:val="24"/>
        </w:rPr>
      </w:pPr>
      <w:proofErr w:type="spellStart"/>
      <w:r w:rsidRPr="009A259D">
        <w:rPr>
          <w:sz w:val="24"/>
        </w:rPr>
        <w:t>Viswajith</w:t>
      </w:r>
      <w:proofErr w:type="spellEnd"/>
      <w:r w:rsidRPr="009A259D">
        <w:rPr>
          <w:sz w:val="24"/>
        </w:rPr>
        <w:t>, N.T. (</w:t>
      </w:r>
      <w:proofErr w:type="spellStart"/>
      <w:r w:rsidRPr="009A259D">
        <w:rPr>
          <w:sz w:val="24"/>
        </w:rPr>
        <w:t>n.d.</w:t>
      </w:r>
      <w:proofErr w:type="spellEnd"/>
      <w:r w:rsidRPr="009A259D">
        <w:rPr>
          <w:sz w:val="24"/>
        </w:rPr>
        <w:t xml:space="preserve">). </w:t>
      </w:r>
      <w:proofErr w:type="gramStart"/>
      <w:r w:rsidRPr="009A259D">
        <w:rPr>
          <w:sz w:val="24"/>
        </w:rPr>
        <w:t>Ethnic Diversity and Police Bias in England and Wales.</w:t>
      </w:r>
      <w:proofErr w:type="gramEnd"/>
    </w:p>
    <w:p xmlns:wp14="http://schemas.microsoft.com/office/word/2010/wordml" w:rsidRPr="009A259D" w:rsidR="009A259D" w:rsidP="009A259D" w:rsidRDefault="009A259D" w14:paraId="054629C3" wp14:textId="77777777">
      <w:pPr>
        <w:rPr>
          <w:sz w:val="24"/>
        </w:rPr>
      </w:pPr>
      <w:proofErr w:type="gramStart"/>
      <w:r w:rsidRPr="009A259D">
        <w:rPr>
          <w:sz w:val="24"/>
        </w:rPr>
        <w:t>Walker, J., and Donaldson, C. (2011).</w:t>
      </w:r>
      <w:proofErr w:type="gramEnd"/>
      <w:r w:rsidRPr="009A259D">
        <w:rPr>
          <w:sz w:val="24"/>
        </w:rPr>
        <w:t xml:space="preserve"> </w:t>
      </w:r>
      <w:proofErr w:type="gramStart"/>
      <w:r w:rsidRPr="009A259D">
        <w:rPr>
          <w:sz w:val="24"/>
        </w:rPr>
        <w:t>Intervening to improve outcomes for vulnerable young people: a review of the evidence.</w:t>
      </w:r>
      <w:proofErr w:type="gramEnd"/>
      <w:r w:rsidRPr="009A259D">
        <w:rPr>
          <w:sz w:val="24"/>
        </w:rPr>
        <w:t xml:space="preserve"> </w:t>
      </w:r>
      <w:proofErr w:type="gramStart"/>
      <w:r w:rsidRPr="009A259D">
        <w:rPr>
          <w:sz w:val="24"/>
        </w:rPr>
        <w:t>Department for Education, Newcastle.</w:t>
      </w:r>
      <w:proofErr w:type="gramEnd"/>
    </w:p>
    <w:p xmlns:wp14="http://schemas.microsoft.com/office/word/2010/wordml" w:rsidRPr="009A259D" w:rsidR="009A259D" w:rsidP="009A259D" w:rsidRDefault="009A259D" w14:paraId="4D42EE76" wp14:textId="77777777">
      <w:pPr>
        <w:rPr>
          <w:sz w:val="24"/>
        </w:rPr>
      </w:pPr>
      <w:proofErr w:type="gramStart"/>
      <w:r w:rsidRPr="009A259D">
        <w:rPr>
          <w:sz w:val="24"/>
        </w:rPr>
        <w:t xml:space="preserve">Wrigley, A., Dawson, A., Jonas, M., </w:t>
      </w:r>
      <w:proofErr w:type="spellStart"/>
      <w:r w:rsidRPr="009A259D">
        <w:rPr>
          <w:sz w:val="24"/>
        </w:rPr>
        <w:t>Haretuku</w:t>
      </w:r>
      <w:proofErr w:type="spellEnd"/>
      <w:r w:rsidRPr="009A259D">
        <w:rPr>
          <w:sz w:val="24"/>
        </w:rPr>
        <w:t xml:space="preserve">, R., </w:t>
      </w:r>
      <w:proofErr w:type="spellStart"/>
      <w:r w:rsidRPr="009A259D">
        <w:rPr>
          <w:sz w:val="24"/>
        </w:rPr>
        <w:t>Vergès</w:t>
      </w:r>
      <w:proofErr w:type="spellEnd"/>
      <w:r w:rsidRPr="009A259D">
        <w:rPr>
          <w:sz w:val="24"/>
        </w:rPr>
        <w:t>, C., Rodríguez, J., de Mock, R., Christopher, P., Dumont, D.M., Rich, J.D., and Bernard, C. (2016).</w:t>
      </w:r>
      <w:proofErr w:type="gramEnd"/>
      <w:r w:rsidRPr="009A259D">
        <w:rPr>
          <w:sz w:val="24"/>
        </w:rPr>
        <w:t xml:space="preserve"> </w:t>
      </w:r>
      <w:proofErr w:type="gramStart"/>
      <w:r w:rsidRPr="009A259D">
        <w:rPr>
          <w:sz w:val="24"/>
        </w:rPr>
        <w:t>Vulnerability and marginalized populations.</w:t>
      </w:r>
      <w:proofErr w:type="gramEnd"/>
      <w:r w:rsidRPr="009A259D">
        <w:rPr>
          <w:sz w:val="24"/>
        </w:rPr>
        <w:t xml:space="preserve"> Public Health Ethics: Cases Spanning the Globe, pp.203-240.</w:t>
      </w:r>
    </w:p>
    <w:p xmlns:wp14="http://schemas.microsoft.com/office/word/2010/wordml" w:rsidR="009A259D" w:rsidP="009A259D" w:rsidRDefault="009A259D" w14:paraId="1267E7AF" wp14:textId="77777777">
      <w:pPr>
        <w:rPr>
          <w:rFonts w:ascii="Arial" w:hAnsi="Arial" w:eastAsia="Arial" w:cs="Arial"/>
          <w:color w:val="222222"/>
        </w:rPr>
      </w:pPr>
      <w:proofErr w:type="gramStart"/>
      <w:r w:rsidRPr="009A259D">
        <w:rPr>
          <w:sz w:val="24"/>
        </w:rPr>
        <w:t>Young, R., and Cape, E. (Eds.) (2008).</w:t>
      </w:r>
      <w:proofErr w:type="gramEnd"/>
      <w:r w:rsidRPr="009A259D">
        <w:rPr>
          <w:sz w:val="24"/>
        </w:rPr>
        <w:t xml:space="preserve"> </w:t>
      </w:r>
      <w:proofErr w:type="gramStart"/>
      <w:r w:rsidRPr="009A259D">
        <w:rPr>
          <w:sz w:val="24"/>
        </w:rPr>
        <w:t>Analysing the Police and Criminal Evidence Act of 1984's historical, present, and future effects on policing regulation.</w:t>
      </w:r>
      <w:proofErr w:type="gramEnd"/>
    </w:p>
    <w:p xmlns:wp14="http://schemas.microsoft.com/office/word/2010/wordml" w:rsidR="00434EA3" w:rsidRDefault="00434EA3" w14:paraId="45FB0818" wp14:textId="77777777"/>
    <w:sectPr w:rsidR="00434EA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ui">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30"/>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220D"/>
    <w:rsid w:val="0016220D"/>
    <w:rsid w:val="00434EA3"/>
    <w:rsid w:val="009A259D"/>
    <w:rsid w:val="00EA7662"/>
    <w:rsid w:val="017EF921"/>
    <w:rsid w:val="07CEEC60"/>
    <w:rsid w:val="14531CD5"/>
    <w:rsid w:val="199E24DB"/>
    <w:rsid w:val="21E28C10"/>
    <w:rsid w:val="25A415DB"/>
    <w:rsid w:val="27FF9A51"/>
    <w:rsid w:val="28ABE03F"/>
    <w:rsid w:val="2EBDB1DF"/>
    <w:rsid w:val="30B36D1A"/>
    <w:rsid w:val="376AA825"/>
    <w:rsid w:val="395BFB19"/>
    <w:rsid w:val="3F5C91AD"/>
    <w:rsid w:val="43055CB5"/>
    <w:rsid w:val="4ECAA809"/>
    <w:rsid w:val="56181374"/>
    <w:rsid w:val="57DD0671"/>
    <w:rsid w:val="6AFE1910"/>
    <w:rsid w:val="72ED7A28"/>
    <w:rsid w:val="7B091243"/>
    <w:rsid w:val="7E437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C0E70"/>
  <w15:docId w15:val="{54AA8C28-C436-4D2A-868C-68263A5B44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9A259D"/>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9A259D"/>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25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259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07/relationships/stylesWithEffects" Target="stylesWithEffect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Bojszi</dc:creator>
  <lastModifiedBy>Krisztian Bojtok (2236249)</lastModifiedBy>
  <revision>5</revision>
  <dcterms:created xsi:type="dcterms:W3CDTF">2024-06-08T09:19:00.0000000Z</dcterms:created>
  <dcterms:modified xsi:type="dcterms:W3CDTF">2024-06-09T12:14:33.9451138Z</dcterms:modified>
</coreProperties>
</file>