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5D28B2B" w14:paraId="333FAE6F" wp14:textId="79258CE6">
      <w:pPr>
        <w:pStyle w:val="Normal"/>
        <w:spacing w:after="160" w:line="259" w:lineRule="auto"/>
        <w:rPr>
          <w:rFonts w:ascii="Century Gothic" w:hAnsi="Century Gothic" w:eastAsia="Century Gothic" w:cs="Century Gothic"/>
          <w:noProof w:val="0"/>
          <w:color w:val="000000" w:themeColor="text1" w:themeTint="FF" w:themeShade="FF"/>
          <w:sz w:val="28"/>
          <w:szCs w:val="28"/>
          <w:lang w:val="en-GB"/>
        </w:rPr>
      </w:pPr>
      <w:r w:rsidR="05D28B2B">
        <w:drawing>
          <wp:inline xmlns:wp14="http://schemas.microsoft.com/office/word/2010/wordprocessingDrawing" wp14:editId="05D28B2B" wp14:anchorId="23AC8651">
            <wp:extent cx="6163734" cy="3467100"/>
            <wp:effectExtent l="0" t="0" r="0" b="0"/>
            <wp:docPr id="989873197" name="" title=""/>
            <wp:cNvGraphicFramePr>
              <a:graphicFrameLocks noChangeAspect="1"/>
            </wp:cNvGraphicFramePr>
            <a:graphic>
              <a:graphicData uri="http://schemas.openxmlformats.org/drawingml/2006/picture">
                <pic:pic>
                  <pic:nvPicPr>
                    <pic:cNvPr id="0" name=""/>
                    <pic:cNvPicPr/>
                  </pic:nvPicPr>
                  <pic:blipFill>
                    <a:blip r:embed="R4c746ef54d394e45">
                      <a:extLst>
                        <a:ext xmlns:a="http://schemas.openxmlformats.org/drawingml/2006/main" uri="{28A0092B-C50C-407E-A947-70E740481C1C}">
                          <a14:useLocalDpi val="0"/>
                        </a:ext>
                      </a:extLst>
                    </a:blip>
                    <a:stretch>
                      <a:fillRect/>
                    </a:stretch>
                  </pic:blipFill>
                  <pic:spPr>
                    <a:xfrm>
                      <a:off x="0" y="0"/>
                      <a:ext cx="6163734" cy="3467100"/>
                    </a:xfrm>
                    <a:prstGeom prst="rect">
                      <a:avLst/>
                    </a:prstGeom>
                  </pic:spPr>
                </pic:pic>
              </a:graphicData>
            </a:graphic>
          </wp:inline>
        </w:drawing>
      </w:r>
      <w:r w:rsidRPr="05D28B2B" w:rsidR="05D28B2B">
        <w:rPr>
          <w:rFonts w:ascii="Century Gothic" w:hAnsi="Century Gothic" w:eastAsia="Century Gothic" w:cs="Century Gothic"/>
          <w:noProof w:val="0"/>
          <w:color w:val="000000" w:themeColor="text1" w:themeTint="FF" w:themeShade="FF"/>
          <w:sz w:val="28"/>
          <w:szCs w:val="28"/>
          <w:lang w:val="en-GB"/>
        </w:rPr>
        <w:t xml:space="preserve">Health care service. </w:t>
      </w:r>
    </w:p>
    <w:p xmlns:wp14="http://schemas.microsoft.com/office/word/2010/wordml" w:rsidP="05D28B2B" w14:paraId="1E794E14" wp14:textId="0DC20139">
      <w:pPr>
        <w:spacing w:after="160" w:line="259" w:lineRule="auto"/>
        <w:rPr>
          <w:rFonts w:ascii="Century Gothic" w:hAnsi="Century Gothic" w:eastAsia="Century Gothic" w:cs="Century Gothic"/>
          <w:noProof w:val="0"/>
          <w:color w:val="000000" w:themeColor="text1" w:themeTint="FF" w:themeShade="FF"/>
          <w:sz w:val="28"/>
          <w:szCs w:val="28"/>
          <w:lang w:val="en-GB"/>
        </w:rPr>
      </w:pPr>
      <w:r w:rsidRPr="05D28B2B" w:rsidR="05D28B2B">
        <w:rPr>
          <w:rFonts w:ascii="Century Gothic" w:hAnsi="Century Gothic" w:eastAsia="Century Gothic" w:cs="Century Gothic"/>
          <w:noProof w:val="0"/>
          <w:color w:val="000000" w:themeColor="text1" w:themeTint="FF" w:themeShade="FF"/>
          <w:sz w:val="28"/>
          <w:szCs w:val="28"/>
          <w:lang w:val="en-GB"/>
        </w:rPr>
        <w:t>Business environment is important to deliver high standard service.</w:t>
      </w:r>
    </w:p>
    <w:p xmlns:wp14="http://schemas.microsoft.com/office/word/2010/wordml" w:rsidP="05D28B2B" w14:paraId="21B59EE1" wp14:textId="5CA49271">
      <w:pPr>
        <w:pStyle w:val="ListParagraph"/>
        <w:numPr>
          <w:ilvl w:val="0"/>
          <w:numId w:val="1"/>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Analysis tools (PESTLE/SWOT).</w:t>
      </w:r>
    </w:p>
    <w:p xmlns:wp14="http://schemas.microsoft.com/office/word/2010/wordml" w:rsidP="05D28B2B" w14:paraId="5AF53E8E" wp14:textId="4CB6FC98">
      <w:pPr>
        <w:pStyle w:val="ListParagraph"/>
        <w:numPr>
          <w:ilvl w:val="0"/>
          <w:numId w:val="1"/>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Organisational structure</w:t>
      </w:r>
    </w:p>
    <w:p xmlns:wp14="http://schemas.microsoft.com/office/word/2010/wordml" w:rsidP="05D28B2B" w14:paraId="30ED6E6E" wp14:textId="779AE09C">
      <w:pPr>
        <w:pStyle w:val="ListParagraph"/>
        <w:numPr>
          <w:ilvl w:val="0"/>
          <w:numId w:val="1"/>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Values.</w:t>
      </w:r>
    </w:p>
    <w:p xmlns:wp14="http://schemas.microsoft.com/office/word/2010/wordml" w:rsidP="05D28B2B" w14:paraId="0E34FCD0" wp14:textId="4AD585F5">
      <w:pPr>
        <w:pStyle w:val="ListParagraph"/>
        <w:numPr>
          <w:ilvl w:val="0"/>
          <w:numId w:val="1"/>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Goals &amp; Planning.</w:t>
      </w:r>
    </w:p>
    <w:p xmlns:wp14="http://schemas.microsoft.com/office/word/2010/wordml" w:rsidP="05D28B2B" w14:paraId="72413078" wp14:textId="59768483">
      <w:pPr>
        <w:pStyle w:val="ListParagraph"/>
        <w:numPr>
          <w:ilvl w:val="0"/>
          <w:numId w:val="1"/>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Services &amp; users.</w:t>
      </w:r>
    </w:p>
    <w:p xmlns:wp14="http://schemas.microsoft.com/office/word/2010/wordml" w:rsidP="05D28B2B" w14:paraId="343D97C6" wp14:textId="28305810">
      <w:pPr>
        <w:pStyle w:val="ListParagraph"/>
        <w:numPr>
          <w:ilvl w:val="0"/>
          <w:numId w:val="1"/>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Technology.</w:t>
      </w:r>
    </w:p>
    <w:p xmlns:wp14="http://schemas.microsoft.com/office/word/2010/wordml" w:rsidP="05D28B2B" w14:paraId="5E5787A5" wp14:textId="06C9E7A5">
      <w:pPr>
        <w:pStyle w:val="Normal"/>
        <w:rPr>
          <w:rFonts w:ascii="Calibri" w:hAnsi="Calibri" w:eastAsia="Calibri" w:cs="Calibri"/>
          <w:noProof w:val="0"/>
          <w:color w:val="000000" w:themeColor="text1" w:themeTint="FF" w:themeShade="FF"/>
          <w:sz w:val="22"/>
          <w:szCs w:val="22"/>
          <w:lang w:val="en-GB"/>
        </w:rPr>
      </w:pPr>
    </w:p>
    <w:p w:rsidR="05D28B2B" w:rsidP="05D28B2B" w:rsidRDefault="05D28B2B" w14:paraId="74E09163" w14:textId="145A716B">
      <w:pPr>
        <w:pStyle w:val="Normal"/>
        <w:spacing w:after="160" w:line="240" w:lineRule="exact"/>
      </w:pPr>
      <w:r w:rsidR="05D28B2B">
        <w:drawing>
          <wp:inline wp14:editId="05FA0861" wp14:anchorId="099C82ED">
            <wp:extent cx="6333066" cy="3562350"/>
            <wp:effectExtent l="0" t="0" r="0" b="0"/>
            <wp:docPr id="1249185075" name="" title=""/>
            <wp:cNvGraphicFramePr>
              <a:graphicFrameLocks noChangeAspect="1"/>
            </wp:cNvGraphicFramePr>
            <a:graphic>
              <a:graphicData uri="http://schemas.openxmlformats.org/drawingml/2006/picture">
                <pic:pic>
                  <pic:nvPicPr>
                    <pic:cNvPr id="0" name=""/>
                    <pic:cNvPicPr/>
                  </pic:nvPicPr>
                  <pic:blipFill>
                    <a:blip r:embed="Redba4a26307645ce">
                      <a:extLst>
                        <a:ext xmlns:a="http://schemas.openxmlformats.org/drawingml/2006/main" uri="{28A0092B-C50C-407E-A947-70E740481C1C}">
                          <a14:useLocalDpi val="0"/>
                        </a:ext>
                      </a:extLst>
                    </a:blip>
                    <a:stretch>
                      <a:fillRect/>
                    </a:stretch>
                  </pic:blipFill>
                  <pic:spPr>
                    <a:xfrm>
                      <a:off x="0" y="0"/>
                      <a:ext cx="6333066" cy="3562350"/>
                    </a:xfrm>
                    <a:prstGeom prst="rect">
                      <a:avLst/>
                    </a:prstGeom>
                  </pic:spPr>
                </pic:pic>
              </a:graphicData>
            </a:graphic>
          </wp:inline>
        </w:drawing>
      </w:r>
    </w:p>
    <w:p w:rsidR="05D28B2B" w:rsidP="05D28B2B" w:rsidRDefault="05D28B2B" w14:paraId="24AA06F2" w14:textId="1C139ACB">
      <w:pPr>
        <w:pStyle w:val="Normal"/>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 xml:space="preserve">Understand, </w:t>
      </w:r>
      <w:r w:rsidRPr="05D28B2B" w:rsidR="05D28B2B">
        <w:rPr>
          <w:rFonts w:ascii="Century Gothic" w:hAnsi="Century Gothic" w:eastAsia="Century Gothic" w:cs="Century Gothic"/>
          <w:noProof w:val="0"/>
          <w:sz w:val="28"/>
          <w:szCs w:val="28"/>
          <w:lang w:val="en-GB"/>
        </w:rPr>
        <w:t>evaluate,</w:t>
      </w:r>
      <w:r w:rsidRPr="05D28B2B" w:rsidR="05D28B2B">
        <w:rPr>
          <w:rFonts w:ascii="Century Gothic" w:hAnsi="Century Gothic" w:eastAsia="Century Gothic" w:cs="Century Gothic"/>
          <w:noProof w:val="0"/>
          <w:sz w:val="28"/>
          <w:szCs w:val="28"/>
          <w:lang w:val="en-GB"/>
        </w:rPr>
        <w:t xml:space="preserve"> and act upon external factors to ensure that the best possible service is provided. Ensures a healthy business environment. </w:t>
      </w:r>
    </w:p>
    <w:p w:rsidR="05D28B2B" w:rsidP="05D28B2B" w:rsidRDefault="05D28B2B" w14:paraId="1CA9B72E" w14:textId="7DE1B586">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PESTLE</w:t>
      </w:r>
    </w:p>
    <w:p w:rsidR="05D28B2B" w:rsidP="05D28B2B" w:rsidRDefault="05D28B2B" w14:paraId="53979090" w14:textId="00100869">
      <w:pPr>
        <w:pStyle w:val="ListParagraph"/>
        <w:numPr>
          <w:ilvl w:val="0"/>
          <w:numId w:val="2"/>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 xml:space="preserve">Political – Government regulations - Social Distancing, furlough, home working, etc. </w:t>
      </w:r>
    </w:p>
    <w:p w:rsidR="05D28B2B" w:rsidP="05D28B2B" w:rsidRDefault="05D28B2B" w14:paraId="5C5172D1" w14:textId="01F4D157">
      <w:pPr>
        <w:spacing w:after="160" w:line="240" w:lineRule="exact"/>
        <w:rPr>
          <w:rFonts w:ascii="Century Gothic" w:hAnsi="Century Gothic" w:eastAsia="Century Gothic" w:cs="Century Gothic"/>
          <w:noProof w:val="0"/>
          <w:sz w:val="28"/>
          <w:szCs w:val="28"/>
          <w:lang w:val="en-GB"/>
        </w:rPr>
      </w:pPr>
    </w:p>
    <w:p w:rsidR="05D28B2B" w:rsidP="05D28B2B" w:rsidRDefault="05D28B2B" w14:paraId="384E5CAD" w14:textId="7DEA574A">
      <w:pPr>
        <w:pStyle w:val="ListParagraph"/>
        <w:numPr>
          <w:ilvl w:val="0"/>
          <w:numId w:val="2"/>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 xml:space="preserve">Economic – Costs of PPE, technology for home working (laptops, etc), loss of hours through sickness/isolation. </w:t>
      </w:r>
    </w:p>
    <w:p w:rsidR="05D28B2B" w:rsidP="05D28B2B" w:rsidRDefault="05D28B2B" w14:paraId="2B36B69E" w14:textId="3DAB1970">
      <w:pPr>
        <w:spacing w:after="160" w:line="240" w:lineRule="exact"/>
        <w:rPr>
          <w:rFonts w:ascii="Century Gothic" w:hAnsi="Century Gothic" w:eastAsia="Century Gothic" w:cs="Century Gothic"/>
          <w:noProof w:val="0"/>
          <w:sz w:val="28"/>
          <w:szCs w:val="28"/>
          <w:lang w:val="en-GB"/>
        </w:rPr>
      </w:pPr>
    </w:p>
    <w:p w:rsidR="05D28B2B" w:rsidP="05D28B2B" w:rsidRDefault="05D28B2B" w14:paraId="797B75A7" w14:textId="35B7473F">
      <w:pPr>
        <w:pStyle w:val="ListParagraph"/>
        <w:numPr>
          <w:ilvl w:val="0"/>
          <w:numId w:val="2"/>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Socio-Cultural – Lifestyle changes (isolation and social distancing). Affected people's mental health. (Lockdown and alone for a long time, relatives have not been able to visit sick of vulnerable patients/relatives).</w:t>
      </w:r>
    </w:p>
    <w:p w:rsidR="05D28B2B" w:rsidP="05D28B2B" w:rsidRDefault="05D28B2B" w14:paraId="442EF64B" w14:textId="661D51C6">
      <w:pPr>
        <w:spacing w:after="160" w:line="240" w:lineRule="exact"/>
        <w:rPr>
          <w:rFonts w:ascii="Century Gothic" w:hAnsi="Century Gothic" w:eastAsia="Century Gothic" w:cs="Century Gothic"/>
          <w:noProof w:val="0"/>
          <w:sz w:val="28"/>
          <w:szCs w:val="28"/>
          <w:lang w:val="en-GB"/>
        </w:rPr>
      </w:pPr>
    </w:p>
    <w:p w:rsidR="05D28B2B" w:rsidP="05D28B2B" w:rsidRDefault="05D28B2B" w14:paraId="1F33F9BC" w14:textId="18ADB011">
      <w:pPr>
        <w:pStyle w:val="ListParagraph"/>
        <w:numPr>
          <w:ilvl w:val="0"/>
          <w:numId w:val="2"/>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Technological - Microsoft Teams, mobile working, etc.</w:t>
      </w:r>
    </w:p>
    <w:p w:rsidR="05D28B2B" w:rsidP="05D28B2B" w:rsidRDefault="05D28B2B" w14:paraId="745D3224" w14:textId="692C361C">
      <w:pPr>
        <w:spacing w:after="160" w:line="240" w:lineRule="exact"/>
        <w:rPr>
          <w:rFonts w:ascii="Century Gothic" w:hAnsi="Century Gothic" w:eastAsia="Century Gothic" w:cs="Century Gothic"/>
          <w:noProof w:val="0"/>
          <w:sz w:val="28"/>
          <w:szCs w:val="28"/>
          <w:lang w:val="en-GB"/>
        </w:rPr>
      </w:pPr>
    </w:p>
    <w:p w:rsidR="05D28B2B" w:rsidP="05D28B2B" w:rsidRDefault="05D28B2B" w14:paraId="6EBD3164" w14:textId="7C794E83">
      <w:pPr>
        <w:pStyle w:val="ListParagraph"/>
        <w:numPr>
          <w:ilvl w:val="0"/>
          <w:numId w:val="2"/>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Legal – Patient &amp; staff safety (social distancing, PPE, isolating, etc), lock down. Infection control meant clinics were cancelled.</w:t>
      </w:r>
    </w:p>
    <w:p w:rsidR="05D28B2B" w:rsidP="05D28B2B" w:rsidRDefault="05D28B2B" w14:paraId="087978E4" w14:textId="3D27964A">
      <w:pPr>
        <w:spacing w:after="160" w:line="240" w:lineRule="exact"/>
        <w:rPr>
          <w:rFonts w:ascii="Century Gothic" w:hAnsi="Century Gothic" w:eastAsia="Century Gothic" w:cs="Century Gothic"/>
          <w:noProof w:val="0"/>
          <w:sz w:val="28"/>
          <w:szCs w:val="28"/>
          <w:lang w:val="en-GB"/>
        </w:rPr>
      </w:pPr>
    </w:p>
    <w:p w:rsidR="05D28B2B" w:rsidP="05D28B2B" w:rsidRDefault="05D28B2B" w14:paraId="0A1F8B48" w14:textId="290A31A9">
      <w:pPr>
        <w:pStyle w:val="ListParagraph"/>
        <w:numPr>
          <w:ilvl w:val="0"/>
          <w:numId w:val="2"/>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Environmental – COVID-19 meant seasonal colds have caused more issues than normal due to similar symptoms to COVID-19, meaning, that people were required to isolate until they are able to provide a negative test or are clear of illness and symptoms.</w:t>
      </w:r>
    </w:p>
    <w:p w:rsidR="05D28B2B" w:rsidP="05D28B2B" w:rsidRDefault="05D28B2B" w14:paraId="1E3C9D95" w14:textId="1DB023B1">
      <w:pPr>
        <w:spacing w:after="160" w:line="240" w:lineRule="exact"/>
        <w:rPr>
          <w:rFonts w:ascii="Century Gothic" w:hAnsi="Century Gothic" w:eastAsia="Century Gothic" w:cs="Century Gothic"/>
          <w:noProof w:val="0"/>
          <w:sz w:val="28"/>
          <w:szCs w:val="28"/>
          <w:lang w:val="en-GB"/>
        </w:rPr>
      </w:pPr>
    </w:p>
    <w:p w:rsidR="05D28B2B" w:rsidP="05D28B2B" w:rsidRDefault="05D28B2B" w14:paraId="6FE8EC4C" w14:textId="4E135671">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SWOT</w:t>
      </w:r>
    </w:p>
    <w:p w:rsidR="05D28B2B" w:rsidP="05D28B2B" w:rsidRDefault="05D28B2B" w14:paraId="0050373F" w14:textId="0791B98B">
      <w:pPr>
        <w:spacing w:after="160" w:line="240" w:lineRule="exact"/>
        <w:rPr>
          <w:rFonts w:ascii="Century Gothic" w:hAnsi="Century Gothic" w:eastAsia="Century Gothic" w:cs="Century Gothic"/>
          <w:noProof w:val="0"/>
          <w:sz w:val="28"/>
          <w:szCs w:val="28"/>
          <w:lang w:val="en-GB"/>
        </w:rPr>
      </w:pPr>
    </w:p>
    <w:p w:rsidR="05D28B2B" w:rsidP="05D28B2B" w:rsidRDefault="05D28B2B" w14:paraId="0191600D" w14:textId="4BD5E960">
      <w:pPr>
        <w:pStyle w:val="ListParagraph"/>
        <w:numPr>
          <w:ilvl w:val="0"/>
          <w:numId w:val="2"/>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Strengths – What is the organisation good at? What resources can be used? (Urgent patient from a GP seen within seven days.)</w:t>
      </w:r>
    </w:p>
    <w:p w:rsidR="05D28B2B" w:rsidP="05D28B2B" w:rsidRDefault="05D28B2B" w14:paraId="49FF2C4A" w14:textId="194D905D">
      <w:pPr>
        <w:spacing w:after="160" w:line="240" w:lineRule="exact"/>
        <w:rPr>
          <w:rFonts w:ascii="Century Gothic" w:hAnsi="Century Gothic" w:eastAsia="Century Gothic" w:cs="Century Gothic"/>
          <w:noProof w:val="0"/>
          <w:sz w:val="28"/>
          <w:szCs w:val="28"/>
          <w:lang w:val="en-GB"/>
        </w:rPr>
      </w:pPr>
    </w:p>
    <w:p w:rsidR="05D28B2B" w:rsidP="05D28B2B" w:rsidRDefault="05D28B2B" w14:paraId="292EA08E" w14:textId="285D441E">
      <w:pPr>
        <w:pStyle w:val="ListParagraph"/>
        <w:numPr>
          <w:ilvl w:val="0"/>
          <w:numId w:val="2"/>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 xml:space="preserve">Weaknesses – What could be improved on? What resources are missing or lacking? (Sickness among staff is higher than the target figures. Some departments are not meeting required standards of care). </w:t>
      </w:r>
    </w:p>
    <w:p w:rsidR="05D28B2B" w:rsidP="05D28B2B" w:rsidRDefault="05D28B2B" w14:paraId="6C17B388" w14:textId="22AA5F6B">
      <w:pPr>
        <w:spacing w:after="160" w:line="240" w:lineRule="exact"/>
        <w:rPr>
          <w:rFonts w:ascii="Century Gothic" w:hAnsi="Century Gothic" w:eastAsia="Century Gothic" w:cs="Century Gothic"/>
          <w:noProof w:val="0"/>
          <w:sz w:val="28"/>
          <w:szCs w:val="28"/>
          <w:lang w:val="en-GB"/>
        </w:rPr>
      </w:pPr>
    </w:p>
    <w:p w:rsidR="05D28B2B" w:rsidP="05D28B2B" w:rsidRDefault="05D28B2B" w14:paraId="0FE4B07C" w14:textId="2F3506A6">
      <w:pPr>
        <w:pStyle w:val="ListParagraph"/>
        <w:numPr>
          <w:ilvl w:val="0"/>
          <w:numId w:val="2"/>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 xml:space="preserve">Opportunities – Are there any open to the organisation? Can strengths be turned into opportunities? (Opportunities to train our staff to higher skill levels through government funding). </w:t>
      </w:r>
    </w:p>
    <w:p w:rsidR="05D28B2B" w:rsidP="05D28B2B" w:rsidRDefault="05D28B2B" w14:paraId="73E64C82" w14:textId="5FD0D19B">
      <w:pPr>
        <w:spacing w:after="160" w:line="240" w:lineRule="exact"/>
        <w:rPr>
          <w:rFonts w:ascii="Century Gothic" w:hAnsi="Century Gothic" w:eastAsia="Century Gothic" w:cs="Century Gothic"/>
          <w:noProof w:val="0"/>
          <w:sz w:val="28"/>
          <w:szCs w:val="28"/>
          <w:lang w:val="en-GB"/>
        </w:rPr>
      </w:pPr>
    </w:p>
    <w:p w:rsidR="05D28B2B" w:rsidP="05D28B2B" w:rsidRDefault="05D28B2B" w14:paraId="3CFDF0F0" w14:textId="261EA764">
      <w:pPr>
        <w:pStyle w:val="ListParagraph"/>
        <w:numPr>
          <w:ilvl w:val="0"/>
          <w:numId w:val="2"/>
        </w:numPr>
        <w:spacing w:after="160" w:line="240" w:lineRule="exact"/>
        <w:rPr>
          <w:rFonts w:ascii="Century Gothic" w:hAnsi="Century Gothic" w:eastAsia="Century Gothic" w:cs="Century Gothic" w:asciiTheme="minorAscii" w:hAnsiTheme="minorAscii" w:eastAsiaTheme="minorAscii" w:cstheme="minorAscii"/>
          <w:noProof w:val="0"/>
          <w:sz w:val="28"/>
          <w:szCs w:val="28"/>
          <w:lang w:val="en-GB"/>
        </w:rPr>
      </w:pPr>
      <w:r w:rsidRPr="05D28B2B" w:rsidR="05D28B2B">
        <w:rPr>
          <w:rFonts w:ascii="Century Gothic" w:hAnsi="Century Gothic" w:eastAsia="Century Gothic" w:cs="Century Gothic"/>
          <w:noProof w:val="0"/>
          <w:sz w:val="28"/>
          <w:szCs w:val="28"/>
          <w:lang w:val="en-GB"/>
        </w:rPr>
        <w:t xml:space="preserve">Threats – What could affect the organisation? How do weaknesses impact on threats? The seasonal Flu, cuts in Government funding. Higher staff sickness rates can impact on productivity, effectiveness, and efficiency. This can have a negative effect on the reputation and a loss of trust from its users. </w:t>
      </w:r>
    </w:p>
    <w:p w:rsidR="05D28B2B" w:rsidP="05D28B2B" w:rsidRDefault="05D28B2B" w14:paraId="73A106CC" w14:textId="32E62EA6">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COVID-19 has had a major impact on the organisation, in every department. Everything has had to change quickly.</w:t>
      </w:r>
    </w:p>
    <w:p w:rsidR="05D28B2B" w:rsidP="05D28B2B" w:rsidRDefault="05D28B2B" w14:paraId="272D18B8" w14:textId="06473916">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Where possible, it is always better to be more proactive than reactive.</w:t>
      </w:r>
    </w:p>
    <w:p w:rsidR="05D28B2B" w:rsidP="05D28B2B" w:rsidRDefault="05D28B2B" w14:paraId="37824954" w14:textId="570E1AA6">
      <w:pPr>
        <w:pStyle w:val="Normal"/>
        <w:spacing w:after="160" w:line="240" w:lineRule="exact"/>
        <w:rPr>
          <w:rFonts w:ascii="Century Gothic" w:hAnsi="Century Gothic" w:eastAsia="Century Gothic" w:cs="Century Gothic"/>
          <w:noProof w:val="0"/>
          <w:sz w:val="28"/>
          <w:szCs w:val="28"/>
          <w:lang w:val="en-GB"/>
        </w:rPr>
      </w:pPr>
      <w:r w:rsidR="05D28B2B">
        <w:drawing>
          <wp:inline wp14:editId="5003EA76" wp14:anchorId="169EE047">
            <wp:extent cx="6191250" cy="3482578"/>
            <wp:effectExtent l="0" t="0" r="0" b="0"/>
            <wp:docPr id="1677395128" name="" title=""/>
            <wp:cNvGraphicFramePr>
              <a:graphicFrameLocks noChangeAspect="1"/>
            </wp:cNvGraphicFramePr>
            <a:graphic>
              <a:graphicData uri="http://schemas.openxmlformats.org/drawingml/2006/picture">
                <pic:pic>
                  <pic:nvPicPr>
                    <pic:cNvPr id="0" name=""/>
                    <pic:cNvPicPr/>
                  </pic:nvPicPr>
                  <pic:blipFill>
                    <a:blip r:embed="R1f7ee3c0df4e40d4">
                      <a:extLst>
                        <a:ext xmlns:a="http://schemas.openxmlformats.org/drawingml/2006/main" uri="{28A0092B-C50C-407E-A947-70E740481C1C}">
                          <a14:useLocalDpi val="0"/>
                        </a:ext>
                      </a:extLst>
                    </a:blip>
                    <a:stretch>
                      <a:fillRect/>
                    </a:stretch>
                  </pic:blipFill>
                  <pic:spPr>
                    <a:xfrm>
                      <a:off x="0" y="0"/>
                      <a:ext cx="6191250" cy="3482578"/>
                    </a:xfrm>
                    <a:prstGeom prst="rect">
                      <a:avLst/>
                    </a:prstGeom>
                  </pic:spPr>
                </pic:pic>
              </a:graphicData>
            </a:graphic>
          </wp:inline>
        </w:drawing>
      </w:r>
      <w:r w:rsidRPr="05D28B2B" w:rsidR="05D28B2B">
        <w:rPr>
          <w:rFonts w:ascii="Century Gothic" w:hAnsi="Century Gothic" w:eastAsia="Century Gothic" w:cs="Century Gothic"/>
          <w:noProof w:val="0"/>
          <w:sz w:val="28"/>
          <w:szCs w:val="28"/>
          <w:lang w:val="en-GB"/>
        </w:rPr>
        <w:t>How the organisations core values help to p</w:t>
      </w:r>
      <w:r w:rsidRPr="05D28B2B" w:rsidR="05D28B2B">
        <w:rPr>
          <w:rFonts w:ascii="Century Gothic" w:hAnsi="Century Gothic" w:eastAsia="Century Gothic" w:cs="Century Gothic"/>
          <w:noProof w:val="0"/>
          <w:sz w:val="27"/>
          <w:szCs w:val="27"/>
          <w:lang w:val="en-GB"/>
        </w:rPr>
        <w:t>rovide a high-quality health care service</w:t>
      </w:r>
      <w:r w:rsidRPr="05D28B2B" w:rsidR="05D28B2B">
        <w:rPr>
          <w:rFonts w:ascii="Century Gothic" w:hAnsi="Century Gothic" w:eastAsia="Century Gothic" w:cs="Century Gothic"/>
          <w:noProof w:val="0"/>
          <w:sz w:val="28"/>
          <w:szCs w:val="28"/>
          <w:lang w:val="en-GB"/>
        </w:rPr>
        <w:t xml:space="preserve"> when combined with personal values.</w:t>
      </w:r>
    </w:p>
    <w:p w:rsidR="05D28B2B" w:rsidP="05D28B2B" w:rsidRDefault="05D28B2B" w14:paraId="3B3921EA" w14:textId="22E527DD">
      <w:pPr>
        <w:pStyle w:val="Normal"/>
        <w:spacing w:after="160" w:line="240" w:lineRule="exact"/>
        <w:rPr>
          <w:rFonts w:ascii="Century Gothic" w:hAnsi="Century Gothic" w:eastAsia="Century Gothic" w:cs="Century Gothic"/>
          <w:noProof w:val="0"/>
          <w:sz w:val="28"/>
          <w:szCs w:val="28"/>
          <w:lang w:val="en-GB"/>
        </w:rPr>
      </w:pPr>
      <w:r w:rsidR="05D28B2B">
        <w:drawing>
          <wp:inline wp14:editId="701061BC" wp14:anchorId="4A963CC7">
            <wp:extent cx="6200775" cy="3487936"/>
            <wp:effectExtent l="0" t="0" r="0" b="0"/>
            <wp:docPr id="264712222" name="" title=""/>
            <wp:cNvGraphicFramePr>
              <a:graphicFrameLocks noChangeAspect="1"/>
            </wp:cNvGraphicFramePr>
            <a:graphic>
              <a:graphicData uri="http://schemas.openxmlformats.org/drawingml/2006/picture">
                <pic:pic>
                  <pic:nvPicPr>
                    <pic:cNvPr id="0" name=""/>
                    <pic:cNvPicPr/>
                  </pic:nvPicPr>
                  <pic:blipFill>
                    <a:blip r:embed="R5e405ef8fb2942ec">
                      <a:extLst>
                        <a:ext xmlns:a="http://schemas.openxmlformats.org/drawingml/2006/main" uri="{28A0092B-C50C-407E-A947-70E740481C1C}">
                          <a14:useLocalDpi val="0"/>
                        </a:ext>
                      </a:extLst>
                    </a:blip>
                    <a:stretch>
                      <a:fillRect/>
                    </a:stretch>
                  </pic:blipFill>
                  <pic:spPr>
                    <a:xfrm>
                      <a:off x="0" y="0"/>
                      <a:ext cx="6200775" cy="3487936"/>
                    </a:xfrm>
                    <a:prstGeom prst="rect">
                      <a:avLst/>
                    </a:prstGeom>
                  </pic:spPr>
                </pic:pic>
              </a:graphicData>
            </a:graphic>
          </wp:inline>
        </w:drawing>
      </w:r>
      <w:r w:rsidRPr="05D28B2B" w:rsidR="05D28B2B">
        <w:rPr>
          <w:rFonts w:ascii="Century Gothic" w:hAnsi="Century Gothic" w:eastAsia="Century Gothic" w:cs="Century Gothic"/>
          <w:noProof w:val="0"/>
          <w:sz w:val="28"/>
          <w:szCs w:val="28"/>
          <w:lang w:val="en-GB"/>
        </w:rPr>
        <w:t>The diagram combines all the values. These are vital when it comes to creating a healthy business environment and in turn, providing a high-quality service to the users.</w:t>
      </w:r>
    </w:p>
    <w:p w:rsidR="05D28B2B" w:rsidP="05D28B2B" w:rsidRDefault="05D28B2B" w14:paraId="1E68AE0E" w14:textId="44249C0F">
      <w:pPr>
        <w:pStyle w:val="Normal"/>
        <w:spacing w:after="160" w:line="240" w:lineRule="exact"/>
        <w:rPr>
          <w:rFonts w:ascii="Century Gothic" w:hAnsi="Century Gothic" w:eastAsia="Century Gothic" w:cs="Century Gothic"/>
          <w:noProof w:val="0"/>
          <w:sz w:val="28"/>
          <w:szCs w:val="28"/>
          <w:lang w:val="en-GB"/>
        </w:rPr>
      </w:pPr>
      <w:r w:rsidR="05D28B2B">
        <w:drawing>
          <wp:inline wp14:editId="6EC07C94" wp14:anchorId="54F69CEC">
            <wp:extent cx="6172200" cy="3471862"/>
            <wp:effectExtent l="0" t="0" r="0" b="0"/>
            <wp:docPr id="747035416" name="" title=""/>
            <wp:cNvGraphicFramePr>
              <a:graphicFrameLocks noChangeAspect="1"/>
            </wp:cNvGraphicFramePr>
            <a:graphic>
              <a:graphicData uri="http://schemas.openxmlformats.org/drawingml/2006/picture">
                <pic:pic>
                  <pic:nvPicPr>
                    <pic:cNvPr id="0" name=""/>
                    <pic:cNvPicPr/>
                  </pic:nvPicPr>
                  <pic:blipFill>
                    <a:blip r:embed="R26e03bd2e16546c7">
                      <a:extLst>
                        <a:ext xmlns:a="http://schemas.openxmlformats.org/drawingml/2006/main" uri="{28A0092B-C50C-407E-A947-70E740481C1C}">
                          <a14:useLocalDpi val="0"/>
                        </a:ext>
                      </a:extLst>
                    </a:blip>
                    <a:stretch>
                      <a:fillRect/>
                    </a:stretch>
                  </pic:blipFill>
                  <pic:spPr>
                    <a:xfrm>
                      <a:off x="0" y="0"/>
                      <a:ext cx="6172200" cy="3471862"/>
                    </a:xfrm>
                    <a:prstGeom prst="rect">
                      <a:avLst/>
                    </a:prstGeom>
                  </pic:spPr>
                </pic:pic>
              </a:graphicData>
            </a:graphic>
          </wp:inline>
        </w:drawing>
      </w:r>
      <w:r w:rsidRPr="05D28B2B" w:rsidR="05D28B2B">
        <w:rPr>
          <w:rFonts w:ascii="Century Gothic" w:hAnsi="Century Gothic" w:eastAsia="Century Gothic" w:cs="Century Gothic"/>
          <w:noProof w:val="0"/>
          <w:sz w:val="28"/>
          <w:szCs w:val="28"/>
          <w:lang w:val="en-GB"/>
        </w:rPr>
        <w:t>Organisational structure and strategic direction. Starting with Welsh Government at the top, decisions are made and filtered through to the staff/employees at the bottom. Legislation, law, policies, etc). This will also affect the successful delivery of aims and objectives.</w:t>
      </w:r>
    </w:p>
    <w:p w:rsidR="05D28B2B" w:rsidP="05D28B2B" w:rsidRDefault="05D28B2B" w14:paraId="38522A9C" w14:textId="6D28381D">
      <w:pPr>
        <w:pStyle w:val="Normal"/>
        <w:spacing w:after="160" w:line="240" w:lineRule="exact"/>
        <w:rPr>
          <w:rFonts w:ascii="Century Gothic" w:hAnsi="Century Gothic" w:eastAsia="Century Gothic" w:cs="Century Gothic"/>
          <w:noProof w:val="0"/>
          <w:sz w:val="28"/>
          <w:szCs w:val="28"/>
          <w:lang w:val="en-GB"/>
        </w:rPr>
      </w:pPr>
      <w:r w:rsidR="05D28B2B">
        <w:drawing>
          <wp:inline wp14:editId="398E680D" wp14:anchorId="7DB6AC23">
            <wp:extent cx="5838825" cy="3284339"/>
            <wp:effectExtent l="0" t="0" r="0" b="0"/>
            <wp:docPr id="1206791921" name="" title=""/>
            <wp:cNvGraphicFramePr>
              <a:graphicFrameLocks noChangeAspect="1"/>
            </wp:cNvGraphicFramePr>
            <a:graphic>
              <a:graphicData uri="http://schemas.openxmlformats.org/drawingml/2006/picture">
                <pic:pic>
                  <pic:nvPicPr>
                    <pic:cNvPr id="0" name=""/>
                    <pic:cNvPicPr/>
                  </pic:nvPicPr>
                  <pic:blipFill>
                    <a:blip r:embed="R92a86d22e2924614">
                      <a:extLst>
                        <a:ext xmlns:a="http://schemas.openxmlformats.org/drawingml/2006/main" uri="{28A0092B-C50C-407E-A947-70E740481C1C}">
                          <a14:useLocalDpi val="0"/>
                        </a:ext>
                      </a:extLst>
                    </a:blip>
                    <a:stretch>
                      <a:fillRect/>
                    </a:stretch>
                  </pic:blipFill>
                  <pic:spPr>
                    <a:xfrm>
                      <a:off x="0" y="0"/>
                      <a:ext cx="5838825" cy="3284339"/>
                    </a:xfrm>
                    <a:prstGeom prst="rect">
                      <a:avLst/>
                    </a:prstGeom>
                  </pic:spPr>
                </pic:pic>
              </a:graphicData>
            </a:graphic>
          </wp:inline>
        </w:drawing>
      </w:r>
      <w:r w:rsidRPr="05D28B2B" w:rsidR="05D28B2B">
        <w:rPr>
          <w:rFonts w:ascii="Century Gothic" w:hAnsi="Century Gothic" w:eastAsia="Century Gothic" w:cs="Century Gothic"/>
          <w:noProof w:val="0"/>
          <w:sz w:val="28"/>
          <w:szCs w:val="28"/>
          <w:lang w:val="en-GB"/>
        </w:rPr>
        <w:t>SMART</w:t>
      </w:r>
      <w:r w:rsidRPr="05D28B2B" w:rsidR="05D28B2B">
        <w:rPr>
          <w:rFonts w:ascii="Century Gothic" w:hAnsi="Century Gothic" w:eastAsia="Century Gothic" w:cs="Century Gothic"/>
          <w:i w:val="1"/>
          <w:iCs w:val="1"/>
          <w:noProof w:val="0"/>
          <w:sz w:val="28"/>
          <w:szCs w:val="28"/>
          <w:lang w:val="en-GB"/>
        </w:rPr>
        <w:t xml:space="preserve"> </w:t>
      </w:r>
    </w:p>
    <w:p w:rsidR="05D28B2B" w:rsidP="05D28B2B" w:rsidRDefault="05D28B2B" w14:paraId="12942D55" w14:textId="02CEA2EB">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Smart</w:t>
      </w:r>
    </w:p>
    <w:p w:rsidR="05D28B2B" w:rsidP="05D28B2B" w:rsidRDefault="05D28B2B" w14:paraId="211B6518" w14:textId="167FC47F">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Measurable</w:t>
      </w:r>
    </w:p>
    <w:p w:rsidR="05D28B2B" w:rsidP="05D28B2B" w:rsidRDefault="05D28B2B" w14:paraId="2A2AD30A" w14:textId="5A5A86C3">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Achievable</w:t>
      </w:r>
    </w:p>
    <w:p w:rsidR="05D28B2B" w:rsidP="05D28B2B" w:rsidRDefault="05D28B2B" w14:paraId="0B058575" w14:textId="0883996B">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Relevant</w:t>
      </w:r>
    </w:p>
    <w:p w:rsidR="05D28B2B" w:rsidP="05D28B2B" w:rsidRDefault="05D28B2B" w14:paraId="1455D6C7" w14:textId="0727ABC0">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Time-bound</w:t>
      </w:r>
    </w:p>
    <w:p w:rsidR="05D28B2B" w:rsidP="05D28B2B" w:rsidRDefault="05D28B2B" w14:paraId="5D60B5CF" w14:textId="50FA8075">
      <w:pPr>
        <w:pStyle w:val="Normal"/>
        <w:spacing w:after="160" w:line="240" w:lineRule="exact"/>
        <w:rPr>
          <w:rFonts w:ascii="Century Gothic" w:hAnsi="Century Gothic" w:eastAsia="Century Gothic" w:cs="Century Gothic"/>
          <w:noProof w:val="0"/>
          <w:sz w:val="28"/>
          <w:szCs w:val="28"/>
          <w:lang w:val="en-GB"/>
        </w:rPr>
      </w:pPr>
      <w:r w:rsidR="05D28B2B">
        <w:drawing>
          <wp:inline wp14:editId="3341427E" wp14:anchorId="555DD690">
            <wp:extent cx="6286500" cy="3536156"/>
            <wp:effectExtent l="0" t="0" r="0" b="0"/>
            <wp:docPr id="1309542904" name="" title=""/>
            <wp:cNvGraphicFramePr>
              <a:graphicFrameLocks noChangeAspect="1"/>
            </wp:cNvGraphicFramePr>
            <a:graphic>
              <a:graphicData uri="http://schemas.openxmlformats.org/drawingml/2006/picture">
                <pic:pic>
                  <pic:nvPicPr>
                    <pic:cNvPr id="0" name=""/>
                    <pic:cNvPicPr/>
                  </pic:nvPicPr>
                  <pic:blipFill>
                    <a:blip r:embed="Rb9c0bc3932ba4a51">
                      <a:extLst>
                        <a:ext xmlns:a="http://schemas.openxmlformats.org/drawingml/2006/main" uri="{28A0092B-C50C-407E-A947-70E740481C1C}">
                          <a14:useLocalDpi val="0"/>
                        </a:ext>
                      </a:extLst>
                    </a:blip>
                    <a:stretch>
                      <a:fillRect/>
                    </a:stretch>
                  </pic:blipFill>
                  <pic:spPr>
                    <a:xfrm>
                      <a:off x="0" y="0"/>
                      <a:ext cx="6286500" cy="3536156"/>
                    </a:xfrm>
                    <a:prstGeom prst="rect">
                      <a:avLst/>
                    </a:prstGeom>
                  </pic:spPr>
                </pic:pic>
              </a:graphicData>
            </a:graphic>
          </wp:inline>
        </w:drawing>
      </w:r>
      <w:r w:rsidRPr="05D28B2B" w:rsidR="05D28B2B">
        <w:rPr>
          <w:rFonts w:ascii="Century Gothic" w:hAnsi="Century Gothic" w:eastAsia="Century Gothic" w:cs="Century Gothic"/>
          <w:noProof w:val="0"/>
          <w:sz w:val="28"/>
          <w:szCs w:val="28"/>
          <w:lang w:val="en-GB"/>
        </w:rPr>
        <w:t>Example - PADR.</w:t>
      </w:r>
    </w:p>
    <w:p w:rsidR="05D28B2B" w:rsidP="05D28B2B" w:rsidRDefault="05D28B2B" w14:paraId="5D733C4E" w14:textId="0F917869">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Use at home – Jobs around the house/garden, getting fit, etc.</w:t>
      </w:r>
    </w:p>
    <w:p w:rsidR="05D28B2B" w:rsidP="05D28B2B" w:rsidRDefault="05D28B2B" w14:paraId="6B3B9574" w14:textId="658EB751">
      <w:pPr>
        <w:pStyle w:val="Normal"/>
        <w:rPr>
          <w:rFonts w:ascii="Calibri" w:hAnsi="Calibri" w:eastAsia="Calibri" w:cs="Calibri"/>
          <w:noProof w:val="0"/>
          <w:color w:val="000000" w:themeColor="text1" w:themeTint="FF" w:themeShade="FF"/>
          <w:sz w:val="22"/>
          <w:szCs w:val="22"/>
          <w:lang w:val="en-GB"/>
        </w:rPr>
      </w:pPr>
      <w:r w:rsidR="05D28B2B">
        <w:drawing>
          <wp:inline wp14:editId="6FD50BDF" wp14:anchorId="10188DD8">
            <wp:extent cx="6299200" cy="3543300"/>
            <wp:effectExtent l="0" t="0" r="0" b="0"/>
            <wp:docPr id="329879557" name="" title=""/>
            <wp:cNvGraphicFramePr>
              <a:graphicFrameLocks noChangeAspect="1"/>
            </wp:cNvGraphicFramePr>
            <a:graphic>
              <a:graphicData uri="http://schemas.openxmlformats.org/drawingml/2006/picture">
                <pic:pic>
                  <pic:nvPicPr>
                    <pic:cNvPr id="0" name=""/>
                    <pic:cNvPicPr/>
                  </pic:nvPicPr>
                  <pic:blipFill>
                    <a:blip r:embed="R67ec7ea8a3364b55">
                      <a:extLst>
                        <a:ext xmlns:a="http://schemas.openxmlformats.org/drawingml/2006/main" uri="{28A0092B-C50C-407E-A947-70E740481C1C}">
                          <a14:useLocalDpi val="0"/>
                        </a:ext>
                      </a:extLst>
                    </a:blip>
                    <a:stretch>
                      <a:fillRect/>
                    </a:stretch>
                  </pic:blipFill>
                  <pic:spPr>
                    <a:xfrm>
                      <a:off x="0" y="0"/>
                      <a:ext cx="6299200" cy="3543300"/>
                    </a:xfrm>
                    <a:prstGeom prst="rect">
                      <a:avLst/>
                    </a:prstGeom>
                  </pic:spPr>
                </pic:pic>
              </a:graphicData>
            </a:graphic>
          </wp:inline>
        </w:drawing>
      </w:r>
    </w:p>
    <w:p w:rsidR="05D28B2B" w:rsidP="05D28B2B" w:rsidRDefault="05D28B2B" w14:paraId="13F69090" w14:textId="01F6DD09">
      <w:pPr>
        <w:pStyle w:val="Normal"/>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Healthcare services for its users – outpatient appointments, treatments, etc.</w:t>
      </w:r>
    </w:p>
    <w:p w:rsidR="05D28B2B" w:rsidP="05D28B2B" w:rsidRDefault="05D28B2B" w14:paraId="57A7CB0B" w14:textId="4E8983F3">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The services for its staff for a happy and healthy workforce.</w:t>
      </w:r>
    </w:p>
    <w:p w:rsidR="05D28B2B" w:rsidP="05D28B2B" w:rsidRDefault="05D28B2B" w14:paraId="62086A92" w14:textId="7A6A60AB">
      <w:pPr>
        <w:pStyle w:val="Normal"/>
        <w:spacing w:after="160" w:line="240" w:lineRule="exact"/>
      </w:pPr>
      <w:r w:rsidR="05D28B2B">
        <w:drawing>
          <wp:inline wp14:editId="2EF0D8F4" wp14:anchorId="1FE0611F">
            <wp:extent cx="6180666" cy="3476625"/>
            <wp:effectExtent l="0" t="0" r="0" b="0"/>
            <wp:docPr id="1401076003" name="" title=""/>
            <wp:cNvGraphicFramePr>
              <a:graphicFrameLocks noChangeAspect="1"/>
            </wp:cNvGraphicFramePr>
            <a:graphic>
              <a:graphicData uri="http://schemas.openxmlformats.org/drawingml/2006/picture">
                <pic:pic>
                  <pic:nvPicPr>
                    <pic:cNvPr id="0" name=""/>
                    <pic:cNvPicPr/>
                  </pic:nvPicPr>
                  <pic:blipFill>
                    <a:blip r:embed="R54fd7d2909684941">
                      <a:extLst>
                        <a:ext xmlns:a="http://schemas.openxmlformats.org/drawingml/2006/main" uri="{28A0092B-C50C-407E-A947-70E740481C1C}">
                          <a14:useLocalDpi val="0"/>
                        </a:ext>
                      </a:extLst>
                    </a:blip>
                    <a:stretch>
                      <a:fillRect/>
                    </a:stretch>
                  </pic:blipFill>
                  <pic:spPr>
                    <a:xfrm>
                      <a:off x="0" y="0"/>
                      <a:ext cx="6180666" cy="3476625"/>
                    </a:xfrm>
                    <a:prstGeom prst="rect">
                      <a:avLst/>
                    </a:prstGeom>
                  </pic:spPr>
                </pic:pic>
              </a:graphicData>
            </a:graphic>
          </wp:inline>
        </w:drawing>
      </w:r>
    </w:p>
    <w:p w:rsidR="05D28B2B" w:rsidP="05D28B2B" w:rsidRDefault="05D28B2B" w14:paraId="137B9713" w14:textId="418114EB">
      <w:pPr>
        <w:pStyle w:val="Normal"/>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Technology available.</w:t>
      </w:r>
    </w:p>
    <w:p w:rsidR="05D28B2B" w:rsidP="05D28B2B" w:rsidRDefault="05D28B2B" w14:paraId="5AF62DBB" w14:textId="466AD14E">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 xml:space="preserve">Teams/Zoom - Virtual meetings. </w:t>
      </w:r>
    </w:p>
    <w:p w:rsidR="05D28B2B" w:rsidP="05D28B2B" w:rsidRDefault="05D28B2B" w14:paraId="19CD4DE5" w14:textId="08898041">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Laptops/Tablets/portable storage devices - Mobile/flexible working.</w:t>
      </w:r>
    </w:p>
    <w:p w:rsidR="05D28B2B" w:rsidP="05D28B2B" w:rsidRDefault="05D28B2B" w14:paraId="4EB9195C" w14:textId="5EF8ED65">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 xml:space="preserve">The ability to work from home and easily switch offices and in office working hours. </w:t>
      </w:r>
    </w:p>
    <w:p w:rsidR="05D28B2B" w:rsidP="05D28B2B" w:rsidRDefault="05D28B2B" w14:paraId="6DFEB30A" w14:textId="166FCC9A">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Electronic storage (cloud storage, electronic shared drives, etc.)</w:t>
      </w:r>
    </w:p>
    <w:p w:rsidR="05D28B2B" w:rsidP="05D28B2B" w:rsidRDefault="05D28B2B" w14:paraId="4B7793AF" w14:textId="0338CF38">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Security – Password protection/encryption/secure file sharing.</w:t>
      </w:r>
    </w:p>
    <w:p w:rsidR="05D28B2B" w:rsidP="05D28B2B" w:rsidRDefault="05D28B2B" w14:paraId="6EF10707" w14:textId="2CEC6BD5">
      <w:pPr>
        <w:pStyle w:val="Normal"/>
        <w:rPr>
          <w:rFonts w:ascii="Calibri" w:hAnsi="Calibri" w:eastAsia="Calibri" w:cs="Calibri"/>
          <w:noProof w:val="0"/>
          <w:color w:val="000000" w:themeColor="text1" w:themeTint="FF" w:themeShade="FF"/>
          <w:sz w:val="22"/>
          <w:szCs w:val="22"/>
          <w:lang w:val="en-GB"/>
        </w:rPr>
      </w:pPr>
    </w:p>
    <w:p w:rsidR="05D28B2B" w:rsidP="05D28B2B" w:rsidRDefault="05D28B2B" w14:paraId="588DF0CC" w14:textId="6FD313DB">
      <w:pPr>
        <w:pStyle w:val="Normal"/>
        <w:spacing w:after="160" w:line="240" w:lineRule="exact"/>
        <w:rPr>
          <w:rFonts w:ascii="Century Gothic" w:hAnsi="Century Gothic" w:eastAsia="Century Gothic" w:cs="Century Gothic"/>
          <w:noProof w:val="0"/>
          <w:sz w:val="28"/>
          <w:szCs w:val="28"/>
          <w:lang w:val="en-GB"/>
        </w:rPr>
      </w:pPr>
      <w:r w:rsidR="05D28B2B">
        <w:drawing>
          <wp:inline wp14:editId="03D15BB9" wp14:anchorId="63110802">
            <wp:extent cx="6276975" cy="3530798"/>
            <wp:effectExtent l="0" t="0" r="0" b="0"/>
            <wp:docPr id="1374672516" name="" title=""/>
            <wp:cNvGraphicFramePr>
              <a:graphicFrameLocks noChangeAspect="1"/>
            </wp:cNvGraphicFramePr>
            <a:graphic>
              <a:graphicData uri="http://schemas.openxmlformats.org/drawingml/2006/picture">
                <pic:pic>
                  <pic:nvPicPr>
                    <pic:cNvPr id="0" name=""/>
                    <pic:cNvPicPr/>
                  </pic:nvPicPr>
                  <pic:blipFill>
                    <a:blip r:embed="R399b5b8410fd45ba">
                      <a:extLst>
                        <a:ext xmlns:a="http://schemas.openxmlformats.org/drawingml/2006/main" uri="{28A0092B-C50C-407E-A947-70E740481C1C}">
                          <a14:useLocalDpi val="0"/>
                        </a:ext>
                      </a:extLst>
                    </a:blip>
                    <a:stretch>
                      <a:fillRect/>
                    </a:stretch>
                  </pic:blipFill>
                  <pic:spPr>
                    <a:xfrm>
                      <a:off x="0" y="0"/>
                      <a:ext cx="6276975" cy="3530798"/>
                    </a:xfrm>
                    <a:prstGeom prst="rect">
                      <a:avLst/>
                    </a:prstGeom>
                  </pic:spPr>
                </pic:pic>
              </a:graphicData>
            </a:graphic>
          </wp:inline>
        </w:drawing>
      </w:r>
      <w:r w:rsidRPr="05D28B2B" w:rsidR="05D28B2B">
        <w:rPr>
          <w:rFonts w:ascii="Century Gothic" w:hAnsi="Century Gothic" w:eastAsia="Century Gothic" w:cs="Century Gothic"/>
          <w:noProof w:val="0"/>
          <w:sz w:val="28"/>
          <w:szCs w:val="28"/>
          <w:lang w:val="en-GB"/>
        </w:rPr>
        <w:t>What has</w:t>
      </w:r>
      <w:r w:rsidRPr="05D28B2B" w:rsidR="05D28B2B">
        <w:rPr>
          <w:rFonts w:ascii="Century Gothic" w:hAnsi="Century Gothic" w:eastAsia="Century Gothic" w:cs="Century Gothic"/>
          <w:noProof w:val="0"/>
          <w:sz w:val="28"/>
          <w:szCs w:val="28"/>
          <w:lang w:val="en-GB"/>
        </w:rPr>
        <w:t xml:space="preserve"> been covered?</w:t>
      </w:r>
    </w:p>
    <w:p w:rsidR="05D28B2B" w:rsidP="05D28B2B" w:rsidRDefault="05D28B2B" w14:paraId="4BD405AC" w14:textId="4E6C7444">
      <w:pPr>
        <w:spacing w:after="160" w:line="240" w:lineRule="exact"/>
        <w:rPr>
          <w:rFonts w:ascii="Century Gothic" w:hAnsi="Century Gothic" w:eastAsia="Century Gothic" w:cs="Century Gothic"/>
          <w:noProof w:val="0"/>
          <w:sz w:val="28"/>
          <w:szCs w:val="28"/>
          <w:lang w:val="en-GB"/>
        </w:rPr>
      </w:pPr>
      <w:r w:rsidRPr="05D28B2B" w:rsidR="05D28B2B">
        <w:rPr>
          <w:rFonts w:ascii="Century Gothic" w:hAnsi="Century Gothic" w:eastAsia="Century Gothic" w:cs="Century Gothic"/>
          <w:noProof w:val="0"/>
          <w:sz w:val="28"/>
          <w:szCs w:val="28"/>
          <w:lang w:val="en-GB"/>
        </w:rPr>
        <w:t>Further reading.</w:t>
      </w:r>
    </w:p>
    <w:p w:rsidR="05D28B2B" w:rsidP="05D28B2B" w:rsidRDefault="05D28B2B" w14:paraId="206622F1" w14:textId="2B8EA8C0">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06CD4EA3" w14:textId="34CF24D0">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661EE99F" w14:textId="1F7337AB">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724EDA32" w14:textId="5667834F">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4F8B58E1" w14:textId="37EF1FE8">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056B6518" w14:textId="36BCA686">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25038A44" w14:textId="6501F9F4">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56BC5267" w14:textId="2B6D3569">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67832F7D" w14:textId="65FD740E">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49775E58" w14:textId="5255003F">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6052C758" w14:textId="71C63A91">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52804D9D" w14:textId="62207517">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3E1DDFDC" w14:textId="26BC3E5B">
      <w:pPr>
        <w:pStyle w:val="Normal"/>
        <w:rPr>
          <w:rFonts w:ascii="Calibri" w:hAnsi="Calibri" w:eastAsia="Calibri" w:cs="Calibri"/>
          <w:noProof w:val="0"/>
          <w:color w:val="000000" w:themeColor="text1" w:themeTint="FF" w:themeShade="FF"/>
          <w:sz w:val="22"/>
          <w:szCs w:val="22"/>
          <w:lang w:val="en-GB"/>
        </w:rPr>
      </w:pPr>
      <w:r w:rsidRPr="38B81D7C" w:rsidR="38B81D7C">
        <w:rPr>
          <w:rFonts w:ascii="Calibri" w:hAnsi="Calibri" w:eastAsia="Calibri" w:cs="Calibri"/>
          <w:noProof w:val="0"/>
          <w:color w:val="000000" w:themeColor="text1" w:themeTint="FF" w:themeShade="FF"/>
          <w:sz w:val="22"/>
          <w:szCs w:val="22"/>
          <w:lang w:val="en-GB"/>
        </w:rPr>
        <w:t>Reference List</w:t>
      </w:r>
    </w:p>
    <w:p w:rsidR="38B81D7C" w:rsidP="38B81D7C" w:rsidRDefault="38B81D7C" w14:paraId="0B333B50" w14:textId="1B6D2318">
      <w:pPr>
        <w:pStyle w:val="Normal"/>
        <w:rPr>
          <w:rFonts w:ascii="Calibri" w:hAnsi="Calibri" w:eastAsia="Calibri" w:cs="Calibri"/>
          <w:noProof w:val="0"/>
          <w:color w:val="000000" w:themeColor="text1" w:themeTint="FF" w:themeShade="FF"/>
          <w:sz w:val="22"/>
          <w:szCs w:val="22"/>
          <w:lang w:val="en-GB"/>
        </w:rPr>
      </w:pPr>
    </w:p>
    <w:p w:rsidR="38B81D7C" w:rsidP="38B81D7C" w:rsidRDefault="38B81D7C" w14:paraId="1A3884EA" w14:textId="01ADA256">
      <w:pPr>
        <w:pStyle w:val="Normal"/>
        <w:spacing w:after="160" w:line="259" w:lineRule="auto"/>
        <w:rPr>
          <w:rFonts w:ascii="Calibri" w:hAnsi="Calibri" w:eastAsia="Calibri" w:cs="Calibri"/>
          <w:noProof w:val="0"/>
          <w:sz w:val="22"/>
          <w:szCs w:val="22"/>
          <w:lang w:val="en-GB"/>
        </w:rPr>
      </w:pPr>
      <w:r w:rsidRPr="38B81D7C" w:rsidR="38B81D7C">
        <w:rPr>
          <w:rFonts w:ascii="Calibri" w:hAnsi="Calibri" w:eastAsia="Calibri" w:cs="Calibri"/>
          <w:noProof w:val="0"/>
          <w:color w:val="000000" w:themeColor="text1" w:themeTint="FF" w:themeShade="FF"/>
          <w:sz w:val="22"/>
          <w:szCs w:val="22"/>
          <w:lang w:val="en-GB"/>
        </w:rPr>
        <w:t xml:space="preserve">Hywel </w:t>
      </w:r>
      <w:proofErr w:type="spellStart"/>
      <w:r w:rsidRPr="38B81D7C" w:rsidR="38B81D7C">
        <w:rPr>
          <w:rFonts w:ascii="Calibri" w:hAnsi="Calibri" w:eastAsia="Calibri" w:cs="Calibri"/>
          <w:noProof w:val="0"/>
          <w:color w:val="000000" w:themeColor="text1" w:themeTint="FF" w:themeShade="FF"/>
          <w:sz w:val="22"/>
          <w:szCs w:val="22"/>
          <w:lang w:val="en-GB"/>
        </w:rPr>
        <w:t>Dda</w:t>
      </w:r>
      <w:proofErr w:type="spellEnd"/>
      <w:r w:rsidRPr="38B81D7C" w:rsidR="38B81D7C">
        <w:rPr>
          <w:rFonts w:ascii="Calibri" w:hAnsi="Calibri" w:eastAsia="Calibri" w:cs="Calibri"/>
          <w:noProof w:val="0"/>
          <w:color w:val="000000" w:themeColor="text1" w:themeTint="FF" w:themeShade="FF"/>
          <w:sz w:val="22"/>
          <w:szCs w:val="22"/>
          <w:lang w:val="en-GB"/>
        </w:rPr>
        <w:t xml:space="preserve"> University Health Board (No Date) </w:t>
      </w:r>
      <w:r w:rsidRPr="38B81D7C" w:rsidR="38B81D7C">
        <w:rPr>
          <w:rFonts w:ascii="Calibri" w:hAnsi="Calibri" w:eastAsia="Calibri" w:cs="Calibri"/>
          <w:i w:val="1"/>
          <w:iCs w:val="1"/>
          <w:noProof w:val="0"/>
          <w:color w:val="000000" w:themeColor="text1" w:themeTint="FF" w:themeShade="FF"/>
          <w:sz w:val="22"/>
          <w:szCs w:val="22"/>
          <w:lang w:val="en-GB"/>
        </w:rPr>
        <w:t xml:space="preserve">Our Values. </w:t>
      </w:r>
      <w:r w:rsidRPr="38B81D7C" w:rsidR="38B81D7C">
        <w:rPr>
          <w:rFonts w:ascii="Calibri" w:hAnsi="Calibri" w:eastAsia="Calibri" w:cs="Calibri"/>
          <w:i w:val="0"/>
          <w:iCs w:val="0"/>
          <w:noProof w:val="0"/>
          <w:color w:val="000000" w:themeColor="text1" w:themeTint="FF" w:themeShade="FF"/>
          <w:sz w:val="22"/>
          <w:szCs w:val="22"/>
          <w:lang w:val="en-GB"/>
        </w:rPr>
        <w:t xml:space="preserve">Available at </w:t>
      </w:r>
      <w:hyperlink w:anchor=":~:text=1%20Dignity%2C%20respect%20and%20fairness%202%20Integrity%2C,honesty%20and%20openness%203%20Caring%2C%20kindness%20and%20compassion" r:id="Ra9853ed636eb4e49">
        <w:r w:rsidRPr="38B81D7C" w:rsidR="38B81D7C">
          <w:rPr>
            <w:rStyle w:val="Hyperlink"/>
            <w:rFonts w:ascii="Calibri" w:hAnsi="Calibri" w:eastAsia="Calibri" w:cs="Calibri"/>
            <w:strike w:val="0"/>
            <w:dstrike w:val="0"/>
            <w:noProof w:val="0"/>
            <w:sz w:val="22"/>
            <w:szCs w:val="22"/>
            <w:lang w:val="en-GB"/>
          </w:rPr>
          <w:t>https://hduhb.nhs.wales/healthcare/services-and-teams/our-values/#:~:text=1%20Dignity%2C%20respect%20and%20fairness%202%20Integrity%2C,honesty%20and%20openness%203%20Caring%2C%20kindness%20and%20compassion</w:t>
        </w:r>
      </w:hyperlink>
      <w:r w:rsidRPr="38B81D7C" w:rsidR="38B81D7C">
        <w:rPr>
          <w:rFonts w:ascii="Calibri" w:hAnsi="Calibri" w:eastAsia="Calibri" w:cs="Calibri"/>
          <w:strike w:val="0"/>
          <w:dstrike w:val="0"/>
          <w:noProof w:val="0"/>
          <w:sz w:val="22"/>
          <w:szCs w:val="22"/>
          <w:lang w:val="en-GB"/>
        </w:rPr>
        <w:t xml:space="preserve"> (Accessed 19</w:t>
      </w:r>
      <w:r w:rsidRPr="38B81D7C" w:rsidR="38B81D7C">
        <w:rPr>
          <w:rFonts w:ascii="Calibri" w:hAnsi="Calibri" w:eastAsia="Calibri" w:cs="Calibri"/>
          <w:strike w:val="0"/>
          <w:dstrike w:val="0"/>
          <w:noProof w:val="0"/>
          <w:sz w:val="22"/>
          <w:szCs w:val="22"/>
          <w:vertAlign w:val="superscript"/>
          <w:lang w:val="en-GB"/>
        </w:rPr>
        <w:t>th</w:t>
      </w:r>
      <w:r w:rsidRPr="38B81D7C" w:rsidR="38B81D7C">
        <w:rPr>
          <w:rFonts w:ascii="Calibri" w:hAnsi="Calibri" w:eastAsia="Calibri" w:cs="Calibri"/>
          <w:strike w:val="0"/>
          <w:dstrike w:val="0"/>
          <w:noProof w:val="0"/>
          <w:sz w:val="22"/>
          <w:szCs w:val="22"/>
          <w:lang w:val="en-GB"/>
        </w:rPr>
        <w:t xml:space="preserve"> April 2022)</w:t>
      </w:r>
    </w:p>
    <w:p w:rsidR="38B81D7C" w:rsidP="38B81D7C" w:rsidRDefault="38B81D7C" w14:paraId="3D2C028F" w14:textId="35357C88">
      <w:pPr>
        <w:pStyle w:val="Normal"/>
        <w:spacing w:after="160" w:line="259" w:lineRule="auto"/>
        <w:rPr>
          <w:rFonts w:ascii="Calibri" w:hAnsi="Calibri" w:eastAsia="Calibri" w:cs="Calibri"/>
          <w:noProof w:val="0"/>
          <w:sz w:val="22"/>
          <w:szCs w:val="22"/>
          <w:lang w:val="en-GB"/>
        </w:rPr>
      </w:pPr>
      <w:proofErr w:type="spellStart"/>
      <w:r w:rsidRPr="38B81D7C" w:rsidR="38B81D7C">
        <w:rPr>
          <w:rFonts w:ascii="Calibri" w:hAnsi="Calibri" w:eastAsia="Calibri" w:cs="Calibri"/>
          <w:strike w:val="0"/>
          <w:dstrike w:val="0"/>
          <w:noProof w:val="0"/>
          <w:sz w:val="22"/>
          <w:szCs w:val="22"/>
          <w:lang w:val="en-GB"/>
        </w:rPr>
        <w:t>MyVa</w:t>
      </w:r>
      <w:proofErr w:type="spellEnd"/>
      <w:r w:rsidRPr="38B81D7C" w:rsidR="38B81D7C">
        <w:rPr>
          <w:rFonts w:ascii="Calibri" w:hAnsi="Calibri" w:eastAsia="Calibri" w:cs="Calibri"/>
          <w:strike w:val="0"/>
          <w:dstrike w:val="0"/>
          <w:noProof w:val="0"/>
          <w:sz w:val="22"/>
          <w:szCs w:val="22"/>
          <w:lang w:val="en-GB"/>
        </w:rPr>
        <w:t xml:space="preserve"> (2020) </w:t>
      </w:r>
      <w:r w:rsidRPr="38B81D7C" w:rsidR="38B81D7C">
        <w:rPr>
          <w:rFonts w:ascii="Calibri" w:hAnsi="Calibri" w:eastAsia="Calibri" w:cs="Calibri"/>
          <w:i w:val="1"/>
          <w:iCs w:val="1"/>
          <w:strike w:val="0"/>
          <w:dstrike w:val="0"/>
          <w:noProof w:val="0"/>
          <w:sz w:val="22"/>
          <w:szCs w:val="22"/>
          <w:lang w:val="en-GB"/>
        </w:rPr>
        <w:t xml:space="preserve">12 Small Business Goals to Set in 2020. </w:t>
      </w:r>
      <w:r w:rsidRPr="38B81D7C" w:rsidR="38B81D7C">
        <w:rPr>
          <w:rFonts w:ascii="Calibri" w:hAnsi="Calibri" w:eastAsia="Calibri" w:cs="Calibri"/>
          <w:i w:val="0"/>
          <w:iCs w:val="0"/>
          <w:strike w:val="0"/>
          <w:dstrike w:val="0"/>
          <w:noProof w:val="0"/>
          <w:sz w:val="22"/>
          <w:szCs w:val="22"/>
          <w:lang w:val="en-GB"/>
        </w:rPr>
        <w:t xml:space="preserve">Available at </w:t>
      </w:r>
      <w:hyperlink r:id="R70d8f18d66b14279">
        <w:r w:rsidRPr="38B81D7C" w:rsidR="38B81D7C">
          <w:rPr>
            <w:rStyle w:val="Hyperlink"/>
            <w:rFonts w:ascii="Calibri" w:hAnsi="Calibri" w:eastAsia="Calibri" w:cs="Calibri"/>
            <w:strike w:val="0"/>
            <w:dstrike w:val="0"/>
            <w:noProof w:val="0"/>
            <w:sz w:val="22"/>
            <w:szCs w:val="22"/>
            <w:lang w:val="en-GB"/>
          </w:rPr>
          <w:t>https://myva360.com/blog/12-small-business-goals-to-set-in-2020</w:t>
        </w:r>
      </w:hyperlink>
      <w:r w:rsidRPr="38B81D7C" w:rsidR="38B81D7C">
        <w:rPr>
          <w:rFonts w:ascii="Calibri" w:hAnsi="Calibri" w:eastAsia="Calibri" w:cs="Calibri"/>
          <w:strike w:val="0"/>
          <w:dstrike w:val="0"/>
          <w:noProof w:val="0"/>
          <w:sz w:val="22"/>
          <w:szCs w:val="22"/>
          <w:lang w:val="en-GB"/>
        </w:rPr>
        <w:t xml:space="preserve"> (Accessed 19</w:t>
      </w:r>
      <w:r w:rsidRPr="38B81D7C" w:rsidR="38B81D7C">
        <w:rPr>
          <w:rFonts w:ascii="Calibri" w:hAnsi="Calibri" w:eastAsia="Calibri" w:cs="Calibri"/>
          <w:strike w:val="0"/>
          <w:dstrike w:val="0"/>
          <w:noProof w:val="0"/>
          <w:sz w:val="22"/>
          <w:szCs w:val="22"/>
          <w:vertAlign w:val="superscript"/>
          <w:lang w:val="en-GB"/>
        </w:rPr>
        <w:t>th</w:t>
      </w:r>
      <w:r w:rsidRPr="38B81D7C" w:rsidR="38B81D7C">
        <w:rPr>
          <w:rFonts w:ascii="Calibri" w:hAnsi="Calibri" w:eastAsia="Calibri" w:cs="Calibri"/>
          <w:strike w:val="0"/>
          <w:dstrike w:val="0"/>
          <w:noProof w:val="0"/>
          <w:sz w:val="22"/>
          <w:szCs w:val="22"/>
          <w:lang w:val="en-GB"/>
        </w:rPr>
        <w:t xml:space="preserve"> April 2022)</w:t>
      </w:r>
    </w:p>
    <w:p w:rsidR="38B81D7C" w:rsidP="38B81D7C" w:rsidRDefault="38B81D7C" w14:paraId="248F8DC3" w14:textId="244656DC">
      <w:pPr>
        <w:pStyle w:val="Normal"/>
        <w:spacing w:after="160" w:line="259" w:lineRule="auto"/>
        <w:rPr>
          <w:rFonts w:ascii="Calibri" w:hAnsi="Calibri" w:eastAsia="Calibri" w:cs="Calibri"/>
          <w:i w:val="0"/>
          <w:iCs w:val="0"/>
          <w:strike w:val="0"/>
          <w:dstrike w:val="0"/>
          <w:noProof w:val="0"/>
          <w:sz w:val="22"/>
          <w:szCs w:val="22"/>
          <w:lang w:val="en-GB"/>
        </w:rPr>
      </w:pPr>
      <w:r w:rsidRPr="38B81D7C" w:rsidR="38B81D7C">
        <w:rPr>
          <w:rFonts w:ascii="Calibri" w:hAnsi="Calibri" w:eastAsia="Calibri" w:cs="Calibri"/>
          <w:strike w:val="0"/>
          <w:dstrike w:val="0"/>
          <w:noProof w:val="0"/>
          <w:sz w:val="22"/>
          <w:szCs w:val="22"/>
          <w:lang w:val="en-GB"/>
        </w:rPr>
        <w:t xml:space="preserve">Waite, K. et al. (2021) </w:t>
      </w:r>
      <w:r w:rsidRPr="38B81D7C" w:rsidR="38B81D7C">
        <w:rPr>
          <w:rFonts w:ascii="Calibri" w:hAnsi="Calibri" w:eastAsia="Calibri" w:cs="Calibri"/>
          <w:i w:val="1"/>
          <w:iCs w:val="1"/>
          <w:strike w:val="0"/>
          <w:dstrike w:val="0"/>
          <w:noProof w:val="0"/>
          <w:sz w:val="22"/>
          <w:szCs w:val="22"/>
          <w:lang w:val="en-GB"/>
        </w:rPr>
        <w:t xml:space="preserve">People Practice </w:t>
      </w:r>
      <w:proofErr w:type="gramStart"/>
      <w:r w:rsidRPr="38B81D7C" w:rsidR="38B81D7C">
        <w:rPr>
          <w:rFonts w:ascii="Calibri" w:hAnsi="Calibri" w:eastAsia="Calibri" w:cs="Calibri"/>
          <w:i w:val="1"/>
          <w:iCs w:val="1"/>
          <w:strike w:val="0"/>
          <w:dstrike w:val="0"/>
          <w:noProof w:val="0"/>
          <w:sz w:val="22"/>
          <w:szCs w:val="22"/>
          <w:lang w:val="en-GB"/>
        </w:rPr>
        <w:t>A</w:t>
      </w:r>
      <w:proofErr w:type="gramEnd"/>
      <w:r w:rsidRPr="38B81D7C" w:rsidR="38B81D7C">
        <w:rPr>
          <w:rFonts w:ascii="Calibri" w:hAnsi="Calibri" w:eastAsia="Calibri" w:cs="Calibri"/>
          <w:i w:val="1"/>
          <w:iCs w:val="1"/>
          <w:strike w:val="0"/>
          <w:dstrike w:val="0"/>
          <w:noProof w:val="0"/>
          <w:sz w:val="22"/>
          <w:szCs w:val="22"/>
          <w:lang w:val="en-GB"/>
        </w:rPr>
        <w:t xml:space="preserve"> Complete Guide</w:t>
      </w:r>
      <w:r w:rsidRPr="38B81D7C" w:rsidR="38B81D7C">
        <w:rPr>
          <w:rFonts w:ascii="Calibri" w:hAnsi="Calibri" w:eastAsia="Calibri" w:cs="Calibri"/>
          <w:i w:val="0"/>
          <w:iCs w:val="0"/>
          <w:strike w:val="0"/>
          <w:dstrike w:val="0"/>
          <w:noProof w:val="0"/>
          <w:sz w:val="22"/>
          <w:szCs w:val="22"/>
          <w:lang w:val="en-GB"/>
        </w:rPr>
        <w:t xml:space="preserve">. London: Kogan Page. </w:t>
      </w:r>
    </w:p>
    <w:p w:rsidR="38B81D7C" w:rsidP="38B81D7C" w:rsidRDefault="38B81D7C" w14:paraId="6AEC5BD7" w14:textId="50992204">
      <w:pPr>
        <w:pStyle w:val="Normal"/>
        <w:spacing w:after="160" w:line="259" w:lineRule="auto"/>
        <w:rPr>
          <w:rFonts w:ascii="Calibri" w:hAnsi="Calibri" w:eastAsia="Calibri" w:cs="Calibri"/>
          <w:i w:val="0"/>
          <w:iCs w:val="0"/>
          <w:strike w:val="0"/>
          <w:dstrike w:val="0"/>
          <w:noProof w:val="0"/>
          <w:sz w:val="22"/>
          <w:szCs w:val="22"/>
          <w:lang w:val="en-GB"/>
        </w:rPr>
      </w:pPr>
    </w:p>
    <w:p w:rsidR="38B81D7C" w:rsidP="38B81D7C" w:rsidRDefault="38B81D7C" w14:paraId="4DFA89DF" w14:textId="1BC15F32">
      <w:pPr>
        <w:pStyle w:val="Normal"/>
        <w:spacing w:after="160" w:line="259" w:lineRule="auto"/>
        <w:rPr>
          <w:rFonts w:ascii="Calibri" w:hAnsi="Calibri" w:eastAsia="Calibri" w:cs="Calibri"/>
          <w:strike w:val="0"/>
          <w:dstrike w:val="0"/>
          <w:noProof w:val="0"/>
          <w:sz w:val="22"/>
          <w:szCs w:val="22"/>
          <w:lang w:val="en-GB"/>
        </w:rPr>
      </w:pPr>
    </w:p>
    <w:p w:rsidR="38B81D7C" w:rsidP="38B81D7C" w:rsidRDefault="38B81D7C" w14:paraId="0B074D3E" w14:textId="658F87E5">
      <w:pPr>
        <w:pStyle w:val="Normal"/>
        <w:rPr>
          <w:rFonts w:ascii="Calibri" w:hAnsi="Calibri" w:eastAsia="Calibri" w:cs="Calibri"/>
          <w:i w:val="0"/>
          <w:iC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A1B219"/>
    <w:rsid w:val="0331BD00"/>
    <w:rsid w:val="0436BACA"/>
    <w:rsid w:val="05D28B2B"/>
    <w:rsid w:val="0AD09BF0"/>
    <w:rsid w:val="14A1B219"/>
    <w:rsid w:val="185F19EC"/>
    <w:rsid w:val="1A91BCE4"/>
    <w:rsid w:val="24612D41"/>
    <w:rsid w:val="2596BEFA"/>
    <w:rsid w:val="2596BEFA"/>
    <w:rsid w:val="2B3EB345"/>
    <w:rsid w:val="2D377402"/>
    <w:rsid w:val="30122468"/>
    <w:rsid w:val="35F280DB"/>
    <w:rsid w:val="38B81D7C"/>
    <w:rsid w:val="3ED03FD0"/>
    <w:rsid w:val="426C7BF3"/>
    <w:rsid w:val="454EE70E"/>
    <w:rsid w:val="47E83D05"/>
    <w:rsid w:val="508A2181"/>
    <w:rsid w:val="508E6591"/>
    <w:rsid w:val="54BCFD6A"/>
    <w:rsid w:val="55F4653B"/>
    <w:rsid w:val="55F4653B"/>
    <w:rsid w:val="59CC7BD7"/>
    <w:rsid w:val="5B77D152"/>
    <w:rsid w:val="5F13DAA4"/>
    <w:rsid w:val="60CD0147"/>
    <w:rsid w:val="6AE41196"/>
    <w:rsid w:val="6B94A402"/>
    <w:rsid w:val="6E032173"/>
    <w:rsid w:val="6E5962E9"/>
    <w:rsid w:val="6FF5334A"/>
    <w:rsid w:val="708C05E1"/>
    <w:rsid w:val="71A06965"/>
    <w:rsid w:val="74C8A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45F60"/>
  <w15:chartTrackingRefBased/>
  <w15:docId w15:val="{CAC7C5B3-AE9F-48DC-8A45-C5A782EBD7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c746ef54d394e45" /><Relationship Type="http://schemas.openxmlformats.org/officeDocument/2006/relationships/image" Target="/media/image2.png" Id="Redba4a26307645ce" /><Relationship Type="http://schemas.openxmlformats.org/officeDocument/2006/relationships/image" Target="/media/image3.png" Id="R1f7ee3c0df4e40d4" /><Relationship Type="http://schemas.openxmlformats.org/officeDocument/2006/relationships/image" Target="/media/image4.png" Id="R5e405ef8fb2942ec" /><Relationship Type="http://schemas.openxmlformats.org/officeDocument/2006/relationships/image" Target="/media/image5.png" Id="R26e03bd2e16546c7" /><Relationship Type="http://schemas.openxmlformats.org/officeDocument/2006/relationships/image" Target="/media/image6.png" Id="R92a86d22e2924614" /><Relationship Type="http://schemas.openxmlformats.org/officeDocument/2006/relationships/image" Target="/media/image7.png" Id="Rb9c0bc3932ba4a51" /><Relationship Type="http://schemas.openxmlformats.org/officeDocument/2006/relationships/image" Target="/media/image8.png" Id="R67ec7ea8a3364b55" /><Relationship Type="http://schemas.openxmlformats.org/officeDocument/2006/relationships/image" Target="/media/image9.png" Id="R54fd7d2909684941" /><Relationship Type="http://schemas.openxmlformats.org/officeDocument/2006/relationships/image" Target="/media/imagea.png" Id="R399b5b8410fd45ba" /><Relationship Type="http://schemas.openxmlformats.org/officeDocument/2006/relationships/numbering" Target="/word/numbering.xml" Id="R8a9d534f84454cc2" /><Relationship Type="http://schemas.openxmlformats.org/officeDocument/2006/relationships/hyperlink" Target="https://hduhb.nhs.wales/healthcare/services-and-teams/our-values/" TargetMode="External" Id="Ra9853ed636eb4e49" /><Relationship Type="http://schemas.openxmlformats.org/officeDocument/2006/relationships/hyperlink" Target="https://myva360.com/blog/12-small-business-goals-to-set-in-2020" TargetMode="External" Id="R70d8f18d66b142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Davies (2120508)</dc:creator>
  <keywords/>
  <dc:description/>
  <lastModifiedBy>James Davies (2120508)</lastModifiedBy>
  <revision>3</revision>
  <dcterms:created xsi:type="dcterms:W3CDTF">2022-04-16T12:43:10.9965098Z</dcterms:created>
  <dcterms:modified xsi:type="dcterms:W3CDTF">2022-04-19T17:40:44.2156413Z</dcterms:modified>
</coreProperties>
</file>