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74643" w:rsidRDefault="00912BA1" w:rsidP="00D17702">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b/>
          <w:sz w:val="24"/>
          <w:szCs w:val="24"/>
        </w:rPr>
        <w:t>Sophie Barry</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 P1350184</w:t>
      </w:r>
    </w:p>
    <w:p w14:paraId="00000002" w14:textId="77777777" w:rsidR="00074643" w:rsidRDefault="00074643" w:rsidP="00D17702">
      <w:pPr>
        <w:spacing w:line="480" w:lineRule="auto"/>
        <w:jc w:val="both"/>
        <w:rPr>
          <w:rFonts w:ascii="Times New Roman" w:eastAsia="Times New Roman" w:hAnsi="Times New Roman" w:cs="Times New Roman"/>
          <w:b/>
          <w:i/>
          <w:sz w:val="24"/>
          <w:szCs w:val="24"/>
        </w:rPr>
      </w:pPr>
    </w:p>
    <w:p w14:paraId="00000003"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employment of Reflective Practice as a tool for development and learning can be found within a myriad of professional fields. It is most commonly located within the Health Care sectors such as Nursing or Physiotherapy, fields which centre </w:t>
      </w:r>
      <w:proofErr w:type="gramStart"/>
      <w:r>
        <w:rPr>
          <w:rFonts w:ascii="Times New Roman" w:eastAsia="Times New Roman" w:hAnsi="Times New Roman" w:cs="Times New Roman"/>
          <w:sz w:val="24"/>
          <w:szCs w:val="24"/>
        </w:rPr>
        <w:t>around</w:t>
      </w:r>
      <w:proofErr w:type="gramEnd"/>
      <w:r>
        <w:rPr>
          <w:rFonts w:ascii="Times New Roman" w:eastAsia="Times New Roman" w:hAnsi="Times New Roman" w:cs="Times New Roman"/>
          <w:sz w:val="24"/>
          <w:szCs w:val="24"/>
        </w:rPr>
        <w:t xml:space="preserve"> patien</w:t>
      </w:r>
      <w:r>
        <w:rPr>
          <w:rFonts w:ascii="Times New Roman" w:eastAsia="Times New Roman" w:hAnsi="Times New Roman" w:cs="Times New Roman"/>
          <w:sz w:val="24"/>
          <w:szCs w:val="24"/>
        </w:rPr>
        <w:t>t care. This is most likely due to the fact that Reflective Practice encourages skills such as self-awareness (</w:t>
      </w:r>
      <w:proofErr w:type="spellStart"/>
      <w:r>
        <w:rPr>
          <w:rFonts w:ascii="Times New Roman" w:eastAsia="Times New Roman" w:hAnsi="Times New Roman" w:cs="Times New Roman"/>
          <w:color w:val="222222"/>
          <w:sz w:val="24"/>
          <w:szCs w:val="24"/>
          <w:highlight w:val="white"/>
        </w:rPr>
        <w:t>Reljić</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Pajnkihar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Fekonja</w:t>
      </w:r>
      <w:proofErr w:type="spellEnd"/>
      <w:r>
        <w:rPr>
          <w:rFonts w:ascii="Times New Roman" w:eastAsia="Times New Roman" w:hAnsi="Times New Roman" w:cs="Times New Roman"/>
          <w:color w:val="222222"/>
          <w:sz w:val="24"/>
          <w:szCs w:val="24"/>
          <w:highlight w:val="white"/>
        </w:rPr>
        <w:t xml:space="preserve">, 2019) and the ability to make evidence-based decisions </w:t>
      </w:r>
      <w:r>
        <w:rPr>
          <w:rFonts w:ascii="Times New Roman" w:eastAsia="Times New Roman" w:hAnsi="Times New Roman" w:cs="Times New Roman"/>
          <w:sz w:val="24"/>
          <w:szCs w:val="24"/>
        </w:rPr>
        <w:t xml:space="preserve">(Benner, 2001; </w:t>
      </w:r>
      <w:proofErr w:type="spellStart"/>
      <w:r>
        <w:rPr>
          <w:rFonts w:ascii="Times New Roman" w:eastAsia="Times New Roman" w:hAnsi="Times New Roman" w:cs="Times New Roman"/>
          <w:sz w:val="24"/>
          <w:szCs w:val="24"/>
        </w:rPr>
        <w:t>Epp</w:t>
      </w:r>
      <w:proofErr w:type="spellEnd"/>
      <w:r>
        <w:rPr>
          <w:rFonts w:ascii="Times New Roman" w:eastAsia="Times New Roman" w:hAnsi="Times New Roman" w:cs="Times New Roman"/>
          <w:sz w:val="24"/>
          <w:szCs w:val="24"/>
        </w:rPr>
        <w:t xml:space="preserve">, 2008; </w:t>
      </w:r>
      <w:proofErr w:type="spellStart"/>
      <w:r>
        <w:rPr>
          <w:rFonts w:ascii="Times New Roman" w:eastAsia="Times New Roman" w:hAnsi="Times New Roman" w:cs="Times New Roman"/>
          <w:sz w:val="24"/>
          <w:szCs w:val="24"/>
        </w:rPr>
        <w:t>McCallister</w:t>
      </w:r>
      <w:proofErr w:type="spellEnd"/>
      <w:r>
        <w:rPr>
          <w:rFonts w:ascii="Times New Roman" w:eastAsia="Times New Roman" w:hAnsi="Times New Roman" w:cs="Times New Roman"/>
          <w:sz w:val="24"/>
          <w:szCs w:val="24"/>
        </w:rPr>
        <w:t>, 1993; Tate, 2004).</w:t>
      </w:r>
    </w:p>
    <w:p w14:paraId="00000004"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an exercise in Reflective Practice, I have endeavoured to apply a relevant Model to a previous employment issue. In order to determine which Model is best suited to my needs, I have conducted an analysis utilising current literature in order to determin</w:t>
      </w:r>
      <w:r>
        <w:rPr>
          <w:rFonts w:ascii="Times New Roman" w:eastAsia="Times New Roman" w:hAnsi="Times New Roman" w:cs="Times New Roman"/>
          <w:sz w:val="24"/>
          <w:szCs w:val="24"/>
        </w:rPr>
        <w:t>e the strengths and limitations of other possible Reflective Practice Models. By use of comparison, I have  determined that the Gibb’s Model (1988) was the most empirically sound when valued against other Models such as Kolb’s Four Stage Cycle of Experient</w:t>
      </w:r>
      <w:r>
        <w:rPr>
          <w:rFonts w:ascii="Times New Roman" w:eastAsia="Times New Roman" w:hAnsi="Times New Roman" w:cs="Times New Roman"/>
          <w:sz w:val="24"/>
          <w:szCs w:val="24"/>
        </w:rPr>
        <w:t>ial Learning (1984) and the Wearing “Me, My, More, Must” Model (2017).</w:t>
      </w:r>
    </w:p>
    <w:p w14:paraId="00000005"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Gibb’s six stages Model (1988), I have attempted to showcase how the event I have selected to reflect upon initially unfolded, and how I processed my mistake. I develop further by</w:t>
      </w:r>
      <w:r>
        <w:rPr>
          <w:rFonts w:ascii="Times New Roman" w:eastAsia="Times New Roman" w:hAnsi="Times New Roman" w:cs="Times New Roman"/>
          <w:sz w:val="24"/>
          <w:szCs w:val="24"/>
        </w:rPr>
        <w:t xml:space="preserve"> illustrating what steps I have taken in order to overcome and learn from the incident. Following on from the detailed use of the six stages, I progress by explaining how I found applying the Model to be beneficial in aiding my Reflective Practice and subs</w:t>
      </w:r>
      <w:r>
        <w:rPr>
          <w:rFonts w:ascii="Times New Roman" w:eastAsia="Times New Roman" w:hAnsi="Times New Roman" w:cs="Times New Roman"/>
          <w:sz w:val="24"/>
          <w:szCs w:val="24"/>
        </w:rPr>
        <w:t xml:space="preserve">equent learning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a trainee Counsellor. By highlighting the limitations of the Gibbs Model (1988), such as not taking into account one's values and beliefs, the findings of my reflections suggested that by employing the Wearing “Me, My, More, Must” Model </w:t>
      </w:r>
      <w:r>
        <w:rPr>
          <w:rFonts w:ascii="Times New Roman" w:eastAsia="Times New Roman" w:hAnsi="Times New Roman" w:cs="Times New Roman"/>
          <w:sz w:val="24"/>
          <w:szCs w:val="24"/>
        </w:rPr>
        <w:t xml:space="preserve">in parallel to Gibbs’ (1988), my ability to Reflectively Practice would be further bolstered and well-rounded. </w:t>
      </w:r>
    </w:p>
    <w:p w14:paraId="00000006"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Gibbs’ six stage Reflective Cycle (1988) is perhaps better suited for trainee Counsellors as it builds upon Kolb’s (1984) four stage cycle of ex</w:t>
      </w:r>
      <w:r>
        <w:rPr>
          <w:rFonts w:ascii="Times New Roman" w:eastAsia="Times New Roman" w:hAnsi="Times New Roman" w:cs="Times New Roman"/>
          <w:sz w:val="24"/>
          <w:szCs w:val="24"/>
        </w:rPr>
        <w:t>periential learning. Ergo suggesting a more thorough undertaking of analysing a situation (Paterson and Chapman, 2013). Gibbs’ Model (1988) recommends the additional measure of encouraging one to take a step back after revisiting an event and to analyse wh</w:t>
      </w:r>
      <w:r>
        <w:rPr>
          <w:rFonts w:ascii="Times New Roman" w:eastAsia="Times New Roman" w:hAnsi="Times New Roman" w:cs="Times New Roman"/>
          <w:sz w:val="24"/>
          <w:szCs w:val="24"/>
        </w:rPr>
        <w:t xml:space="preserve">at impact this event had - to truly attempt to understand what it means. </w:t>
      </w:r>
    </w:p>
    <w:p w14:paraId="00000007"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Whereas Kolb’s (1984) Model also encourages the analysis of emotions and how previous experiences may impact how a situation is perceived, Kolb’s Model then jumps straight into probl</w:t>
      </w:r>
      <w:r>
        <w:rPr>
          <w:rFonts w:ascii="Times New Roman" w:eastAsia="Times New Roman" w:hAnsi="Times New Roman" w:cs="Times New Roman"/>
          <w:sz w:val="24"/>
          <w:szCs w:val="24"/>
        </w:rPr>
        <w:t>em solving mode with the next step being to reference relevant literature and to discuss the issue with colleagues. In 1974,  Kolb argues that within the Experiential Learning Model, learning and change occur when there is an immediate labelling of the exi</w:t>
      </w:r>
      <w:r>
        <w:rPr>
          <w:rFonts w:ascii="Times New Roman" w:eastAsia="Times New Roman" w:hAnsi="Times New Roman" w:cs="Times New Roman"/>
          <w:sz w:val="24"/>
          <w:szCs w:val="24"/>
        </w:rPr>
        <w:t>stential experience; thus suggesting that the immediate response is the one worth exploring. Seemingly to concur, Moon (2004) stated that the very purpose of Reflective Practice is to understand what is already known and to explore further to gain new know</w:t>
      </w:r>
      <w:r>
        <w:rPr>
          <w:rFonts w:ascii="Times New Roman" w:eastAsia="Times New Roman" w:hAnsi="Times New Roman" w:cs="Times New Roman"/>
          <w:sz w:val="24"/>
          <w:szCs w:val="24"/>
        </w:rPr>
        <w:t xml:space="preserve">ledge to achieve a higher level of understanding. </w:t>
      </w:r>
    </w:p>
    <w:p w14:paraId="00000008"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Gibbs’ Model (1988) dedicates more time on the event and its ramifications before encouraging the utilisation of outside aid. This allows one to sit with their emotions and thoughts befo</w:t>
      </w:r>
      <w:r>
        <w:rPr>
          <w:rFonts w:ascii="Times New Roman" w:eastAsia="Times New Roman" w:hAnsi="Times New Roman" w:cs="Times New Roman"/>
          <w:sz w:val="24"/>
          <w:szCs w:val="24"/>
        </w:rPr>
        <w:t>re taking any further action; something which is missing from Kolb’s Model (1984). Kolb (1984) does not take into account the emotions of its users, a seemingly important point of focus in a Reflective Practice exercise.  As a Reflective Practice Model, Gi</w:t>
      </w:r>
      <w:r>
        <w:rPr>
          <w:rFonts w:ascii="Times New Roman" w:eastAsia="Times New Roman" w:hAnsi="Times New Roman" w:cs="Times New Roman"/>
          <w:sz w:val="24"/>
          <w:szCs w:val="24"/>
        </w:rPr>
        <w:t xml:space="preserve">bbs’ (1988) is more powerful than </w:t>
      </w:r>
      <w:proofErr w:type="spellStart"/>
      <w:r>
        <w:rPr>
          <w:rFonts w:ascii="Times New Roman" w:eastAsia="Times New Roman" w:hAnsi="Times New Roman" w:cs="Times New Roman"/>
          <w:sz w:val="24"/>
          <w:szCs w:val="24"/>
        </w:rPr>
        <w:t>Kolbs</w:t>
      </w:r>
      <w:proofErr w:type="spellEnd"/>
      <w:r>
        <w:rPr>
          <w:rFonts w:ascii="Times New Roman" w:eastAsia="Times New Roman" w:hAnsi="Times New Roman" w:cs="Times New Roman"/>
          <w:sz w:val="24"/>
          <w:szCs w:val="24"/>
        </w:rPr>
        <w:t xml:space="preserve">’ (1984) as it delays the inevitable onslaught of the opinions of others. </w:t>
      </w:r>
      <w:proofErr w:type="spellStart"/>
      <w:r>
        <w:rPr>
          <w:rFonts w:ascii="Times New Roman" w:eastAsia="Times New Roman" w:hAnsi="Times New Roman" w:cs="Times New Roman"/>
          <w:sz w:val="24"/>
          <w:szCs w:val="24"/>
        </w:rPr>
        <w:t>Habermas</w:t>
      </w:r>
      <w:proofErr w:type="spellEnd"/>
      <w:r>
        <w:rPr>
          <w:rFonts w:ascii="Times New Roman" w:eastAsia="Times New Roman" w:hAnsi="Times New Roman" w:cs="Times New Roman"/>
          <w:sz w:val="24"/>
          <w:szCs w:val="24"/>
        </w:rPr>
        <w:t xml:space="preserve"> (1987) would argue that self-knowledge is important - that reflection encourages emancipation from any externally imposed views and be</w:t>
      </w:r>
      <w:r>
        <w:rPr>
          <w:rFonts w:ascii="Times New Roman" w:eastAsia="Times New Roman" w:hAnsi="Times New Roman" w:cs="Times New Roman"/>
          <w:sz w:val="24"/>
          <w:szCs w:val="24"/>
        </w:rPr>
        <w:t xml:space="preserve">liefs. </w:t>
      </w:r>
      <w:proofErr w:type="spellStart"/>
      <w:r>
        <w:rPr>
          <w:rFonts w:ascii="Times New Roman" w:eastAsia="Times New Roman" w:hAnsi="Times New Roman" w:cs="Times New Roman"/>
          <w:sz w:val="24"/>
          <w:szCs w:val="24"/>
        </w:rPr>
        <w:t>Mezirow</w:t>
      </w:r>
      <w:proofErr w:type="spellEnd"/>
      <w:r>
        <w:rPr>
          <w:rFonts w:ascii="Times New Roman" w:eastAsia="Times New Roman" w:hAnsi="Times New Roman" w:cs="Times New Roman"/>
          <w:sz w:val="24"/>
          <w:szCs w:val="24"/>
        </w:rPr>
        <w:t xml:space="preserve"> (1997) also placed importance on an individual's learning so that they make their own interpretations of events and situations rather than acting upon the beliefs and judgements of others. </w:t>
      </w:r>
      <w:proofErr w:type="spellStart"/>
      <w:r>
        <w:rPr>
          <w:rFonts w:ascii="Times New Roman" w:eastAsia="Times New Roman" w:hAnsi="Times New Roman" w:cs="Times New Roman"/>
          <w:sz w:val="24"/>
          <w:szCs w:val="24"/>
        </w:rPr>
        <w:t>Mezirow</w:t>
      </w:r>
      <w:proofErr w:type="spellEnd"/>
      <w:r>
        <w:rPr>
          <w:rFonts w:ascii="Times New Roman" w:eastAsia="Times New Roman" w:hAnsi="Times New Roman" w:cs="Times New Roman"/>
          <w:sz w:val="24"/>
          <w:szCs w:val="24"/>
        </w:rPr>
        <w:t xml:space="preserve"> (1997) further asserted that transformative </w:t>
      </w:r>
      <w:r>
        <w:rPr>
          <w:rFonts w:ascii="Times New Roman" w:eastAsia="Times New Roman" w:hAnsi="Times New Roman" w:cs="Times New Roman"/>
          <w:sz w:val="24"/>
          <w:szCs w:val="24"/>
        </w:rPr>
        <w:t xml:space="preserve">learning develops autonomous thinking. </w:t>
      </w:r>
    </w:p>
    <w:p w14:paraId="00000009"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Autonomous, or critical, thinking is paramount in medical professions such as Nursing, and that is perhaps why it is so common to see Gibbs’ Reflective Practice Model (1988) applied so frequently within such fields i</w:t>
      </w:r>
      <w:r>
        <w:rPr>
          <w:rFonts w:ascii="Times New Roman" w:eastAsia="Times New Roman" w:hAnsi="Times New Roman" w:cs="Times New Roman"/>
          <w:sz w:val="24"/>
          <w:szCs w:val="24"/>
        </w:rPr>
        <w:t>n comparison to other Models.</w:t>
      </w:r>
    </w:p>
    <w:p w14:paraId="0000000A"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color w:val="222222"/>
          <w:sz w:val="24"/>
          <w:szCs w:val="24"/>
          <w:highlight w:val="white"/>
        </w:rPr>
        <w:t>Reljić</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Pajnkihar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Fekonja</w:t>
      </w:r>
      <w:proofErr w:type="spellEnd"/>
      <w:r>
        <w:rPr>
          <w:rFonts w:ascii="Times New Roman" w:eastAsia="Times New Roman" w:hAnsi="Times New Roman" w:cs="Times New Roman"/>
          <w:color w:val="222222"/>
          <w:sz w:val="24"/>
          <w:szCs w:val="24"/>
          <w:highlight w:val="white"/>
        </w:rPr>
        <w:t xml:space="preserve"> (2019), </w:t>
      </w:r>
      <w:r>
        <w:rPr>
          <w:rFonts w:ascii="Times New Roman" w:eastAsia="Times New Roman" w:hAnsi="Times New Roman" w:cs="Times New Roman"/>
          <w:sz w:val="24"/>
          <w:szCs w:val="24"/>
        </w:rPr>
        <w:t>Self Reflection has been utilised for decades within Nursing education as it is viewed as one of the greatest tools for learning, as well as assisting in the development of s</w:t>
      </w:r>
      <w:r>
        <w:rPr>
          <w:rFonts w:ascii="Times New Roman" w:eastAsia="Times New Roman" w:hAnsi="Times New Roman" w:cs="Times New Roman"/>
          <w:sz w:val="24"/>
          <w:szCs w:val="24"/>
        </w:rPr>
        <w:t xml:space="preserve">elf-awareness. Reflective Practice also improves the ability to think analytically, to judge effectively, and make evidence-based decisions (Benner, 2001; </w:t>
      </w:r>
      <w:proofErr w:type="spellStart"/>
      <w:r>
        <w:rPr>
          <w:rFonts w:ascii="Times New Roman" w:eastAsia="Times New Roman" w:hAnsi="Times New Roman" w:cs="Times New Roman"/>
          <w:sz w:val="24"/>
          <w:szCs w:val="24"/>
        </w:rPr>
        <w:t>Epp</w:t>
      </w:r>
      <w:proofErr w:type="spellEnd"/>
      <w:r>
        <w:rPr>
          <w:rFonts w:ascii="Times New Roman" w:eastAsia="Times New Roman" w:hAnsi="Times New Roman" w:cs="Times New Roman"/>
          <w:sz w:val="24"/>
          <w:szCs w:val="24"/>
        </w:rPr>
        <w:t xml:space="preserve">, 2008; </w:t>
      </w:r>
      <w:proofErr w:type="spellStart"/>
      <w:r>
        <w:rPr>
          <w:rFonts w:ascii="Times New Roman" w:eastAsia="Times New Roman" w:hAnsi="Times New Roman" w:cs="Times New Roman"/>
          <w:sz w:val="24"/>
          <w:szCs w:val="24"/>
        </w:rPr>
        <w:t>McCallister</w:t>
      </w:r>
      <w:proofErr w:type="spellEnd"/>
      <w:r>
        <w:rPr>
          <w:rFonts w:ascii="Times New Roman" w:eastAsia="Times New Roman" w:hAnsi="Times New Roman" w:cs="Times New Roman"/>
          <w:sz w:val="24"/>
          <w:szCs w:val="24"/>
        </w:rPr>
        <w:t>, 1993; Tate, 2004).  In fact, Student Nurses have claimed that utilising Gibbs</w:t>
      </w:r>
      <w:r>
        <w:rPr>
          <w:rFonts w:ascii="Times New Roman" w:eastAsia="Times New Roman" w:hAnsi="Times New Roman" w:cs="Times New Roman"/>
          <w:sz w:val="24"/>
          <w:szCs w:val="24"/>
        </w:rPr>
        <w:t xml:space="preserve">’ “unconventional and innovative method” has aided them in improving their empathy and professionalism skills. Gibb’s Model (1988) has also increased the respect Student Nurses have for the diversity of their patients (Li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all of which is of p</w:t>
      </w:r>
      <w:r>
        <w:rPr>
          <w:rFonts w:ascii="Times New Roman" w:eastAsia="Times New Roman" w:hAnsi="Times New Roman" w:cs="Times New Roman"/>
          <w:sz w:val="24"/>
          <w:szCs w:val="24"/>
        </w:rPr>
        <w:t>aramount importance within Person-Centred Nursing, as well as trainee Counsellors (Rogers, 1986).</w:t>
      </w:r>
    </w:p>
    <w:p w14:paraId="0000000B"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to Gibbs (1988), Kolb’s Model (1984) has also been adapted to aid in researching the field of Nursing. Initially, Kolb’s Model (1984) was employed t</w:t>
      </w:r>
      <w:r>
        <w:rPr>
          <w:rFonts w:ascii="Times New Roman" w:eastAsia="Times New Roman" w:hAnsi="Times New Roman" w:cs="Times New Roman"/>
          <w:sz w:val="24"/>
          <w:szCs w:val="24"/>
        </w:rPr>
        <w:t>o aid students in discovering their own learning process so that they may thrive in their studies. The Model provides a starting point for students wishing to adapt and truly understand how to get the best out of themselves (McCarthy, 2016). According to K</w:t>
      </w:r>
      <w:r>
        <w:rPr>
          <w:rFonts w:ascii="Times New Roman" w:eastAsia="Times New Roman" w:hAnsi="Times New Roman" w:cs="Times New Roman"/>
          <w:sz w:val="24"/>
          <w:szCs w:val="24"/>
        </w:rPr>
        <w:t xml:space="preserve">olb (1984), the “learner”, or user of the Model, must continually choose how they would like to apply this theory to their Reflective Practice and subsequent learning as they can either adhere to the steps by experiencing the “concrete, tangible, and felt </w:t>
      </w:r>
      <w:r>
        <w:rPr>
          <w:rFonts w:ascii="Times New Roman" w:eastAsia="Times New Roman" w:hAnsi="Times New Roman" w:cs="Times New Roman"/>
          <w:sz w:val="24"/>
          <w:szCs w:val="24"/>
        </w:rPr>
        <w:t>qualities of the world” or they can do the exact opposite and focus on abstract conceptualizations instead (McCarthy, 2016). As the Model allows for a rigorous, straight forward usage and focuses on students learning through hands-on experience, it is easy</w:t>
      </w:r>
      <w:r>
        <w:rPr>
          <w:rFonts w:ascii="Times New Roman" w:eastAsia="Times New Roman" w:hAnsi="Times New Roman" w:cs="Times New Roman"/>
          <w:sz w:val="24"/>
          <w:szCs w:val="24"/>
        </w:rPr>
        <w:t xml:space="preserve"> to see why Kolb’s theory (1984) may be initially more attractive as a method within a scientific learning profession, such as Nursing.</w:t>
      </w:r>
    </w:p>
    <w:p w14:paraId="0000000C"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According to Hill (2017), Experiential Learning is already deeply embedded into the development of Nurses within the UK</w:t>
      </w:r>
      <w:r>
        <w:rPr>
          <w:rFonts w:ascii="Times New Roman" w:eastAsia="Times New Roman" w:hAnsi="Times New Roman" w:cs="Times New Roman"/>
          <w:sz w:val="24"/>
          <w:szCs w:val="24"/>
        </w:rPr>
        <w:t xml:space="preserve"> Health Care sector and is a great tool for teaching Nurses Continuing Professional Development. Hill’s (2017) findings also suggested that Kolb’s Experiential Learning method ultimately supports Reflective Practice as through the use of creative learning,</w:t>
      </w:r>
      <w:r>
        <w:rPr>
          <w:rFonts w:ascii="Times New Roman" w:eastAsia="Times New Roman" w:hAnsi="Times New Roman" w:cs="Times New Roman"/>
          <w:sz w:val="24"/>
          <w:szCs w:val="24"/>
        </w:rPr>
        <w:t xml:space="preserve"> the method gives its users the opportunity to create a plan, carry it out, and then reflect upon their learning. </w:t>
      </w:r>
    </w:p>
    <w:p w14:paraId="0000000D" w14:textId="5C90972E"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2018, </w:t>
      </w:r>
      <w:proofErr w:type="spellStart"/>
      <w:r>
        <w:rPr>
          <w:rFonts w:ascii="Times New Roman" w:eastAsia="Times New Roman" w:hAnsi="Times New Roman" w:cs="Times New Roman"/>
          <w:sz w:val="24"/>
          <w:szCs w:val="24"/>
        </w:rPr>
        <w:t>Kuraoka</w:t>
      </w:r>
      <w:proofErr w:type="spellEnd"/>
      <w:r>
        <w:rPr>
          <w:rFonts w:ascii="Times New Roman" w:eastAsia="Times New Roman" w:hAnsi="Times New Roman" w:cs="Times New Roman"/>
          <w:sz w:val="24"/>
          <w:szCs w:val="24"/>
        </w:rPr>
        <w:t xml:space="preserve"> utilised the Experiential Learning Model in newly promoted Nurse Managers. </w:t>
      </w:r>
      <w:proofErr w:type="spellStart"/>
      <w:r>
        <w:rPr>
          <w:rFonts w:ascii="Times New Roman" w:eastAsia="Times New Roman" w:hAnsi="Times New Roman" w:cs="Times New Roman"/>
          <w:sz w:val="24"/>
          <w:szCs w:val="24"/>
        </w:rPr>
        <w:t>Kuraoka’s</w:t>
      </w:r>
      <w:proofErr w:type="spellEnd"/>
      <w:r>
        <w:rPr>
          <w:rFonts w:ascii="Times New Roman" w:eastAsia="Times New Roman" w:hAnsi="Times New Roman" w:cs="Times New Roman"/>
          <w:sz w:val="24"/>
          <w:szCs w:val="24"/>
        </w:rPr>
        <w:t xml:space="preserve"> (2018) findings suggested that followin</w:t>
      </w:r>
      <w:r>
        <w:rPr>
          <w:rFonts w:ascii="Times New Roman" w:eastAsia="Times New Roman" w:hAnsi="Times New Roman" w:cs="Times New Roman"/>
          <w:sz w:val="24"/>
          <w:szCs w:val="24"/>
        </w:rPr>
        <w:t>g the usa</w:t>
      </w:r>
      <w:r w:rsidR="008831CD">
        <w:rPr>
          <w:rFonts w:ascii="Times New Roman" w:eastAsia="Times New Roman" w:hAnsi="Times New Roman" w:cs="Times New Roman"/>
          <w:sz w:val="24"/>
          <w:szCs w:val="24"/>
        </w:rPr>
        <w:t>ge of the adapted Model, Nurse M</w:t>
      </w:r>
      <w:r>
        <w:rPr>
          <w:rFonts w:ascii="Times New Roman" w:eastAsia="Times New Roman" w:hAnsi="Times New Roman" w:cs="Times New Roman"/>
          <w:sz w:val="24"/>
          <w:szCs w:val="24"/>
        </w:rPr>
        <w:t>anagers showed a significant improvement in competence amongst their colleagues. Unfortunately, research employing Kolb’s Model as a Reflective Practice tool is often limited and not as robust in comparison to those</w:t>
      </w:r>
      <w:r>
        <w:rPr>
          <w:rFonts w:ascii="Times New Roman" w:eastAsia="Times New Roman" w:hAnsi="Times New Roman" w:cs="Times New Roman"/>
          <w:sz w:val="24"/>
          <w:szCs w:val="24"/>
        </w:rPr>
        <w:t xml:space="preserve"> which make use of Gibb’s Model (1988). </w:t>
      </w:r>
      <w:proofErr w:type="spellStart"/>
      <w:r>
        <w:rPr>
          <w:rFonts w:ascii="Times New Roman" w:eastAsia="Times New Roman" w:hAnsi="Times New Roman" w:cs="Times New Roman"/>
          <w:sz w:val="24"/>
          <w:szCs w:val="24"/>
        </w:rPr>
        <w:t>Kuraoka</w:t>
      </w:r>
      <w:proofErr w:type="spellEnd"/>
      <w:r>
        <w:rPr>
          <w:rFonts w:ascii="Times New Roman" w:eastAsia="Times New Roman" w:hAnsi="Times New Roman" w:cs="Times New Roman"/>
          <w:sz w:val="24"/>
          <w:szCs w:val="24"/>
        </w:rPr>
        <w:t xml:space="preserve"> (2018) admits to having severe limitations in their study also, such as not using a control group to compare findings and not taking a detailed educational background of participants as that could impact thei</w:t>
      </w:r>
      <w:r>
        <w:rPr>
          <w:rFonts w:ascii="Times New Roman" w:eastAsia="Times New Roman" w:hAnsi="Times New Roman" w:cs="Times New Roman"/>
          <w:sz w:val="24"/>
          <w:szCs w:val="24"/>
        </w:rPr>
        <w:t>r performance. Thus suggesting that the research which makes use of Gibb’s Model (1988) is of more value within the Nursing field than Kolb’s Model (1984).</w:t>
      </w:r>
    </w:p>
    <w:p w14:paraId="0000000E"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adaptation of Kolb’s theory of Experiential Learning (1984) into a Reflective Practice Model see</w:t>
      </w:r>
      <w:r>
        <w:rPr>
          <w:rFonts w:ascii="Times New Roman" w:eastAsia="Times New Roman" w:hAnsi="Times New Roman" w:cs="Times New Roman"/>
          <w:sz w:val="24"/>
          <w:szCs w:val="24"/>
        </w:rPr>
        <w:t>ms disadvantageous in itself as it is seemingly limited to academic learning and does not take into account an individual's values and emotions. Therefore, when considering that patient care and interaction is a constant standard within the Health Care pro</w:t>
      </w:r>
      <w:r>
        <w:rPr>
          <w:rFonts w:ascii="Times New Roman" w:eastAsia="Times New Roman" w:hAnsi="Times New Roman" w:cs="Times New Roman"/>
          <w:sz w:val="24"/>
          <w:szCs w:val="24"/>
        </w:rPr>
        <w:t>fessions, a place where one's values can be challenged daily in an emotionally charged environment</w:t>
      </w:r>
      <w:proofErr w:type="gramStart"/>
      <w:r>
        <w:rPr>
          <w:rFonts w:ascii="Times New Roman" w:eastAsia="Times New Roman" w:hAnsi="Times New Roman" w:cs="Times New Roman"/>
          <w:sz w:val="24"/>
          <w:szCs w:val="24"/>
        </w:rPr>
        <w:t>,  any</w:t>
      </w:r>
      <w:proofErr w:type="gramEnd"/>
      <w:r>
        <w:rPr>
          <w:rFonts w:ascii="Times New Roman" w:eastAsia="Times New Roman" w:hAnsi="Times New Roman" w:cs="Times New Roman"/>
          <w:sz w:val="24"/>
          <w:szCs w:val="24"/>
        </w:rPr>
        <w:t xml:space="preserve"> expediency the application of the Experiential Learning Model (1984) may offer is outweighed by its shortcomings. </w:t>
      </w:r>
    </w:p>
    <w:p w14:paraId="0000000F" w14:textId="77777777" w:rsidR="00074643" w:rsidRDefault="00912BA1" w:rsidP="00D17702">
      <w:pPr>
        <w:spacing w:line="480" w:lineRule="auto"/>
        <w:ind w:firstLine="720"/>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Regardless of which Model is more em</w:t>
      </w:r>
      <w:r>
        <w:rPr>
          <w:rFonts w:ascii="Times New Roman" w:eastAsia="Times New Roman" w:hAnsi="Times New Roman" w:cs="Times New Roman"/>
          <w:sz w:val="24"/>
          <w:szCs w:val="24"/>
        </w:rPr>
        <w:t>pirically researched and deemed most sound, Reflection can aid in the development and maintenance of clinical competence.  Therefore, it is often used as an assessment method for learning.  Consequently, true reflection can often be a barrier to students a</w:t>
      </w:r>
      <w:r>
        <w:rPr>
          <w:rFonts w:ascii="Times New Roman" w:eastAsia="Times New Roman" w:hAnsi="Times New Roman" w:cs="Times New Roman"/>
          <w:sz w:val="24"/>
          <w:szCs w:val="24"/>
        </w:rPr>
        <w:t xml:space="preserve">s the worry remains that their reflective accounts may also be utilised as enduring evidence of their mistakes (Wilding, 2008; Li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p>
    <w:p w14:paraId="00000010" w14:textId="57F37A30"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Whilst the American Gibbs Model (1988) is utilised often within Nursing fields globally, the British Wearing “M</w:t>
      </w:r>
      <w:r>
        <w:rPr>
          <w:rFonts w:ascii="Times New Roman" w:eastAsia="Times New Roman" w:hAnsi="Times New Roman" w:cs="Times New Roman"/>
          <w:sz w:val="24"/>
          <w:szCs w:val="24"/>
        </w:rPr>
        <w:t xml:space="preserve">e, My, More, Must '' Model (2017) is more current, as well as nationally and culturally relevant. Although Wearing (2017) draws an </w:t>
      </w:r>
      <w:r w:rsidR="008831CD">
        <w:rPr>
          <w:rFonts w:ascii="Times New Roman" w:eastAsia="Times New Roman" w:hAnsi="Times New Roman" w:cs="Times New Roman"/>
          <w:sz w:val="24"/>
          <w:szCs w:val="24"/>
        </w:rPr>
        <w:t>unseemly</w:t>
      </w:r>
      <w:r>
        <w:rPr>
          <w:rFonts w:ascii="Times New Roman" w:eastAsia="Times New Roman" w:hAnsi="Times New Roman" w:cs="Times New Roman"/>
          <w:sz w:val="24"/>
          <w:szCs w:val="24"/>
        </w:rPr>
        <w:t xml:space="preserve"> parallel to that of the </w:t>
      </w:r>
      <w:r w:rsidR="008831CD">
        <w:rPr>
          <w:rFonts w:ascii="Times New Roman" w:eastAsia="Times New Roman" w:hAnsi="Times New Roman" w:cs="Times New Roman"/>
          <w:sz w:val="24"/>
          <w:szCs w:val="24"/>
        </w:rPr>
        <w:t>disengagement</w:t>
      </w:r>
      <w:r>
        <w:rPr>
          <w:rFonts w:ascii="Times New Roman" w:eastAsia="Times New Roman" w:hAnsi="Times New Roman" w:cs="Times New Roman"/>
          <w:sz w:val="24"/>
          <w:szCs w:val="24"/>
        </w:rPr>
        <w:t xml:space="preserve"> of bureaucratic compliance that exists within our NHS Healthcare workers and wi</w:t>
      </w:r>
      <w:r>
        <w:rPr>
          <w:rFonts w:ascii="Times New Roman" w:eastAsia="Times New Roman" w:hAnsi="Times New Roman" w:cs="Times New Roman"/>
          <w:sz w:val="24"/>
          <w:szCs w:val="24"/>
        </w:rPr>
        <w:t xml:space="preserve">th Nazi Germany, Wearing’s Model (2017) attempts to bring an </w:t>
      </w:r>
      <w:r w:rsidR="008831CD">
        <w:rPr>
          <w:rFonts w:ascii="Times New Roman" w:eastAsia="Times New Roman" w:hAnsi="Times New Roman" w:cs="Times New Roman"/>
          <w:sz w:val="24"/>
          <w:szCs w:val="24"/>
        </w:rPr>
        <w:t>individual’s</w:t>
      </w:r>
      <w:r>
        <w:rPr>
          <w:rFonts w:ascii="Times New Roman" w:eastAsia="Times New Roman" w:hAnsi="Times New Roman" w:cs="Times New Roman"/>
          <w:sz w:val="24"/>
          <w:szCs w:val="24"/>
        </w:rPr>
        <w:t xml:space="preserve"> values to the forefront and have them proactively engage with their identity. Unlike other Models, Wearing (2017) also accounts for the new generation of Millennial health care worker</w:t>
      </w:r>
      <w:r>
        <w:rPr>
          <w:rFonts w:ascii="Times New Roman" w:eastAsia="Times New Roman" w:hAnsi="Times New Roman" w:cs="Times New Roman"/>
          <w:sz w:val="24"/>
          <w:szCs w:val="24"/>
        </w:rPr>
        <w:t>s, and how they will often question social norms and be more influenced by the idea of working collaboratively with a team rather than be tied down to a particular company or employer. This suggests that Wearing (2017) truly understands the target audience</w:t>
      </w:r>
      <w:r>
        <w:rPr>
          <w:rFonts w:ascii="Times New Roman" w:eastAsia="Times New Roman" w:hAnsi="Times New Roman" w:cs="Times New Roman"/>
          <w:sz w:val="24"/>
          <w:szCs w:val="24"/>
        </w:rPr>
        <w:t xml:space="preserve"> for her Model, and whilst it may not be as widely adaptable as the Gibbs Model (1988), Wearing (2017) offers a precise framework to encourage the development of our NHS care givers. </w:t>
      </w:r>
    </w:p>
    <w:p w14:paraId="00000011"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to Gibbs’ Model (1988), the Wearing Model (2017) encourages th</w:t>
      </w:r>
      <w:r>
        <w:rPr>
          <w:rFonts w:ascii="Times New Roman" w:eastAsia="Times New Roman" w:hAnsi="Times New Roman" w:cs="Times New Roman"/>
          <w:sz w:val="24"/>
          <w:szCs w:val="24"/>
        </w:rPr>
        <w:t xml:space="preserve">e use of “engaging in conversations that matter” with colleagues, mentors, or supervisors. Wearing (2017) then takes that one step further and implores it’s users to think not only about what more there is to learn, but as well as how their currently held </w:t>
      </w:r>
      <w:r>
        <w:rPr>
          <w:rFonts w:ascii="Times New Roman" w:eastAsia="Times New Roman" w:hAnsi="Times New Roman" w:cs="Times New Roman"/>
          <w:sz w:val="24"/>
          <w:szCs w:val="24"/>
        </w:rPr>
        <w:t xml:space="preserve">values may impact a situation before it actually occurs. This proactive Model differs greatly from other reactive Models such as Gibb’s (1988) and Kolb’s (1984). </w:t>
      </w:r>
    </w:p>
    <w:p w14:paraId="00000012"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Moon (2001) previously accused users of Reflective Practice Models of simply going through th</w:t>
      </w:r>
      <w:r>
        <w:rPr>
          <w:rFonts w:ascii="Times New Roman" w:eastAsia="Times New Roman" w:hAnsi="Times New Roman" w:cs="Times New Roman"/>
          <w:sz w:val="24"/>
          <w:szCs w:val="24"/>
        </w:rPr>
        <w:t xml:space="preserve">e motions rather than truly learning the process. However, rather than the usual step by step processes, </w:t>
      </w:r>
      <w:proofErr w:type="spellStart"/>
      <w:r>
        <w:rPr>
          <w:rFonts w:ascii="Times New Roman" w:eastAsia="Times New Roman" w:hAnsi="Times New Roman" w:cs="Times New Roman"/>
          <w:sz w:val="24"/>
          <w:szCs w:val="24"/>
        </w:rPr>
        <w:t>Wearings</w:t>
      </w:r>
      <w:proofErr w:type="spellEnd"/>
      <w:r>
        <w:rPr>
          <w:rFonts w:ascii="Times New Roman" w:eastAsia="Times New Roman" w:hAnsi="Times New Roman" w:cs="Times New Roman"/>
          <w:sz w:val="24"/>
          <w:szCs w:val="24"/>
        </w:rPr>
        <w:t>’ Model (2017) offers users a set of thought provoking open ended questions such as “What concerns do I have about others involved in this expe</w:t>
      </w:r>
      <w:r>
        <w:rPr>
          <w:rFonts w:ascii="Times New Roman" w:eastAsia="Times New Roman" w:hAnsi="Times New Roman" w:cs="Times New Roman"/>
          <w:sz w:val="24"/>
          <w:szCs w:val="24"/>
        </w:rPr>
        <w:t>rience?” and “What values do I need to explore in order to become a better health care worker?”.</w:t>
      </w:r>
    </w:p>
    <w:p w14:paraId="00000013"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Unfortunately, as it is so difficult to find any other mention of the Model Wearing (2017) created, it highlights the wide chasm that exists between Gibb’s (19</w:t>
      </w:r>
      <w:r>
        <w:rPr>
          <w:rFonts w:ascii="Times New Roman" w:eastAsia="Times New Roman" w:hAnsi="Times New Roman" w:cs="Times New Roman"/>
          <w:sz w:val="24"/>
          <w:szCs w:val="24"/>
        </w:rPr>
        <w:t xml:space="preserve">88) Model and </w:t>
      </w:r>
      <w:proofErr w:type="spellStart"/>
      <w:r>
        <w:rPr>
          <w:rFonts w:ascii="Times New Roman" w:eastAsia="Times New Roman" w:hAnsi="Times New Roman" w:cs="Times New Roman"/>
          <w:sz w:val="24"/>
          <w:szCs w:val="24"/>
        </w:rPr>
        <w:t>Wearings</w:t>
      </w:r>
      <w:proofErr w:type="spellEnd"/>
      <w:r>
        <w:rPr>
          <w:rFonts w:ascii="Times New Roman" w:eastAsia="Times New Roman" w:hAnsi="Times New Roman" w:cs="Times New Roman"/>
          <w:sz w:val="24"/>
          <w:szCs w:val="24"/>
        </w:rPr>
        <w:t xml:space="preserve"> (2017) work in terms of critical acclaim. Gibbs’ (1988) Model has been utilised and adapted in a multitude of ways - there is no shortage of peer-reviewed articles and research that mentions, builds upon, or focuses solely on Gibb’s </w:t>
      </w:r>
      <w:r>
        <w:rPr>
          <w:rFonts w:ascii="Times New Roman" w:eastAsia="Times New Roman" w:hAnsi="Times New Roman" w:cs="Times New Roman"/>
          <w:sz w:val="24"/>
          <w:szCs w:val="24"/>
        </w:rPr>
        <w:t>(1988) work. There are multiple possible explanations for the lack of other resources available regarding Wearing’s Model (2017). It could potentially be due to the fact that the Model is so recent and niche within the UK Health Service. However, any concl</w:t>
      </w:r>
      <w:r>
        <w:rPr>
          <w:rFonts w:ascii="Times New Roman" w:eastAsia="Times New Roman" w:hAnsi="Times New Roman" w:cs="Times New Roman"/>
          <w:sz w:val="24"/>
          <w:szCs w:val="24"/>
        </w:rPr>
        <w:t>usions drawn here regarding the lack of peer-reviewed articles or studies available that utilise Wearing’s Model (2017) would be entirely speculative. This suggests that Gibb’s Model (1988) is the superior of the two as the Gibb’s Model is empirically soun</w:t>
      </w:r>
      <w:r>
        <w:rPr>
          <w:rFonts w:ascii="Times New Roman" w:eastAsia="Times New Roman" w:hAnsi="Times New Roman" w:cs="Times New Roman"/>
          <w:sz w:val="24"/>
          <w:szCs w:val="24"/>
        </w:rPr>
        <w:t xml:space="preserve">d, well regarded globally, and easy to use for all professionals that must utilise Reflective Practice within their field. </w:t>
      </w:r>
    </w:p>
    <w:p w14:paraId="00000014"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Comparatively, whilst Wearing (2017) has founded the Model on the works and findings of others such as: Arendt (1906-1975)</w:t>
      </w:r>
      <w:proofErr w:type="gramStart"/>
      <w:r>
        <w:rPr>
          <w:rFonts w:ascii="Times New Roman" w:eastAsia="Times New Roman" w:hAnsi="Times New Roman" w:cs="Times New Roman"/>
          <w:sz w:val="24"/>
          <w:szCs w:val="24"/>
        </w:rPr>
        <w:t>,  Cody</w:t>
      </w:r>
      <w:proofErr w:type="gramEnd"/>
      <w:r>
        <w:rPr>
          <w:rFonts w:ascii="Times New Roman" w:eastAsia="Times New Roman" w:hAnsi="Times New Roman" w:cs="Times New Roman"/>
          <w:sz w:val="24"/>
          <w:szCs w:val="24"/>
        </w:rPr>
        <w:t xml:space="preserve"> (2</w:t>
      </w:r>
      <w:r>
        <w:rPr>
          <w:rFonts w:ascii="Times New Roman" w:eastAsia="Times New Roman" w:hAnsi="Times New Roman" w:cs="Times New Roman"/>
          <w:sz w:val="24"/>
          <w:szCs w:val="24"/>
        </w:rPr>
        <w:t xml:space="preserve">006), Webster-Wright (2010), the NHS directive “The 6’s’” (DOH, 2012), and Covey (2012), </w:t>
      </w:r>
      <w:proofErr w:type="spellStart"/>
      <w:r>
        <w:rPr>
          <w:rFonts w:ascii="Times New Roman" w:eastAsia="Times New Roman" w:hAnsi="Times New Roman" w:cs="Times New Roman"/>
          <w:sz w:val="24"/>
          <w:szCs w:val="24"/>
        </w:rPr>
        <w:t>Wearings</w:t>
      </w:r>
      <w:proofErr w:type="spellEnd"/>
      <w:r>
        <w:rPr>
          <w:rFonts w:ascii="Times New Roman" w:eastAsia="Times New Roman" w:hAnsi="Times New Roman" w:cs="Times New Roman"/>
          <w:sz w:val="24"/>
          <w:szCs w:val="24"/>
        </w:rPr>
        <w:t xml:space="preserve">’ work itself is either extremely </w:t>
      </w:r>
      <w:proofErr w:type="spellStart"/>
      <w:r>
        <w:rPr>
          <w:rFonts w:ascii="Times New Roman" w:eastAsia="Times New Roman" w:hAnsi="Times New Roman" w:cs="Times New Roman"/>
          <w:sz w:val="24"/>
          <w:szCs w:val="24"/>
        </w:rPr>
        <w:t>under utilised</w:t>
      </w:r>
      <w:proofErr w:type="spellEnd"/>
      <w:r>
        <w:rPr>
          <w:rFonts w:ascii="Times New Roman" w:eastAsia="Times New Roman" w:hAnsi="Times New Roman" w:cs="Times New Roman"/>
          <w:sz w:val="24"/>
          <w:szCs w:val="24"/>
        </w:rPr>
        <w:t xml:space="preserve"> with others in the healthcare field, or not wide-spread enough to gain the traction it needs in order to be re</w:t>
      </w:r>
      <w:r>
        <w:rPr>
          <w:rFonts w:ascii="Times New Roman" w:eastAsia="Times New Roman" w:hAnsi="Times New Roman" w:cs="Times New Roman"/>
          <w:sz w:val="24"/>
          <w:szCs w:val="24"/>
        </w:rPr>
        <w:t>cognised and employed. Regrettably, without the input of peer-related articles and other empirical research, it is difficult to truly measure how beneficial Wearing’s (2017) Model could be to the UK’s NHS workers, and if the Model could achieve Wearing’s g</w:t>
      </w:r>
      <w:r>
        <w:rPr>
          <w:rFonts w:ascii="Times New Roman" w:eastAsia="Times New Roman" w:hAnsi="Times New Roman" w:cs="Times New Roman"/>
          <w:sz w:val="24"/>
          <w:szCs w:val="24"/>
        </w:rPr>
        <w:t xml:space="preserve">oal of creating an authentic, value-based workforce within our Health and Social Care practitioners (Wearing, 2017). </w:t>
      </w:r>
    </w:p>
    <w:p w14:paraId="00000015" w14:textId="40245FA1"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for these aforementioned reasons that I have selected to utilise the Gibb’s Model (1988) to reflect upon an employment issue that I </w:t>
      </w:r>
      <w:r>
        <w:rPr>
          <w:rFonts w:ascii="Times New Roman" w:eastAsia="Times New Roman" w:hAnsi="Times New Roman" w:cs="Times New Roman"/>
          <w:sz w:val="24"/>
          <w:szCs w:val="24"/>
        </w:rPr>
        <w:t xml:space="preserve">experienced last </w:t>
      </w:r>
      <w:r w:rsidR="008831CD">
        <w:rPr>
          <w:rFonts w:ascii="Times New Roman" w:eastAsia="Times New Roman" w:hAnsi="Times New Roman" w:cs="Times New Roman"/>
          <w:sz w:val="24"/>
          <w:szCs w:val="24"/>
        </w:rPr>
        <w:t>summer</w:t>
      </w:r>
      <w:r>
        <w:rPr>
          <w:rFonts w:ascii="Times New Roman" w:eastAsia="Times New Roman" w:hAnsi="Times New Roman" w:cs="Times New Roman"/>
          <w:sz w:val="24"/>
          <w:szCs w:val="24"/>
        </w:rPr>
        <w:t xml:space="preserve">. </w:t>
      </w:r>
    </w:p>
    <w:p w14:paraId="00000016"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 to my promotion last year, we had two standout students on their University placement with us in the Hotel. For the purposes of this report, they shall be referred to as D and L. On this particular day, upon starting my shif</w:t>
      </w:r>
      <w:r>
        <w:rPr>
          <w:rFonts w:ascii="Times New Roman" w:eastAsia="Times New Roman" w:hAnsi="Times New Roman" w:cs="Times New Roman"/>
          <w:sz w:val="24"/>
          <w:szCs w:val="24"/>
        </w:rPr>
        <w:t>t I was immediately pulled aside by D. D informed me that L had been in an altercation with a drunken guest; he had been shouting and swearing at the Front Desk team as his Taxi was late. D informed me that the guest had put L into a headlock and immediate</w:t>
      </w:r>
      <w:r>
        <w:rPr>
          <w:rFonts w:ascii="Times New Roman" w:eastAsia="Times New Roman" w:hAnsi="Times New Roman" w:cs="Times New Roman"/>
          <w:sz w:val="24"/>
          <w:szCs w:val="24"/>
        </w:rPr>
        <w:t>ly following the incident the Front Desk staff member had informed L that it was “her fault” and that she “put herself in that situation”. D then explained that he wanted to file a formal complaint with me about the behaviour of the Front Desk staff member</w:t>
      </w:r>
      <w:r>
        <w:rPr>
          <w:rFonts w:ascii="Times New Roman" w:eastAsia="Times New Roman" w:hAnsi="Times New Roman" w:cs="Times New Roman"/>
          <w:sz w:val="24"/>
          <w:szCs w:val="24"/>
        </w:rPr>
        <w:t xml:space="preserve">. </w:t>
      </w:r>
    </w:p>
    <w:p w14:paraId="00000017"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 spoke with a </w:t>
      </w:r>
      <w:proofErr w:type="gramStart"/>
      <w:r>
        <w:rPr>
          <w:rFonts w:ascii="Times New Roman" w:eastAsia="Times New Roman" w:hAnsi="Times New Roman" w:cs="Times New Roman"/>
          <w:sz w:val="24"/>
          <w:szCs w:val="24"/>
        </w:rPr>
        <w:t>very</w:t>
      </w:r>
      <w:proofErr w:type="gramEnd"/>
      <w:r>
        <w:rPr>
          <w:rFonts w:ascii="Times New Roman" w:eastAsia="Times New Roman" w:hAnsi="Times New Roman" w:cs="Times New Roman"/>
          <w:sz w:val="24"/>
          <w:szCs w:val="24"/>
        </w:rPr>
        <w:t xml:space="preserve"> shaken L, she stated she was very hurt and shocked by how the Front Desk member spoke to her and how she was made to feel at fault for being assaulted. I then called my Manager to inform him of the situation prior to checking the </w:t>
      </w:r>
      <w:r>
        <w:rPr>
          <w:rFonts w:ascii="Times New Roman" w:eastAsia="Times New Roman" w:hAnsi="Times New Roman" w:cs="Times New Roman"/>
          <w:sz w:val="24"/>
          <w:szCs w:val="24"/>
        </w:rPr>
        <w:t>CCTV. From there my manager had to inform both the General Manager and the University. Upon inspecting the CCTV, I could only see the Guest storm up to the Front Desk where he proceeded to shout at the team. I saw L leave the desk to check on the Taxi, and</w:t>
      </w:r>
      <w:r>
        <w:rPr>
          <w:rFonts w:ascii="Times New Roman" w:eastAsia="Times New Roman" w:hAnsi="Times New Roman" w:cs="Times New Roman"/>
          <w:sz w:val="24"/>
          <w:szCs w:val="24"/>
        </w:rPr>
        <w:t xml:space="preserve"> then speak to the Guest. The Guest seemed to smile at L, they both laughed together, he then put her arm around her shoulders and hugged her on his side. The Guest then smiled and waved to the team as he left. </w:t>
      </w:r>
    </w:p>
    <w:p w14:paraId="00000018" w14:textId="77777777" w:rsidR="00074643" w:rsidRDefault="00912BA1" w:rsidP="00D1770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After reviewing the CCTV, I then had to get</w:t>
      </w:r>
      <w:r>
        <w:rPr>
          <w:rFonts w:ascii="Times New Roman" w:eastAsia="Times New Roman" w:hAnsi="Times New Roman" w:cs="Times New Roman"/>
          <w:sz w:val="24"/>
          <w:szCs w:val="24"/>
        </w:rPr>
        <w:t xml:space="preserve"> back in touch with my Manager to relay what I had watched and inform him that I had been given, and acted on, incorrect information. My line Manager was very embarrassed as the General Manager and University had already been informed, so he believed I not</w:t>
      </w:r>
      <w:r>
        <w:rPr>
          <w:rFonts w:ascii="Times New Roman" w:eastAsia="Times New Roman" w:hAnsi="Times New Roman" w:cs="Times New Roman"/>
          <w:sz w:val="24"/>
          <w:szCs w:val="24"/>
        </w:rPr>
        <w:t xml:space="preserve"> only embarrassed myself, but also him and the Hotel. To make matters worse, although L had confirmed the account that D had given to me, when my Manager called L and spoke to her, she denied everything. She said I was wrong, it did not happen like how I h</w:t>
      </w:r>
      <w:r>
        <w:rPr>
          <w:rFonts w:ascii="Times New Roman" w:eastAsia="Times New Roman" w:hAnsi="Times New Roman" w:cs="Times New Roman"/>
          <w:sz w:val="24"/>
          <w:szCs w:val="24"/>
        </w:rPr>
        <w:t>ad explained.</w:t>
      </w:r>
    </w:p>
    <w:p w14:paraId="00000019"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utilising Gibbs’ second stage of reflecting on my thoughts and feelings, prior to checking the CCTV I was filled with rage. I was so shocked that this had happened to someone within the Hotel; I was infuriated. That somebody would have the audacity to p</w:t>
      </w:r>
      <w:r>
        <w:rPr>
          <w:rFonts w:ascii="Times New Roman" w:eastAsia="Times New Roman" w:hAnsi="Times New Roman" w:cs="Times New Roman"/>
          <w:sz w:val="24"/>
          <w:szCs w:val="24"/>
        </w:rPr>
        <w:t>ut a member of staff in a headlock was unbelievable. However, what bothered me most of all was the response from the member of my team. Someone had just been assaulted, and the team member was victim blaming. Once the anger had abated, I was left with disa</w:t>
      </w:r>
      <w:r>
        <w:rPr>
          <w:rFonts w:ascii="Times New Roman" w:eastAsia="Times New Roman" w:hAnsi="Times New Roman" w:cs="Times New Roman"/>
          <w:sz w:val="24"/>
          <w:szCs w:val="24"/>
        </w:rPr>
        <w:t>ppointment and sadness. Someone on our team, student or not, had been attacked, and no one had acted accordingly - they had not called the police, they had not even offered L support. I was devastated at the show of such an apathetic response.</w:t>
      </w:r>
    </w:p>
    <w:p w14:paraId="0000001A" w14:textId="77777777" w:rsidR="00074643" w:rsidRDefault="00912BA1" w:rsidP="00D1770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However, on</w:t>
      </w:r>
      <w:r>
        <w:rPr>
          <w:rFonts w:ascii="Times New Roman" w:eastAsia="Times New Roman" w:hAnsi="Times New Roman" w:cs="Times New Roman"/>
          <w:sz w:val="24"/>
          <w:szCs w:val="24"/>
        </w:rPr>
        <w:t>ce I had reviewed the CCTV I felt humiliated.  D had been misinformed as the CCTV showed he was not present during the incident, which admittedly is no fault of his own. However, L had not corrected me when I spoke about her being put in a headlock. She co</w:t>
      </w:r>
      <w:r>
        <w:rPr>
          <w:rFonts w:ascii="Times New Roman" w:eastAsia="Times New Roman" w:hAnsi="Times New Roman" w:cs="Times New Roman"/>
          <w:sz w:val="24"/>
          <w:szCs w:val="24"/>
        </w:rPr>
        <w:t>nfirmed all that happened when she spoke with me, but then lied to my manager when questioned by him - I was furious as she had made me look like a fool. But more importantly, I feel as though I made myself look a fool. I acted too quickly, clouded by emot</w:t>
      </w:r>
      <w:r>
        <w:rPr>
          <w:rFonts w:ascii="Times New Roman" w:eastAsia="Times New Roman" w:hAnsi="Times New Roman" w:cs="Times New Roman"/>
          <w:sz w:val="24"/>
          <w:szCs w:val="24"/>
        </w:rPr>
        <w:t xml:space="preserve">ion, and without all the information. </w:t>
      </w:r>
    </w:p>
    <w:p w14:paraId="0000001B" w14:textId="0C13B42A" w:rsidR="00074643" w:rsidRDefault="00912BA1" w:rsidP="00D1770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When I reflect back on the situation and employ the Gibb’s Model (1988) to evaluate what happened, I still feel the need to not be too hard on myself; lest I “victim blame”, she had obviously been shaken up by the situation and could have perhaps misrememb</w:t>
      </w:r>
      <w:r>
        <w:rPr>
          <w:rFonts w:ascii="Times New Roman" w:eastAsia="Times New Roman" w:hAnsi="Times New Roman" w:cs="Times New Roman"/>
          <w:sz w:val="24"/>
          <w:szCs w:val="24"/>
        </w:rPr>
        <w:t xml:space="preserve">ered the incident due to her fear and adrenaline; a </w:t>
      </w:r>
      <w:r w:rsidR="008831CD">
        <w:rPr>
          <w:rFonts w:ascii="Times New Roman" w:eastAsia="Times New Roman" w:hAnsi="Times New Roman" w:cs="Times New Roman"/>
          <w:sz w:val="24"/>
          <w:szCs w:val="24"/>
        </w:rPr>
        <w:t>well-documented</w:t>
      </w:r>
      <w:r>
        <w:rPr>
          <w:rFonts w:ascii="Times New Roman" w:eastAsia="Times New Roman" w:hAnsi="Times New Roman" w:cs="Times New Roman"/>
          <w:sz w:val="24"/>
          <w:szCs w:val="24"/>
        </w:rPr>
        <w:t xml:space="preserve"> phenomenon (</w:t>
      </w:r>
      <w:proofErr w:type="spellStart"/>
      <w:r>
        <w:rPr>
          <w:rFonts w:ascii="Times New Roman" w:eastAsia="Times New Roman" w:hAnsi="Times New Roman" w:cs="Times New Roman"/>
          <w:sz w:val="24"/>
          <w:szCs w:val="24"/>
        </w:rPr>
        <w:t>Wixted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Mickes</w:t>
      </w:r>
      <w:proofErr w:type="spellEnd"/>
      <w:r>
        <w:rPr>
          <w:rFonts w:ascii="Times New Roman" w:eastAsia="Times New Roman" w:hAnsi="Times New Roman" w:cs="Times New Roman"/>
          <w:sz w:val="24"/>
          <w:szCs w:val="24"/>
        </w:rPr>
        <w:t>, and Fisher, 2018). However, I still struggle to forgive L for putting me in that position and not admitting she had allowed me to act on false information. Inst</w:t>
      </w:r>
      <w:r>
        <w:rPr>
          <w:rFonts w:ascii="Times New Roman" w:eastAsia="Times New Roman" w:hAnsi="Times New Roman" w:cs="Times New Roman"/>
          <w:sz w:val="24"/>
          <w:szCs w:val="24"/>
        </w:rPr>
        <w:t>ead she denied she had ever been put into a headlock, and suggested that I was wrong - that she had no idea how I had come to such a conclusion. I was bitter towards her, especially when the incident came up within my annual performance review. Even now, a</w:t>
      </w:r>
      <w:r>
        <w:rPr>
          <w:rFonts w:ascii="Times New Roman" w:eastAsia="Times New Roman" w:hAnsi="Times New Roman" w:cs="Times New Roman"/>
          <w:sz w:val="24"/>
          <w:szCs w:val="24"/>
        </w:rPr>
        <w:t xml:space="preserve">s I reflect on my feelings towards L, I realise that whilst I do hold myself accountable for what occurred, I believe she should have spoken up for me. This perhaps is a slightly unfair assumption and a selfish desire. </w:t>
      </w:r>
    </w:p>
    <w:p w14:paraId="0000001C" w14:textId="77777777" w:rsidR="00074643" w:rsidRDefault="00912BA1" w:rsidP="00D1770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Upon further reflection, I am aware</w:t>
      </w:r>
      <w:r>
        <w:rPr>
          <w:rFonts w:ascii="Times New Roman" w:eastAsia="Times New Roman" w:hAnsi="Times New Roman" w:cs="Times New Roman"/>
          <w:sz w:val="24"/>
          <w:szCs w:val="24"/>
        </w:rPr>
        <w:t xml:space="preserve"> that I was controlled by my emotions as I was quick to call my manager on the verge of tears as I informed him how upset I was with our team member. Had I taken a step back, calmed myself, and reviewed the CCTV first then the situation would have played o</w:t>
      </w:r>
      <w:r>
        <w:rPr>
          <w:rFonts w:ascii="Times New Roman" w:eastAsia="Times New Roman" w:hAnsi="Times New Roman" w:cs="Times New Roman"/>
          <w:sz w:val="24"/>
          <w:szCs w:val="24"/>
        </w:rPr>
        <w:t xml:space="preserve">ut very differently. I would not have been told that I was “too emotional” by my Manager, and my Human Resources Director. </w:t>
      </w:r>
    </w:p>
    <w:p w14:paraId="0000001D" w14:textId="372DABCA" w:rsidR="00074643" w:rsidRDefault="00912BA1" w:rsidP="00D1770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However, upon additional analysis of the event, I came to the conclusion that being told by the upper management that I was “too em</w:t>
      </w:r>
      <w:r>
        <w:rPr>
          <w:rFonts w:ascii="Times New Roman" w:eastAsia="Times New Roman" w:hAnsi="Times New Roman" w:cs="Times New Roman"/>
          <w:sz w:val="24"/>
          <w:szCs w:val="24"/>
        </w:rPr>
        <w:t>otional” was the final push I needed to confirm that I was not suited to Hospitality. I was not someone who questioned the victims of an assault. I was the person who immediately moved to listen to what they needed to say and to offer support. Even though,</w:t>
      </w:r>
      <w:r>
        <w:rPr>
          <w:rFonts w:ascii="Times New Roman" w:eastAsia="Times New Roman" w:hAnsi="Times New Roman" w:cs="Times New Roman"/>
          <w:sz w:val="24"/>
          <w:szCs w:val="24"/>
        </w:rPr>
        <w:t xml:space="preserve"> in this particular circumstance, L was either lying or misremembering, my core values moved me to work with that person by helping them process what had happened and offering them the opportunity to process what had </w:t>
      </w:r>
      <w:r w:rsidR="008831CD">
        <w:rPr>
          <w:rFonts w:ascii="Times New Roman" w:eastAsia="Times New Roman" w:hAnsi="Times New Roman" w:cs="Times New Roman"/>
          <w:sz w:val="24"/>
          <w:szCs w:val="24"/>
        </w:rPr>
        <w:t>occurred</w:t>
      </w:r>
      <w:r>
        <w:rPr>
          <w:rFonts w:ascii="Times New Roman" w:eastAsia="Times New Roman" w:hAnsi="Times New Roman" w:cs="Times New Roman"/>
          <w:sz w:val="24"/>
          <w:szCs w:val="24"/>
        </w:rPr>
        <w:t>. It did not enter my mind to se</w:t>
      </w:r>
      <w:r>
        <w:rPr>
          <w:rFonts w:ascii="Times New Roman" w:eastAsia="Times New Roman" w:hAnsi="Times New Roman" w:cs="Times New Roman"/>
          <w:sz w:val="24"/>
          <w:szCs w:val="24"/>
        </w:rPr>
        <w:t xml:space="preserve">cond guess them by immediately assuming they were lying until I had evidence confirming their truth. </w:t>
      </w:r>
    </w:p>
    <w:p w14:paraId="0000001E" w14:textId="314EFE92"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I realised that I needed to improve upon my behaviour so that I do not overreact in similar situations, regardless of what profession I</w:t>
      </w:r>
      <w:r>
        <w:rPr>
          <w:rFonts w:ascii="Times New Roman" w:eastAsia="Times New Roman" w:hAnsi="Times New Roman" w:cs="Times New Roman"/>
          <w:sz w:val="24"/>
          <w:szCs w:val="24"/>
        </w:rPr>
        <w:t xml:space="preserve"> am in. In order to achieve this goal, I created an action plan in accordance with Gibb's sixth stage of his Reflective Learning Model (1988). I decided to revisit my Marriott training - especially those pertaining to being a Duty Manager as those were mos</w:t>
      </w:r>
      <w:r>
        <w:rPr>
          <w:rFonts w:ascii="Times New Roman" w:eastAsia="Times New Roman" w:hAnsi="Times New Roman" w:cs="Times New Roman"/>
          <w:sz w:val="24"/>
          <w:szCs w:val="24"/>
        </w:rPr>
        <w:t xml:space="preserve">t relevant to emergency situations. I paid particular attention to the situations that I knew would cause me to have an emotional reaction - such as sexual </w:t>
      </w:r>
      <w:r w:rsidR="008831CD">
        <w:rPr>
          <w:rFonts w:ascii="Times New Roman" w:eastAsia="Times New Roman" w:hAnsi="Times New Roman" w:cs="Times New Roman"/>
          <w:sz w:val="24"/>
          <w:szCs w:val="24"/>
        </w:rPr>
        <w:t>assault</w:t>
      </w:r>
      <w:r>
        <w:rPr>
          <w:rFonts w:ascii="Times New Roman" w:eastAsia="Times New Roman" w:hAnsi="Times New Roman" w:cs="Times New Roman"/>
          <w:sz w:val="24"/>
          <w:szCs w:val="24"/>
        </w:rPr>
        <w:t xml:space="preserve">, and human trafficking. I knew that should these events occur within the Hotel, whilst I may </w:t>
      </w:r>
      <w:r>
        <w:rPr>
          <w:rFonts w:ascii="Times New Roman" w:eastAsia="Times New Roman" w:hAnsi="Times New Roman" w:cs="Times New Roman"/>
          <w:sz w:val="24"/>
          <w:szCs w:val="24"/>
        </w:rPr>
        <w:t>not be the Duty Manager on shift I could be called upon to assist or give some advice to another one of my colleagues.</w:t>
      </w:r>
    </w:p>
    <w:p w14:paraId="0000001F" w14:textId="18C31994"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the Gibbs Model (1988) suggests, I have also taken advantage of the quiet periods in the Hotel to discuss with other trained Duty Man</w:t>
      </w:r>
      <w:r>
        <w:rPr>
          <w:rFonts w:ascii="Times New Roman" w:eastAsia="Times New Roman" w:hAnsi="Times New Roman" w:cs="Times New Roman"/>
          <w:sz w:val="24"/>
          <w:szCs w:val="24"/>
        </w:rPr>
        <w:t xml:space="preserve">agers what their best and worst moments were when they took charge of a crisis situation. From this I was able to hear my colleagues unintentionally work through their own reflection using the stages of </w:t>
      </w:r>
      <w:r w:rsidR="008831CD">
        <w:rPr>
          <w:rFonts w:ascii="Times New Roman" w:eastAsia="Times New Roman" w:hAnsi="Times New Roman" w:cs="Times New Roman"/>
          <w:sz w:val="24"/>
          <w:szCs w:val="24"/>
        </w:rPr>
        <w:t>description</w:t>
      </w:r>
      <w:r>
        <w:rPr>
          <w:rFonts w:ascii="Times New Roman" w:eastAsia="Times New Roman" w:hAnsi="Times New Roman" w:cs="Times New Roman"/>
          <w:sz w:val="24"/>
          <w:szCs w:val="24"/>
        </w:rPr>
        <w:t>, evaluation and analysis. This allowed me</w:t>
      </w:r>
      <w:r>
        <w:rPr>
          <w:rFonts w:ascii="Times New Roman" w:eastAsia="Times New Roman" w:hAnsi="Times New Roman" w:cs="Times New Roman"/>
          <w:sz w:val="24"/>
          <w:szCs w:val="24"/>
        </w:rPr>
        <w:t xml:space="preserve"> the opportunity to realise that I was not alone in my failings. </w:t>
      </w:r>
      <w:proofErr w:type="spellStart"/>
      <w:r>
        <w:rPr>
          <w:rFonts w:ascii="Times New Roman" w:eastAsia="Times New Roman" w:hAnsi="Times New Roman" w:cs="Times New Roman"/>
          <w:sz w:val="24"/>
          <w:szCs w:val="24"/>
        </w:rPr>
        <w:t>Brookefield</w:t>
      </w:r>
      <w:proofErr w:type="spellEnd"/>
      <w:r>
        <w:rPr>
          <w:rFonts w:ascii="Times New Roman" w:eastAsia="Times New Roman" w:hAnsi="Times New Roman" w:cs="Times New Roman"/>
          <w:sz w:val="24"/>
          <w:szCs w:val="24"/>
        </w:rPr>
        <w:t xml:space="preserve"> (1998) surmised in his Four Lens theory of Reflection that checking our problems, justifications, and responses against those of our colleagues is a crucial act of reflection if w</w:t>
      </w:r>
      <w:r>
        <w:rPr>
          <w:rFonts w:ascii="Times New Roman" w:eastAsia="Times New Roman" w:hAnsi="Times New Roman" w:cs="Times New Roman"/>
          <w:sz w:val="24"/>
          <w:szCs w:val="24"/>
        </w:rPr>
        <w:t>e are to achieve critical clarity. In doing so, we are able to see that, although reflection begins as a solo exercise, reflection is ultimately a collective endeavour.</w:t>
      </w:r>
    </w:p>
    <w:p w14:paraId="00000020"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they drew their conclusions during the conversation, my colleagues were able to tell</w:t>
      </w:r>
      <w:r>
        <w:rPr>
          <w:rFonts w:ascii="Times New Roman" w:eastAsia="Times New Roman" w:hAnsi="Times New Roman" w:cs="Times New Roman"/>
          <w:sz w:val="24"/>
          <w:szCs w:val="24"/>
        </w:rPr>
        <w:t xml:space="preserve"> me what they wished they would have done differently and how they have changed their behaviour since. This informal research I conducted has allowed me to get a thorough scope of the issues that can arise, and how to best deal with them. </w:t>
      </w:r>
    </w:p>
    <w:p w14:paraId="00000021" w14:textId="4AE19248"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Coincidentally, </w:t>
      </w:r>
      <w:r>
        <w:rPr>
          <w:rFonts w:ascii="Times New Roman" w:eastAsia="Times New Roman" w:hAnsi="Times New Roman" w:cs="Times New Roman"/>
          <w:sz w:val="24"/>
          <w:szCs w:val="24"/>
        </w:rPr>
        <w:t xml:space="preserve">I was able to put my own research and reflection into practice recently when we had a case of a suspected </w:t>
      </w:r>
      <w:r w:rsidR="008831CD">
        <w:rPr>
          <w:rFonts w:ascii="Times New Roman" w:eastAsia="Times New Roman" w:hAnsi="Times New Roman" w:cs="Times New Roman"/>
          <w:sz w:val="24"/>
          <w:szCs w:val="24"/>
        </w:rPr>
        <w:t>Paedophile</w:t>
      </w:r>
      <w:r>
        <w:rPr>
          <w:rFonts w:ascii="Times New Roman" w:eastAsia="Times New Roman" w:hAnsi="Times New Roman" w:cs="Times New Roman"/>
          <w:sz w:val="24"/>
          <w:szCs w:val="24"/>
        </w:rPr>
        <w:t xml:space="preserve"> within the Hotel. In an attempt not to overreact, I noted, but did not act upon, the first colleague who raised a concern of a </w:t>
      </w:r>
      <w:r w:rsidR="008831CD">
        <w:rPr>
          <w:rFonts w:ascii="Times New Roman" w:eastAsia="Times New Roman" w:hAnsi="Times New Roman" w:cs="Times New Roman"/>
          <w:sz w:val="24"/>
          <w:szCs w:val="24"/>
        </w:rPr>
        <w:t>guest’s</w:t>
      </w:r>
      <w:r>
        <w:rPr>
          <w:rFonts w:ascii="Times New Roman" w:eastAsia="Times New Roman" w:hAnsi="Times New Roman" w:cs="Times New Roman"/>
          <w:sz w:val="24"/>
          <w:szCs w:val="24"/>
        </w:rPr>
        <w:t xml:space="preserve"> suspic</w:t>
      </w:r>
      <w:r>
        <w:rPr>
          <w:rFonts w:ascii="Times New Roman" w:eastAsia="Times New Roman" w:hAnsi="Times New Roman" w:cs="Times New Roman"/>
          <w:sz w:val="24"/>
          <w:szCs w:val="24"/>
        </w:rPr>
        <w:t>ious behaviour as the Man and young child in question did not fit the training description - I had seen the guests myself.  However, once a second colleague came forward with similar suspicions, I immediately sought the opinions of the two other Duty Manag</w:t>
      </w:r>
      <w:r>
        <w:rPr>
          <w:rFonts w:ascii="Times New Roman" w:eastAsia="Times New Roman" w:hAnsi="Times New Roman" w:cs="Times New Roman"/>
          <w:sz w:val="24"/>
          <w:szCs w:val="24"/>
        </w:rPr>
        <w:t>er trained employees on shift. Those colleagues were as unsure as I was as to how to proceed but we wanted to ensure we did our due diligence and they both advised me to call the General Manager. Once I called the General Manager, we both referenced our Ma</w:t>
      </w:r>
      <w:r>
        <w:rPr>
          <w:rFonts w:ascii="Times New Roman" w:eastAsia="Times New Roman" w:hAnsi="Times New Roman" w:cs="Times New Roman"/>
          <w:sz w:val="24"/>
          <w:szCs w:val="24"/>
        </w:rPr>
        <w:t>rriott Crisis training and decided that whilst there were some major missing components that would suggest there was cause to call the police, there was enough amiss to warrant further investigations on our end.</w:t>
      </w:r>
    </w:p>
    <w:p w14:paraId="00000022" w14:textId="43B5DCE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followed the General Managers instruction</w:t>
      </w:r>
      <w:r>
        <w:rPr>
          <w:rFonts w:ascii="Times New Roman" w:eastAsia="Times New Roman" w:hAnsi="Times New Roman" w:cs="Times New Roman"/>
          <w:sz w:val="24"/>
          <w:szCs w:val="24"/>
        </w:rPr>
        <w:t xml:space="preserve">s, and it was ultimately decided that the Guests were not suspicious. In following my previous action plan, I had avoided a potentially large incident of accusing a single father of being a </w:t>
      </w:r>
      <w:r w:rsidR="008831CD">
        <w:rPr>
          <w:rFonts w:ascii="Times New Roman" w:eastAsia="Times New Roman" w:hAnsi="Times New Roman" w:cs="Times New Roman"/>
          <w:sz w:val="24"/>
          <w:szCs w:val="24"/>
        </w:rPr>
        <w:t>Paedophile</w:t>
      </w:r>
      <w:r>
        <w:rPr>
          <w:rFonts w:ascii="Times New Roman" w:eastAsia="Times New Roman" w:hAnsi="Times New Roman" w:cs="Times New Roman"/>
          <w:sz w:val="24"/>
          <w:szCs w:val="24"/>
        </w:rPr>
        <w:t xml:space="preserve"> and embarrassing the Hotel. I was congratulated by the G</w:t>
      </w:r>
      <w:r>
        <w:rPr>
          <w:rFonts w:ascii="Times New Roman" w:eastAsia="Times New Roman" w:hAnsi="Times New Roman" w:cs="Times New Roman"/>
          <w:sz w:val="24"/>
          <w:szCs w:val="24"/>
        </w:rPr>
        <w:t xml:space="preserve">eneral Manager for my good work and effort, and since then I have had a much improved relationship with him.  </w:t>
      </w:r>
    </w:p>
    <w:p w14:paraId="00000023"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a Reflective Practice Model formally had aided me in realising that since I have been promoted to a Managerial position, and the subsequent</w:t>
      </w:r>
      <w:r>
        <w:rPr>
          <w:rFonts w:ascii="Times New Roman" w:eastAsia="Times New Roman" w:hAnsi="Times New Roman" w:cs="Times New Roman"/>
          <w:sz w:val="24"/>
          <w:szCs w:val="24"/>
        </w:rPr>
        <w:t xml:space="preserve"> responsibility and expectation of learning from my mistakes quickly, I have been unintentionally utilising steps very similar to that of the Gibbs Model (1988). I therefore found it a straightforward exercise to put my reflective account into such a forma</w:t>
      </w:r>
      <w:r>
        <w:rPr>
          <w:rFonts w:ascii="Times New Roman" w:eastAsia="Times New Roman" w:hAnsi="Times New Roman" w:cs="Times New Roman"/>
          <w:sz w:val="24"/>
          <w:szCs w:val="24"/>
        </w:rPr>
        <w:t xml:space="preserve">t. I believe this Model to be best suited to my needs, as the comprehensive steps allow for a full examination of the incident, how it impacted me and my behaviour, as well as what I need to do differently in the future. </w:t>
      </w:r>
    </w:p>
    <w:p w14:paraId="00000024" w14:textId="189B3767" w:rsidR="00074643" w:rsidRDefault="00912BA1" w:rsidP="00D17702">
      <w:pPr>
        <w:spacing w:line="48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As implementing the Gibbs Model (1</w:t>
      </w:r>
      <w:r>
        <w:rPr>
          <w:rFonts w:ascii="Times New Roman" w:eastAsia="Times New Roman" w:hAnsi="Times New Roman" w:cs="Times New Roman"/>
          <w:sz w:val="24"/>
          <w:szCs w:val="24"/>
        </w:rPr>
        <w:t>988) has allowed me to realise that my core values and beliefs will deeply impact my knee-jerk reactions, I have decided to partake in a personal Reflective exercise using the Wearing (2017) Model. Whilst I worked through Gibbs’ Analysis stage (1988), I no</w:t>
      </w:r>
      <w:r>
        <w:rPr>
          <w:rFonts w:ascii="Times New Roman" w:eastAsia="Times New Roman" w:hAnsi="Times New Roman" w:cs="Times New Roman"/>
          <w:sz w:val="24"/>
          <w:szCs w:val="24"/>
        </w:rPr>
        <w:t>ticed a limitation within the Model; That the Model did not take into account my values, and personally held beliefs. Although I believe that ultimately the Gibbs Model (1988) is the most beneficial to correcting my behaviour where needed, the Wearing Mode</w:t>
      </w:r>
      <w:r>
        <w:rPr>
          <w:rFonts w:ascii="Times New Roman" w:eastAsia="Times New Roman" w:hAnsi="Times New Roman" w:cs="Times New Roman"/>
          <w:sz w:val="24"/>
          <w:szCs w:val="24"/>
        </w:rPr>
        <w:t xml:space="preserve">l (2017) will allow me to highlight more values that would impact my actions in the future. In performing this exercise, I can do the preparation work now. As Bolton argued in 2005, Counsellors are morally obliged to partake </w:t>
      </w:r>
      <w:r w:rsidR="008831CD">
        <w:rPr>
          <w:rFonts w:ascii="Times New Roman" w:eastAsia="Times New Roman" w:hAnsi="Times New Roman" w:cs="Times New Roman"/>
          <w:sz w:val="24"/>
          <w:szCs w:val="24"/>
        </w:rPr>
        <w:t>in Reflective</w:t>
      </w:r>
      <w:r>
        <w:rPr>
          <w:rFonts w:ascii="Times New Roman" w:eastAsia="Times New Roman" w:hAnsi="Times New Roman" w:cs="Times New Roman"/>
          <w:sz w:val="24"/>
          <w:szCs w:val="24"/>
        </w:rPr>
        <w:t xml:space="preserve"> Practice to ensu</w:t>
      </w:r>
      <w:r>
        <w:rPr>
          <w:rFonts w:ascii="Times New Roman" w:eastAsia="Times New Roman" w:hAnsi="Times New Roman" w:cs="Times New Roman"/>
          <w:sz w:val="24"/>
          <w:szCs w:val="24"/>
        </w:rPr>
        <w:t xml:space="preserve">re that they’re working towards the Clients best interest and not their own. </w:t>
      </w:r>
    </w:p>
    <w:p w14:paraId="00000025"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 Gibbs Model (1988) is a robust, heavily researched, and utilised method around the world. It is most often employed within Health Care professions, such as Nur</w:t>
      </w:r>
      <w:r>
        <w:rPr>
          <w:rFonts w:ascii="Times New Roman" w:eastAsia="Times New Roman" w:hAnsi="Times New Roman" w:cs="Times New Roman"/>
          <w:sz w:val="24"/>
          <w:szCs w:val="24"/>
        </w:rPr>
        <w:t xml:space="preserve">sing (Li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Paterson and Chapman, 2013; </w:t>
      </w:r>
      <w:proofErr w:type="spellStart"/>
      <w:r>
        <w:rPr>
          <w:rFonts w:ascii="Times New Roman" w:eastAsia="Times New Roman" w:hAnsi="Times New Roman" w:cs="Times New Roman"/>
          <w:color w:val="222222"/>
          <w:sz w:val="24"/>
          <w:szCs w:val="24"/>
          <w:highlight w:val="white"/>
        </w:rPr>
        <w:t>Reljić</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Pajnkihar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Fekonja</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When comparing Gibbs’ work (1988) to that of the four stage Kolb Model (1984), it is clear Gibbs’ work (1988) is regarded as the most thorough option (Paterson and Cha</w:t>
      </w:r>
      <w:r>
        <w:rPr>
          <w:rFonts w:ascii="Times New Roman" w:eastAsia="Times New Roman" w:hAnsi="Times New Roman" w:cs="Times New Roman"/>
          <w:sz w:val="24"/>
          <w:szCs w:val="24"/>
        </w:rPr>
        <w:t xml:space="preserve">pman, 2013). Having selected to utilise Gibb’s Model (1988) in reference to my previous employment issue, I have found it to be well suited to my needs. I realised that I truly needed the prolonged time spent analysing and evaluating my behaviour prior to </w:t>
      </w:r>
      <w:r>
        <w:rPr>
          <w:rFonts w:ascii="Times New Roman" w:eastAsia="Times New Roman" w:hAnsi="Times New Roman" w:cs="Times New Roman"/>
          <w:sz w:val="24"/>
          <w:szCs w:val="24"/>
        </w:rPr>
        <w:t>seeking the guidance of others. I will therefore be employing the Model again in future as a tool for my self-development.</w:t>
      </w:r>
    </w:p>
    <w:p w14:paraId="00000026" w14:textId="77777777" w:rsidR="00074643" w:rsidRDefault="00912BA1" w:rsidP="00D1770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Alongside Gibbs’ (1988), I will be working intermittently with the Wearing Model (2017) in order to ensure that I am congruent with m</w:t>
      </w:r>
      <w:r>
        <w:rPr>
          <w:rFonts w:ascii="Times New Roman" w:eastAsia="Times New Roman" w:hAnsi="Times New Roman" w:cs="Times New Roman"/>
          <w:sz w:val="24"/>
          <w:szCs w:val="24"/>
        </w:rPr>
        <w:t>yself about my values. Being proactively reflective, I can work on discovering what I need to uncover about myself and develop upon so that I may authentically work with my future Clients.</w:t>
      </w:r>
    </w:p>
    <w:p w14:paraId="3192B109" w14:textId="77777777" w:rsidR="00A86B33" w:rsidRDefault="00A86B33" w:rsidP="00D17702">
      <w:pPr>
        <w:spacing w:line="480" w:lineRule="auto"/>
        <w:jc w:val="both"/>
        <w:rPr>
          <w:rFonts w:ascii="Times New Roman" w:eastAsia="Times New Roman" w:hAnsi="Times New Roman" w:cs="Times New Roman"/>
          <w:b/>
          <w:sz w:val="24"/>
          <w:szCs w:val="24"/>
        </w:rPr>
      </w:pPr>
    </w:p>
    <w:p w14:paraId="2A844AAC" w14:textId="174358D2" w:rsidR="00A86B33" w:rsidRPr="00A86B33" w:rsidRDefault="00912BA1" w:rsidP="00912BA1">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30317045"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333333"/>
          <w:sz w:val="24"/>
          <w:szCs w:val="24"/>
          <w:shd w:val="clear" w:color="auto" w:fill="FFFFFF"/>
        </w:rPr>
        <w:t xml:space="preserve">Arendt, H. (1958). </w:t>
      </w:r>
      <w:r w:rsidRPr="00A86B33">
        <w:rPr>
          <w:rFonts w:ascii="Times New Roman" w:eastAsia="Times New Roman" w:hAnsi="Times New Roman" w:cs="Times New Roman"/>
          <w:i/>
          <w:iCs/>
          <w:color w:val="333333"/>
          <w:sz w:val="24"/>
          <w:szCs w:val="24"/>
          <w:shd w:val="clear" w:color="auto" w:fill="FFFFFF"/>
        </w:rPr>
        <w:t xml:space="preserve">The human condition. </w:t>
      </w:r>
      <w:r w:rsidRPr="00A86B33">
        <w:rPr>
          <w:rFonts w:ascii="Times New Roman" w:eastAsia="Times New Roman" w:hAnsi="Times New Roman" w:cs="Times New Roman"/>
          <w:color w:val="333333"/>
          <w:sz w:val="24"/>
          <w:szCs w:val="24"/>
          <w:shd w:val="clear" w:color="auto" w:fill="FFFFFF"/>
        </w:rPr>
        <w:t xml:space="preserve">2nd </w:t>
      </w:r>
      <w:proofErr w:type="spellStart"/>
      <w:r w:rsidRPr="00A86B33">
        <w:rPr>
          <w:rFonts w:ascii="Times New Roman" w:eastAsia="Times New Roman" w:hAnsi="Times New Roman" w:cs="Times New Roman"/>
          <w:color w:val="333333"/>
          <w:sz w:val="24"/>
          <w:szCs w:val="24"/>
          <w:shd w:val="clear" w:color="auto" w:fill="FFFFFF"/>
        </w:rPr>
        <w:t>edn</w:t>
      </w:r>
      <w:proofErr w:type="spellEnd"/>
      <w:r w:rsidRPr="00A86B33">
        <w:rPr>
          <w:rFonts w:ascii="Times New Roman" w:eastAsia="Times New Roman" w:hAnsi="Times New Roman" w:cs="Times New Roman"/>
          <w:color w:val="333333"/>
          <w:sz w:val="24"/>
          <w:szCs w:val="24"/>
          <w:shd w:val="clear" w:color="auto" w:fill="FFFFFF"/>
        </w:rPr>
        <w:t>. Chicago, IL: University of Chicago Press. </w:t>
      </w:r>
    </w:p>
    <w:p w14:paraId="73ACD1FE" w14:textId="6DAFD0CF"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333333"/>
          <w:sz w:val="24"/>
          <w:szCs w:val="24"/>
          <w:shd w:val="clear" w:color="auto" w:fill="FFFFFF"/>
        </w:rPr>
        <w:t xml:space="preserve">Arendt, H. (1971). ‘Thinking and </w:t>
      </w:r>
      <w:r w:rsidR="005F35C0">
        <w:rPr>
          <w:rFonts w:ascii="Times New Roman" w:eastAsia="Times New Roman" w:hAnsi="Times New Roman" w:cs="Times New Roman"/>
          <w:color w:val="333333"/>
          <w:sz w:val="24"/>
          <w:szCs w:val="24"/>
          <w:shd w:val="clear" w:color="auto" w:fill="FFFFFF"/>
        </w:rPr>
        <w:t>moral considerations: A lecture</w:t>
      </w:r>
      <w:r w:rsidRPr="00A86B33">
        <w:rPr>
          <w:rFonts w:ascii="Times New Roman" w:eastAsia="Times New Roman" w:hAnsi="Times New Roman" w:cs="Times New Roman"/>
          <w:color w:val="333333"/>
          <w:sz w:val="24"/>
          <w:szCs w:val="24"/>
          <w:shd w:val="clear" w:color="auto" w:fill="FFFFFF"/>
        </w:rPr>
        <w:t xml:space="preserve">’, </w:t>
      </w:r>
      <w:r w:rsidRPr="00A86B33">
        <w:rPr>
          <w:rFonts w:ascii="Times New Roman" w:eastAsia="Times New Roman" w:hAnsi="Times New Roman" w:cs="Times New Roman"/>
          <w:i/>
          <w:iCs/>
          <w:color w:val="333333"/>
          <w:sz w:val="24"/>
          <w:szCs w:val="24"/>
          <w:shd w:val="clear" w:color="auto" w:fill="FFFFFF"/>
        </w:rPr>
        <w:t>Social Research</w:t>
      </w:r>
      <w:r w:rsidRPr="00A86B33">
        <w:rPr>
          <w:rFonts w:ascii="Times New Roman" w:eastAsia="Times New Roman" w:hAnsi="Times New Roman" w:cs="Times New Roman"/>
          <w:color w:val="333333"/>
          <w:sz w:val="24"/>
          <w:szCs w:val="24"/>
          <w:shd w:val="clear" w:color="auto" w:fill="FFFFFF"/>
        </w:rPr>
        <w:t>, 38, pp.417-446. </w:t>
      </w:r>
    </w:p>
    <w:p w14:paraId="4800EFB0"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333333"/>
          <w:sz w:val="24"/>
          <w:szCs w:val="24"/>
          <w:shd w:val="clear" w:color="auto" w:fill="FFFFFF"/>
        </w:rPr>
        <w:t>Arendt, H. (2006). Eichmann in Jerusalem: A report on the banality of Evil</w:t>
      </w:r>
      <w:r w:rsidRPr="00A86B33">
        <w:rPr>
          <w:rFonts w:ascii="Times New Roman" w:eastAsia="Times New Roman" w:hAnsi="Times New Roman" w:cs="Times New Roman"/>
          <w:i/>
          <w:iCs/>
          <w:color w:val="333333"/>
          <w:sz w:val="24"/>
          <w:szCs w:val="24"/>
          <w:shd w:val="clear" w:color="auto" w:fill="FFFFFF"/>
        </w:rPr>
        <w:t>.</w:t>
      </w:r>
      <w:r w:rsidRPr="00A86B33">
        <w:rPr>
          <w:rFonts w:ascii="Times New Roman" w:eastAsia="Times New Roman" w:hAnsi="Times New Roman" w:cs="Times New Roman"/>
          <w:color w:val="333333"/>
          <w:sz w:val="24"/>
          <w:szCs w:val="24"/>
          <w:shd w:val="clear" w:color="auto" w:fill="FFFFFF"/>
        </w:rPr>
        <w:t xml:space="preserve"> London: Penguin.</w:t>
      </w:r>
    </w:p>
    <w:p w14:paraId="66F81ADC"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Benner, P. (2001). From Novice to Expert: Excellence and Power in Clinical Nursing Practice, Commemorate</w:t>
      </w:r>
      <w:r w:rsidRPr="00A86B33">
        <w:rPr>
          <w:rFonts w:ascii="Times New Roman" w:eastAsia="Times New Roman" w:hAnsi="Times New Roman" w:cs="Times New Roman"/>
          <w:i/>
          <w:iCs/>
          <w:color w:val="222222"/>
          <w:sz w:val="24"/>
          <w:szCs w:val="24"/>
          <w:shd w:val="clear" w:color="auto" w:fill="FFFFFF"/>
        </w:rPr>
        <w:t>.</w:t>
      </w:r>
      <w:r w:rsidRPr="00A86B33">
        <w:rPr>
          <w:rFonts w:ascii="Times New Roman" w:eastAsia="Times New Roman" w:hAnsi="Times New Roman" w:cs="Times New Roman"/>
          <w:color w:val="222222"/>
          <w:sz w:val="24"/>
          <w:szCs w:val="24"/>
          <w:shd w:val="clear" w:color="auto" w:fill="FFFFFF"/>
        </w:rPr>
        <w:t xml:space="preserve"> Addison-Wesley: Menlo Park, CA.</w:t>
      </w:r>
    </w:p>
    <w:p w14:paraId="572B67A7" w14:textId="231D652A"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Brookfield, S. (1998). ‘C</w:t>
      </w:r>
      <w:r w:rsidR="005F35C0">
        <w:rPr>
          <w:rFonts w:ascii="Times New Roman" w:eastAsia="Times New Roman" w:hAnsi="Times New Roman" w:cs="Times New Roman"/>
          <w:color w:val="222222"/>
          <w:sz w:val="24"/>
          <w:szCs w:val="24"/>
          <w:shd w:val="clear" w:color="auto" w:fill="FFFFFF"/>
        </w:rPr>
        <w:t>ritically reflective practice.</w:t>
      </w:r>
      <w:proofErr w:type="gramStart"/>
      <w:r w:rsidR="005F35C0">
        <w:rPr>
          <w:rFonts w:ascii="Times New Roman" w:eastAsia="Times New Roman" w:hAnsi="Times New Roman" w:cs="Times New Roman"/>
          <w:color w:val="222222"/>
          <w:sz w:val="24"/>
          <w:szCs w:val="24"/>
          <w:shd w:val="clear" w:color="auto" w:fill="FFFFFF"/>
        </w:rPr>
        <w:t>”</w:t>
      </w:r>
      <w:r w:rsidRPr="00A86B33">
        <w:rPr>
          <w:rFonts w:ascii="Times New Roman" w:eastAsia="Times New Roman" w:hAnsi="Times New Roman" w:cs="Times New Roman"/>
          <w:color w:val="222222"/>
          <w:sz w:val="24"/>
          <w:szCs w:val="24"/>
          <w:shd w:val="clear" w:color="auto" w:fill="FFFFFF"/>
        </w:rPr>
        <w:t>,</w:t>
      </w:r>
      <w:proofErr w:type="gramEnd"/>
      <w:r w:rsidRPr="00A86B33">
        <w:rPr>
          <w:rFonts w:ascii="Times New Roman" w:eastAsia="Times New Roman" w:hAnsi="Times New Roman" w:cs="Times New Roman"/>
          <w:color w:val="222222"/>
          <w:sz w:val="24"/>
          <w:szCs w:val="24"/>
          <w:shd w:val="clear" w:color="auto" w:fill="FFFFFF"/>
        </w:rPr>
        <w:t xml:space="preserve"> </w:t>
      </w:r>
      <w:r w:rsidRPr="00A86B33">
        <w:rPr>
          <w:rFonts w:ascii="Times New Roman" w:eastAsia="Times New Roman" w:hAnsi="Times New Roman" w:cs="Times New Roman"/>
          <w:i/>
          <w:iCs/>
          <w:color w:val="222222"/>
          <w:sz w:val="24"/>
          <w:szCs w:val="24"/>
          <w:shd w:val="clear" w:color="auto" w:fill="FFFFFF"/>
        </w:rPr>
        <w:t>Journal of Continuing Education in the Health Professions</w:t>
      </w:r>
      <w:r w:rsidRPr="00A86B33">
        <w:rPr>
          <w:rFonts w:ascii="Times New Roman" w:eastAsia="Times New Roman" w:hAnsi="Times New Roman" w:cs="Times New Roman"/>
          <w:color w:val="222222"/>
          <w:sz w:val="24"/>
          <w:szCs w:val="24"/>
          <w:shd w:val="clear" w:color="auto" w:fill="FFFFFF"/>
        </w:rPr>
        <w:t>, 18(4), pp.197-205. </w:t>
      </w:r>
    </w:p>
    <w:p w14:paraId="37344391"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Cody, W. K. (2006). Philosophical and theoretical perspectives for advanced nursing practice</w:t>
      </w:r>
      <w:r w:rsidRPr="00A86B33">
        <w:rPr>
          <w:rFonts w:ascii="Times New Roman" w:eastAsia="Times New Roman" w:hAnsi="Times New Roman" w:cs="Times New Roman"/>
          <w:i/>
          <w:iCs/>
          <w:color w:val="222222"/>
          <w:sz w:val="24"/>
          <w:szCs w:val="24"/>
          <w:shd w:val="clear" w:color="auto" w:fill="FFFFFF"/>
        </w:rPr>
        <w:t xml:space="preserve">. </w:t>
      </w:r>
      <w:r w:rsidRPr="00A86B33">
        <w:rPr>
          <w:rFonts w:ascii="Times New Roman" w:eastAsia="Times New Roman" w:hAnsi="Times New Roman" w:cs="Times New Roman"/>
          <w:color w:val="222222"/>
          <w:sz w:val="24"/>
          <w:szCs w:val="24"/>
          <w:shd w:val="clear" w:color="auto" w:fill="FFFFFF"/>
        </w:rPr>
        <w:t xml:space="preserve">4th </w:t>
      </w:r>
      <w:proofErr w:type="spellStart"/>
      <w:r w:rsidRPr="00A86B33">
        <w:rPr>
          <w:rFonts w:ascii="Times New Roman" w:eastAsia="Times New Roman" w:hAnsi="Times New Roman" w:cs="Times New Roman"/>
          <w:color w:val="222222"/>
          <w:sz w:val="24"/>
          <w:szCs w:val="24"/>
          <w:shd w:val="clear" w:color="auto" w:fill="FFFFFF"/>
        </w:rPr>
        <w:t>edn</w:t>
      </w:r>
      <w:proofErr w:type="spellEnd"/>
      <w:r w:rsidRPr="00A86B33">
        <w:rPr>
          <w:rFonts w:ascii="Times New Roman" w:eastAsia="Times New Roman" w:hAnsi="Times New Roman" w:cs="Times New Roman"/>
          <w:color w:val="222222"/>
          <w:sz w:val="24"/>
          <w:szCs w:val="24"/>
          <w:shd w:val="clear" w:color="auto" w:fill="FFFFFF"/>
        </w:rPr>
        <w:t>. Sudbury, MA: Jones &amp; Bartlett.</w:t>
      </w:r>
    </w:p>
    <w:p w14:paraId="6B10D99B" w14:textId="63D00C50"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Covey, C. (2012). ‘Hannah Arendt, evil and the eradication of </w:t>
      </w:r>
      <w:r w:rsidR="005F35C0" w:rsidRPr="00A86B33">
        <w:rPr>
          <w:rFonts w:ascii="Times New Roman" w:eastAsia="Times New Roman" w:hAnsi="Times New Roman" w:cs="Times New Roman"/>
          <w:color w:val="222222"/>
          <w:sz w:val="24"/>
          <w:szCs w:val="24"/>
          <w:shd w:val="clear" w:color="auto" w:fill="FFFFFF"/>
        </w:rPr>
        <w:t>thought.’</w:t>
      </w:r>
      <w:r w:rsidRPr="00A86B33">
        <w:rPr>
          <w:rFonts w:ascii="Times New Roman" w:eastAsia="Times New Roman" w:hAnsi="Times New Roman" w:cs="Times New Roman"/>
          <w:color w:val="222222"/>
          <w:sz w:val="24"/>
          <w:szCs w:val="24"/>
          <w:shd w:val="clear" w:color="auto" w:fill="FFFFFF"/>
        </w:rPr>
        <w:t xml:space="preserve"> </w:t>
      </w:r>
      <w:r w:rsidRPr="00A86B33">
        <w:rPr>
          <w:rFonts w:ascii="Times New Roman" w:eastAsia="Times New Roman" w:hAnsi="Times New Roman" w:cs="Times New Roman"/>
          <w:i/>
          <w:iCs/>
          <w:color w:val="222222"/>
          <w:sz w:val="24"/>
          <w:szCs w:val="24"/>
          <w:shd w:val="clear" w:color="auto" w:fill="FFFFFF"/>
        </w:rPr>
        <w:t>International Journal of Psychoanalysis</w:t>
      </w:r>
      <w:r w:rsidRPr="00A86B33">
        <w:rPr>
          <w:rFonts w:ascii="Times New Roman" w:eastAsia="Times New Roman" w:hAnsi="Times New Roman" w:cs="Times New Roman"/>
          <w:color w:val="222222"/>
          <w:sz w:val="24"/>
          <w:szCs w:val="24"/>
          <w:shd w:val="clear" w:color="auto" w:fill="FFFFFF"/>
        </w:rPr>
        <w:t>, 93, pp.1215–1236. </w:t>
      </w:r>
    </w:p>
    <w:p w14:paraId="0078F78A"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DOH. (2012). </w:t>
      </w:r>
      <w:r w:rsidRPr="00A86B33">
        <w:rPr>
          <w:rFonts w:ascii="Times New Roman" w:eastAsia="Times New Roman" w:hAnsi="Times New Roman" w:cs="Times New Roman"/>
          <w:i/>
          <w:iCs/>
          <w:color w:val="222222"/>
          <w:sz w:val="24"/>
          <w:szCs w:val="24"/>
          <w:shd w:val="clear" w:color="auto" w:fill="FFFFFF"/>
        </w:rPr>
        <w:t>Compassion in practice: Nursing, midwifery and care staff, our vision, our strategy</w:t>
      </w:r>
      <w:r w:rsidRPr="00A86B33">
        <w:rPr>
          <w:rFonts w:ascii="Times New Roman" w:eastAsia="Times New Roman" w:hAnsi="Times New Roman" w:cs="Times New Roman"/>
          <w:color w:val="222222"/>
          <w:sz w:val="24"/>
          <w:szCs w:val="24"/>
          <w:shd w:val="clear" w:color="auto" w:fill="FFFFFF"/>
        </w:rPr>
        <w:t>. London: Department of Health. </w:t>
      </w:r>
    </w:p>
    <w:p w14:paraId="3BBD0FB9" w14:textId="77777777" w:rsidR="00A86B33" w:rsidRPr="00A86B33" w:rsidRDefault="00A86B33" w:rsidP="00D17702">
      <w:pPr>
        <w:spacing w:line="480" w:lineRule="auto"/>
        <w:rPr>
          <w:rFonts w:ascii="Times New Roman" w:eastAsia="Times New Roman" w:hAnsi="Times New Roman" w:cs="Times New Roman"/>
          <w:sz w:val="24"/>
          <w:szCs w:val="24"/>
        </w:rPr>
      </w:pPr>
      <w:r w:rsidRPr="00A86B33">
        <w:rPr>
          <w:rFonts w:ascii="Times New Roman" w:eastAsia="Times New Roman" w:hAnsi="Times New Roman" w:cs="Times New Roman"/>
          <w:color w:val="000000"/>
          <w:sz w:val="24"/>
          <w:szCs w:val="24"/>
        </w:rPr>
        <w:t xml:space="preserve">DOH. (2012). </w:t>
      </w:r>
      <w:proofErr w:type="gramStart"/>
      <w:r w:rsidRPr="00A86B33">
        <w:rPr>
          <w:rFonts w:ascii="Times New Roman" w:eastAsia="Times New Roman" w:hAnsi="Times New Roman" w:cs="Times New Roman"/>
          <w:i/>
          <w:iCs/>
          <w:color w:val="000000"/>
          <w:sz w:val="24"/>
          <w:szCs w:val="24"/>
        </w:rPr>
        <w:t>Transforming</w:t>
      </w:r>
      <w:proofErr w:type="gramEnd"/>
      <w:r w:rsidRPr="00A86B33">
        <w:rPr>
          <w:rFonts w:ascii="Times New Roman" w:eastAsia="Times New Roman" w:hAnsi="Times New Roman" w:cs="Times New Roman"/>
          <w:i/>
          <w:iCs/>
          <w:color w:val="000000"/>
          <w:sz w:val="24"/>
          <w:szCs w:val="24"/>
        </w:rPr>
        <w:t xml:space="preserve"> care: A national response to winterbourne view hospital. </w:t>
      </w:r>
      <w:r w:rsidRPr="00A86B33">
        <w:rPr>
          <w:rFonts w:ascii="Times New Roman" w:eastAsia="Times New Roman" w:hAnsi="Times New Roman" w:cs="Times New Roman"/>
          <w:color w:val="000000"/>
          <w:sz w:val="24"/>
          <w:szCs w:val="24"/>
        </w:rPr>
        <w:t>London: Department of health. </w:t>
      </w:r>
    </w:p>
    <w:p w14:paraId="5F10F496" w14:textId="0EE0D193" w:rsidR="00A86B33" w:rsidRPr="00A86B33" w:rsidRDefault="00A86B33" w:rsidP="00D17702">
      <w:pPr>
        <w:spacing w:before="240" w:after="240" w:line="480" w:lineRule="auto"/>
        <w:jc w:val="both"/>
        <w:rPr>
          <w:rFonts w:ascii="Times New Roman" w:eastAsia="Times New Roman" w:hAnsi="Times New Roman" w:cs="Times New Roman"/>
          <w:sz w:val="24"/>
          <w:szCs w:val="24"/>
        </w:rPr>
      </w:pPr>
      <w:proofErr w:type="spellStart"/>
      <w:r w:rsidRPr="00A86B33">
        <w:rPr>
          <w:rFonts w:ascii="Times New Roman" w:eastAsia="Times New Roman" w:hAnsi="Times New Roman" w:cs="Times New Roman"/>
          <w:color w:val="000000"/>
          <w:sz w:val="24"/>
          <w:szCs w:val="24"/>
          <w:shd w:val="clear" w:color="auto" w:fill="FFFFFF"/>
        </w:rPr>
        <w:t>Epp</w:t>
      </w:r>
      <w:proofErr w:type="spellEnd"/>
      <w:r w:rsidRPr="00A86B33">
        <w:rPr>
          <w:rFonts w:ascii="Times New Roman" w:eastAsia="Times New Roman" w:hAnsi="Times New Roman" w:cs="Times New Roman"/>
          <w:color w:val="000000"/>
          <w:sz w:val="24"/>
          <w:szCs w:val="24"/>
          <w:shd w:val="clear" w:color="auto" w:fill="FFFFFF"/>
        </w:rPr>
        <w:t xml:space="preserve">, S. (2008). ‘The value of reflective journaling in undergraduate nursing education: a literature </w:t>
      </w:r>
      <w:r w:rsidR="005F35C0" w:rsidRPr="00A86B33">
        <w:rPr>
          <w:rFonts w:ascii="Times New Roman" w:eastAsia="Times New Roman" w:hAnsi="Times New Roman" w:cs="Times New Roman"/>
          <w:color w:val="000000"/>
          <w:sz w:val="24"/>
          <w:szCs w:val="24"/>
          <w:shd w:val="clear" w:color="auto" w:fill="FFFFFF"/>
        </w:rPr>
        <w:t>review.’</w:t>
      </w:r>
      <w:r w:rsidRPr="00A86B33">
        <w:rPr>
          <w:rFonts w:ascii="Times New Roman" w:eastAsia="Times New Roman" w:hAnsi="Times New Roman" w:cs="Times New Roman"/>
          <w:i/>
          <w:iCs/>
          <w:color w:val="000000"/>
          <w:sz w:val="24"/>
          <w:szCs w:val="24"/>
          <w:shd w:val="clear" w:color="auto" w:fill="FFFFFF"/>
        </w:rPr>
        <w:t xml:space="preserve"> International Journal of Nursing Studies,</w:t>
      </w:r>
      <w:r w:rsidRPr="00A86B33">
        <w:rPr>
          <w:rFonts w:ascii="Times New Roman" w:eastAsia="Times New Roman" w:hAnsi="Times New Roman" w:cs="Times New Roman"/>
          <w:color w:val="000000"/>
          <w:sz w:val="24"/>
          <w:szCs w:val="24"/>
          <w:shd w:val="clear" w:color="auto" w:fill="FFFFFF"/>
        </w:rPr>
        <w:t xml:space="preserve"> 45(9), pp.1379–1388.</w:t>
      </w:r>
    </w:p>
    <w:p w14:paraId="288415A1"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Gibbs, G. (1988). </w:t>
      </w:r>
      <w:r w:rsidRPr="00A86B33">
        <w:rPr>
          <w:rFonts w:ascii="Times New Roman" w:eastAsia="Times New Roman" w:hAnsi="Times New Roman" w:cs="Times New Roman"/>
          <w:i/>
          <w:iCs/>
          <w:color w:val="222222"/>
          <w:sz w:val="24"/>
          <w:szCs w:val="24"/>
          <w:shd w:val="clear" w:color="auto" w:fill="FFFFFF"/>
        </w:rPr>
        <w:t>Learning by Doing: A Guide to Teaching and Learning Methods. Further Education Unit</w:t>
      </w:r>
      <w:r w:rsidRPr="00A86B33">
        <w:rPr>
          <w:rFonts w:ascii="Times New Roman" w:eastAsia="Times New Roman" w:hAnsi="Times New Roman" w:cs="Times New Roman"/>
          <w:color w:val="222222"/>
          <w:sz w:val="24"/>
          <w:szCs w:val="24"/>
          <w:shd w:val="clear" w:color="auto" w:fill="FFFFFF"/>
        </w:rPr>
        <w:t>. Oxford Polytechnic: Oxford, UK.</w:t>
      </w:r>
    </w:p>
    <w:p w14:paraId="6E3E93FB"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proofErr w:type="spellStart"/>
      <w:r w:rsidRPr="00A86B33">
        <w:rPr>
          <w:rFonts w:ascii="Times New Roman" w:eastAsia="Times New Roman" w:hAnsi="Times New Roman" w:cs="Times New Roman"/>
          <w:color w:val="222222"/>
          <w:sz w:val="24"/>
          <w:szCs w:val="24"/>
          <w:shd w:val="clear" w:color="auto" w:fill="FFFFFF"/>
        </w:rPr>
        <w:t>Habermas</w:t>
      </w:r>
      <w:proofErr w:type="spellEnd"/>
      <w:r w:rsidRPr="00A86B33">
        <w:rPr>
          <w:rFonts w:ascii="Times New Roman" w:eastAsia="Times New Roman" w:hAnsi="Times New Roman" w:cs="Times New Roman"/>
          <w:color w:val="222222"/>
          <w:sz w:val="24"/>
          <w:szCs w:val="24"/>
          <w:shd w:val="clear" w:color="auto" w:fill="FFFFFF"/>
        </w:rPr>
        <w:t xml:space="preserve">, J. (1987). </w:t>
      </w:r>
      <w:r w:rsidRPr="00A86B33">
        <w:rPr>
          <w:rFonts w:ascii="Times New Roman" w:eastAsia="Times New Roman" w:hAnsi="Times New Roman" w:cs="Times New Roman"/>
          <w:i/>
          <w:iCs/>
          <w:color w:val="222222"/>
          <w:sz w:val="24"/>
          <w:szCs w:val="24"/>
          <w:shd w:val="clear" w:color="auto" w:fill="FFFFFF"/>
        </w:rPr>
        <w:t>Knowledge and human interest.</w:t>
      </w:r>
      <w:r w:rsidRPr="00A86B33">
        <w:rPr>
          <w:rFonts w:ascii="Times New Roman" w:eastAsia="Times New Roman" w:hAnsi="Times New Roman" w:cs="Times New Roman"/>
          <w:color w:val="222222"/>
          <w:sz w:val="24"/>
          <w:szCs w:val="24"/>
          <w:shd w:val="clear" w:color="auto" w:fill="FFFFFF"/>
        </w:rPr>
        <w:t xml:space="preserve"> Cambridge: Polity Press</w:t>
      </w:r>
    </w:p>
    <w:p w14:paraId="71C003DC"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Hill, B. (2017). ‘Research into experiential learning in nurse education.’ </w:t>
      </w:r>
      <w:r w:rsidRPr="00A86B33">
        <w:rPr>
          <w:rFonts w:ascii="Times New Roman" w:eastAsia="Times New Roman" w:hAnsi="Times New Roman" w:cs="Times New Roman"/>
          <w:i/>
          <w:iCs/>
          <w:color w:val="222222"/>
          <w:sz w:val="24"/>
          <w:szCs w:val="24"/>
          <w:shd w:val="clear" w:color="auto" w:fill="FFFFFF"/>
        </w:rPr>
        <w:t>British Journal of Nursing</w:t>
      </w:r>
      <w:r w:rsidRPr="00A86B33">
        <w:rPr>
          <w:rFonts w:ascii="Times New Roman" w:eastAsia="Times New Roman" w:hAnsi="Times New Roman" w:cs="Times New Roman"/>
          <w:color w:val="222222"/>
          <w:sz w:val="24"/>
          <w:szCs w:val="24"/>
          <w:shd w:val="clear" w:color="auto" w:fill="FFFFFF"/>
        </w:rPr>
        <w:t>, 26(16), pp.932-938.</w:t>
      </w:r>
    </w:p>
    <w:p w14:paraId="6E60FC8A"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Kolb, D. (1984). </w:t>
      </w:r>
      <w:r w:rsidRPr="00A86B33">
        <w:rPr>
          <w:rFonts w:ascii="Times New Roman" w:eastAsia="Times New Roman" w:hAnsi="Times New Roman" w:cs="Times New Roman"/>
          <w:i/>
          <w:iCs/>
          <w:color w:val="222222"/>
          <w:sz w:val="24"/>
          <w:szCs w:val="24"/>
          <w:shd w:val="clear" w:color="auto" w:fill="FFFFFF"/>
        </w:rPr>
        <w:t>Experiential learning: Experience as the source of learning and development.</w:t>
      </w:r>
      <w:r w:rsidRPr="00A86B33">
        <w:rPr>
          <w:rFonts w:ascii="Times New Roman" w:eastAsia="Times New Roman" w:hAnsi="Times New Roman" w:cs="Times New Roman"/>
          <w:color w:val="222222"/>
          <w:sz w:val="24"/>
          <w:szCs w:val="24"/>
          <w:shd w:val="clear" w:color="auto" w:fill="FFFFFF"/>
        </w:rPr>
        <w:t xml:space="preserve"> New Jersey: Prentice-Hall.</w:t>
      </w:r>
    </w:p>
    <w:p w14:paraId="19C53072"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proofErr w:type="spellStart"/>
      <w:r w:rsidRPr="00A86B33">
        <w:rPr>
          <w:rFonts w:ascii="Times New Roman" w:eastAsia="Times New Roman" w:hAnsi="Times New Roman" w:cs="Times New Roman"/>
          <w:color w:val="222222"/>
          <w:sz w:val="24"/>
          <w:szCs w:val="24"/>
          <w:shd w:val="clear" w:color="auto" w:fill="FFFFFF"/>
        </w:rPr>
        <w:t>Kuraoka</w:t>
      </w:r>
      <w:proofErr w:type="spellEnd"/>
      <w:r w:rsidRPr="00A86B33">
        <w:rPr>
          <w:rFonts w:ascii="Times New Roman" w:eastAsia="Times New Roman" w:hAnsi="Times New Roman" w:cs="Times New Roman"/>
          <w:color w:val="222222"/>
          <w:sz w:val="24"/>
          <w:szCs w:val="24"/>
          <w:shd w:val="clear" w:color="auto" w:fill="FFFFFF"/>
        </w:rPr>
        <w:t xml:space="preserve">, Y. (2018). ‘Effect of an experiential learning‐based programme to foster competence among nurse managers.’ </w:t>
      </w:r>
      <w:r w:rsidRPr="00A86B33">
        <w:rPr>
          <w:rFonts w:ascii="Times New Roman" w:eastAsia="Times New Roman" w:hAnsi="Times New Roman" w:cs="Times New Roman"/>
          <w:i/>
          <w:iCs/>
          <w:color w:val="222222"/>
          <w:sz w:val="24"/>
          <w:szCs w:val="24"/>
          <w:shd w:val="clear" w:color="auto" w:fill="FFFFFF"/>
        </w:rPr>
        <w:t>Journal of Nursing Management</w:t>
      </w:r>
      <w:r w:rsidRPr="00A86B33">
        <w:rPr>
          <w:rFonts w:ascii="Times New Roman" w:eastAsia="Times New Roman" w:hAnsi="Times New Roman" w:cs="Times New Roman"/>
          <w:color w:val="222222"/>
          <w:sz w:val="24"/>
          <w:szCs w:val="24"/>
          <w:shd w:val="clear" w:color="auto" w:fill="FFFFFF"/>
        </w:rPr>
        <w:t>, 26(8), pp.1015-1023.</w:t>
      </w:r>
    </w:p>
    <w:p w14:paraId="3CE0580F"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Li, Y., Chen, W., Liu, C. and Deng, M. (2020). ‘Nurses’ Psychological Feelings </w:t>
      </w:r>
      <w:proofErr w:type="gramStart"/>
      <w:r w:rsidRPr="00A86B33">
        <w:rPr>
          <w:rFonts w:ascii="Times New Roman" w:eastAsia="Times New Roman" w:hAnsi="Times New Roman" w:cs="Times New Roman"/>
          <w:color w:val="222222"/>
          <w:sz w:val="24"/>
          <w:szCs w:val="24"/>
          <w:shd w:val="clear" w:color="auto" w:fill="FFFFFF"/>
        </w:rPr>
        <w:t>About</w:t>
      </w:r>
      <w:proofErr w:type="gramEnd"/>
      <w:r w:rsidRPr="00A86B33">
        <w:rPr>
          <w:rFonts w:ascii="Times New Roman" w:eastAsia="Times New Roman" w:hAnsi="Times New Roman" w:cs="Times New Roman"/>
          <w:color w:val="222222"/>
          <w:sz w:val="24"/>
          <w:szCs w:val="24"/>
          <w:shd w:val="clear" w:color="auto" w:fill="FFFFFF"/>
        </w:rPr>
        <w:t xml:space="preserve"> the Application of Gibbs Reflective Cycle of Adverse Events.’</w:t>
      </w:r>
      <w:r w:rsidRPr="00A86B33">
        <w:rPr>
          <w:rFonts w:ascii="Times New Roman" w:eastAsia="Times New Roman" w:hAnsi="Times New Roman" w:cs="Times New Roman"/>
          <w:i/>
          <w:iCs/>
          <w:color w:val="222222"/>
          <w:sz w:val="24"/>
          <w:szCs w:val="24"/>
          <w:shd w:val="clear" w:color="auto" w:fill="FFFFFF"/>
        </w:rPr>
        <w:t xml:space="preserve"> American Journal of Nursing</w:t>
      </w:r>
      <w:r w:rsidRPr="00A86B33">
        <w:rPr>
          <w:rFonts w:ascii="Times New Roman" w:eastAsia="Times New Roman" w:hAnsi="Times New Roman" w:cs="Times New Roman"/>
          <w:color w:val="222222"/>
          <w:sz w:val="24"/>
          <w:szCs w:val="24"/>
          <w:shd w:val="clear" w:color="auto" w:fill="FFFFFF"/>
        </w:rPr>
        <w:t>, 9(2), pp.74-78.</w:t>
      </w:r>
    </w:p>
    <w:p w14:paraId="059F1EB4"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proofErr w:type="spellStart"/>
      <w:r w:rsidRPr="00A86B33">
        <w:rPr>
          <w:rFonts w:ascii="Times New Roman" w:eastAsia="Times New Roman" w:hAnsi="Times New Roman" w:cs="Times New Roman"/>
          <w:color w:val="000000"/>
          <w:sz w:val="24"/>
          <w:szCs w:val="24"/>
          <w:shd w:val="clear" w:color="auto" w:fill="FFFFFF"/>
        </w:rPr>
        <w:t>Mezirow</w:t>
      </w:r>
      <w:proofErr w:type="spellEnd"/>
      <w:r w:rsidRPr="00A86B33">
        <w:rPr>
          <w:rFonts w:ascii="Times New Roman" w:eastAsia="Times New Roman" w:hAnsi="Times New Roman" w:cs="Times New Roman"/>
          <w:color w:val="000000"/>
          <w:sz w:val="24"/>
          <w:szCs w:val="24"/>
          <w:shd w:val="clear" w:color="auto" w:fill="FFFFFF"/>
        </w:rPr>
        <w:t xml:space="preserve">, J. (1997). ‘Transformative learning: theory to practice.’ </w:t>
      </w:r>
      <w:r w:rsidRPr="00A86B33">
        <w:rPr>
          <w:rFonts w:ascii="Times New Roman" w:eastAsia="Times New Roman" w:hAnsi="Times New Roman" w:cs="Times New Roman"/>
          <w:i/>
          <w:iCs/>
          <w:color w:val="000000"/>
          <w:sz w:val="24"/>
          <w:szCs w:val="24"/>
          <w:shd w:val="clear" w:color="auto" w:fill="FFFFFF"/>
        </w:rPr>
        <w:t>New Directions for Adult and Continuing Education</w:t>
      </w:r>
      <w:r w:rsidRPr="00A86B33">
        <w:rPr>
          <w:rFonts w:ascii="Times New Roman" w:eastAsia="Times New Roman" w:hAnsi="Times New Roman" w:cs="Times New Roman"/>
          <w:color w:val="000000"/>
          <w:sz w:val="24"/>
          <w:szCs w:val="24"/>
          <w:shd w:val="clear" w:color="auto" w:fill="FFFFFF"/>
        </w:rPr>
        <w:t>, 74(5) pg12.</w:t>
      </w:r>
    </w:p>
    <w:p w14:paraId="44699E68"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proofErr w:type="spellStart"/>
      <w:r w:rsidRPr="00A86B33">
        <w:rPr>
          <w:rFonts w:ascii="Times New Roman" w:eastAsia="Times New Roman" w:hAnsi="Times New Roman" w:cs="Times New Roman"/>
          <w:color w:val="222222"/>
          <w:sz w:val="24"/>
          <w:szCs w:val="24"/>
          <w:shd w:val="clear" w:color="auto" w:fill="FFFFFF"/>
        </w:rPr>
        <w:t>McCallister</w:t>
      </w:r>
      <w:proofErr w:type="spellEnd"/>
      <w:r w:rsidRPr="00A86B33">
        <w:rPr>
          <w:rFonts w:ascii="Times New Roman" w:eastAsia="Times New Roman" w:hAnsi="Times New Roman" w:cs="Times New Roman"/>
          <w:color w:val="222222"/>
          <w:sz w:val="24"/>
          <w:szCs w:val="24"/>
          <w:shd w:val="clear" w:color="auto" w:fill="FFFFFF"/>
        </w:rPr>
        <w:t xml:space="preserve">, J. (1993). ‘The use of student journals in nursing education: making meaning out of clinical experience.’ </w:t>
      </w:r>
      <w:r w:rsidRPr="00A86B33">
        <w:rPr>
          <w:rFonts w:ascii="Times New Roman" w:eastAsia="Times New Roman" w:hAnsi="Times New Roman" w:cs="Times New Roman"/>
          <w:i/>
          <w:iCs/>
          <w:color w:val="222222"/>
          <w:sz w:val="24"/>
          <w:szCs w:val="24"/>
          <w:shd w:val="clear" w:color="auto" w:fill="FFFFFF"/>
        </w:rPr>
        <w:t>Journal of Nurse Education</w:t>
      </w:r>
      <w:r w:rsidRPr="00A86B33">
        <w:rPr>
          <w:rFonts w:ascii="Times New Roman" w:eastAsia="Times New Roman" w:hAnsi="Times New Roman" w:cs="Times New Roman"/>
          <w:color w:val="222222"/>
          <w:sz w:val="24"/>
          <w:szCs w:val="24"/>
          <w:shd w:val="clear" w:color="auto" w:fill="FFFFFF"/>
        </w:rPr>
        <w:t>, 32(4), pp.185–186.</w:t>
      </w:r>
    </w:p>
    <w:p w14:paraId="22EECC68"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McCarthy, M., 2016. ‘Experiential learning theory: From theory to practice.’ </w:t>
      </w:r>
      <w:r w:rsidRPr="00A86B33">
        <w:rPr>
          <w:rFonts w:ascii="Times New Roman" w:eastAsia="Times New Roman" w:hAnsi="Times New Roman" w:cs="Times New Roman"/>
          <w:i/>
          <w:iCs/>
          <w:color w:val="222222"/>
          <w:sz w:val="24"/>
          <w:szCs w:val="24"/>
          <w:shd w:val="clear" w:color="auto" w:fill="FFFFFF"/>
        </w:rPr>
        <w:t>Journal of Business &amp; Economics Research</w:t>
      </w:r>
      <w:r w:rsidRPr="00A86B33">
        <w:rPr>
          <w:rFonts w:ascii="Times New Roman" w:eastAsia="Times New Roman" w:hAnsi="Times New Roman" w:cs="Times New Roman"/>
          <w:color w:val="222222"/>
          <w:sz w:val="24"/>
          <w:szCs w:val="24"/>
          <w:shd w:val="clear" w:color="auto" w:fill="FFFFFF"/>
        </w:rPr>
        <w:t>, 14(3), pp.91-100.</w:t>
      </w:r>
    </w:p>
    <w:p w14:paraId="3E247657" w14:textId="77777777" w:rsidR="00A86B33" w:rsidRPr="00A86B33" w:rsidRDefault="00A86B33" w:rsidP="00D17702">
      <w:pPr>
        <w:spacing w:before="240" w:after="24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Moon, J. (2001). </w:t>
      </w:r>
      <w:r w:rsidRPr="00A86B33">
        <w:rPr>
          <w:rFonts w:ascii="Times New Roman" w:eastAsia="Times New Roman" w:hAnsi="Times New Roman" w:cs="Times New Roman"/>
          <w:i/>
          <w:iCs/>
          <w:color w:val="222222"/>
          <w:sz w:val="24"/>
          <w:szCs w:val="24"/>
          <w:shd w:val="clear" w:color="auto" w:fill="FFFFFF"/>
        </w:rPr>
        <w:t>PDP working paper 4. Reflection in higher education learning.</w:t>
      </w:r>
      <w:r w:rsidRPr="00A86B33">
        <w:rPr>
          <w:rFonts w:ascii="Times New Roman" w:eastAsia="Times New Roman" w:hAnsi="Times New Roman" w:cs="Times New Roman"/>
          <w:color w:val="222222"/>
          <w:sz w:val="24"/>
          <w:szCs w:val="24"/>
          <w:shd w:val="clear" w:color="auto" w:fill="FFFFFF"/>
        </w:rPr>
        <w:t xml:space="preserve"> https://www.york.ac.uk/admin/hr/researcher-development/students/resources/pgwt/ reflectivepractice.pdf. </w:t>
      </w:r>
    </w:p>
    <w:p w14:paraId="0C1E16C5" w14:textId="661E3E82" w:rsidR="00A86B33" w:rsidRDefault="00A86B33" w:rsidP="00912BA1">
      <w:pPr>
        <w:spacing w:after="20" w:line="480" w:lineRule="auto"/>
        <w:jc w:val="both"/>
        <w:rPr>
          <w:rFonts w:ascii="Times New Roman" w:eastAsia="Times New Roman" w:hAnsi="Times New Roman" w:cs="Times New Roman"/>
          <w:sz w:val="24"/>
          <w:szCs w:val="24"/>
        </w:rPr>
      </w:pPr>
      <w:hyperlink r:id="rId6" w:history="1">
        <w:r w:rsidRPr="00A86B33">
          <w:rPr>
            <w:rFonts w:ascii="Times New Roman" w:eastAsia="Times New Roman" w:hAnsi="Times New Roman" w:cs="Times New Roman"/>
            <w:color w:val="222222"/>
            <w:sz w:val="24"/>
            <w:szCs w:val="24"/>
            <w:shd w:val="clear" w:color="auto" w:fill="FFFFFF"/>
          </w:rPr>
          <w:t xml:space="preserve">Moon, J. (2004). </w:t>
        </w:r>
        <w:r w:rsidRPr="00A86B33">
          <w:rPr>
            <w:rFonts w:ascii="Times New Roman" w:eastAsia="Times New Roman" w:hAnsi="Times New Roman" w:cs="Times New Roman"/>
            <w:i/>
            <w:iCs/>
            <w:color w:val="222222"/>
            <w:sz w:val="24"/>
            <w:szCs w:val="24"/>
            <w:shd w:val="clear" w:color="auto" w:fill="FFFFFF"/>
          </w:rPr>
          <w:t>A Handbook of Reflective and Experiential Learning: Theory and Practice.</w:t>
        </w:r>
        <w:r w:rsidRPr="00A86B33">
          <w:rPr>
            <w:rFonts w:ascii="Times New Roman" w:eastAsia="Times New Roman" w:hAnsi="Times New Roman" w:cs="Times New Roman"/>
            <w:color w:val="222222"/>
            <w:sz w:val="24"/>
            <w:szCs w:val="24"/>
            <w:shd w:val="clear" w:color="auto" w:fill="FFFFFF"/>
          </w:rPr>
          <w:t xml:space="preserve"> Routledge Farmer, London.</w:t>
        </w:r>
      </w:hyperlink>
    </w:p>
    <w:p w14:paraId="3150FE35" w14:textId="77777777" w:rsidR="00912BA1" w:rsidRPr="00A86B33" w:rsidRDefault="00912BA1" w:rsidP="00912BA1">
      <w:pPr>
        <w:spacing w:after="20" w:line="480" w:lineRule="auto"/>
        <w:jc w:val="both"/>
        <w:rPr>
          <w:rFonts w:ascii="Times New Roman" w:eastAsia="Times New Roman" w:hAnsi="Times New Roman" w:cs="Times New Roman"/>
          <w:sz w:val="24"/>
          <w:szCs w:val="24"/>
        </w:rPr>
      </w:pPr>
      <w:bookmarkStart w:id="0" w:name="_GoBack"/>
      <w:bookmarkEnd w:id="0"/>
    </w:p>
    <w:p w14:paraId="795C341E" w14:textId="77777777" w:rsidR="00A86B33" w:rsidRPr="00A86B33" w:rsidRDefault="00A86B33" w:rsidP="00D17702">
      <w:pPr>
        <w:spacing w:after="20" w:line="480" w:lineRule="auto"/>
        <w:jc w:val="both"/>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NHS Employers. (2014). Behaviour framework. Retrieved from http://www.nhsemployers.org/~/media/ Employers/Documents/Recruit/VBR%20Behaviour%20framework%20based%20on%20the%20 NHS%20Constitution.pdf</w:t>
      </w:r>
    </w:p>
    <w:p w14:paraId="614857B6" w14:textId="77777777" w:rsidR="00A86B33" w:rsidRPr="00A86B33" w:rsidRDefault="00A86B33" w:rsidP="00D17702">
      <w:pPr>
        <w:spacing w:line="480" w:lineRule="auto"/>
        <w:rPr>
          <w:rFonts w:ascii="Times New Roman" w:eastAsia="Times New Roman" w:hAnsi="Times New Roman" w:cs="Times New Roman"/>
          <w:sz w:val="24"/>
          <w:szCs w:val="24"/>
        </w:rPr>
      </w:pPr>
    </w:p>
    <w:p w14:paraId="2F59C1DA" w14:textId="77777777" w:rsidR="00A86B33" w:rsidRPr="00A86B33" w:rsidRDefault="00A86B33" w:rsidP="00D17702">
      <w:pPr>
        <w:spacing w:after="20" w:line="480" w:lineRule="auto"/>
        <w:ind w:left="-20"/>
        <w:jc w:val="both"/>
        <w:rPr>
          <w:rFonts w:ascii="Times New Roman" w:eastAsia="Times New Roman" w:hAnsi="Times New Roman" w:cs="Times New Roman"/>
          <w:sz w:val="24"/>
          <w:szCs w:val="24"/>
        </w:rPr>
      </w:pPr>
      <w:hyperlink r:id="rId7" w:history="1">
        <w:r w:rsidRPr="00A86B33">
          <w:rPr>
            <w:rFonts w:ascii="Times New Roman" w:eastAsia="Times New Roman" w:hAnsi="Times New Roman" w:cs="Times New Roman"/>
            <w:color w:val="222222"/>
            <w:sz w:val="24"/>
            <w:szCs w:val="24"/>
            <w:shd w:val="clear" w:color="auto" w:fill="FFFFFF"/>
          </w:rPr>
          <w:t xml:space="preserve">Tate, S. (2004). Using critical reflection as a teaching tool. </w:t>
        </w:r>
      </w:hyperlink>
      <w:r w:rsidRPr="00A86B33">
        <w:rPr>
          <w:rFonts w:ascii="Times New Roman" w:eastAsia="Times New Roman" w:hAnsi="Times New Roman" w:cs="Times New Roman"/>
          <w:i/>
          <w:iCs/>
          <w:color w:val="000000"/>
          <w:sz w:val="24"/>
          <w:szCs w:val="24"/>
        </w:rPr>
        <w:t xml:space="preserve">Learning and Teaching Support Network (LTSN) Centre for Health Sciences and Practice. </w:t>
      </w:r>
      <w:r w:rsidRPr="00A86B33">
        <w:rPr>
          <w:rFonts w:ascii="Times New Roman" w:eastAsia="Times New Roman" w:hAnsi="Times New Roman" w:cs="Times New Roman"/>
          <w:color w:val="000000"/>
          <w:sz w:val="24"/>
          <w:szCs w:val="24"/>
        </w:rPr>
        <w:t>4, pp. 8-17.</w:t>
      </w:r>
    </w:p>
    <w:p w14:paraId="216E8EC8" w14:textId="77777777" w:rsidR="00A86B33" w:rsidRPr="00A86B33" w:rsidRDefault="00A86B33" w:rsidP="00D17702">
      <w:pPr>
        <w:spacing w:line="480" w:lineRule="auto"/>
        <w:rPr>
          <w:rFonts w:ascii="Times New Roman" w:eastAsia="Times New Roman" w:hAnsi="Times New Roman" w:cs="Times New Roman"/>
          <w:sz w:val="24"/>
          <w:szCs w:val="24"/>
        </w:rPr>
      </w:pPr>
    </w:p>
    <w:p w14:paraId="2968462E" w14:textId="77777777" w:rsidR="00A86B33" w:rsidRPr="00A86B33" w:rsidRDefault="00A86B33" w:rsidP="00D17702">
      <w:pPr>
        <w:spacing w:line="480" w:lineRule="auto"/>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Paterson, C. and Chapman, J. (2013) </w:t>
      </w:r>
      <w:r w:rsidRPr="00A86B33">
        <w:rPr>
          <w:rFonts w:ascii="Times New Roman" w:eastAsia="Times New Roman" w:hAnsi="Times New Roman" w:cs="Times New Roman"/>
          <w:color w:val="000000"/>
          <w:sz w:val="24"/>
          <w:szCs w:val="24"/>
        </w:rPr>
        <w:t xml:space="preserve">Enhancing skills of critical reflection to evidence learning in professional practice. </w:t>
      </w:r>
      <w:r w:rsidRPr="00A86B33">
        <w:rPr>
          <w:rFonts w:ascii="Times New Roman" w:eastAsia="Times New Roman" w:hAnsi="Times New Roman" w:cs="Times New Roman"/>
          <w:color w:val="222222"/>
          <w:sz w:val="24"/>
          <w:szCs w:val="24"/>
          <w:shd w:val="clear" w:color="auto" w:fill="FFFFFF"/>
        </w:rPr>
        <w:t> </w:t>
      </w:r>
      <w:r w:rsidRPr="00A86B33">
        <w:rPr>
          <w:rFonts w:ascii="Times New Roman" w:eastAsia="Times New Roman" w:hAnsi="Times New Roman" w:cs="Times New Roman"/>
          <w:i/>
          <w:iCs/>
          <w:color w:val="222222"/>
          <w:sz w:val="24"/>
          <w:szCs w:val="24"/>
          <w:shd w:val="clear" w:color="auto" w:fill="FFFFFF"/>
        </w:rPr>
        <w:t xml:space="preserve">Physical Therapy in Sport, </w:t>
      </w:r>
      <w:r w:rsidRPr="00A86B33">
        <w:rPr>
          <w:rFonts w:ascii="Times New Roman" w:eastAsia="Times New Roman" w:hAnsi="Times New Roman" w:cs="Times New Roman"/>
          <w:color w:val="222222"/>
          <w:sz w:val="24"/>
          <w:szCs w:val="24"/>
          <w:shd w:val="clear" w:color="auto" w:fill="FFFFFF"/>
        </w:rPr>
        <w:t>14(3), pp.133-138.</w:t>
      </w:r>
    </w:p>
    <w:p w14:paraId="20591D0B" w14:textId="77777777" w:rsidR="00A86B33" w:rsidRPr="00A86B33" w:rsidRDefault="00A86B33" w:rsidP="00D17702">
      <w:pPr>
        <w:spacing w:line="480" w:lineRule="auto"/>
        <w:rPr>
          <w:rFonts w:ascii="Times New Roman" w:eastAsia="Times New Roman" w:hAnsi="Times New Roman" w:cs="Times New Roman"/>
          <w:sz w:val="24"/>
          <w:szCs w:val="24"/>
        </w:rPr>
      </w:pPr>
    </w:p>
    <w:p w14:paraId="15BBE9AB" w14:textId="77777777" w:rsidR="00A86B33" w:rsidRPr="00A86B33" w:rsidRDefault="00A86B33" w:rsidP="00D17702">
      <w:pPr>
        <w:spacing w:line="480" w:lineRule="auto"/>
        <w:rPr>
          <w:rFonts w:ascii="Times New Roman" w:eastAsia="Times New Roman" w:hAnsi="Times New Roman" w:cs="Times New Roman"/>
          <w:sz w:val="24"/>
          <w:szCs w:val="24"/>
        </w:rPr>
      </w:pPr>
      <w:proofErr w:type="spellStart"/>
      <w:r w:rsidRPr="00A86B33">
        <w:rPr>
          <w:rFonts w:ascii="Times New Roman" w:eastAsia="Times New Roman" w:hAnsi="Times New Roman" w:cs="Times New Roman"/>
          <w:color w:val="222222"/>
          <w:sz w:val="24"/>
          <w:szCs w:val="24"/>
          <w:shd w:val="clear" w:color="auto" w:fill="FFFFFF"/>
        </w:rPr>
        <w:t>Reljić</w:t>
      </w:r>
      <w:proofErr w:type="spellEnd"/>
      <w:r w:rsidRPr="00A86B33">
        <w:rPr>
          <w:rFonts w:ascii="Times New Roman" w:eastAsia="Times New Roman" w:hAnsi="Times New Roman" w:cs="Times New Roman"/>
          <w:color w:val="222222"/>
          <w:sz w:val="24"/>
          <w:szCs w:val="24"/>
          <w:shd w:val="clear" w:color="auto" w:fill="FFFFFF"/>
        </w:rPr>
        <w:t xml:space="preserve">, N.M., </w:t>
      </w:r>
      <w:proofErr w:type="spellStart"/>
      <w:r w:rsidRPr="00A86B33">
        <w:rPr>
          <w:rFonts w:ascii="Times New Roman" w:eastAsia="Times New Roman" w:hAnsi="Times New Roman" w:cs="Times New Roman"/>
          <w:color w:val="222222"/>
          <w:sz w:val="24"/>
          <w:szCs w:val="24"/>
          <w:shd w:val="clear" w:color="auto" w:fill="FFFFFF"/>
        </w:rPr>
        <w:t>Pajnkihar</w:t>
      </w:r>
      <w:proofErr w:type="spellEnd"/>
      <w:r w:rsidRPr="00A86B33">
        <w:rPr>
          <w:rFonts w:ascii="Times New Roman" w:eastAsia="Times New Roman" w:hAnsi="Times New Roman" w:cs="Times New Roman"/>
          <w:color w:val="222222"/>
          <w:sz w:val="24"/>
          <w:szCs w:val="24"/>
          <w:shd w:val="clear" w:color="auto" w:fill="FFFFFF"/>
        </w:rPr>
        <w:t xml:space="preserve">, M. and </w:t>
      </w:r>
      <w:proofErr w:type="spellStart"/>
      <w:r w:rsidRPr="00A86B33">
        <w:rPr>
          <w:rFonts w:ascii="Times New Roman" w:eastAsia="Times New Roman" w:hAnsi="Times New Roman" w:cs="Times New Roman"/>
          <w:color w:val="222222"/>
          <w:sz w:val="24"/>
          <w:szCs w:val="24"/>
          <w:shd w:val="clear" w:color="auto" w:fill="FFFFFF"/>
        </w:rPr>
        <w:t>Fekonja</w:t>
      </w:r>
      <w:proofErr w:type="spellEnd"/>
      <w:r w:rsidRPr="00A86B33">
        <w:rPr>
          <w:rFonts w:ascii="Times New Roman" w:eastAsia="Times New Roman" w:hAnsi="Times New Roman" w:cs="Times New Roman"/>
          <w:color w:val="222222"/>
          <w:sz w:val="24"/>
          <w:szCs w:val="24"/>
          <w:shd w:val="clear" w:color="auto" w:fill="FFFFFF"/>
        </w:rPr>
        <w:t xml:space="preserve">, Z. (2019). ‘Self-reflection during first clinical practice: The experiences of nursing students.’ </w:t>
      </w:r>
      <w:r w:rsidRPr="00A86B33">
        <w:rPr>
          <w:rFonts w:ascii="Times New Roman" w:eastAsia="Times New Roman" w:hAnsi="Times New Roman" w:cs="Times New Roman"/>
          <w:i/>
          <w:iCs/>
          <w:color w:val="222222"/>
          <w:sz w:val="24"/>
          <w:szCs w:val="24"/>
          <w:shd w:val="clear" w:color="auto" w:fill="FFFFFF"/>
        </w:rPr>
        <w:t>Nurse education today</w:t>
      </w:r>
      <w:r w:rsidRPr="00A86B33">
        <w:rPr>
          <w:rFonts w:ascii="Times New Roman" w:eastAsia="Times New Roman" w:hAnsi="Times New Roman" w:cs="Times New Roman"/>
          <w:color w:val="222222"/>
          <w:sz w:val="24"/>
          <w:szCs w:val="24"/>
          <w:shd w:val="clear" w:color="auto" w:fill="FFFFFF"/>
        </w:rPr>
        <w:t>, 72(6), pp.61-66.</w:t>
      </w:r>
    </w:p>
    <w:p w14:paraId="65000136" w14:textId="77777777" w:rsidR="00A86B33" w:rsidRPr="00A86B33" w:rsidRDefault="00A86B33" w:rsidP="00D17702">
      <w:pPr>
        <w:spacing w:line="480" w:lineRule="auto"/>
        <w:rPr>
          <w:rFonts w:ascii="Times New Roman" w:eastAsia="Times New Roman" w:hAnsi="Times New Roman" w:cs="Times New Roman"/>
          <w:sz w:val="24"/>
          <w:szCs w:val="24"/>
        </w:rPr>
      </w:pPr>
    </w:p>
    <w:p w14:paraId="4C3B6862" w14:textId="77777777" w:rsidR="00A86B33" w:rsidRPr="00A86B33" w:rsidRDefault="00A86B33" w:rsidP="00D17702">
      <w:pPr>
        <w:spacing w:line="480" w:lineRule="auto"/>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Rogers, C.R. (1986)</w:t>
      </w:r>
      <w:r w:rsidRPr="00A86B33">
        <w:rPr>
          <w:rFonts w:ascii="Times New Roman" w:eastAsia="Times New Roman" w:hAnsi="Times New Roman" w:cs="Times New Roman"/>
          <w:i/>
          <w:iCs/>
          <w:color w:val="222222"/>
          <w:sz w:val="24"/>
          <w:szCs w:val="24"/>
          <w:shd w:val="clear" w:color="auto" w:fill="FFFFFF"/>
        </w:rPr>
        <w:t xml:space="preserve"> Carl Rogers on the development of the person-</w:t>
      </w:r>
      <w:proofErr w:type="spellStart"/>
      <w:r w:rsidRPr="00A86B33">
        <w:rPr>
          <w:rFonts w:ascii="Times New Roman" w:eastAsia="Times New Roman" w:hAnsi="Times New Roman" w:cs="Times New Roman"/>
          <w:i/>
          <w:iCs/>
          <w:color w:val="222222"/>
          <w:sz w:val="24"/>
          <w:szCs w:val="24"/>
          <w:shd w:val="clear" w:color="auto" w:fill="FFFFFF"/>
        </w:rPr>
        <w:t>centered</w:t>
      </w:r>
      <w:proofErr w:type="spellEnd"/>
      <w:r w:rsidRPr="00A86B33">
        <w:rPr>
          <w:rFonts w:ascii="Times New Roman" w:eastAsia="Times New Roman" w:hAnsi="Times New Roman" w:cs="Times New Roman"/>
          <w:i/>
          <w:iCs/>
          <w:color w:val="222222"/>
          <w:sz w:val="24"/>
          <w:szCs w:val="24"/>
          <w:shd w:val="clear" w:color="auto" w:fill="FFFFFF"/>
        </w:rPr>
        <w:t xml:space="preserve"> approach. </w:t>
      </w:r>
      <w:r w:rsidRPr="00A86B33">
        <w:rPr>
          <w:rFonts w:ascii="Times New Roman" w:eastAsia="Times New Roman" w:hAnsi="Times New Roman" w:cs="Times New Roman"/>
          <w:color w:val="222222"/>
          <w:sz w:val="24"/>
          <w:szCs w:val="24"/>
          <w:shd w:val="clear" w:color="auto" w:fill="FFFFFF"/>
        </w:rPr>
        <w:t>Person-</w:t>
      </w:r>
      <w:proofErr w:type="spellStart"/>
      <w:r w:rsidRPr="00A86B33">
        <w:rPr>
          <w:rFonts w:ascii="Times New Roman" w:eastAsia="Times New Roman" w:hAnsi="Times New Roman" w:cs="Times New Roman"/>
          <w:color w:val="222222"/>
          <w:sz w:val="24"/>
          <w:szCs w:val="24"/>
          <w:shd w:val="clear" w:color="auto" w:fill="FFFFFF"/>
        </w:rPr>
        <w:t>Centered</w:t>
      </w:r>
      <w:proofErr w:type="spellEnd"/>
      <w:r w:rsidRPr="00A86B33">
        <w:rPr>
          <w:rFonts w:ascii="Times New Roman" w:eastAsia="Times New Roman" w:hAnsi="Times New Roman" w:cs="Times New Roman"/>
          <w:color w:val="222222"/>
          <w:sz w:val="24"/>
          <w:szCs w:val="24"/>
          <w:shd w:val="clear" w:color="auto" w:fill="FFFFFF"/>
        </w:rPr>
        <w:t xml:space="preserve"> Review. </w:t>
      </w:r>
    </w:p>
    <w:p w14:paraId="1E20436E" w14:textId="77777777" w:rsidR="00A86B33" w:rsidRPr="00A86B33" w:rsidRDefault="00A86B33" w:rsidP="00D17702">
      <w:pPr>
        <w:spacing w:line="480" w:lineRule="auto"/>
        <w:rPr>
          <w:rFonts w:ascii="Times New Roman" w:eastAsia="Times New Roman" w:hAnsi="Times New Roman" w:cs="Times New Roman"/>
          <w:sz w:val="24"/>
          <w:szCs w:val="24"/>
        </w:rPr>
      </w:pPr>
    </w:p>
    <w:p w14:paraId="56C7A5E8" w14:textId="77777777" w:rsidR="00A86B33" w:rsidRPr="00A86B33" w:rsidRDefault="00A86B33" w:rsidP="00D17702">
      <w:pPr>
        <w:spacing w:line="480" w:lineRule="auto"/>
        <w:rPr>
          <w:rFonts w:ascii="Times New Roman" w:eastAsia="Times New Roman" w:hAnsi="Times New Roman" w:cs="Times New Roman"/>
          <w:sz w:val="24"/>
          <w:szCs w:val="24"/>
        </w:rPr>
      </w:pPr>
      <w:proofErr w:type="spellStart"/>
      <w:r w:rsidRPr="00A86B33">
        <w:rPr>
          <w:rFonts w:ascii="Times New Roman" w:eastAsia="Times New Roman" w:hAnsi="Times New Roman" w:cs="Times New Roman"/>
          <w:color w:val="222222"/>
          <w:sz w:val="24"/>
          <w:szCs w:val="24"/>
          <w:shd w:val="clear" w:color="auto" w:fill="FFFFFF"/>
        </w:rPr>
        <w:t>Wareing</w:t>
      </w:r>
      <w:proofErr w:type="spellEnd"/>
      <w:r w:rsidRPr="00A86B33">
        <w:rPr>
          <w:rFonts w:ascii="Times New Roman" w:eastAsia="Times New Roman" w:hAnsi="Times New Roman" w:cs="Times New Roman"/>
          <w:color w:val="222222"/>
          <w:sz w:val="24"/>
          <w:szCs w:val="24"/>
          <w:shd w:val="clear" w:color="auto" w:fill="FFFFFF"/>
        </w:rPr>
        <w:t xml:space="preserve">, M. (2017) </w:t>
      </w:r>
      <w:r w:rsidRPr="00A86B33">
        <w:rPr>
          <w:rFonts w:ascii="Times New Roman" w:eastAsia="Times New Roman" w:hAnsi="Times New Roman" w:cs="Times New Roman"/>
          <w:i/>
          <w:iCs/>
          <w:color w:val="222222"/>
          <w:sz w:val="24"/>
          <w:szCs w:val="24"/>
          <w:shd w:val="clear" w:color="auto" w:fill="FFFFFF"/>
        </w:rPr>
        <w:t xml:space="preserve">Me, My, More, Must: a values-based model of reflection, Reflective Practice. </w:t>
      </w:r>
      <w:r w:rsidRPr="00A86B33">
        <w:rPr>
          <w:rFonts w:ascii="Times New Roman" w:eastAsia="Times New Roman" w:hAnsi="Times New Roman" w:cs="Times New Roman"/>
          <w:color w:val="222222"/>
          <w:sz w:val="24"/>
          <w:szCs w:val="24"/>
          <w:shd w:val="clear" w:color="auto" w:fill="FFFFFF"/>
        </w:rPr>
        <w:t>Routledge Taylor &amp; Francis Group. 18(2), pp.268-279.</w:t>
      </w:r>
    </w:p>
    <w:p w14:paraId="4434920B" w14:textId="77777777" w:rsidR="00A86B33" w:rsidRPr="00A86B33" w:rsidRDefault="00A86B33" w:rsidP="00D17702">
      <w:pPr>
        <w:spacing w:line="480" w:lineRule="auto"/>
        <w:rPr>
          <w:rFonts w:ascii="Times New Roman" w:eastAsia="Times New Roman" w:hAnsi="Times New Roman" w:cs="Times New Roman"/>
          <w:sz w:val="24"/>
          <w:szCs w:val="24"/>
        </w:rPr>
      </w:pPr>
    </w:p>
    <w:p w14:paraId="2FD384E4" w14:textId="77777777" w:rsidR="00A86B33" w:rsidRPr="00A86B33" w:rsidRDefault="00A86B33" w:rsidP="00D17702">
      <w:pPr>
        <w:spacing w:line="480" w:lineRule="auto"/>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Webster-Wright, A. (2010). </w:t>
      </w:r>
      <w:r w:rsidRPr="00A86B33">
        <w:rPr>
          <w:rFonts w:ascii="Times New Roman" w:eastAsia="Times New Roman" w:hAnsi="Times New Roman" w:cs="Times New Roman"/>
          <w:i/>
          <w:iCs/>
          <w:color w:val="222222"/>
          <w:sz w:val="24"/>
          <w:szCs w:val="24"/>
          <w:shd w:val="clear" w:color="auto" w:fill="FFFFFF"/>
        </w:rPr>
        <w:t>Authentic professional learning – Making a difference through learning at work.</w:t>
      </w:r>
      <w:r w:rsidRPr="00A86B33">
        <w:rPr>
          <w:rFonts w:ascii="Times New Roman" w:eastAsia="Times New Roman" w:hAnsi="Times New Roman" w:cs="Times New Roman"/>
          <w:color w:val="222222"/>
          <w:sz w:val="24"/>
          <w:szCs w:val="24"/>
          <w:shd w:val="clear" w:color="auto" w:fill="FFFFFF"/>
        </w:rPr>
        <w:t xml:space="preserve"> London: Springer.</w:t>
      </w:r>
    </w:p>
    <w:p w14:paraId="609DF0F3" w14:textId="77777777" w:rsidR="00A86B33" w:rsidRPr="00A86B33" w:rsidRDefault="00A86B33" w:rsidP="00D17702">
      <w:pPr>
        <w:spacing w:line="480" w:lineRule="auto"/>
        <w:rPr>
          <w:rFonts w:ascii="Times New Roman" w:eastAsia="Times New Roman" w:hAnsi="Times New Roman" w:cs="Times New Roman"/>
          <w:sz w:val="24"/>
          <w:szCs w:val="24"/>
        </w:rPr>
      </w:pPr>
    </w:p>
    <w:p w14:paraId="2631771E" w14:textId="77777777" w:rsidR="00A86B33" w:rsidRPr="00A86B33" w:rsidRDefault="00A86B33" w:rsidP="00D17702">
      <w:pPr>
        <w:spacing w:line="480" w:lineRule="auto"/>
        <w:rPr>
          <w:rFonts w:ascii="Times New Roman" w:eastAsia="Times New Roman" w:hAnsi="Times New Roman" w:cs="Times New Roman"/>
          <w:sz w:val="24"/>
          <w:szCs w:val="24"/>
        </w:rPr>
      </w:pPr>
      <w:r w:rsidRPr="00A86B33">
        <w:rPr>
          <w:rFonts w:ascii="Times New Roman" w:eastAsia="Times New Roman" w:hAnsi="Times New Roman" w:cs="Times New Roman"/>
          <w:color w:val="222222"/>
          <w:sz w:val="24"/>
          <w:szCs w:val="24"/>
          <w:shd w:val="clear" w:color="auto" w:fill="FFFFFF"/>
        </w:rPr>
        <w:t xml:space="preserve">Wilding, P. M. (2008). ‘Reflective practice: a learning tool for student nurses.’ </w:t>
      </w:r>
      <w:r w:rsidRPr="00A86B33">
        <w:rPr>
          <w:rFonts w:ascii="Times New Roman" w:eastAsia="Times New Roman" w:hAnsi="Times New Roman" w:cs="Times New Roman"/>
          <w:i/>
          <w:iCs/>
          <w:color w:val="222222"/>
          <w:sz w:val="24"/>
          <w:szCs w:val="24"/>
          <w:shd w:val="clear" w:color="auto" w:fill="FFFFFF"/>
        </w:rPr>
        <w:t>British Journal of Nursing</w:t>
      </w:r>
      <w:r w:rsidRPr="00A86B33">
        <w:rPr>
          <w:rFonts w:ascii="Times New Roman" w:eastAsia="Times New Roman" w:hAnsi="Times New Roman" w:cs="Times New Roman"/>
          <w:color w:val="222222"/>
          <w:sz w:val="24"/>
          <w:szCs w:val="24"/>
          <w:shd w:val="clear" w:color="auto" w:fill="FFFFFF"/>
        </w:rPr>
        <w:t>, 17(11), pp.720-724.</w:t>
      </w:r>
    </w:p>
    <w:p w14:paraId="52B36F65" w14:textId="77777777" w:rsidR="00A86B33" w:rsidRPr="00A86B33" w:rsidRDefault="00A86B33" w:rsidP="00D17702">
      <w:pPr>
        <w:spacing w:line="480" w:lineRule="auto"/>
        <w:rPr>
          <w:rFonts w:ascii="Times New Roman" w:eastAsia="Times New Roman" w:hAnsi="Times New Roman" w:cs="Times New Roman"/>
          <w:sz w:val="24"/>
          <w:szCs w:val="24"/>
        </w:rPr>
      </w:pPr>
    </w:p>
    <w:p w14:paraId="48C56A0E" w14:textId="77777777" w:rsidR="00A86B33" w:rsidRPr="00A86B33" w:rsidRDefault="00A86B33" w:rsidP="00D17702">
      <w:pPr>
        <w:spacing w:line="480" w:lineRule="auto"/>
        <w:rPr>
          <w:rFonts w:ascii="Times New Roman" w:eastAsia="Times New Roman" w:hAnsi="Times New Roman" w:cs="Times New Roman"/>
          <w:sz w:val="24"/>
          <w:szCs w:val="24"/>
        </w:rPr>
      </w:pPr>
      <w:proofErr w:type="spellStart"/>
      <w:r w:rsidRPr="00A86B33">
        <w:rPr>
          <w:rFonts w:ascii="Times New Roman" w:eastAsia="Times New Roman" w:hAnsi="Times New Roman" w:cs="Times New Roman"/>
          <w:color w:val="222222"/>
          <w:sz w:val="24"/>
          <w:szCs w:val="24"/>
          <w:shd w:val="clear" w:color="auto" w:fill="FFFFFF"/>
        </w:rPr>
        <w:t>Wixted</w:t>
      </w:r>
      <w:proofErr w:type="spellEnd"/>
      <w:r w:rsidRPr="00A86B33">
        <w:rPr>
          <w:rFonts w:ascii="Times New Roman" w:eastAsia="Times New Roman" w:hAnsi="Times New Roman" w:cs="Times New Roman"/>
          <w:color w:val="222222"/>
          <w:sz w:val="24"/>
          <w:szCs w:val="24"/>
          <w:shd w:val="clear" w:color="auto" w:fill="FFFFFF"/>
        </w:rPr>
        <w:t xml:space="preserve">, J.T., </w:t>
      </w:r>
      <w:proofErr w:type="spellStart"/>
      <w:r w:rsidRPr="00A86B33">
        <w:rPr>
          <w:rFonts w:ascii="Times New Roman" w:eastAsia="Times New Roman" w:hAnsi="Times New Roman" w:cs="Times New Roman"/>
          <w:color w:val="222222"/>
          <w:sz w:val="24"/>
          <w:szCs w:val="24"/>
          <w:shd w:val="clear" w:color="auto" w:fill="FFFFFF"/>
        </w:rPr>
        <w:t>Mickes</w:t>
      </w:r>
      <w:proofErr w:type="spellEnd"/>
      <w:r w:rsidRPr="00A86B33">
        <w:rPr>
          <w:rFonts w:ascii="Times New Roman" w:eastAsia="Times New Roman" w:hAnsi="Times New Roman" w:cs="Times New Roman"/>
          <w:color w:val="222222"/>
          <w:sz w:val="24"/>
          <w:szCs w:val="24"/>
          <w:shd w:val="clear" w:color="auto" w:fill="FFFFFF"/>
        </w:rPr>
        <w:t xml:space="preserve">, L., and Fisher, R. (2018). Rethinking the reliability of eyewitness memory. </w:t>
      </w:r>
      <w:r w:rsidRPr="00A86B33">
        <w:rPr>
          <w:rFonts w:ascii="Times New Roman" w:eastAsia="Times New Roman" w:hAnsi="Times New Roman" w:cs="Times New Roman"/>
          <w:i/>
          <w:iCs/>
          <w:color w:val="222222"/>
          <w:sz w:val="24"/>
          <w:szCs w:val="24"/>
          <w:shd w:val="clear" w:color="auto" w:fill="FFFFFF"/>
        </w:rPr>
        <w:t>Perspectives on Psychological Science,</w:t>
      </w:r>
      <w:r w:rsidRPr="00A86B33">
        <w:rPr>
          <w:rFonts w:ascii="Times New Roman" w:eastAsia="Times New Roman" w:hAnsi="Times New Roman" w:cs="Times New Roman"/>
          <w:color w:val="222222"/>
          <w:sz w:val="24"/>
          <w:szCs w:val="24"/>
          <w:shd w:val="clear" w:color="auto" w:fill="FFFFFF"/>
        </w:rPr>
        <w:t xml:space="preserve"> 13(3), pp.324-335.</w:t>
      </w:r>
    </w:p>
    <w:p w14:paraId="00000028" w14:textId="77777777" w:rsidR="00074643" w:rsidRDefault="00074643" w:rsidP="00D17702">
      <w:pPr>
        <w:spacing w:line="480" w:lineRule="auto"/>
        <w:rPr>
          <w:rFonts w:ascii="Times New Roman" w:eastAsia="Times New Roman" w:hAnsi="Times New Roman" w:cs="Times New Roman"/>
          <w:b/>
          <w:sz w:val="24"/>
          <w:szCs w:val="24"/>
        </w:rPr>
      </w:pPr>
    </w:p>
    <w:sectPr w:rsidR="00074643">
      <w:headerReference w:type="default" r:id="rId8"/>
      <w:headerReference w:type="firs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6F01D" w14:textId="77777777" w:rsidR="00000000" w:rsidRDefault="00912BA1">
      <w:pPr>
        <w:spacing w:line="240" w:lineRule="auto"/>
      </w:pPr>
      <w:r>
        <w:separator/>
      </w:r>
    </w:p>
  </w:endnote>
  <w:endnote w:type="continuationSeparator" w:id="0">
    <w:p w14:paraId="1EE62E72" w14:textId="77777777" w:rsidR="00000000" w:rsidRDefault="00912B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B" w14:textId="77777777" w:rsidR="00074643" w:rsidRDefault="000746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8DECD" w14:textId="77777777" w:rsidR="00000000" w:rsidRDefault="00912BA1">
      <w:pPr>
        <w:spacing w:line="240" w:lineRule="auto"/>
      </w:pPr>
      <w:r>
        <w:separator/>
      </w:r>
    </w:p>
  </w:footnote>
  <w:footnote w:type="continuationSeparator" w:id="0">
    <w:p w14:paraId="4C8DC443" w14:textId="77777777" w:rsidR="00000000" w:rsidRDefault="00912B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9" w14:textId="77777777" w:rsidR="00074643" w:rsidRDefault="0007464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A" w14:textId="77777777" w:rsidR="00074643" w:rsidRDefault="00912BA1">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Critically evaluate and systematically apply one model of Reflective Practice to a learning assessment or practice/employment issue.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643"/>
    <w:rsid w:val="00074643"/>
    <w:rsid w:val="005F35C0"/>
    <w:rsid w:val="008831CD"/>
    <w:rsid w:val="00912BA1"/>
    <w:rsid w:val="00A86B33"/>
    <w:rsid w:val="00D17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D1DBF"/>
  <w15:docId w15:val="{7672DAD6-FBCF-4B3E-94AF-63E37E3C2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A86B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86B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477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refhub.elsevier.com/S0260-6917(18)30915-8/rf0285"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fhub.elsevier.com/S0260-6917(18)30915-8/rf023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15</Pages>
  <Words>4242</Words>
  <Characters>24181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Marriott International</Company>
  <LinksUpToDate>false</LinksUpToDate>
  <CharactersWithSpaces>28367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Barry, Sophie</dc:creator>
  <cp:lastModifiedBy>Barry, Sophie</cp:lastModifiedBy>
  <cp:revision>5</cp:revision>
  <dcterms:created xsi:type="dcterms:W3CDTF">2020-12-06T20:19:00Z</dcterms:created>
  <dcterms:modified xsi:type="dcterms:W3CDTF">2020-12-06T20:39:00Z</dcterms:modified>
</cp:coreProperties>
</file>