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74E6B5" w14:textId="77777777" w:rsidR="00105A1B" w:rsidRPr="00105A1B" w:rsidRDefault="00105A1B" w:rsidP="00105A1B">
      <w:pPr>
        <w:spacing w:line="360" w:lineRule="auto"/>
        <w:rPr>
          <w:rFonts w:ascii="Arial" w:hAnsi="Arial" w:cs="Arial"/>
          <w:b/>
          <w:bCs/>
          <w:sz w:val="32"/>
          <w:szCs w:val="32"/>
        </w:rPr>
      </w:pPr>
      <w:r w:rsidRPr="00105A1B">
        <w:rPr>
          <w:rFonts w:ascii="Arial" w:hAnsi="Arial" w:cs="Arial"/>
          <w:b/>
          <w:bCs/>
          <w:sz w:val="32"/>
          <w:szCs w:val="32"/>
        </w:rPr>
        <w:t>Entrepreneurship</w:t>
      </w:r>
    </w:p>
    <w:p w14:paraId="00C38666" w14:textId="77777777" w:rsidR="00105A1B" w:rsidRPr="00105A1B" w:rsidRDefault="00105A1B" w:rsidP="00105A1B">
      <w:pPr>
        <w:spacing w:line="360" w:lineRule="auto"/>
        <w:rPr>
          <w:rFonts w:ascii="Arial" w:hAnsi="Arial" w:cs="Arial"/>
          <w:b/>
          <w:bCs/>
          <w:sz w:val="32"/>
          <w:szCs w:val="32"/>
        </w:rPr>
      </w:pPr>
      <w:r w:rsidRPr="00105A1B">
        <w:rPr>
          <w:rFonts w:ascii="Arial" w:hAnsi="Arial" w:cs="Arial"/>
          <w:b/>
          <w:bCs/>
          <w:sz w:val="32"/>
          <w:szCs w:val="32"/>
        </w:rPr>
        <w:t>BMIH5001</w:t>
      </w:r>
    </w:p>
    <w:p w14:paraId="6807A5F5" w14:textId="77777777" w:rsidR="00105A1B" w:rsidRPr="003842EE" w:rsidRDefault="00105A1B" w:rsidP="00105A1B">
      <w:pPr>
        <w:spacing w:line="360" w:lineRule="auto"/>
        <w:rPr>
          <w:rFonts w:ascii="Arial" w:hAnsi="Arial" w:cs="Arial"/>
          <w:b/>
          <w:bCs/>
          <w:sz w:val="28"/>
          <w:szCs w:val="28"/>
        </w:rPr>
      </w:pPr>
    </w:p>
    <w:p w14:paraId="08769CF9" w14:textId="16A09AC3" w:rsidR="00105A1B" w:rsidRPr="00105A1B" w:rsidRDefault="00105A1B" w:rsidP="00105A1B">
      <w:pPr>
        <w:spacing w:line="360" w:lineRule="auto"/>
        <w:rPr>
          <w:rFonts w:ascii="Arial" w:hAnsi="Arial" w:cs="Arial"/>
          <w:sz w:val="24"/>
          <w:szCs w:val="24"/>
        </w:rPr>
      </w:pPr>
      <w:r>
        <w:rPr>
          <w:rFonts w:ascii="Arial" w:hAnsi="Arial" w:cs="Arial"/>
          <w:sz w:val="24"/>
          <w:szCs w:val="24"/>
        </w:rPr>
        <w:t>“</w:t>
      </w:r>
      <w:r w:rsidRPr="00105A1B">
        <w:rPr>
          <w:rFonts w:ascii="Arial" w:hAnsi="Arial" w:cs="Arial"/>
          <w:sz w:val="24"/>
          <w:szCs w:val="24"/>
        </w:rPr>
        <w:t>Critically evaluate a range of traits and motivations across a variety of different types of entrepreneurs</w:t>
      </w:r>
      <w:r>
        <w:rPr>
          <w:rFonts w:ascii="Arial" w:hAnsi="Arial" w:cs="Arial"/>
          <w:sz w:val="24"/>
          <w:szCs w:val="24"/>
        </w:rPr>
        <w:t>”</w:t>
      </w:r>
    </w:p>
    <w:p w14:paraId="4970A9CA" w14:textId="77777777" w:rsidR="00105A1B" w:rsidRPr="00105A1B" w:rsidRDefault="00105A1B" w:rsidP="00105A1B">
      <w:pPr>
        <w:spacing w:line="360" w:lineRule="auto"/>
        <w:rPr>
          <w:rFonts w:ascii="Arial" w:hAnsi="Arial" w:cs="Arial"/>
          <w:b/>
          <w:bCs/>
          <w:sz w:val="24"/>
          <w:szCs w:val="24"/>
        </w:rPr>
      </w:pPr>
    </w:p>
    <w:p w14:paraId="022E801B" w14:textId="77777777" w:rsidR="00105A1B" w:rsidRPr="00105A1B" w:rsidRDefault="00105A1B" w:rsidP="00105A1B">
      <w:pPr>
        <w:spacing w:line="360" w:lineRule="auto"/>
        <w:rPr>
          <w:rFonts w:ascii="Arial" w:hAnsi="Arial" w:cs="Arial"/>
          <w:b/>
          <w:bCs/>
          <w:sz w:val="24"/>
          <w:szCs w:val="24"/>
        </w:rPr>
      </w:pPr>
    </w:p>
    <w:p w14:paraId="4CF5377E" w14:textId="77777777" w:rsidR="00105A1B" w:rsidRPr="00105A1B" w:rsidRDefault="00105A1B" w:rsidP="00105A1B">
      <w:pPr>
        <w:spacing w:line="360" w:lineRule="auto"/>
        <w:rPr>
          <w:rFonts w:ascii="Arial" w:hAnsi="Arial" w:cs="Arial"/>
          <w:sz w:val="24"/>
          <w:szCs w:val="24"/>
        </w:rPr>
      </w:pPr>
      <w:r w:rsidRPr="00105A1B">
        <w:rPr>
          <w:rFonts w:ascii="Arial" w:hAnsi="Arial" w:cs="Arial"/>
          <w:sz w:val="24"/>
          <w:szCs w:val="24"/>
        </w:rPr>
        <w:t xml:space="preserve">Lecturer: Neil Dyer </w:t>
      </w:r>
    </w:p>
    <w:p w14:paraId="765EB2A4" w14:textId="3A504AEC" w:rsidR="00105A1B" w:rsidRPr="00105A1B" w:rsidRDefault="00105A1B" w:rsidP="00105A1B">
      <w:pPr>
        <w:spacing w:line="360" w:lineRule="auto"/>
        <w:rPr>
          <w:rFonts w:ascii="Arial" w:hAnsi="Arial" w:cs="Arial"/>
          <w:sz w:val="24"/>
          <w:szCs w:val="24"/>
        </w:rPr>
      </w:pPr>
      <w:r w:rsidRPr="00105A1B">
        <w:rPr>
          <w:rFonts w:ascii="Arial" w:hAnsi="Arial" w:cs="Arial"/>
          <w:sz w:val="24"/>
          <w:szCs w:val="24"/>
        </w:rPr>
        <w:t xml:space="preserve">Student name: </w:t>
      </w:r>
      <w:r w:rsidR="00322F6F">
        <w:rPr>
          <w:rFonts w:ascii="Arial" w:hAnsi="Arial" w:cs="Arial"/>
          <w:sz w:val="24"/>
          <w:szCs w:val="24"/>
        </w:rPr>
        <w:t xml:space="preserve">Ionela Lacramioara Balta </w:t>
      </w:r>
    </w:p>
    <w:p w14:paraId="29F83491" w14:textId="176C5FE7" w:rsidR="00105A1B" w:rsidRPr="00105A1B" w:rsidRDefault="00105A1B" w:rsidP="00105A1B">
      <w:pPr>
        <w:spacing w:line="360" w:lineRule="auto"/>
        <w:rPr>
          <w:rFonts w:ascii="Arial" w:hAnsi="Arial" w:cs="Arial"/>
          <w:sz w:val="24"/>
          <w:szCs w:val="24"/>
        </w:rPr>
      </w:pPr>
      <w:r w:rsidRPr="00105A1B">
        <w:rPr>
          <w:rFonts w:ascii="Arial" w:hAnsi="Arial" w:cs="Arial"/>
          <w:sz w:val="24"/>
          <w:szCs w:val="24"/>
        </w:rPr>
        <w:t>Student id:</w:t>
      </w:r>
      <w:r w:rsidRPr="00105A1B">
        <w:rPr>
          <w:sz w:val="24"/>
          <w:szCs w:val="24"/>
        </w:rPr>
        <w:t xml:space="preserve"> </w:t>
      </w:r>
      <w:r w:rsidR="00322F6F">
        <w:rPr>
          <w:sz w:val="24"/>
          <w:szCs w:val="24"/>
        </w:rPr>
        <w:t>2208099</w:t>
      </w:r>
    </w:p>
    <w:p w14:paraId="3205633D" w14:textId="04C266C8" w:rsidR="00105A1B" w:rsidRPr="00105A1B" w:rsidRDefault="00105A1B" w:rsidP="00105A1B">
      <w:pPr>
        <w:spacing w:line="360" w:lineRule="auto"/>
        <w:rPr>
          <w:rFonts w:ascii="Arial" w:hAnsi="Arial" w:cs="Arial"/>
          <w:sz w:val="24"/>
          <w:szCs w:val="24"/>
        </w:rPr>
      </w:pPr>
      <w:r w:rsidRPr="00105A1B">
        <w:rPr>
          <w:rFonts w:ascii="Arial" w:hAnsi="Arial" w:cs="Arial"/>
          <w:sz w:val="24"/>
          <w:szCs w:val="24"/>
        </w:rPr>
        <w:t>Word count:</w:t>
      </w:r>
      <w:r w:rsidR="00CF2828">
        <w:rPr>
          <w:rFonts w:ascii="Arial" w:hAnsi="Arial" w:cs="Arial"/>
          <w:sz w:val="24"/>
          <w:szCs w:val="24"/>
        </w:rPr>
        <w:t xml:space="preserve"> 2002</w:t>
      </w:r>
    </w:p>
    <w:p w14:paraId="13BCD65B" w14:textId="77777777" w:rsidR="00105A1B" w:rsidRDefault="00105A1B" w:rsidP="00105A1B"/>
    <w:p w14:paraId="4E782791" w14:textId="77777777" w:rsidR="00105A1B" w:rsidRDefault="00105A1B" w:rsidP="00105A1B"/>
    <w:p w14:paraId="7292BC97" w14:textId="77777777" w:rsidR="00105A1B" w:rsidRDefault="00105A1B" w:rsidP="00105A1B"/>
    <w:p w14:paraId="0B87A2D1" w14:textId="77777777" w:rsidR="00B151A8" w:rsidRDefault="00B151A8"/>
    <w:p w14:paraId="3C89B62E" w14:textId="77777777" w:rsidR="00871D84" w:rsidRDefault="00871D84"/>
    <w:p w14:paraId="59C40424" w14:textId="77777777" w:rsidR="00871D84" w:rsidRDefault="00871D84"/>
    <w:p w14:paraId="537277F5" w14:textId="77777777" w:rsidR="00871D84" w:rsidRDefault="00871D84"/>
    <w:p w14:paraId="27B06A7D" w14:textId="77777777" w:rsidR="00871D84" w:rsidRDefault="00871D84"/>
    <w:p w14:paraId="1E653E1F" w14:textId="77777777" w:rsidR="00871D84" w:rsidRDefault="00871D84"/>
    <w:p w14:paraId="63ACB49A" w14:textId="77777777" w:rsidR="00871D84" w:rsidRDefault="00871D84"/>
    <w:p w14:paraId="614CDF5B" w14:textId="77777777" w:rsidR="00871D84" w:rsidRDefault="00871D84"/>
    <w:p w14:paraId="6A6ADE42" w14:textId="77777777" w:rsidR="00871D84" w:rsidRDefault="00871D84"/>
    <w:p w14:paraId="6A8440FD" w14:textId="77777777" w:rsidR="00871D84" w:rsidRDefault="00871D84"/>
    <w:p w14:paraId="0EC47ED5" w14:textId="77777777" w:rsidR="00871D84" w:rsidRDefault="00871D84"/>
    <w:p w14:paraId="47CA58B6" w14:textId="77777777" w:rsidR="00871D84" w:rsidRDefault="00871D84"/>
    <w:p w14:paraId="541F3BBB" w14:textId="77777777" w:rsidR="00871D84" w:rsidRDefault="00871D84"/>
    <w:p w14:paraId="59E0A24C" w14:textId="483E523C" w:rsidR="00871D84" w:rsidRPr="00871D84" w:rsidRDefault="00871D84" w:rsidP="00CF2828">
      <w:pPr>
        <w:spacing w:after="0" w:line="360" w:lineRule="auto"/>
        <w:jc w:val="both"/>
        <w:rPr>
          <w:rFonts w:ascii="Arial" w:eastAsia="Times New Roman" w:hAnsi="Arial" w:cs="Arial"/>
          <w:kern w:val="0"/>
          <w:sz w:val="24"/>
          <w:szCs w:val="24"/>
          <w:lang w:eastAsia="en-GB"/>
          <w14:ligatures w14:val="none"/>
        </w:rPr>
      </w:pPr>
      <w:r w:rsidRPr="00871D84">
        <w:rPr>
          <w:rFonts w:ascii="Arial" w:eastAsia="Times New Roman" w:hAnsi="Arial" w:cs="Arial"/>
          <w:kern w:val="0"/>
          <w:sz w:val="24"/>
          <w:szCs w:val="24"/>
          <w:lang w:eastAsia="en-GB"/>
          <w14:ligatures w14:val="none"/>
        </w:rPr>
        <w:lastRenderedPageBreak/>
        <w:t xml:space="preserve">Entrepreneurship encompasses the process of establishing and overseeing novel commercial endeavours, motivated by the recognition and exploitation of favourable circumstances (Shane and Venkataraman, 2000). Entrepreneurship is the complete cycle of generating, initiating, and managing a new business, usually beginning with few resources and gradually growing </w:t>
      </w:r>
      <w:r w:rsidR="007A4317" w:rsidRPr="00CF2828">
        <w:rPr>
          <w:rFonts w:ascii="Arial" w:hAnsi="Arial" w:cs="Arial"/>
          <w:sz w:val="24"/>
          <w:szCs w:val="24"/>
          <w:shd w:val="clear" w:color="auto" w:fill="FFFFFF"/>
        </w:rPr>
        <w:t>(Stevenson and Gumpert, 1985)</w:t>
      </w:r>
      <w:r w:rsidR="007A4317" w:rsidRPr="00CF2828">
        <w:rPr>
          <w:rFonts w:ascii="Arial" w:eastAsia="Times New Roman" w:hAnsi="Arial" w:cs="Arial"/>
          <w:kern w:val="0"/>
          <w:sz w:val="24"/>
          <w:szCs w:val="24"/>
          <w:lang w:eastAsia="en-GB"/>
          <w14:ligatures w14:val="none"/>
        </w:rPr>
        <w:t xml:space="preserve">. </w:t>
      </w:r>
      <w:r w:rsidRPr="00871D84">
        <w:rPr>
          <w:rFonts w:ascii="Arial" w:eastAsia="Times New Roman" w:hAnsi="Arial" w:cs="Arial"/>
          <w:kern w:val="0"/>
          <w:sz w:val="24"/>
          <w:szCs w:val="24"/>
          <w:lang w:eastAsia="en-GB"/>
          <w14:ligatures w14:val="none"/>
        </w:rPr>
        <w:t xml:space="preserve">Entrepreneurs possess unique qualities and motives that propel their achievements. The paper seeks to conduct a thorough analysis of essential entrepreneurial attributes, drives, and qualities by employing academic frameworks and ideas. More precisely, the focus will be on four essential characteristics: drive and enthusiasm, capacity to take risks, creativity and invention, and tenacity and resilience. </w:t>
      </w:r>
    </w:p>
    <w:p w14:paraId="1DDC140F" w14:textId="77777777" w:rsidR="007A4317" w:rsidRPr="00CF2828" w:rsidRDefault="007A4317" w:rsidP="00CF2828">
      <w:pPr>
        <w:spacing w:after="0" w:line="360" w:lineRule="auto"/>
        <w:jc w:val="both"/>
        <w:rPr>
          <w:rFonts w:ascii="Arial" w:hAnsi="Arial" w:cs="Arial"/>
          <w:sz w:val="24"/>
          <w:szCs w:val="24"/>
        </w:rPr>
      </w:pPr>
    </w:p>
    <w:p w14:paraId="7AF45F55" w14:textId="607C5BD6" w:rsidR="00871D84" w:rsidRPr="00CF2828" w:rsidRDefault="00871D84" w:rsidP="00CF2828">
      <w:pPr>
        <w:spacing w:after="0" w:line="360" w:lineRule="auto"/>
        <w:jc w:val="both"/>
        <w:rPr>
          <w:rFonts w:ascii="Arial" w:eastAsia="Times New Roman" w:hAnsi="Arial" w:cs="Arial"/>
          <w:kern w:val="0"/>
          <w:sz w:val="24"/>
          <w:szCs w:val="24"/>
          <w:lang w:eastAsia="en-GB"/>
          <w14:ligatures w14:val="none"/>
        </w:rPr>
      </w:pPr>
      <w:r w:rsidRPr="00871D84">
        <w:rPr>
          <w:rFonts w:ascii="Arial" w:eastAsia="Times New Roman" w:hAnsi="Arial" w:cs="Arial"/>
          <w:kern w:val="0"/>
          <w:sz w:val="24"/>
          <w:szCs w:val="24"/>
          <w:lang w:eastAsia="en-GB"/>
          <w14:ligatures w14:val="none"/>
        </w:rPr>
        <w:t>Motivation and passion are essential elements in the field of entrepreneurship, driving individuals to diligently and passionately pursue their business endeavours. In the field of entrepreneurship, "motivation" refers to the internal drive that pushes individuals to pursue their goals and overcome obstacles, while "passion" refers to the deep enthusiasm and commitment that entrepreneurs have for their business ideas and progress (</w:t>
      </w:r>
      <w:r w:rsidR="007A4317" w:rsidRPr="00CF2828">
        <w:rPr>
          <w:rFonts w:ascii="Arial" w:eastAsia="Times New Roman" w:hAnsi="Arial" w:cs="Arial"/>
          <w:kern w:val="0"/>
          <w:sz w:val="24"/>
          <w:szCs w:val="24"/>
          <w:lang w:eastAsia="en-GB"/>
          <w14:ligatures w14:val="none"/>
        </w:rPr>
        <w:t xml:space="preserve">De Mol </w:t>
      </w:r>
      <w:r w:rsidRPr="00871D84">
        <w:rPr>
          <w:rFonts w:ascii="Arial" w:eastAsia="Times New Roman" w:hAnsi="Arial" w:cs="Arial"/>
          <w:kern w:val="0"/>
          <w:sz w:val="24"/>
          <w:szCs w:val="24"/>
          <w:lang w:eastAsia="en-GB"/>
          <w14:ligatures w14:val="none"/>
        </w:rPr>
        <w:t>et al., 2</w:t>
      </w:r>
      <w:r w:rsidR="007A4317" w:rsidRPr="00CF2828">
        <w:rPr>
          <w:rFonts w:ascii="Arial" w:eastAsia="Times New Roman" w:hAnsi="Arial" w:cs="Arial"/>
          <w:kern w:val="0"/>
          <w:sz w:val="24"/>
          <w:szCs w:val="24"/>
          <w:lang w:eastAsia="en-GB"/>
          <w14:ligatures w14:val="none"/>
        </w:rPr>
        <w:t>020</w:t>
      </w:r>
      <w:r w:rsidRPr="00871D84">
        <w:rPr>
          <w:rFonts w:ascii="Arial" w:eastAsia="Times New Roman" w:hAnsi="Arial" w:cs="Arial"/>
          <w:kern w:val="0"/>
          <w:sz w:val="24"/>
          <w:szCs w:val="24"/>
          <w:lang w:eastAsia="en-GB"/>
          <w14:ligatures w14:val="none"/>
        </w:rPr>
        <w:t xml:space="preserve">). The notion of self-determination, as proposed by Ryan and Deci in </w:t>
      </w:r>
      <w:r w:rsidR="007A4317" w:rsidRPr="00CF2828">
        <w:rPr>
          <w:rFonts w:ascii="Arial" w:eastAsia="Times New Roman" w:hAnsi="Arial" w:cs="Arial"/>
          <w:kern w:val="0"/>
          <w:sz w:val="24"/>
          <w:szCs w:val="24"/>
          <w:lang w:eastAsia="en-GB"/>
          <w14:ligatures w14:val="none"/>
        </w:rPr>
        <w:t>(</w:t>
      </w:r>
      <w:r w:rsidRPr="00871D84">
        <w:rPr>
          <w:rFonts w:ascii="Arial" w:eastAsia="Times New Roman" w:hAnsi="Arial" w:cs="Arial"/>
          <w:kern w:val="0"/>
          <w:sz w:val="24"/>
          <w:szCs w:val="24"/>
          <w:lang w:eastAsia="en-GB"/>
          <w14:ligatures w14:val="none"/>
        </w:rPr>
        <w:t>201</w:t>
      </w:r>
      <w:r w:rsidR="007A4317" w:rsidRPr="00CF2828">
        <w:rPr>
          <w:rFonts w:ascii="Arial" w:eastAsia="Times New Roman" w:hAnsi="Arial" w:cs="Arial"/>
          <w:kern w:val="0"/>
          <w:sz w:val="24"/>
          <w:szCs w:val="24"/>
          <w:lang w:eastAsia="en-GB"/>
          <w14:ligatures w14:val="none"/>
        </w:rPr>
        <w:t>2)</w:t>
      </w:r>
      <w:r w:rsidRPr="00871D84">
        <w:rPr>
          <w:rFonts w:ascii="Arial" w:eastAsia="Times New Roman" w:hAnsi="Arial" w:cs="Arial"/>
          <w:kern w:val="0"/>
          <w:sz w:val="24"/>
          <w:szCs w:val="24"/>
          <w:lang w:eastAsia="en-GB"/>
          <w14:ligatures w14:val="none"/>
        </w:rPr>
        <w:t>, is highly relevant in this particular circumstance. According to this idea, individuals are motivated by internal factors when they engage in activities that satisfy their basic psychological needs for competence, autonomy, and connection. This approach highlights the importance of intrinsic motivation, where the entrepreneurial pursuit is innately satisfying, rather than being driven solely by external rewards such as financial gain.</w:t>
      </w:r>
    </w:p>
    <w:p w14:paraId="668D7FF4" w14:textId="77777777" w:rsidR="00871D84" w:rsidRPr="00CF2828" w:rsidRDefault="00871D84" w:rsidP="00CF2828">
      <w:pPr>
        <w:spacing w:after="0" w:line="360" w:lineRule="auto"/>
        <w:jc w:val="both"/>
        <w:rPr>
          <w:rFonts w:ascii="Arial" w:eastAsia="Times New Roman" w:hAnsi="Arial" w:cs="Arial"/>
          <w:kern w:val="0"/>
          <w:sz w:val="24"/>
          <w:szCs w:val="24"/>
          <w:lang w:eastAsia="en-GB"/>
          <w14:ligatures w14:val="none"/>
        </w:rPr>
      </w:pPr>
    </w:p>
    <w:p w14:paraId="38523D9C" w14:textId="46125CEB" w:rsidR="007A4317" w:rsidRPr="00CF2828" w:rsidRDefault="00871D84" w:rsidP="00CF2828">
      <w:pPr>
        <w:spacing w:after="0" w:line="360" w:lineRule="auto"/>
        <w:jc w:val="both"/>
        <w:rPr>
          <w:rFonts w:ascii="Arial" w:eastAsia="Times New Roman" w:hAnsi="Arial" w:cs="Arial"/>
          <w:kern w:val="0"/>
          <w:sz w:val="24"/>
          <w:szCs w:val="24"/>
          <w:lang w:eastAsia="en-GB"/>
          <w14:ligatures w14:val="none"/>
        </w:rPr>
      </w:pPr>
      <w:r w:rsidRPr="00871D84">
        <w:rPr>
          <w:rFonts w:ascii="Arial" w:eastAsia="Times New Roman" w:hAnsi="Arial" w:cs="Arial"/>
          <w:kern w:val="0"/>
          <w:sz w:val="24"/>
          <w:szCs w:val="24"/>
          <w:lang w:eastAsia="en-GB"/>
          <w14:ligatures w14:val="none"/>
        </w:rPr>
        <w:t>Howard Schultz, the ex-CEO of Starbucks, exemplifies how determination and passion impact business pursuits. Schultz's fervour for coffee culture and community was apparent in his unwavering dedication to crafting an unparalleled coffee experience that seamlessly blended exceptional coffee with a hospitable atmosphere. Driven by his innate purpose, Schultz successfully expanded Starbucks from a solitary establishment in Seattle to a worldwide network of coffeehouses</w:t>
      </w:r>
      <w:r w:rsidR="007A4317" w:rsidRPr="00CF2828">
        <w:rPr>
          <w:rFonts w:ascii="Arial" w:eastAsia="Times New Roman" w:hAnsi="Arial" w:cs="Arial"/>
          <w:kern w:val="0"/>
          <w:sz w:val="24"/>
          <w:szCs w:val="24"/>
          <w:lang w:eastAsia="en-GB"/>
          <w14:ligatures w14:val="none"/>
        </w:rPr>
        <w:t xml:space="preserve"> </w:t>
      </w:r>
      <w:r w:rsidR="007A4317" w:rsidRPr="00CF2828">
        <w:rPr>
          <w:rFonts w:ascii="Arial" w:hAnsi="Arial" w:cs="Arial"/>
          <w:sz w:val="24"/>
          <w:szCs w:val="24"/>
          <w:shd w:val="clear" w:color="auto" w:fill="FFFFFF"/>
        </w:rPr>
        <w:t>(Starbucks, 2024)</w:t>
      </w:r>
      <w:r w:rsidR="007A4317" w:rsidRPr="00CF2828">
        <w:rPr>
          <w:rFonts w:ascii="Arial" w:eastAsia="Times New Roman" w:hAnsi="Arial" w:cs="Arial"/>
          <w:kern w:val="0"/>
          <w:sz w:val="24"/>
          <w:szCs w:val="24"/>
          <w:lang w:eastAsia="en-GB"/>
          <w14:ligatures w14:val="none"/>
        </w:rPr>
        <w:t>.</w:t>
      </w:r>
      <w:r w:rsidRPr="00871D84">
        <w:rPr>
          <w:rFonts w:ascii="Arial" w:eastAsia="Times New Roman" w:hAnsi="Arial" w:cs="Arial"/>
          <w:kern w:val="0"/>
          <w:sz w:val="24"/>
          <w:szCs w:val="24"/>
          <w:lang w:eastAsia="en-GB"/>
          <w14:ligatures w14:val="none"/>
        </w:rPr>
        <w:t>His visionary and fervent dedication to enhancing the coffee experience played a pivotal influence in the brand's worldwide growth and triumph. Schultz's commitment to his vision and his ability to inspire his team with his passion were instrumental in creating a strong company culture and brand loyalty (Koehn, 20</w:t>
      </w:r>
      <w:r w:rsidR="007A4317" w:rsidRPr="00CF2828">
        <w:rPr>
          <w:rFonts w:ascii="Arial" w:eastAsia="Times New Roman" w:hAnsi="Arial" w:cs="Arial"/>
          <w:kern w:val="0"/>
          <w:sz w:val="24"/>
          <w:szCs w:val="24"/>
          <w:lang w:eastAsia="en-GB"/>
          <w14:ligatures w14:val="none"/>
        </w:rPr>
        <w:t>01</w:t>
      </w:r>
      <w:r w:rsidRPr="00871D84">
        <w:rPr>
          <w:rFonts w:ascii="Arial" w:eastAsia="Times New Roman" w:hAnsi="Arial" w:cs="Arial"/>
          <w:kern w:val="0"/>
          <w:sz w:val="24"/>
          <w:szCs w:val="24"/>
          <w:lang w:eastAsia="en-GB"/>
          <w14:ligatures w14:val="none"/>
        </w:rPr>
        <w:t>)</w:t>
      </w:r>
      <w:r w:rsidR="007A4317" w:rsidRPr="00CF2828">
        <w:rPr>
          <w:rFonts w:ascii="Arial" w:eastAsia="Times New Roman" w:hAnsi="Arial" w:cs="Arial"/>
          <w:kern w:val="0"/>
          <w:sz w:val="24"/>
          <w:szCs w:val="24"/>
          <w:lang w:eastAsia="en-GB"/>
          <w14:ligatures w14:val="none"/>
        </w:rPr>
        <w:t>.</w:t>
      </w:r>
    </w:p>
    <w:p w14:paraId="777F46D3" w14:textId="23779114" w:rsidR="00871D84" w:rsidRPr="00CF2828" w:rsidRDefault="00871D84" w:rsidP="00CF2828">
      <w:pPr>
        <w:spacing w:after="0" w:line="360" w:lineRule="auto"/>
        <w:jc w:val="both"/>
        <w:rPr>
          <w:rFonts w:ascii="Arial" w:eastAsia="Times New Roman" w:hAnsi="Arial" w:cs="Arial"/>
          <w:kern w:val="0"/>
          <w:sz w:val="24"/>
          <w:szCs w:val="24"/>
          <w:lang w:eastAsia="en-GB"/>
          <w14:ligatures w14:val="none"/>
        </w:rPr>
      </w:pPr>
      <w:r w:rsidRPr="00871D84">
        <w:rPr>
          <w:rFonts w:ascii="Arial" w:eastAsia="Times New Roman" w:hAnsi="Arial" w:cs="Arial"/>
          <w:kern w:val="0"/>
          <w:sz w:val="24"/>
          <w:szCs w:val="24"/>
          <w:lang w:eastAsia="en-GB"/>
          <w14:ligatures w14:val="none"/>
        </w:rPr>
        <w:lastRenderedPageBreak/>
        <w:t xml:space="preserve">. </w:t>
      </w:r>
      <w:r w:rsidRPr="00871D84">
        <w:rPr>
          <w:rFonts w:ascii="Arial" w:eastAsia="Times New Roman" w:hAnsi="Arial" w:cs="Arial"/>
          <w:kern w:val="0"/>
          <w:sz w:val="24"/>
          <w:szCs w:val="24"/>
          <w:lang w:eastAsia="en-GB"/>
          <w14:ligatures w14:val="none"/>
        </w:rPr>
        <w:br/>
        <w:t>When comparing Schultz to other entrepreneurs, like Steve Jobs, it becomes evident that they have a same pattern of inspiration and enthusiasm. Jobs' commitment to technology and creativity was fueled by his inherent passion to develop user-friendly products that transformed the tech sector</w:t>
      </w:r>
      <w:r w:rsidR="007A4317" w:rsidRPr="00CF2828">
        <w:rPr>
          <w:rFonts w:ascii="Arial" w:hAnsi="Arial" w:cs="Arial"/>
          <w:sz w:val="24"/>
          <w:szCs w:val="24"/>
          <w:shd w:val="clear" w:color="auto" w:fill="FFFFFF"/>
        </w:rPr>
        <w:t>(Giannantonio, Hurley-Hanson and Sonnenfeld, 2012).</w:t>
      </w:r>
      <w:r w:rsidRPr="00871D84">
        <w:rPr>
          <w:rFonts w:ascii="Arial" w:eastAsia="Times New Roman" w:hAnsi="Arial" w:cs="Arial"/>
          <w:kern w:val="0"/>
          <w:sz w:val="24"/>
          <w:szCs w:val="24"/>
          <w:lang w:eastAsia="en-GB"/>
          <w14:ligatures w14:val="none"/>
        </w:rPr>
        <w:t xml:space="preserve"> Both entrepreneurs exemplify the power of intrinsic motivation, driven by passion, in achieving remarkable accomplishments and sustained success. The Self-Determination Theory's theoretical framework validates these facts by highlighting that entrepreneurs who possess intrinsic drive are more inclined to persevere in their endeavours, demonstrate inventiveness, and attain elevated levels of performance (Deci and Ryan, 201</w:t>
      </w:r>
      <w:r w:rsidR="007A4317" w:rsidRPr="00CF2828">
        <w:rPr>
          <w:rFonts w:ascii="Arial" w:eastAsia="Times New Roman" w:hAnsi="Arial" w:cs="Arial"/>
          <w:kern w:val="0"/>
          <w:sz w:val="24"/>
          <w:szCs w:val="24"/>
          <w:lang w:eastAsia="en-GB"/>
          <w14:ligatures w14:val="none"/>
        </w:rPr>
        <w:t>2</w:t>
      </w:r>
      <w:r w:rsidRPr="00871D84">
        <w:rPr>
          <w:rFonts w:ascii="Arial" w:eastAsia="Times New Roman" w:hAnsi="Arial" w:cs="Arial"/>
          <w:kern w:val="0"/>
          <w:sz w:val="24"/>
          <w:szCs w:val="24"/>
          <w:lang w:eastAsia="en-GB"/>
          <w14:ligatures w14:val="none"/>
        </w:rPr>
        <w:t>). Intrinsic motivation is crucial for successfully managing the uncertainties and obstacles that are inherent in entrepreneurial endeavours. McClelland's Need for Achievement theory explains how entrepreneurs are driven by a strong desire for success, leading them to set challenging goals and actively seek ways to accomplish them (</w:t>
      </w:r>
      <w:r w:rsidR="007A4317" w:rsidRPr="00CF2828">
        <w:rPr>
          <w:rFonts w:ascii="Arial" w:eastAsia="Times New Roman" w:hAnsi="Arial" w:cs="Arial"/>
          <w:kern w:val="0"/>
          <w:sz w:val="24"/>
          <w:szCs w:val="24"/>
          <w:lang w:eastAsia="en-GB"/>
          <w14:ligatures w14:val="none"/>
        </w:rPr>
        <w:t>Carraher, Buchanan and Puia, 2010</w:t>
      </w:r>
      <w:r w:rsidRPr="00871D84">
        <w:rPr>
          <w:rFonts w:ascii="Arial" w:eastAsia="Times New Roman" w:hAnsi="Arial" w:cs="Arial"/>
          <w:kern w:val="0"/>
          <w:sz w:val="24"/>
          <w:szCs w:val="24"/>
          <w:lang w:eastAsia="en-GB"/>
          <w14:ligatures w14:val="none"/>
        </w:rPr>
        <w:t>). It is crucial to have a thorough understanding of these motivational factors in order to comprehend how successful entrepreneurs use their innate drive and excitement to create long-lasting impacts through their innovative businesses.</w:t>
      </w:r>
    </w:p>
    <w:p w14:paraId="3A56A2AC" w14:textId="77777777" w:rsidR="00871D84" w:rsidRPr="00CF2828" w:rsidRDefault="00871D84" w:rsidP="00CF2828">
      <w:pPr>
        <w:spacing w:after="0" w:line="360" w:lineRule="auto"/>
        <w:jc w:val="both"/>
        <w:rPr>
          <w:rFonts w:ascii="Arial" w:eastAsia="Times New Roman" w:hAnsi="Arial" w:cs="Arial"/>
          <w:kern w:val="0"/>
          <w:sz w:val="24"/>
          <w:szCs w:val="24"/>
          <w:lang w:eastAsia="en-GB"/>
          <w14:ligatures w14:val="none"/>
        </w:rPr>
      </w:pPr>
    </w:p>
    <w:p w14:paraId="00E4002A" w14:textId="2531BBD9" w:rsidR="000D270E" w:rsidRPr="00CF2828" w:rsidRDefault="000D270E" w:rsidP="00CF2828">
      <w:pPr>
        <w:spacing w:after="0" w:line="360" w:lineRule="auto"/>
        <w:jc w:val="both"/>
        <w:rPr>
          <w:rFonts w:ascii="Arial" w:eastAsia="Times New Roman" w:hAnsi="Arial" w:cs="Arial"/>
          <w:kern w:val="0"/>
          <w:sz w:val="24"/>
          <w:szCs w:val="24"/>
          <w:lang w:eastAsia="en-GB"/>
          <w14:ligatures w14:val="none"/>
        </w:rPr>
      </w:pPr>
      <w:r w:rsidRPr="000D270E">
        <w:rPr>
          <w:rFonts w:ascii="Arial" w:eastAsia="Times New Roman" w:hAnsi="Arial" w:cs="Arial"/>
          <w:kern w:val="0"/>
          <w:sz w:val="24"/>
          <w:szCs w:val="24"/>
          <w:lang w:eastAsia="en-GB"/>
          <w14:ligatures w14:val="none"/>
        </w:rPr>
        <w:t xml:space="preserve">Entrepreneurship is a crucial element of risk-taking, which is the desire to participate in initiatives that have unclear results in order to attain possible profits (Caliendo et al., 2014). The concept of risk-taking as developed by Frank Knight The propensity theory distinguishes between insurable risks, which are measurable and may be reduced, and genuine uncertainties, which are not quantifiable. Knight argued that prosperous businesses excel in an environment of unpredictability by making well-informed choices relying on discernment rather than quantifiable probability </w:t>
      </w:r>
      <w:r w:rsidR="00D31896" w:rsidRPr="00CF2828">
        <w:rPr>
          <w:rFonts w:ascii="Arial" w:hAnsi="Arial" w:cs="Arial"/>
          <w:sz w:val="24"/>
          <w:szCs w:val="24"/>
          <w:shd w:val="clear" w:color="auto" w:fill="FFFFFF"/>
        </w:rPr>
        <w:t>(Bélyácz and Daubner, 2021)</w:t>
      </w:r>
      <w:r w:rsidR="00D31896" w:rsidRPr="00CF2828">
        <w:rPr>
          <w:rFonts w:ascii="Arial" w:eastAsia="Times New Roman" w:hAnsi="Arial" w:cs="Arial"/>
          <w:kern w:val="0"/>
          <w:sz w:val="24"/>
          <w:szCs w:val="24"/>
          <w:lang w:eastAsia="en-GB"/>
          <w14:ligatures w14:val="none"/>
        </w:rPr>
        <w:t xml:space="preserve">. </w:t>
      </w:r>
      <w:r w:rsidRPr="000D270E">
        <w:rPr>
          <w:rFonts w:ascii="Arial" w:eastAsia="Times New Roman" w:hAnsi="Arial" w:cs="Arial"/>
          <w:kern w:val="0"/>
          <w:sz w:val="24"/>
          <w:szCs w:val="24"/>
          <w:lang w:eastAsia="en-GB"/>
          <w14:ligatures w14:val="none"/>
        </w:rPr>
        <w:t>Richard Branson, the creator of the Virgin Group, demonstrates his entrepreneurial inclination for taking risks by engaging in a wide range of initiatives across several sectors. Branson's strategy entailed entering volatile areas with groundbreaking solutions, shown by the introduction of Virgin Atlantic to rival established airlines. Branson's calculated risks, despite early scepticism and major financial risks, resulted in notable advances and upheaval within the sector (</w:t>
      </w:r>
      <w:r w:rsidR="00D31896" w:rsidRPr="00CF2828">
        <w:rPr>
          <w:rFonts w:ascii="Arial" w:eastAsia="Times New Roman" w:hAnsi="Arial" w:cs="Arial"/>
          <w:kern w:val="0"/>
          <w:sz w:val="24"/>
          <w:szCs w:val="24"/>
          <w:lang w:eastAsia="en-GB"/>
          <w14:ligatures w14:val="none"/>
        </w:rPr>
        <w:t>Coleman,</w:t>
      </w:r>
      <w:r w:rsidRPr="000D270E">
        <w:rPr>
          <w:rFonts w:ascii="Arial" w:eastAsia="Times New Roman" w:hAnsi="Arial" w:cs="Arial"/>
          <w:kern w:val="0"/>
          <w:sz w:val="24"/>
          <w:szCs w:val="24"/>
          <w:lang w:eastAsia="en-GB"/>
          <w14:ligatures w14:val="none"/>
        </w:rPr>
        <w:t xml:space="preserve"> 201</w:t>
      </w:r>
      <w:r w:rsidR="00D31896" w:rsidRPr="00CF2828">
        <w:rPr>
          <w:rFonts w:ascii="Arial" w:eastAsia="Times New Roman" w:hAnsi="Arial" w:cs="Arial"/>
          <w:kern w:val="0"/>
          <w:sz w:val="24"/>
          <w:szCs w:val="24"/>
          <w:lang w:eastAsia="en-GB"/>
          <w14:ligatures w14:val="none"/>
        </w:rPr>
        <w:t>8</w:t>
      </w:r>
      <w:r w:rsidRPr="000D270E">
        <w:rPr>
          <w:rFonts w:ascii="Arial" w:eastAsia="Times New Roman" w:hAnsi="Arial" w:cs="Arial"/>
          <w:kern w:val="0"/>
          <w:sz w:val="24"/>
          <w:szCs w:val="24"/>
          <w:lang w:eastAsia="en-GB"/>
          <w14:ligatures w14:val="none"/>
        </w:rPr>
        <w:t xml:space="preserve">). </w:t>
      </w:r>
      <w:r w:rsidRPr="000D270E">
        <w:rPr>
          <w:rFonts w:ascii="Arial" w:eastAsia="Times New Roman" w:hAnsi="Arial" w:cs="Arial"/>
          <w:kern w:val="0"/>
          <w:sz w:val="24"/>
          <w:szCs w:val="24"/>
          <w:lang w:eastAsia="en-GB"/>
          <w14:ligatures w14:val="none"/>
        </w:rPr>
        <w:br/>
      </w:r>
      <w:r w:rsidRPr="000D270E">
        <w:rPr>
          <w:rFonts w:ascii="Arial" w:eastAsia="Times New Roman" w:hAnsi="Arial" w:cs="Arial"/>
          <w:kern w:val="0"/>
          <w:sz w:val="24"/>
          <w:szCs w:val="24"/>
          <w:lang w:eastAsia="en-GB"/>
          <w14:ligatures w14:val="none"/>
        </w:rPr>
        <w:br/>
      </w:r>
      <w:r w:rsidRPr="000D270E">
        <w:rPr>
          <w:rFonts w:ascii="Arial" w:eastAsia="Times New Roman" w:hAnsi="Arial" w:cs="Arial"/>
          <w:kern w:val="0"/>
          <w:sz w:val="24"/>
          <w:szCs w:val="24"/>
          <w:lang w:eastAsia="en-GB"/>
          <w14:ligatures w14:val="none"/>
        </w:rPr>
        <w:lastRenderedPageBreak/>
        <w:t>Branson's forays into space tourism with Virgin Galactic demonstrate his readiness to undertake significant risks in pursuit of possibly revolutionary results. Branson's measured risks have established him as a trailblazer in several industries, demonstrating how taking chances can stimulate innovation and lead to achievement. When contrasting Branson's risk-taking strategy with those of other entrepreneurs, including Elon Musk, distinct approaches to risk management become apparent</w:t>
      </w:r>
      <w:r w:rsidR="00D31896" w:rsidRPr="00CF2828">
        <w:rPr>
          <w:rFonts w:ascii="Arial" w:eastAsia="Times New Roman" w:hAnsi="Arial" w:cs="Arial"/>
          <w:kern w:val="0"/>
          <w:sz w:val="24"/>
          <w:szCs w:val="24"/>
          <w:lang w:eastAsia="en-GB"/>
          <w14:ligatures w14:val="none"/>
        </w:rPr>
        <w:t xml:space="preserve"> (Bloomerg, 2024).</w:t>
      </w:r>
      <w:r w:rsidRPr="000D270E">
        <w:rPr>
          <w:rFonts w:ascii="Arial" w:eastAsia="Times New Roman" w:hAnsi="Arial" w:cs="Arial"/>
          <w:kern w:val="0"/>
          <w:sz w:val="24"/>
          <w:szCs w:val="24"/>
          <w:lang w:eastAsia="en-GB"/>
          <w14:ligatures w14:val="none"/>
        </w:rPr>
        <w:t xml:space="preserve"> Musk's endeavours with SpaceX and Tesla entailed high-stakes technological innovations accompanied by substantial financial and technical uncertainties. Branson's risk-taking technique, in contrast, involves diversifying risks across several businesses, so reducing the likelihood of failure in any individual initiative. </w:t>
      </w:r>
      <w:r w:rsidRPr="000D270E">
        <w:rPr>
          <w:rFonts w:ascii="Arial" w:eastAsia="Times New Roman" w:hAnsi="Arial" w:cs="Arial"/>
          <w:kern w:val="0"/>
          <w:sz w:val="24"/>
          <w:szCs w:val="24"/>
          <w:lang w:eastAsia="en-GB"/>
          <w14:ligatures w14:val="none"/>
        </w:rPr>
        <w:br/>
      </w:r>
      <w:r w:rsidRPr="000D270E">
        <w:rPr>
          <w:rFonts w:ascii="Arial" w:eastAsia="Times New Roman" w:hAnsi="Arial" w:cs="Arial"/>
          <w:kern w:val="0"/>
          <w:sz w:val="24"/>
          <w:szCs w:val="24"/>
          <w:lang w:eastAsia="en-GB"/>
          <w14:ligatures w14:val="none"/>
        </w:rPr>
        <w:br/>
        <w:t xml:space="preserve">Entrepreneurial literature asserts that risk-taking is crucial for fostering innovation and gaining a competitive edge. Research indicates that those who have a greater inclination towards taking risks are more inclined to explore new chances and bring about substantial improvements in the sector </w:t>
      </w:r>
      <w:r w:rsidR="00D31896" w:rsidRPr="00CF2828">
        <w:rPr>
          <w:rFonts w:ascii="Arial" w:hAnsi="Arial" w:cs="Arial"/>
          <w:sz w:val="24"/>
          <w:szCs w:val="24"/>
          <w:shd w:val="clear" w:color="auto" w:fill="FFFFFF"/>
        </w:rPr>
        <w:t xml:space="preserve">(Chen, Su and Wu, 2012). </w:t>
      </w:r>
      <w:r w:rsidRPr="000D270E">
        <w:rPr>
          <w:rFonts w:ascii="Arial" w:eastAsia="Times New Roman" w:hAnsi="Arial" w:cs="Arial"/>
          <w:kern w:val="0"/>
          <w:sz w:val="24"/>
          <w:szCs w:val="24"/>
          <w:lang w:eastAsia="en-GB"/>
          <w14:ligatures w14:val="none"/>
        </w:rPr>
        <w:t>This inclination towards taking risks is essential for navigating the uncertainties of business and attaining long-term success. Thus, the act of engaging in risky endeavours, as demonstrated by Branson and endorsed by Knight's theory, plays a crucial role in driving entrepreneurial progress and growth. Entrepreneurs that possess the ability to proficiently handle and adopt hazards are in a more advantageous position to provide new ideas and generate worth in their specific industries.</w:t>
      </w:r>
    </w:p>
    <w:p w14:paraId="4CCCF76D" w14:textId="77777777" w:rsidR="000D270E" w:rsidRPr="00CF2828" w:rsidRDefault="000D270E" w:rsidP="00CF2828">
      <w:pPr>
        <w:spacing w:after="0" w:line="360" w:lineRule="auto"/>
        <w:jc w:val="both"/>
        <w:rPr>
          <w:rFonts w:ascii="Arial" w:eastAsia="Times New Roman" w:hAnsi="Arial" w:cs="Arial"/>
          <w:kern w:val="0"/>
          <w:sz w:val="24"/>
          <w:szCs w:val="24"/>
          <w:lang w:eastAsia="en-GB"/>
          <w14:ligatures w14:val="none"/>
        </w:rPr>
      </w:pPr>
    </w:p>
    <w:p w14:paraId="60DC4BD5" w14:textId="77777777" w:rsidR="00D31896" w:rsidRPr="00CF2828" w:rsidRDefault="000D270E" w:rsidP="00CF2828">
      <w:pPr>
        <w:spacing w:after="0" w:line="360" w:lineRule="auto"/>
        <w:jc w:val="both"/>
        <w:rPr>
          <w:rFonts w:ascii="Arial" w:eastAsia="Times New Roman" w:hAnsi="Arial" w:cs="Arial"/>
          <w:kern w:val="0"/>
          <w:sz w:val="24"/>
          <w:szCs w:val="24"/>
          <w:lang w:eastAsia="en-GB"/>
          <w14:ligatures w14:val="none"/>
        </w:rPr>
      </w:pPr>
      <w:r w:rsidRPr="000D270E">
        <w:rPr>
          <w:rFonts w:ascii="Arial" w:eastAsia="Times New Roman" w:hAnsi="Arial" w:cs="Arial"/>
          <w:kern w:val="0"/>
          <w:sz w:val="24"/>
          <w:szCs w:val="24"/>
          <w:lang w:eastAsia="en-GB"/>
          <w14:ligatures w14:val="none"/>
        </w:rPr>
        <w:t>In addition, creativity and innovation play a crucial role. Creativity refers to the generation of fresh and original ideas, while innovation comprises the application of these ideas to create new goods, services, or processes (Amabile and Pratt, 2016). These components are essential since they allow entrepreneurs to distinguish their products or services and obtain a competitive edge. The idea of Disruptive Innovation, as developed by Christensen</w:t>
      </w:r>
      <w:r w:rsidR="00D31896" w:rsidRPr="00CF2828">
        <w:rPr>
          <w:rFonts w:ascii="Arial" w:eastAsia="Times New Roman" w:hAnsi="Arial" w:cs="Arial"/>
          <w:kern w:val="0"/>
          <w:sz w:val="24"/>
          <w:szCs w:val="24"/>
          <w:lang w:eastAsia="en-GB"/>
          <w14:ligatures w14:val="none"/>
        </w:rPr>
        <w:t xml:space="preserve">, Raynor and McDonald </w:t>
      </w:r>
      <w:r w:rsidRPr="000D270E">
        <w:rPr>
          <w:rFonts w:ascii="Arial" w:eastAsia="Times New Roman" w:hAnsi="Arial" w:cs="Arial"/>
          <w:kern w:val="0"/>
          <w:sz w:val="24"/>
          <w:szCs w:val="24"/>
          <w:lang w:eastAsia="en-GB"/>
          <w14:ligatures w14:val="none"/>
        </w:rPr>
        <w:t>(201</w:t>
      </w:r>
      <w:r w:rsidR="00D31896" w:rsidRPr="00CF2828">
        <w:rPr>
          <w:rFonts w:ascii="Arial" w:eastAsia="Times New Roman" w:hAnsi="Arial" w:cs="Arial"/>
          <w:kern w:val="0"/>
          <w:sz w:val="24"/>
          <w:szCs w:val="24"/>
          <w:lang w:eastAsia="en-GB"/>
          <w14:ligatures w14:val="none"/>
        </w:rPr>
        <w:t>3</w:t>
      </w:r>
      <w:r w:rsidRPr="000D270E">
        <w:rPr>
          <w:rFonts w:ascii="Arial" w:eastAsia="Times New Roman" w:hAnsi="Arial" w:cs="Arial"/>
          <w:kern w:val="0"/>
          <w:sz w:val="24"/>
          <w:szCs w:val="24"/>
          <w:lang w:eastAsia="en-GB"/>
          <w14:ligatures w14:val="none"/>
        </w:rPr>
        <w:t xml:space="preserve">), elucidates the process by which inventions that initially cater to a specific market segment may eventually upend well-established businesses by gaining traction across the broader consumer base. This approach emphasises the importance of innovation in competing with market leaders and shaping new market conditions. </w:t>
      </w:r>
    </w:p>
    <w:p w14:paraId="5A4B9DF9" w14:textId="77777777" w:rsidR="00D31896" w:rsidRPr="00CF2828" w:rsidRDefault="000D270E" w:rsidP="00CF2828">
      <w:pPr>
        <w:spacing w:after="0" w:line="360" w:lineRule="auto"/>
        <w:jc w:val="both"/>
        <w:rPr>
          <w:rFonts w:ascii="Arial" w:eastAsia="Times New Roman" w:hAnsi="Arial" w:cs="Arial"/>
          <w:kern w:val="0"/>
          <w:sz w:val="24"/>
          <w:szCs w:val="24"/>
          <w:lang w:eastAsia="en-GB"/>
          <w14:ligatures w14:val="none"/>
        </w:rPr>
      </w:pPr>
      <w:r w:rsidRPr="000D270E">
        <w:rPr>
          <w:rFonts w:ascii="Arial" w:eastAsia="Times New Roman" w:hAnsi="Arial" w:cs="Arial"/>
          <w:kern w:val="0"/>
          <w:sz w:val="24"/>
          <w:szCs w:val="24"/>
          <w:lang w:eastAsia="en-GB"/>
          <w14:ligatures w14:val="none"/>
        </w:rPr>
        <w:lastRenderedPageBreak/>
        <w:br/>
        <w:t>Sara Blakely, the creator of Spanx, embodies the fusion of imagination and ingenuity in the field of enterprise. Blakely's pioneering strategy in product development within the clothing sector resulted in the establishment of Spanx, a collection of body-contouring undergarments that effectively catered to a distinct market demand. Her innovative approach to creating a product that seamlessly integrated comfort and usefulness brought about a significant transformation in the shapewear industry. Blakely's ingenuity extended beyond product design; she also employed distinctive marketing methods that directly included customers and cultivated a devoted customer following. Spanx's adoption of this groundbreaking strategy enabled it to experience quick growth and establish itself as a frontrunner in the garment sector (Christensen, Raynor, and McDonald, 201</w:t>
      </w:r>
      <w:r w:rsidR="00D31896" w:rsidRPr="00CF2828">
        <w:rPr>
          <w:rFonts w:ascii="Arial" w:eastAsia="Times New Roman" w:hAnsi="Arial" w:cs="Arial"/>
          <w:kern w:val="0"/>
          <w:sz w:val="24"/>
          <w:szCs w:val="24"/>
          <w:lang w:eastAsia="en-GB"/>
          <w14:ligatures w14:val="none"/>
        </w:rPr>
        <w:t>3</w:t>
      </w:r>
      <w:r w:rsidRPr="000D270E">
        <w:rPr>
          <w:rFonts w:ascii="Arial" w:eastAsia="Times New Roman" w:hAnsi="Arial" w:cs="Arial"/>
          <w:kern w:val="0"/>
          <w:sz w:val="24"/>
          <w:szCs w:val="24"/>
          <w:lang w:eastAsia="en-GB"/>
          <w14:ligatures w14:val="none"/>
        </w:rPr>
        <w:t>)</w:t>
      </w:r>
    </w:p>
    <w:p w14:paraId="7B8AD7F5" w14:textId="20531038" w:rsidR="000D270E" w:rsidRPr="000D270E" w:rsidRDefault="000D270E" w:rsidP="00CF2828">
      <w:pPr>
        <w:spacing w:after="0" w:line="360" w:lineRule="auto"/>
        <w:jc w:val="both"/>
        <w:rPr>
          <w:rFonts w:ascii="Arial" w:eastAsia="Times New Roman" w:hAnsi="Arial" w:cs="Arial"/>
          <w:kern w:val="0"/>
          <w:sz w:val="24"/>
          <w:szCs w:val="24"/>
          <w:lang w:eastAsia="en-GB"/>
          <w14:ligatures w14:val="none"/>
        </w:rPr>
      </w:pPr>
      <w:r w:rsidRPr="000D270E">
        <w:rPr>
          <w:rFonts w:ascii="Arial" w:eastAsia="Times New Roman" w:hAnsi="Arial" w:cs="Arial"/>
          <w:kern w:val="0"/>
          <w:sz w:val="24"/>
          <w:szCs w:val="24"/>
          <w:lang w:eastAsia="en-GB"/>
          <w14:ligatures w14:val="none"/>
        </w:rPr>
        <w:t xml:space="preserve">. </w:t>
      </w:r>
      <w:r w:rsidRPr="000D270E">
        <w:rPr>
          <w:rFonts w:ascii="Arial" w:eastAsia="Times New Roman" w:hAnsi="Arial" w:cs="Arial"/>
          <w:kern w:val="0"/>
          <w:sz w:val="24"/>
          <w:szCs w:val="24"/>
          <w:lang w:eastAsia="en-GB"/>
          <w14:ligatures w14:val="none"/>
        </w:rPr>
        <w:br/>
        <w:t>Examining the inventive techniques employed by entrepreneurs highlights the various ways in which they harness creativity. Jeff Bezos revolutionised the retail industry by reinventing it via the use of e-commerce. He also stayed ahead of the curve by embracing technical breakthroughs like as cloud computing and artificial intelligence. Blakely's innovation, on the other hand, specifically targeted product creation and engaging with consumers. Both techniques emphasise the need of comprehending market demands and utilising creativity to address those demands in a creative manner. There is ample theoretical evidence supporting the significance of innovation in entrepreneurship. The notion of creative destruction, as proposed by Schumpeter, demonstrates how innovation stimulates economic advancement by replacing obsolete goods and services with new ones (Schumpeter, 201</w:t>
      </w:r>
      <w:r w:rsidR="00D31896" w:rsidRPr="00CF2828">
        <w:rPr>
          <w:rFonts w:ascii="Arial" w:eastAsia="Times New Roman" w:hAnsi="Arial" w:cs="Arial"/>
          <w:kern w:val="0"/>
          <w:sz w:val="24"/>
          <w:szCs w:val="24"/>
          <w:lang w:eastAsia="en-GB"/>
          <w14:ligatures w14:val="none"/>
        </w:rPr>
        <w:t>3</w:t>
      </w:r>
      <w:r w:rsidRPr="000D270E">
        <w:rPr>
          <w:rFonts w:ascii="Arial" w:eastAsia="Times New Roman" w:hAnsi="Arial" w:cs="Arial"/>
          <w:kern w:val="0"/>
          <w:sz w:val="24"/>
          <w:szCs w:val="24"/>
          <w:lang w:eastAsia="en-GB"/>
          <w14:ligatures w14:val="none"/>
        </w:rPr>
        <w:t xml:space="preserve">). Furthermore, </w:t>
      </w:r>
      <w:r w:rsidR="00D31896" w:rsidRPr="00CF2828">
        <w:rPr>
          <w:rFonts w:ascii="Arial" w:eastAsia="Times New Roman" w:hAnsi="Arial" w:cs="Arial"/>
          <w:kern w:val="0"/>
          <w:sz w:val="24"/>
          <w:szCs w:val="24"/>
          <w:lang w:eastAsia="en-GB"/>
          <w14:ligatures w14:val="none"/>
        </w:rPr>
        <w:t>Kenard</w:t>
      </w:r>
      <w:r w:rsidRPr="000D270E">
        <w:rPr>
          <w:rFonts w:ascii="Arial" w:eastAsia="Times New Roman" w:hAnsi="Arial" w:cs="Arial"/>
          <w:kern w:val="0"/>
          <w:sz w:val="24"/>
          <w:szCs w:val="24"/>
          <w:lang w:eastAsia="en-GB"/>
          <w14:ligatures w14:val="none"/>
        </w:rPr>
        <w:t xml:space="preserve"> (20</w:t>
      </w:r>
      <w:r w:rsidR="00D31896" w:rsidRPr="00CF2828">
        <w:rPr>
          <w:rFonts w:ascii="Arial" w:eastAsia="Times New Roman" w:hAnsi="Arial" w:cs="Arial"/>
          <w:kern w:val="0"/>
          <w:sz w:val="24"/>
          <w:szCs w:val="24"/>
          <w:lang w:eastAsia="en-GB"/>
          <w14:ligatures w14:val="none"/>
        </w:rPr>
        <w:t>21</w:t>
      </w:r>
      <w:r w:rsidRPr="000D270E">
        <w:rPr>
          <w:rFonts w:ascii="Arial" w:eastAsia="Times New Roman" w:hAnsi="Arial" w:cs="Arial"/>
          <w:kern w:val="0"/>
          <w:sz w:val="24"/>
          <w:szCs w:val="24"/>
          <w:lang w:eastAsia="en-GB"/>
          <w14:ligatures w14:val="none"/>
        </w:rPr>
        <w:t>) highlights innovation as the particular instrument utilised by entrepreneurs to seize upon change as a favourable circumstance. These ideas jointly assert that creativity and invention are essential for achieving business success, enabling entrepreneurs like Blakely to transform industries and maintain a competitive edge.</w:t>
      </w:r>
      <w:r w:rsidRPr="00CF2828">
        <w:rPr>
          <w:rFonts w:ascii="Arial" w:eastAsia="Times New Roman" w:hAnsi="Arial" w:cs="Arial"/>
          <w:kern w:val="0"/>
          <w:sz w:val="24"/>
          <w:szCs w:val="24"/>
          <w:lang w:eastAsia="en-GB"/>
          <w14:ligatures w14:val="none"/>
        </w:rPr>
        <w:t xml:space="preserve"> </w:t>
      </w:r>
      <w:r w:rsidRPr="000D270E">
        <w:rPr>
          <w:rFonts w:ascii="Arial" w:eastAsia="Times New Roman" w:hAnsi="Arial" w:cs="Arial"/>
          <w:kern w:val="0"/>
          <w:sz w:val="24"/>
          <w:szCs w:val="24"/>
          <w:lang w:eastAsia="en-GB"/>
          <w14:ligatures w14:val="none"/>
        </w:rPr>
        <w:t>In addition, the dynamic componential model of creativity and innovation in organisations suggests that innovation is the outcome of an intricate interaction between human creativity, work environment, and organisational processes (Amabile and Pratt, 2016). This model proposes that cultivating a culture that promotes creativity and providing support for innovative thinking inside an organisation may result in long-lasting innovation and a competitive edge.</w:t>
      </w:r>
    </w:p>
    <w:p w14:paraId="28DC1E73" w14:textId="77777777" w:rsidR="000D270E" w:rsidRPr="00CF2828" w:rsidRDefault="000D270E" w:rsidP="00CF2828">
      <w:pPr>
        <w:spacing w:after="0" w:line="360" w:lineRule="auto"/>
        <w:jc w:val="both"/>
        <w:rPr>
          <w:rFonts w:ascii="Arial" w:eastAsia="Times New Roman" w:hAnsi="Arial" w:cs="Arial"/>
          <w:kern w:val="0"/>
          <w:sz w:val="24"/>
          <w:szCs w:val="24"/>
          <w:lang w:eastAsia="en-GB"/>
          <w14:ligatures w14:val="none"/>
        </w:rPr>
      </w:pPr>
    </w:p>
    <w:p w14:paraId="20BC194D" w14:textId="77777777" w:rsidR="000D270E" w:rsidRPr="00CF2828" w:rsidRDefault="000D270E" w:rsidP="00CF2828">
      <w:pPr>
        <w:spacing w:after="0" w:line="360" w:lineRule="auto"/>
        <w:jc w:val="both"/>
        <w:rPr>
          <w:rFonts w:ascii="Arial" w:eastAsia="Times New Roman" w:hAnsi="Arial" w:cs="Arial"/>
          <w:kern w:val="0"/>
          <w:sz w:val="24"/>
          <w:szCs w:val="24"/>
          <w:lang w:eastAsia="en-GB"/>
          <w14:ligatures w14:val="none"/>
        </w:rPr>
      </w:pPr>
    </w:p>
    <w:p w14:paraId="5BFC961D" w14:textId="4A854E0B" w:rsidR="000D270E" w:rsidRPr="000D270E" w:rsidRDefault="000D270E" w:rsidP="00CF2828">
      <w:pPr>
        <w:spacing w:after="0" w:line="360" w:lineRule="auto"/>
        <w:jc w:val="both"/>
        <w:rPr>
          <w:rFonts w:ascii="Arial" w:eastAsia="Times New Roman" w:hAnsi="Arial" w:cs="Arial"/>
          <w:kern w:val="0"/>
          <w:sz w:val="24"/>
          <w:szCs w:val="24"/>
          <w:lang w:eastAsia="en-GB"/>
          <w14:ligatures w14:val="none"/>
        </w:rPr>
      </w:pPr>
      <w:r w:rsidRPr="000D270E">
        <w:rPr>
          <w:rFonts w:ascii="Arial" w:eastAsia="Times New Roman" w:hAnsi="Arial" w:cs="Arial"/>
          <w:kern w:val="0"/>
          <w:sz w:val="24"/>
          <w:szCs w:val="24"/>
          <w:lang w:eastAsia="en-GB"/>
          <w14:ligatures w14:val="none"/>
        </w:rPr>
        <w:t xml:space="preserve">Persistence and resilience are crucial characteristics in the field of entrepreneurship. Persistence refers to the unwavering determination to pursue goals despite facing hurdles, while resilience is the capacity to bounce back from failures and adjust to challenges (Masten, 2014). According to McClelland's Need for Achievement hypothesis, persons who have a strong want to succeed are motivated to excel and achieve important objectives. They often show determination and the ability to bounce back from setbacks in their </w:t>
      </w:r>
      <w:r w:rsidR="00CF2828" w:rsidRPr="00CF2828">
        <w:rPr>
          <w:rFonts w:ascii="Arial" w:eastAsia="Times New Roman" w:hAnsi="Arial" w:cs="Arial"/>
          <w:kern w:val="0"/>
          <w:sz w:val="24"/>
          <w:szCs w:val="24"/>
          <w:lang w:eastAsia="en-GB"/>
          <w14:ligatures w14:val="none"/>
        </w:rPr>
        <w:t xml:space="preserve">pursuits. </w:t>
      </w:r>
      <w:r w:rsidRPr="000D270E">
        <w:rPr>
          <w:rFonts w:ascii="Arial" w:eastAsia="Times New Roman" w:hAnsi="Arial" w:cs="Arial"/>
          <w:kern w:val="0"/>
          <w:sz w:val="24"/>
          <w:szCs w:val="24"/>
          <w:lang w:eastAsia="en-GB"/>
          <w14:ligatures w14:val="none"/>
        </w:rPr>
        <w:t>Colonel Harland Sanders, the one who established KFC, has these characteristics. Prior to attaining success with KFC, Sanders encountered several rejections from potential franchisees and endured multiple business failures. Notwithstanding these obstacles, he persevered in perfecting his chicken recipe and business strategy, ultimately achieving triumph in his sixties. The tenacity displayed by Sanders in response to consistent rejection and his steadfast conviction in his product had a pivotal role in his eventual triumph (</w:t>
      </w:r>
      <w:r w:rsidR="00CF2828" w:rsidRPr="00CF2828">
        <w:rPr>
          <w:rFonts w:ascii="Arial" w:eastAsia="Times New Roman" w:hAnsi="Arial" w:cs="Arial"/>
          <w:kern w:val="0"/>
          <w:sz w:val="24"/>
          <w:szCs w:val="24"/>
          <w:lang w:eastAsia="en-GB"/>
          <w14:ligatures w14:val="none"/>
        </w:rPr>
        <w:t xml:space="preserve">KFC, </w:t>
      </w:r>
      <w:r w:rsidRPr="000D270E">
        <w:rPr>
          <w:rFonts w:ascii="Arial" w:eastAsia="Times New Roman" w:hAnsi="Arial" w:cs="Arial"/>
          <w:kern w:val="0"/>
          <w:sz w:val="24"/>
          <w:szCs w:val="24"/>
          <w:lang w:eastAsia="en-GB"/>
          <w14:ligatures w14:val="none"/>
        </w:rPr>
        <w:t>20</w:t>
      </w:r>
      <w:r w:rsidR="00CF2828" w:rsidRPr="00CF2828">
        <w:rPr>
          <w:rFonts w:ascii="Arial" w:eastAsia="Times New Roman" w:hAnsi="Arial" w:cs="Arial"/>
          <w:kern w:val="0"/>
          <w:sz w:val="24"/>
          <w:szCs w:val="24"/>
          <w:lang w:eastAsia="en-GB"/>
          <w14:ligatures w14:val="none"/>
        </w:rPr>
        <w:t>22</w:t>
      </w:r>
      <w:r w:rsidRPr="000D270E">
        <w:rPr>
          <w:rFonts w:ascii="Arial" w:eastAsia="Times New Roman" w:hAnsi="Arial" w:cs="Arial"/>
          <w:kern w:val="0"/>
          <w:sz w:val="24"/>
          <w:szCs w:val="24"/>
          <w:lang w:eastAsia="en-GB"/>
          <w14:ligatures w14:val="none"/>
        </w:rPr>
        <w:t xml:space="preserve">). </w:t>
      </w:r>
      <w:r w:rsidRPr="000D270E">
        <w:rPr>
          <w:rFonts w:ascii="Arial" w:eastAsia="Times New Roman" w:hAnsi="Arial" w:cs="Arial"/>
          <w:kern w:val="0"/>
          <w:sz w:val="24"/>
          <w:szCs w:val="24"/>
          <w:lang w:eastAsia="en-GB"/>
          <w14:ligatures w14:val="none"/>
        </w:rPr>
        <w:br/>
      </w:r>
      <w:r w:rsidRPr="000D270E">
        <w:rPr>
          <w:rFonts w:ascii="Arial" w:eastAsia="Times New Roman" w:hAnsi="Arial" w:cs="Arial"/>
          <w:kern w:val="0"/>
          <w:sz w:val="24"/>
          <w:szCs w:val="24"/>
          <w:lang w:eastAsia="en-GB"/>
          <w14:ligatures w14:val="none"/>
        </w:rPr>
        <w:br/>
        <w:t>An examination of the resilience demonstrated by several entrepreneurs, such as Walt Disney, who successfully rebounded from numerous company failures and bankruptcies prior to establishing the renowned Disney brand, underscores the vital role of resilience in maintaining entrepreneurial endeavours. The significance of tenacity and resilience in entrepreneurship is firmly established in theoretical literature. Research suggests that possessing these characteristics is essential for successfully managing the inherent uncertainties and challenges of initiating and operating a business (Bullough et al., 2014). Entrepreneurs that demonstrate tenacity and fortitude are more inclined to endure hardships, come up with innovative solutions to overcome obstacles, and eventually attain sustained success. Hence, possessing these characteristics is crucial for surmounting entrepreneurial obstacles and attaining long-lasting prosperity.</w:t>
      </w:r>
    </w:p>
    <w:p w14:paraId="45EDCE23" w14:textId="77777777" w:rsidR="000D270E" w:rsidRPr="00CF2828" w:rsidRDefault="000D270E" w:rsidP="00CF2828">
      <w:pPr>
        <w:spacing w:after="0" w:line="360" w:lineRule="auto"/>
        <w:jc w:val="both"/>
        <w:rPr>
          <w:rFonts w:ascii="Arial" w:eastAsia="Times New Roman" w:hAnsi="Arial" w:cs="Arial"/>
          <w:kern w:val="0"/>
          <w:sz w:val="24"/>
          <w:szCs w:val="24"/>
          <w:lang w:eastAsia="en-GB"/>
          <w14:ligatures w14:val="none"/>
        </w:rPr>
      </w:pPr>
    </w:p>
    <w:p w14:paraId="3FE4E8E2" w14:textId="5B1CA538" w:rsidR="000D270E" w:rsidRPr="000D270E" w:rsidRDefault="000D270E" w:rsidP="00CF2828">
      <w:pPr>
        <w:spacing w:line="360" w:lineRule="auto"/>
        <w:jc w:val="both"/>
        <w:rPr>
          <w:rFonts w:ascii="Arial" w:eastAsia="Times New Roman" w:hAnsi="Arial" w:cs="Arial"/>
          <w:kern w:val="0"/>
          <w:sz w:val="24"/>
          <w:szCs w:val="24"/>
          <w:lang w:eastAsia="en-GB"/>
          <w14:ligatures w14:val="none"/>
        </w:rPr>
      </w:pPr>
      <w:r w:rsidRPr="000D270E">
        <w:rPr>
          <w:rFonts w:ascii="Arial" w:eastAsia="Times New Roman" w:hAnsi="Arial" w:cs="Arial"/>
          <w:kern w:val="0"/>
          <w:sz w:val="24"/>
          <w:szCs w:val="24"/>
          <w:lang w:eastAsia="en-GB"/>
          <w14:ligatures w14:val="none"/>
        </w:rPr>
        <w:t>Although drive, passion, risk-taking ability, creativity, invention, persistence, and resilience are separate characteristics, they frequently overlap in the entrepreneurial process. Howard Schultz's strong motivation and deep enthusiasm for coffee culture, as well as Richard Branson's willingness to take risks, exemplify how internal drive propels entrepreneurial pursuits. The successful business outcomes of Sara Blakely's product development and Colonel Sanders' commercial resilience are a result of their ingenuity, inventiveness, tenacity, and ability to overcome failures. Entrepreneurs from various backgrounds also emphasise the variability in how these characteristics are shown. While Schultz's emphasis lies on establishing a distinctive coffee encounter, Blakely's approach to shapewear is characterised by its ingenuity. Nevertheless, both individuals exemplify how ardour and originality propel achievement. Furthermore, the ability of Sanders to bounce back in the fast-food business is similar to Branson's willingness to take risks in several industries, demonstrating that these characteristics are not limited to just one industry.</w:t>
      </w:r>
      <w:r w:rsidRPr="00CF2828">
        <w:rPr>
          <w:rFonts w:ascii="Arial" w:hAnsi="Arial" w:cs="Arial"/>
          <w:sz w:val="24"/>
          <w:szCs w:val="24"/>
        </w:rPr>
        <w:t xml:space="preserve"> </w:t>
      </w:r>
      <w:r w:rsidRPr="00CF2828">
        <w:rPr>
          <w:rFonts w:ascii="Arial" w:eastAsia="Times New Roman" w:hAnsi="Arial" w:cs="Arial"/>
          <w:kern w:val="0"/>
          <w:sz w:val="24"/>
          <w:szCs w:val="24"/>
          <w:lang w:eastAsia="en-GB"/>
          <w14:ligatures w14:val="none"/>
        </w:rPr>
        <w:t>The convergence of ardour, ingenuity, tenacity, and daring establishes a dynamic bedrock that propels innovation and the expansion of enterprises. Gaining a comprehension of how these attributes interact with one other offers essential understanding of the process of entrepreneurship</w:t>
      </w:r>
      <w:r w:rsidR="00CF2828" w:rsidRPr="00CF2828">
        <w:rPr>
          <w:rFonts w:ascii="Arial" w:eastAsia="Times New Roman" w:hAnsi="Arial" w:cs="Arial"/>
          <w:kern w:val="0"/>
          <w:sz w:val="24"/>
          <w:szCs w:val="24"/>
          <w:lang w:eastAsia="en-GB"/>
          <w14:ligatures w14:val="none"/>
        </w:rPr>
        <w:t xml:space="preserve"> </w:t>
      </w:r>
      <w:r w:rsidR="00CF2828" w:rsidRPr="00CF2828">
        <w:rPr>
          <w:rFonts w:ascii="Arial" w:hAnsi="Arial" w:cs="Arial"/>
          <w:sz w:val="24"/>
          <w:szCs w:val="24"/>
          <w:shd w:val="clear" w:color="auto" w:fill="FFFFFF"/>
        </w:rPr>
        <w:t>(Blundel, Lockett and Wang, 2017).</w:t>
      </w:r>
      <w:r w:rsidRPr="00CF2828">
        <w:rPr>
          <w:rFonts w:ascii="Arial" w:eastAsia="Times New Roman" w:hAnsi="Arial" w:cs="Arial"/>
          <w:kern w:val="0"/>
          <w:sz w:val="24"/>
          <w:szCs w:val="24"/>
          <w:lang w:eastAsia="en-GB"/>
          <w14:ligatures w14:val="none"/>
        </w:rPr>
        <w:t xml:space="preserve"> This reveals that successful entrepreneurs frequently possess a distinct blend of these characteristics, which allows them to adjust, create new ideas, and flourish in various sectors and face different obstacles. The comprehensive perspective emphasises the significance of cultivating a harmonious combination of characteristics for aspiring entrepreneurs to successfully traverse the intricacies of the business realm.</w:t>
      </w:r>
    </w:p>
    <w:p w14:paraId="78242F2B" w14:textId="77777777" w:rsidR="000D270E" w:rsidRPr="00CF2828" w:rsidRDefault="000D270E" w:rsidP="00CF2828">
      <w:pPr>
        <w:spacing w:after="0" w:line="360" w:lineRule="auto"/>
        <w:jc w:val="both"/>
        <w:rPr>
          <w:rFonts w:ascii="Arial" w:eastAsia="Times New Roman" w:hAnsi="Arial" w:cs="Arial"/>
          <w:kern w:val="0"/>
          <w:sz w:val="24"/>
          <w:szCs w:val="24"/>
          <w:lang w:eastAsia="en-GB"/>
          <w14:ligatures w14:val="none"/>
        </w:rPr>
      </w:pPr>
    </w:p>
    <w:p w14:paraId="2AE140C5" w14:textId="3A15AFDF" w:rsidR="000D270E" w:rsidRPr="00CF2828" w:rsidRDefault="000D270E" w:rsidP="00CF2828">
      <w:pPr>
        <w:spacing w:line="360" w:lineRule="auto"/>
        <w:jc w:val="both"/>
        <w:rPr>
          <w:rFonts w:ascii="Arial" w:eastAsia="Times New Roman" w:hAnsi="Arial" w:cs="Arial"/>
          <w:kern w:val="0"/>
          <w:sz w:val="24"/>
          <w:szCs w:val="24"/>
          <w:lang w:eastAsia="en-GB"/>
          <w14:ligatures w14:val="none"/>
        </w:rPr>
      </w:pPr>
      <w:r w:rsidRPr="00CF2828">
        <w:rPr>
          <w:rFonts w:ascii="Arial" w:eastAsia="Times New Roman" w:hAnsi="Arial" w:cs="Arial"/>
          <w:kern w:val="0"/>
          <w:sz w:val="24"/>
          <w:szCs w:val="24"/>
          <w:lang w:eastAsia="en-GB"/>
          <w14:ligatures w14:val="none"/>
        </w:rPr>
        <w:t>In conclusion, entrepreneurial success is ultimately determined by a blend of essential characteristics and motives, such as motivation and enthusiasm, risk tolerance, creativity and invention, and perseverance and resilience. The relationship between personal attributes and external opportunities is highlighted by these features, which are backed by relevant academic theories and shown by successful entrepreneurs like Howard Schultz, Richard Branson, Sara Blakely, and Colonel Sanders. Comprehending these characteristics is essential for aspiring entrepreneurs as they traverse the difficulties and uncertainties of initiating and expanding their enterprises. By cultivating these characteristics, individuals might enhance their likelihood of attaining entrepreneurial triumph and making valuable contributions to economic expansion and innovation.</w:t>
      </w:r>
    </w:p>
    <w:p w14:paraId="56948768" w14:textId="77777777" w:rsidR="00871D84" w:rsidRPr="00871D84" w:rsidRDefault="00871D84" w:rsidP="00871D84">
      <w:pPr>
        <w:spacing w:after="0" w:line="360" w:lineRule="auto"/>
        <w:jc w:val="both"/>
        <w:rPr>
          <w:rFonts w:ascii="Arial" w:eastAsia="Times New Roman" w:hAnsi="Arial" w:cs="Arial"/>
          <w:kern w:val="0"/>
          <w:sz w:val="24"/>
          <w:szCs w:val="24"/>
          <w:lang w:eastAsia="en-GB"/>
          <w14:ligatures w14:val="none"/>
        </w:rPr>
      </w:pPr>
    </w:p>
    <w:p w14:paraId="70EC132C" w14:textId="77777777" w:rsidR="007A4317" w:rsidRDefault="007A4317"/>
    <w:p w14:paraId="1B184ED1" w14:textId="77777777" w:rsidR="000D270E" w:rsidRPr="00CF2828" w:rsidRDefault="000D270E" w:rsidP="00CF2828">
      <w:pPr>
        <w:spacing w:line="360" w:lineRule="auto"/>
        <w:jc w:val="both"/>
        <w:rPr>
          <w:rFonts w:ascii="Arial" w:hAnsi="Arial" w:cs="Arial"/>
          <w:b/>
          <w:bCs/>
          <w:sz w:val="24"/>
          <w:szCs w:val="24"/>
        </w:rPr>
      </w:pPr>
      <w:r w:rsidRPr="00CF2828">
        <w:rPr>
          <w:rFonts w:ascii="Arial" w:hAnsi="Arial" w:cs="Arial"/>
          <w:b/>
          <w:bCs/>
          <w:sz w:val="24"/>
          <w:szCs w:val="24"/>
        </w:rPr>
        <w:t>References</w:t>
      </w:r>
    </w:p>
    <w:p w14:paraId="71A18B7B" w14:textId="77777777" w:rsidR="00D31896" w:rsidRPr="00CF2828" w:rsidRDefault="00D31896" w:rsidP="00CF2828">
      <w:pPr>
        <w:pStyle w:val="NormalWeb"/>
        <w:spacing w:before="0" w:beforeAutospacing="0" w:after="0" w:afterAutospacing="0" w:line="360" w:lineRule="auto"/>
        <w:jc w:val="both"/>
        <w:rPr>
          <w:rFonts w:ascii="Arial" w:hAnsi="Arial" w:cs="Arial"/>
          <w:shd w:val="clear" w:color="auto" w:fill="FFFFFF"/>
        </w:rPr>
      </w:pPr>
      <w:r w:rsidRPr="00CF2828">
        <w:rPr>
          <w:rFonts w:ascii="Arial" w:hAnsi="Arial" w:cs="Arial"/>
          <w:shd w:val="clear" w:color="auto" w:fill="FFFFFF"/>
        </w:rPr>
        <w:t>Amabile, T.M. and Pratt, M.G., 2016. The dynamic componential model of creativity and innovation in organizations: Making progress, making meaning. </w:t>
      </w:r>
      <w:r w:rsidRPr="00CF2828">
        <w:rPr>
          <w:rFonts w:ascii="Arial" w:hAnsi="Arial" w:cs="Arial"/>
          <w:i/>
          <w:iCs/>
          <w:shd w:val="clear" w:color="auto" w:fill="FFFFFF"/>
        </w:rPr>
        <w:t>Research in organizational behavior</w:t>
      </w:r>
      <w:r w:rsidRPr="00CF2828">
        <w:rPr>
          <w:rFonts w:ascii="Arial" w:hAnsi="Arial" w:cs="Arial"/>
          <w:shd w:val="clear" w:color="auto" w:fill="FFFFFF"/>
        </w:rPr>
        <w:t>, </w:t>
      </w:r>
      <w:r w:rsidRPr="00CF2828">
        <w:rPr>
          <w:rFonts w:ascii="Arial" w:hAnsi="Arial" w:cs="Arial"/>
          <w:i/>
          <w:iCs/>
          <w:shd w:val="clear" w:color="auto" w:fill="FFFFFF"/>
        </w:rPr>
        <w:t>36</w:t>
      </w:r>
      <w:r w:rsidRPr="00CF2828">
        <w:rPr>
          <w:rFonts w:ascii="Arial" w:hAnsi="Arial" w:cs="Arial"/>
          <w:shd w:val="clear" w:color="auto" w:fill="FFFFFF"/>
        </w:rPr>
        <w:t>, pp.157-183.</w:t>
      </w:r>
    </w:p>
    <w:p w14:paraId="4F6BBA55" w14:textId="77777777" w:rsidR="00D31896" w:rsidRPr="00CF2828" w:rsidRDefault="00D31896" w:rsidP="00CF2828">
      <w:pPr>
        <w:pStyle w:val="NormalWeb"/>
        <w:spacing w:before="0" w:beforeAutospacing="0" w:after="0" w:afterAutospacing="0" w:line="360" w:lineRule="auto"/>
        <w:jc w:val="both"/>
        <w:rPr>
          <w:rFonts w:ascii="Arial" w:hAnsi="Arial" w:cs="Arial"/>
          <w:shd w:val="clear" w:color="auto" w:fill="FFFFFF"/>
        </w:rPr>
      </w:pPr>
    </w:p>
    <w:p w14:paraId="704364E4" w14:textId="5D70E771" w:rsidR="000D270E" w:rsidRPr="00CF2828" w:rsidRDefault="00D31896" w:rsidP="00CF2828">
      <w:pPr>
        <w:pStyle w:val="NormalWeb"/>
        <w:spacing w:before="0" w:beforeAutospacing="0" w:after="0" w:afterAutospacing="0" w:line="360" w:lineRule="auto"/>
        <w:jc w:val="both"/>
        <w:rPr>
          <w:rFonts w:ascii="Arial" w:hAnsi="Arial" w:cs="Arial"/>
        </w:rPr>
      </w:pPr>
      <w:r w:rsidRPr="00CF2828">
        <w:rPr>
          <w:rFonts w:ascii="Arial" w:hAnsi="Arial" w:cs="Arial"/>
        </w:rPr>
        <w:t>Bélyácz, I. and Daubner, K. (2021). Uncertainity of risk and increasing risk of uncertainty in business decisions. </w:t>
      </w:r>
      <w:r w:rsidRPr="00CF2828">
        <w:rPr>
          <w:rFonts w:ascii="Arial" w:hAnsi="Arial" w:cs="Arial"/>
          <w:i/>
          <w:iCs/>
        </w:rPr>
        <w:t>Economy &amp; finance</w:t>
      </w:r>
      <w:r w:rsidRPr="00CF2828">
        <w:rPr>
          <w:rFonts w:ascii="Arial" w:hAnsi="Arial" w:cs="Arial"/>
        </w:rPr>
        <w:t>, 8(3), pp.264–312. doi:https://doi.org/10.33908/ef.2021.3.2.</w:t>
      </w:r>
    </w:p>
    <w:p w14:paraId="41088BE1" w14:textId="77777777" w:rsidR="00D31896" w:rsidRPr="00CF2828" w:rsidRDefault="00D31896" w:rsidP="00CF2828">
      <w:pPr>
        <w:pStyle w:val="NormalWeb"/>
        <w:spacing w:before="0" w:beforeAutospacing="0" w:after="0" w:afterAutospacing="0" w:line="360" w:lineRule="auto"/>
        <w:jc w:val="both"/>
        <w:rPr>
          <w:rFonts w:ascii="Arial" w:hAnsi="Arial" w:cs="Arial"/>
        </w:rPr>
      </w:pPr>
    </w:p>
    <w:p w14:paraId="4A891384" w14:textId="7CAB67FC" w:rsidR="00D31896" w:rsidRPr="00CF2828" w:rsidRDefault="00D31896" w:rsidP="00CF2828">
      <w:pPr>
        <w:pStyle w:val="NormalWeb"/>
        <w:spacing w:before="0" w:beforeAutospacing="0" w:after="0" w:afterAutospacing="0" w:line="360" w:lineRule="auto"/>
        <w:jc w:val="both"/>
        <w:rPr>
          <w:rFonts w:ascii="Arial" w:hAnsi="Arial" w:cs="Arial"/>
        </w:rPr>
      </w:pPr>
      <w:r w:rsidRPr="00CF2828">
        <w:rPr>
          <w:rFonts w:ascii="Arial" w:hAnsi="Arial" w:cs="Arial"/>
        </w:rPr>
        <w:t xml:space="preserve">Bloomberg (2024). Richard Branson’s Space Empire Is a Waning Dream. </w:t>
      </w:r>
      <w:r w:rsidRPr="00CF2828">
        <w:rPr>
          <w:rFonts w:ascii="Arial" w:hAnsi="Arial" w:cs="Arial"/>
          <w:i/>
          <w:iCs/>
        </w:rPr>
        <w:t>Bloomberg.com</w:t>
      </w:r>
      <w:r w:rsidRPr="00CF2828">
        <w:rPr>
          <w:rFonts w:ascii="Arial" w:hAnsi="Arial" w:cs="Arial"/>
        </w:rPr>
        <w:t xml:space="preserve">. [online] 17 Apr. Available at: </w:t>
      </w:r>
      <w:hyperlink r:id="rId6" w:history="1">
        <w:r w:rsidRPr="00CF2828">
          <w:rPr>
            <w:rStyle w:val="Hyperlink"/>
            <w:rFonts w:ascii="Arial" w:hAnsi="Arial" w:cs="Arial"/>
            <w:color w:val="auto"/>
          </w:rPr>
          <w:t>https://www.bloomberg.com/news/newsletters/2024-04-17/virgin-galactic-richard-branson-s-space-tourism-venture-is-fading</w:t>
        </w:r>
      </w:hyperlink>
      <w:r w:rsidRPr="00CF2828">
        <w:rPr>
          <w:rFonts w:ascii="Arial" w:hAnsi="Arial" w:cs="Arial"/>
        </w:rPr>
        <w:t>.</w:t>
      </w:r>
    </w:p>
    <w:p w14:paraId="6797FE57" w14:textId="77777777" w:rsidR="00CF2828" w:rsidRPr="00CF2828" w:rsidRDefault="00CF2828" w:rsidP="00CF2828">
      <w:pPr>
        <w:pStyle w:val="NormalWeb"/>
        <w:spacing w:before="0" w:beforeAutospacing="0" w:after="0" w:afterAutospacing="0" w:line="360" w:lineRule="auto"/>
        <w:jc w:val="both"/>
        <w:rPr>
          <w:rFonts w:ascii="Arial" w:hAnsi="Arial" w:cs="Arial"/>
        </w:rPr>
      </w:pPr>
    </w:p>
    <w:p w14:paraId="5F8E8CF9" w14:textId="39B7A5E6" w:rsidR="00CF2828" w:rsidRPr="00CF2828" w:rsidRDefault="00CF2828" w:rsidP="00CF2828">
      <w:pPr>
        <w:pStyle w:val="NormalWeb"/>
        <w:spacing w:before="0" w:beforeAutospacing="0" w:after="0" w:afterAutospacing="0" w:line="360" w:lineRule="auto"/>
        <w:jc w:val="both"/>
        <w:rPr>
          <w:rFonts w:ascii="Arial" w:hAnsi="Arial" w:cs="Arial"/>
        </w:rPr>
      </w:pPr>
      <w:r w:rsidRPr="00CF2828">
        <w:rPr>
          <w:rFonts w:ascii="Arial" w:hAnsi="Arial" w:cs="Arial"/>
        </w:rPr>
        <w:t>Blundel, R., Lockett, N. and Wang, C. (2017). </w:t>
      </w:r>
      <w:r w:rsidRPr="00CF2828">
        <w:rPr>
          <w:rFonts w:ascii="Arial" w:hAnsi="Arial" w:cs="Arial"/>
          <w:i/>
          <w:iCs/>
        </w:rPr>
        <w:t>Exploring Entrepreneurship</w:t>
      </w:r>
      <w:r w:rsidRPr="00CF2828">
        <w:rPr>
          <w:rFonts w:ascii="Arial" w:hAnsi="Arial" w:cs="Arial"/>
        </w:rPr>
        <w:t>. [online] </w:t>
      </w:r>
      <w:r w:rsidRPr="00CF2828">
        <w:rPr>
          <w:rFonts w:ascii="Arial" w:hAnsi="Arial" w:cs="Arial"/>
          <w:i/>
          <w:iCs/>
        </w:rPr>
        <w:t>Google Books</w:t>
      </w:r>
      <w:r w:rsidRPr="00CF2828">
        <w:rPr>
          <w:rFonts w:ascii="Arial" w:hAnsi="Arial" w:cs="Arial"/>
        </w:rPr>
        <w:t>. SAGE. Available at: https://www.google.co.uk/books/edition/Exploring_Entrepreneurship/cJc3DwAAQBAJ?hl=en&amp;gbpv=1&amp;dq=entrepreneurship&amp;pg=PP1&amp;printsec=frontcover [Accessed 4 May 2024].</w:t>
      </w:r>
    </w:p>
    <w:p w14:paraId="5D1B1C90" w14:textId="77777777" w:rsidR="00CF2828" w:rsidRPr="00CF2828" w:rsidRDefault="00CF2828" w:rsidP="00CF2828">
      <w:pPr>
        <w:pStyle w:val="NormalWeb"/>
        <w:spacing w:before="0" w:beforeAutospacing="0" w:after="0" w:afterAutospacing="0" w:line="360" w:lineRule="auto"/>
        <w:jc w:val="both"/>
        <w:rPr>
          <w:rFonts w:ascii="Arial" w:hAnsi="Arial" w:cs="Arial"/>
        </w:rPr>
      </w:pPr>
    </w:p>
    <w:p w14:paraId="180277A2" w14:textId="59DF83F6" w:rsidR="00CF2828" w:rsidRPr="00CF2828" w:rsidRDefault="00CF2828" w:rsidP="00CF2828">
      <w:pPr>
        <w:pStyle w:val="NormalWeb"/>
        <w:spacing w:before="0" w:beforeAutospacing="0" w:after="0" w:afterAutospacing="0" w:line="360" w:lineRule="auto"/>
        <w:jc w:val="both"/>
        <w:rPr>
          <w:rFonts w:ascii="Arial" w:hAnsi="Arial" w:cs="Arial"/>
        </w:rPr>
      </w:pPr>
      <w:r w:rsidRPr="00CF2828">
        <w:rPr>
          <w:rFonts w:ascii="Arial" w:hAnsi="Arial" w:cs="Arial"/>
          <w:shd w:val="clear" w:color="auto" w:fill="FFFFFF"/>
        </w:rPr>
        <w:t>Bullough, A., Renko, M. and Myatt, T., 2014. Danger zone entrepreneurs: The importance of resilience and self–efficacy for entrepreneurial intentions. </w:t>
      </w:r>
      <w:r w:rsidRPr="00CF2828">
        <w:rPr>
          <w:rFonts w:ascii="Arial" w:hAnsi="Arial" w:cs="Arial"/>
          <w:i/>
          <w:iCs/>
          <w:shd w:val="clear" w:color="auto" w:fill="FFFFFF"/>
        </w:rPr>
        <w:t>Entrepreneurship Theory and Practice</w:t>
      </w:r>
      <w:r w:rsidRPr="00CF2828">
        <w:rPr>
          <w:rFonts w:ascii="Arial" w:hAnsi="Arial" w:cs="Arial"/>
          <w:shd w:val="clear" w:color="auto" w:fill="FFFFFF"/>
        </w:rPr>
        <w:t>, </w:t>
      </w:r>
      <w:r w:rsidRPr="00CF2828">
        <w:rPr>
          <w:rFonts w:ascii="Arial" w:hAnsi="Arial" w:cs="Arial"/>
          <w:i/>
          <w:iCs/>
          <w:shd w:val="clear" w:color="auto" w:fill="FFFFFF"/>
        </w:rPr>
        <w:t>38</w:t>
      </w:r>
      <w:r w:rsidRPr="00CF2828">
        <w:rPr>
          <w:rFonts w:ascii="Arial" w:hAnsi="Arial" w:cs="Arial"/>
          <w:shd w:val="clear" w:color="auto" w:fill="FFFFFF"/>
        </w:rPr>
        <w:t>(3), pp.473-499.</w:t>
      </w:r>
    </w:p>
    <w:p w14:paraId="78B06AEA" w14:textId="77777777" w:rsidR="00D31896" w:rsidRPr="00CF2828" w:rsidRDefault="00D31896" w:rsidP="00CF2828">
      <w:pPr>
        <w:pStyle w:val="NormalWeb"/>
        <w:spacing w:before="0" w:beforeAutospacing="0" w:after="0" w:afterAutospacing="0" w:line="360" w:lineRule="auto"/>
        <w:jc w:val="both"/>
        <w:rPr>
          <w:rFonts w:ascii="Arial" w:hAnsi="Arial" w:cs="Arial"/>
        </w:rPr>
      </w:pPr>
    </w:p>
    <w:p w14:paraId="7D3671BB" w14:textId="290C30C1" w:rsidR="007A4317" w:rsidRPr="00CF2828" w:rsidRDefault="00D31896" w:rsidP="00CF2828">
      <w:pPr>
        <w:spacing w:line="360" w:lineRule="auto"/>
        <w:jc w:val="both"/>
        <w:rPr>
          <w:rFonts w:ascii="Arial" w:hAnsi="Arial" w:cs="Arial"/>
          <w:sz w:val="24"/>
          <w:szCs w:val="24"/>
          <w:shd w:val="clear" w:color="auto" w:fill="FFFFFF"/>
        </w:rPr>
      </w:pPr>
      <w:r w:rsidRPr="00CF2828">
        <w:rPr>
          <w:rFonts w:ascii="Arial" w:hAnsi="Arial" w:cs="Arial"/>
          <w:sz w:val="24"/>
          <w:szCs w:val="24"/>
          <w:shd w:val="clear" w:color="auto" w:fill="FFFFFF"/>
        </w:rPr>
        <w:t>Caliendo, M., Fossen, F. and Kritikos, A.S., 2014. Personality characteristics and the decisions to become and stay self-employed. </w:t>
      </w:r>
      <w:r w:rsidRPr="00CF2828">
        <w:rPr>
          <w:rFonts w:ascii="Arial" w:hAnsi="Arial" w:cs="Arial"/>
          <w:i/>
          <w:iCs/>
          <w:sz w:val="24"/>
          <w:szCs w:val="24"/>
          <w:shd w:val="clear" w:color="auto" w:fill="FFFFFF"/>
        </w:rPr>
        <w:t>Small Business Economics</w:t>
      </w:r>
      <w:r w:rsidRPr="00CF2828">
        <w:rPr>
          <w:rFonts w:ascii="Arial" w:hAnsi="Arial" w:cs="Arial"/>
          <w:sz w:val="24"/>
          <w:szCs w:val="24"/>
          <w:shd w:val="clear" w:color="auto" w:fill="FFFFFF"/>
        </w:rPr>
        <w:t>, </w:t>
      </w:r>
      <w:r w:rsidRPr="00CF2828">
        <w:rPr>
          <w:rFonts w:ascii="Arial" w:hAnsi="Arial" w:cs="Arial"/>
          <w:i/>
          <w:iCs/>
          <w:sz w:val="24"/>
          <w:szCs w:val="24"/>
          <w:shd w:val="clear" w:color="auto" w:fill="FFFFFF"/>
        </w:rPr>
        <w:t>42</w:t>
      </w:r>
      <w:r w:rsidRPr="00CF2828">
        <w:rPr>
          <w:rFonts w:ascii="Arial" w:hAnsi="Arial" w:cs="Arial"/>
          <w:sz w:val="24"/>
          <w:szCs w:val="24"/>
          <w:shd w:val="clear" w:color="auto" w:fill="FFFFFF"/>
        </w:rPr>
        <w:t xml:space="preserve">, pp.787-814. </w:t>
      </w:r>
      <w:r w:rsidR="007A4317" w:rsidRPr="00CF2828">
        <w:rPr>
          <w:rFonts w:ascii="Arial" w:hAnsi="Arial" w:cs="Arial"/>
          <w:sz w:val="24"/>
          <w:szCs w:val="24"/>
          <w:shd w:val="clear" w:color="auto" w:fill="FFFFFF"/>
        </w:rPr>
        <w:t>Carraher, S.M., Buchanan, J.K. and Puia, G., 2010. Entrepreneurial need for achievement in China, Latvia, and the USA. </w:t>
      </w:r>
      <w:r w:rsidR="007A4317" w:rsidRPr="00CF2828">
        <w:rPr>
          <w:rFonts w:ascii="Arial" w:hAnsi="Arial" w:cs="Arial"/>
          <w:i/>
          <w:iCs/>
          <w:sz w:val="24"/>
          <w:szCs w:val="24"/>
          <w:shd w:val="clear" w:color="auto" w:fill="FFFFFF"/>
        </w:rPr>
        <w:t>Baltic Journal of Management</w:t>
      </w:r>
      <w:r w:rsidR="007A4317" w:rsidRPr="00CF2828">
        <w:rPr>
          <w:rFonts w:ascii="Arial" w:hAnsi="Arial" w:cs="Arial"/>
          <w:sz w:val="24"/>
          <w:szCs w:val="24"/>
          <w:shd w:val="clear" w:color="auto" w:fill="FFFFFF"/>
        </w:rPr>
        <w:t>, </w:t>
      </w:r>
      <w:r w:rsidR="007A4317" w:rsidRPr="00CF2828">
        <w:rPr>
          <w:rFonts w:ascii="Arial" w:hAnsi="Arial" w:cs="Arial"/>
          <w:i/>
          <w:iCs/>
          <w:sz w:val="24"/>
          <w:szCs w:val="24"/>
          <w:shd w:val="clear" w:color="auto" w:fill="FFFFFF"/>
        </w:rPr>
        <w:t>5</w:t>
      </w:r>
      <w:r w:rsidR="007A4317" w:rsidRPr="00CF2828">
        <w:rPr>
          <w:rFonts w:ascii="Arial" w:hAnsi="Arial" w:cs="Arial"/>
          <w:sz w:val="24"/>
          <w:szCs w:val="24"/>
          <w:shd w:val="clear" w:color="auto" w:fill="FFFFFF"/>
        </w:rPr>
        <w:t xml:space="preserve">(3), pp.378-396. </w:t>
      </w:r>
    </w:p>
    <w:p w14:paraId="24AB2870" w14:textId="77777777" w:rsidR="00D31896" w:rsidRPr="00CF2828" w:rsidRDefault="00D31896" w:rsidP="00CF2828">
      <w:pPr>
        <w:spacing w:line="360" w:lineRule="auto"/>
        <w:jc w:val="both"/>
        <w:rPr>
          <w:rFonts w:ascii="Arial" w:hAnsi="Arial" w:cs="Arial"/>
          <w:sz w:val="24"/>
          <w:szCs w:val="24"/>
          <w:shd w:val="clear" w:color="auto" w:fill="FFFFFF"/>
        </w:rPr>
      </w:pPr>
    </w:p>
    <w:p w14:paraId="55F8C93F" w14:textId="0C6327BE" w:rsidR="00D31896" w:rsidRPr="00CF2828" w:rsidRDefault="00D31896" w:rsidP="00CF2828">
      <w:pPr>
        <w:pStyle w:val="NormalWeb"/>
        <w:spacing w:before="0" w:beforeAutospacing="0" w:after="0" w:afterAutospacing="0" w:line="360" w:lineRule="auto"/>
        <w:jc w:val="both"/>
        <w:rPr>
          <w:rFonts w:ascii="Arial" w:hAnsi="Arial" w:cs="Arial"/>
        </w:rPr>
      </w:pPr>
      <w:r w:rsidRPr="00CF2828">
        <w:rPr>
          <w:rFonts w:ascii="Arial" w:hAnsi="Arial" w:cs="Arial"/>
        </w:rPr>
        <w:t>Chen, S., Su, X. and Wu, S. (2012). Need for Achievement, Education, and Entrepreneurial Risk-Taking Behavior. </w:t>
      </w:r>
      <w:r w:rsidRPr="00CF2828">
        <w:rPr>
          <w:rFonts w:ascii="Arial" w:hAnsi="Arial" w:cs="Arial"/>
          <w:i/>
          <w:iCs/>
        </w:rPr>
        <w:t>Social Behavior and Personality: an international journal</w:t>
      </w:r>
      <w:r w:rsidRPr="00CF2828">
        <w:rPr>
          <w:rFonts w:ascii="Arial" w:hAnsi="Arial" w:cs="Arial"/>
        </w:rPr>
        <w:t>, 40(8), pp.1311–1318. doi:https://doi.org/10.2224/sbp.2012.40.8.1311.</w:t>
      </w:r>
    </w:p>
    <w:p w14:paraId="18F03D10" w14:textId="77777777" w:rsidR="00D31896" w:rsidRPr="00CF2828" w:rsidRDefault="00D31896" w:rsidP="00CF2828">
      <w:pPr>
        <w:pStyle w:val="NormalWeb"/>
        <w:spacing w:before="0" w:beforeAutospacing="0" w:after="0" w:afterAutospacing="0" w:line="360" w:lineRule="auto"/>
        <w:jc w:val="both"/>
        <w:rPr>
          <w:rFonts w:ascii="Arial" w:hAnsi="Arial" w:cs="Arial"/>
        </w:rPr>
      </w:pPr>
    </w:p>
    <w:p w14:paraId="2234FF95" w14:textId="51788A63" w:rsidR="00D31896" w:rsidRPr="00CF2828" w:rsidRDefault="00D31896" w:rsidP="00CF2828">
      <w:pPr>
        <w:pStyle w:val="NormalWeb"/>
        <w:spacing w:before="0" w:beforeAutospacing="0" w:after="0" w:afterAutospacing="0" w:line="360" w:lineRule="auto"/>
        <w:jc w:val="both"/>
        <w:rPr>
          <w:rFonts w:ascii="Arial" w:hAnsi="Arial" w:cs="Arial"/>
        </w:rPr>
      </w:pPr>
      <w:r w:rsidRPr="00CF2828">
        <w:rPr>
          <w:rFonts w:ascii="Arial" w:hAnsi="Arial" w:cs="Arial"/>
          <w:shd w:val="clear" w:color="auto" w:fill="FFFFFF"/>
        </w:rPr>
        <w:t>Christensen, C., Raynor, M.E. and McDonald, R., 2013. </w:t>
      </w:r>
      <w:r w:rsidRPr="00CF2828">
        <w:rPr>
          <w:rFonts w:ascii="Arial" w:hAnsi="Arial" w:cs="Arial"/>
          <w:i/>
          <w:iCs/>
          <w:shd w:val="clear" w:color="auto" w:fill="FFFFFF"/>
        </w:rPr>
        <w:t>Disruptive innovation</w:t>
      </w:r>
      <w:r w:rsidRPr="00CF2828">
        <w:rPr>
          <w:rFonts w:ascii="Arial" w:hAnsi="Arial" w:cs="Arial"/>
          <w:shd w:val="clear" w:color="auto" w:fill="FFFFFF"/>
        </w:rPr>
        <w:t>. Brighton, MA, USA: Harvard Business Review.</w:t>
      </w:r>
    </w:p>
    <w:p w14:paraId="1A3C3274" w14:textId="77777777" w:rsidR="00D31896" w:rsidRPr="00CF2828" w:rsidRDefault="00D31896" w:rsidP="00CF2828">
      <w:pPr>
        <w:pStyle w:val="NormalWeb"/>
        <w:spacing w:before="0" w:beforeAutospacing="0" w:after="0" w:afterAutospacing="0" w:line="360" w:lineRule="auto"/>
        <w:jc w:val="both"/>
        <w:rPr>
          <w:rFonts w:ascii="Arial" w:hAnsi="Arial" w:cs="Arial"/>
        </w:rPr>
      </w:pPr>
    </w:p>
    <w:p w14:paraId="3577D555" w14:textId="4F58C158" w:rsidR="00D31896" w:rsidRPr="00CF2828" w:rsidRDefault="00D31896" w:rsidP="00CF2828">
      <w:pPr>
        <w:pStyle w:val="NormalWeb"/>
        <w:spacing w:before="0" w:beforeAutospacing="0" w:after="0" w:afterAutospacing="0" w:line="360" w:lineRule="auto"/>
        <w:jc w:val="both"/>
        <w:rPr>
          <w:rFonts w:ascii="Arial" w:hAnsi="Arial" w:cs="Arial"/>
        </w:rPr>
      </w:pPr>
      <w:r w:rsidRPr="00CF2828">
        <w:rPr>
          <w:rFonts w:ascii="Arial" w:hAnsi="Arial" w:cs="Arial"/>
        </w:rPr>
        <w:t>Coleman, A. (2018). </w:t>
      </w:r>
      <w:r w:rsidRPr="00CF2828">
        <w:rPr>
          <w:rFonts w:ascii="Arial" w:hAnsi="Arial" w:cs="Arial"/>
          <w:i/>
          <w:iCs/>
        </w:rPr>
        <w:t>Why Richard Branson Believes Passion Is The Key To Diversifying A Company</w:t>
      </w:r>
      <w:r w:rsidRPr="00CF2828">
        <w:rPr>
          <w:rFonts w:ascii="Arial" w:hAnsi="Arial" w:cs="Arial"/>
        </w:rPr>
        <w:t>. [online] Forbes. Available at: https://www.forbes.com/sites/alisoncoleman/2018/04/29/why-richard-branson-believes-passion-is-the-key-to-diversifying-a-company/?sh=64436df0624d [Accessed 3 May 2024].</w:t>
      </w:r>
    </w:p>
    <w:p w14:paraId="6133EA03" w14:textId="77777777" w:rsidR="007A4317" w:rsidRPr="00CF2828" w:rsidRDefault="007A4317" w:rsidP="00CF2828">
      <w:pPr>
        <w:spacing w:line="360" w:lineRule="auto"/>
        <w:jc w:val="both"/>
        <w:rPr>
          <w:rFonts w:ascii="Arial" w:hAnsi="Arial" w:cs="Arial"/>
          <w:sz w:val="24"/>
          <w:szCs w:val="24"/>
          <w:shd w:val="clear" w:color="auto" w:fill="FFFFFF"/>
        </w:rPr>
      </w:pPr>
    </w:p>
    <w:p w14:paraId="13B517B9" w14:textId="2CB61AEE" w:rsidR="007A4317" w:rsidRPr="00CF2828" w:rsidRDefault="007A4317" w:rsidP="00CF2828">
      <w:pPr>
        <w:spacing w:line="360" w:lineRule="auto"/>
        <w:jc w:val="both"/>
        <w:rPr>
          <w:rFonts w:ascii="Arial" w:hAnsi="Arial" w:cs="Arial"/>
          <w:sz w:val="24"/>
          <w:szCs w:val="24"/>
          <w:shd w:val="clear" w:color="auto" w:fill="FFFFFF"/>
        </w:rPr>
      </w:pPr>
      <w:r w:rsidRPr="00CF2828">
        <w:rPr>
          <w:rFonts w:ascii="Arial" w:hAnsi="Arial" w:cs="Arial"/>
          <w:sz w:val="24"/>
          <w:szCs w:val="24"/>
          <w:shd w:val="clear" w:color="auto" w:fill="FFFFFF"/>
        </w:rPr>
        <w:t>De Mol, E., Cardon, M.S., de Jong, B., Khapova, S.N. and Elfring, T., 2020. Entrepreneurial passion diversity in new venture teams: An empirical examination of short-and long-term performance implications. </w:t>
      </w:r>
      <w:r w:rsidRPr="00CF2828">
        <w:rPr>
          <w:rFonts w:ascii="Arial" w:hAnsi="Arial" w:cs="Arial"/>
          <w:i/>
          <w:iCs/>
          <w:sz w:val="24"/>
          <w:szCs w:val="24"/>
          <w:shd w:val="clear" w:color="auto" w:fill="FFFFFF"/>
        </w:rPr>
        <w:t>Journal of Business Venturing</w:t>
      </w:r>
      <w:r w:rsidRPr="00CF2828">
        <w:rPr>
          <w:rFonts w:ascii="Arial" w:hAnsi="Arial" w:cs="Arial"/>
          <w:sz w:val="24"/>
          <w:szCs w:val="24"/>
          <w:shd w:val="clear" w:color="auto" w:fill="FFFFFF"/>
        </w:rPr>
        <w:t>, </w:t>
      </w:r>
      <w:r w:rsidRPr="00CF2828">
        <w:rPr>
          <w:rFonts w:ascii="Arial" w:hAnsi="Arial" w:cs="Arial"/>
          <w:i/>
          <w:iCs/>
          <w:sz w:val="24"/>
          <w:szCs w:val="24"/>
          <w:shd w:val="clear" w:color="auto" w:fill="FFFFFF"/>
        </w:rPr>
        <w:t>35</w:t>
      </w:r>
      <w:r w:rsidRPr="00CF2828">
        <w:rPr>
          <w:rFonts w:ascii="Arial" w:hAnsi="Arial" w:cs="Arial"/>
          <w:sz w:val="24"/>
          <w:szCs w:val="24"/>
          <w:shd w:val="clear" w:color="auto" w:fill="FFFFFF"/>
        </w:rPr>
        <w:t xml:space="preserve">(4), p.105965. </w:t>
      </w:r>
    </w:p>
    <w:p w14:paraId="7292E894" w14:textId="77777777" w:rsidR="007A4317" w:rsidRPr="00CF2828" w:rsidRDefault="007A4317" w:rsidP="00CF2828">
      <w:pPr>
        <w:spacing w:line="360" w:lineRule="auto"/>
        <w:jc w:val="both"/>
        <w:rPr>
          <w:rFonts w:ascii="Arial" w:hAnsi="Arial" w:cs="Arial"/>
          <w:sz w:val="24"/>
          <w:szCs w:val="24"/>
          <w:shd w:val="clear" w:color="auto" w:fill="FFFFFF"/>
        </w:rPr>
      </w:pPr>
    </w:p>
    <w:p w14:paraId="2F8FDC24" w14:textId="17E5A73F" w:rsidR="007A4317" w:rsidRPr="00CF2828" w:rsidRDefault="007A4317" w:rsidP="00CF2828">
      <w:pPr>
        <w:spacing w:line="360" w:lineRule="auto"/>
        <w:jc w:val="both"/>
        <w:rPr>
          <w:rFonts w:ascii="Arial" w:hAnsi="Arial" w:cs="Arial"/>
          <w:sz w:val="24"/>
          <w:szCs w:val="24"/>
          <w:shd w:val="clear" w:color="auto" w:fill="FFFFFF"/>
        </w:rPr>
      </w:pPr>
      <w:r w:rsidRPr="00CF2828">
        <w:rPr>
          <w:rFonts w:ascii="Arial" w:hAnsi="Arial" w:cs="Arial"/>
          <w:sz w:val="24"/>
          <w:szCs w:val="24"/>
          <w:shd w:val="clear" w:color="auto" w:fill="FFFFFF"/>
        </w:rPr>
        <w:t>Deci, E.L. and Ryan, R.M., 2012. Self-determination theory. </w:t>
      </w:r>
      <w:r w:rsidRPr="00CF2828">
        <w:rPr>
          <w:rFonts w:ascii="Arial" w:hAnsi="Arial" w:cs="Arial"/>
          <w:i/>
          <w:iCs/>
          <w:sz w:val="24"/>
          <w:szCs w:val="24"/>
          <w:shd w:val="clear" w:color="auto" w:fill="FFFFFF"/>
        </w:rPr>
        <w:t>Handbook of theories of social psychology</w:t>
      </w:r>
      <w:r w:rsidRPr="00CF2828">
        <w:rPr>
          <w:rFonts w:ascii="Arial" w:hAnsi="Arial" w:cs="Arial"/>
          <w:sz w:val="24"/>
          <w:szCs w:val="24"/>
          <w:shd w:val="clear" w:color="auto" w:fill="FFFFFF"/>
        </w:rPr>
        <w:t>, </w:t>
      </w:r>
      <w:r w:rsidRPr="00CF2828">
        <w:rPr>
          <w:rFonts w:ascii="Arial" w:hAnsi="Arial" w:cs="Arial"/>
          <w:i/>
          <w:iCs/>
          <w:sz w:val="24"/>
          <w:szCs w:val="24"/>
          <w:shd w:val="clear" w:color="auto" w:fill="FFFFFF"/>
        </w:rPr>
        <w:t>1</w:t>
      </w:r>
      <w:r w:rsidRPr="00CF2828">
        <w:rPr>
          <w:rFonts w:ascii="Arial" w:hAnsi="Arial" w:cs="Arial"/>
          <w:sz w:val="24"/>
          <w:szCs w:val="24"/>
          <w:shd w:val="clear" w:color="auto" w:fill="FFFFFF"/>
        </w:rPr>
        <w:t>(20), pp.416-436.</w:t>
      </w:r>
    </w:p>
    <w:p w14:paraId="74127675" w14:textId="77777777" w:rsidR="007A4317" w:rsidRPr="00CF2828" w:rsidRDefault="007A4317" w:rsidP="00CF2828">
      <w:pPr>
        <w:spacing w:line="360" w:lineRule="auto"/>
        <w:jc w:val="both"/>
        <w:rPr>
          <w:rFonts w:ascii="Arial" w:hAnsi="Arial" w:cs="Arial"/>
          <w:sz w:val="24"/>
          <w:szCs w:val="24"/>
          <w:shd w:val="clear" w:color="auto" w:fill="FFFFFF"/>
        </w:rPr>
      </w:pPr>
    </w:p>
    <w:p w14:paraId="48C199E2" w14:textId="2DA1FB14" w:rsidR="007A4317" w:rsidRPr="00CF2828" w:rsidRDefault="007A4317" w:rsidP="00CF2828">
      <w:pPr>
        <w:pStyle w:val="NormalWeb"/>
        <w:spacing w:before="0" w:beforeAutospacing="0" w:after="0" w:afterAutospacing="0" w:line="360" w:lineRule="auto"/>
        <w:jc w:val="both"/>
        <w:rPr>
          <w:rFonts w:ascii="Arial" w:hAnsi="Arial" w:cs="Arial"/>
        </w:rPr>
      </w:pPr>
      <w:r w:rsidRPr="00CF2828">
        <w:rPr>
          <w:rFonts w:ascii="Arial" w:hAnsi="Arial" w:cs="Arial"/>
        </w:rPr>
        <w:t>Giannantonio, C.M., Hurley-Hanson, A.E. and Sonnenfeld, J.A. (2012). Staying Hungry, Staying Foolish: Academic Reflections on the Life and Career of Steve Jobs. </w:t>
      </w:r>
      <w:r w:rsidRPr="00CF2828">
        <w:rPr>
          <w:rFonts w:ascii="Arial" w:hAnsi="Arial" w:cs="Arial"/>
          <w:i/>
          <w:iCs/>
        </w:rPr>
        <w:t>Academy of Management Proceedings</w:t>
      </w:r>
      <w:r w:rsidRPr="00CF2828">
        <w:rPr>
          <w:rFonts w:ascii="Arial" w:hAnsi="Arial" w:cs="Arial"/>
        </w:rPr>
        <w:t>, 2012(1), p.10375. doi:https://doi.org/10.5465/ambpp.2012.10375symposium.</w:t>
      </w:r>
    </w:p>
    <w:p w14:paraId="7677E8A7" w14:textId="77777777" w:rsidR="00D31896" w:rsidRPr="00CF2828" w:rsidRDefault="00D31896" w:rsidP="00CF2828">
      <w:pPr>
        <w:pStyle w:val="NormalWeb"/>
        <w:spacing w:before="0" w:beforeAutospacing="0" w:after="0" w:afterAutospacing="0" w:line="360" w:lineRule="auto"/>
        <w:jc w:val="both"/>
        <w:rPr>
          <w:rFonts w:ascii="Arial" w:hAnsi="Arial" w:cs="Arial"/>
        </w:rPr>
      </w:pPr>
    </w:p>
    <w:p w14:paraId="4080450D" w14:textId="5D7C6A98" w:rsidR="00D31896" w:rsidRPr="00CF2828" w:rsidRDefault="00D31896" w:rsidP="00CF2828">
      <w:pPr>
        <w:pStyle w:val="NormalWeb"/>
        <w:spacing w:before="0" w:beforeAutospacing="0" w:after="0" w:afterAutospacing="0" w:line="360" w:lineRule="auto"/>
        <w:jc w:val="both"/>
        <w:rPr>
          <w:rFonts w:ascii="Arial" w:hAnsi="Arial" w:cs="Arial"/>
          <w:shd w:val="clear" w:color="auto" w:fill="FFFFFF"/>
        </w:rPr>
      </w:pPr>
      <w:r w:rsidRPr="00CF2828">
        <w:rPr>
          <w:rFonts w:ascii="Arial" w:hAnsi="Arial" w:cs="Arial"/>
          <w:shd w:val="clear" w:color="auto" w:fill="FFFFFF"/>
        </w:rPr>
        <w:t>Kennard, M., 2021. </w:t>
      </w:r>
      <w:r w:rsidRPr="00CF2828">
        <w:rPr>
          <w:rFonts w:ascii="Arial" w:hAnsi="Arial" w:cs="Arial"/>
          <w:i/>
          <w:iCs/>
          <w:shd w:val="clear" w:color="auto" w:fill="FFFFFF"/>
        </w:rPr>
        <w:t>Innovation and entrepreneurship</w:t>
      </w:r>
      <w:r w:rsidRPr="00CF2828">
        <w:rPr>
          <w:rFonts w:ascii="Arial" w:hAnsi="Arial" w:cs="Arial"/>
          <w:shd w:val="clear" w:color="auto" w:fill="FFFFFF"/>
        </w:rPr>
        <w:t>. Routledge.</w:t>
      </w:r>
    </w:p>
    <w:p w14:paraId="55D98A18" w14:textId="77777777" w:rsidR="00CF2828" w:rsidRPr="00CF2828" w:rsidRDefault="00CF2828" w:rsidP="00CF2828">
      <w:pPr>
        <w:pStyle w:val="NormalWeb"/>
        <w:spacing w:before="0" w:beforeAutospacing="0" w:after="0" w:afterAutospacing="0" w:line="360" w:lineRule="auto"/>
        <w:jc w:val="both"/>
        <w:rPr>
          <w:rFonts w:ascii="Arial" w:hAnsi="Arial" w:cs="Arial"/>
          <w:shd w:val="clear" w:color="auto" w:fill="FFFFFF"/>
        </w:rPr>
      </w:pPr>
    </w:p>
    <w:p w14:paraId="36F5741F" w14:textId="6532D789" w:rsidR="00CF2828" w:rsidRPr="00CF2828" w:rsidRDefault="00CF2828" w:rsidP="00CF2828">
      <w:pPr>
        <w:pStyle w:val="NormalWeb"/>
        <w:spacing w:before="0" w:beforeAutospacing="0" w:after="0" w:afterAutospacing="0" w:line="360" w:lineRule="auto"/>
        <w:jc w:val="both"/>
        <w:rPr>
          <w:rFonts w:ascii="Arial" w:hAnsi="Arial" w:cs="Arial"/>
        </w:rPr>
      </w:pPr>
      <w:r w:rsidRPr="00CF2828">
        <w:rPr>
          <w:rFonts w:ascii="Arial" w:hAnsi="Arial" w:cs="Arial"/>
        </w:rPr>
        <w:t>KFC (2022). </w:t>
      </w:r>
      <w:r w:rsidRPr="00CF2828">
        <w:rPr>
          <w:rFonts w:ascii="Arial" w:hAnsi="Arial" w:cs="Arial"/>
          <w:i/>
          <w:iCs/>
        </w:rPr>
        <w:t>KFC - The Colonel’s Story - The Life of Harland Sanders</w:t>
      </w:r>
      <w:r w:rsidRPr="00CF2828">
        <w:rPr>
          <w:rFonts w:ascii="Arial" w:hAnsi="Arial" w:cs="Arial"/>
        </w:rPr>
        <w:t>. [online] www.kfc.co.uk. Available at: https://www.kfc.co.uk/colonels-story.</w:t>
      </w:r>
    </w:p>
    <w:p w14:paraId="2E5B2084" w14:textId="77777777" w:rsidR="00D31896" w:rsidRPr="00CF2828" w:rsidRDefault="00D31896" w:rsidP="00CF2828">
      <w:pPr>
        <w:pStyle w:val="NormalWeb"/>
        <w:spacing w:before="0" w:beforeAutospacing="0" w:after="0" w:afterAutospacing="0" w:line="360" w:lineRule="auto"/>
        <w:jc w:val="both"/>
        <w:rPr>
          <w:rFonts w:ascii="Arial" w:hAnsi="Arial" w:cs="Arial"/>
        </w:rPr>
      </w:pPr>
    </w:p>
    <w:p w14:paraId="1904F351" w14:textId="171A0A36" w:rsidR="007A4317" w:rsidRPr="00CF2828" w:rsidRDefault="007A4317" w:rsidP="00CF2828">
      <w:pPr>
        <w:spacing w:line="360" w:lineRule="auto"/>
        <w:jc w:val="both"/>
        <w:rPr>
          <w:rFonts w:ascii="Arial" w:hAnsi="Arial" w:cs="Arial"/>
          <w:sz w:val="24"/>
          <w:szCs w:val="24"/>
          <w:shd w:val="clear" w:color="auto" w:fill="FFFFFF"/>
        </w:rPr>
      </w:pPr>
      <w:r w:rsidRPr="00CF2828">
        <w:rPr>
          <w:rFonts w:ascii="Arial" w:hAnsi="Arial" w:cs="Arial"/>
          <w:sz w:val="24"/>
          <w:szCs w:val="24"/>
          <w:shd w:val="clear" w:color="auto" w:fill="FFFFFF"/>
        </w:rPr>
        <w:t>Koehn, N.F., 2001. </w:t>
      </w:r>
      <w:r w:rsidRPr="00CF2828">
        <w:rPr>
          <w:rFonts w:ascii="Arial" w:hAnsi="Arial" w:cs="Arial"/>
          <w:i/>
          <w:iCs/>
          <w:sz w:val="24"/>
          <w:szCs w:val="24"/>
          <w:shd w:val="clear" w:color="auto" w:fill="FFFFFF"/>
        </w:rPr>
        <w:t>Howard Schultz and Starbucks coffee company</w:t>
      </w:r>
      <w:r w:rsidRPr="00CF2828">
        <w:rPr>
          <w:rFonts w:ascii="Arial" w:hAnsi="Arial" w:cs="Arial"/>
          <w:sz w:val="24"/>
          <w:szCs w:val="24"/>
          <w:shd w:val="clear" w:color="auto" w:fill="FFFFFF"/>
        </w:rPr>
        <w:t>. Harvard Business Review Press (China Case Studies).</w:t>
      </w:r>
    </w:p>
    <w:p w14:paraId="59B99582" w14:textId="00F083BE" w:rsidR="00CF2828" w:rsidRPr="00CF2828" w:rsidRDefault="00CF2828" w:rsidP="00CF2828">
      <w:pPr>
        <w:spacing w:line="360" w:lineRule="auto"/>
        <w:jc w:val="both"/>
        <w:rPr>
          <w:rFonts w:ascii="Arial" w:hAnsi="Arial" w:cs="Arial"/>
          <w:sz w:val="24"/>
          <w:szCs w:val="24"/>
          <w:shd w:val="clear" w:color="auto" w:fill="FFFFFF"/>
        </w:rPr>
      </w:pPr>
      <w:r w:rsidRPr="00CF2828">
        <w:rPr>
          <w:rFonts w:ascii="Arial" w:hAnsi="Arial" w:cs="Arial"/>
          <w:sz w:val="24"/>
          <w:szCs w:val="24"/>
          <w:shd w:val="clear" w:color="auto" w:fill="FFFFFF"/>
        </w:rPr>
        <w:t>Masten, A.S., 2014. Global perspectives on resilience in children and youth. </w:t>
      </w:r>
      <w:r w:rsidRPr="00CF2828">
        <w:rPr>
          <w:rFonts w:ascii="Arial" w:hAnsi="Arial" w:cs="Arial"/>
          <w:i/>
          <w:iCs/>
          <w:sz w:val="24"/>
          <w:szCs w:val="24"/>
          <w:shd w:val="clear" w:color="auto" w:fill="FFFFFF"/>
        </w:rPr>
        <w:t>Child development</w:t>
      </w:r>
      <w:r w:rsidRPr="00CF2828">
        <w:rPr>
          <w:rFonts w:ascii="Arial" w:hAnsi="Arial" w:cs="Arial"/>
          <w:sz w:val="24"/>
          <w:szCs w:val="24"/>
          <w:shd w:val="clear" w:color="auto" w:fill="FFFFFF"/>
        </w:rPr>
        <w:t>, </w:t>
      </w:r>
      <w:r w:rsidRPr="00CF2828">
        <w:rPr>
          <w:rFonts w:ascii="Arial" w:hAnsi="Arial" w:cs="Arial"/>
          <w:i/>
          <w:iCs/>
          <w:sz w:val="24"/>
          <w:szCs w:val="24"/>
          <w:shd w:val="clear" w:color="auto" w:fill="FFFFFF"/>
        </w:rPr>
        <w:t>85</w:t>
      </w:r>
      <w:r w:rsidRPr="00CF2828">
        <w:rPr>
          <w:rFonts w:ascii="Arial" w:hAnsi="Arial" w:cs="Arial"/>
          <w:sz w:val="24"/>
          <w:szCs w:val="24"/>
          <w:shd w:val="clear" w:color="auto" w:fill="FFFFFF"/>
        </w:rPr>
        <w:t>(1), pp.6-20.</w:t>
      </w:r>
    </w:p>
    <w:p w14:paraId="5A8B3EA0" w14:textId="056BD4BC" w:rsidR="00D31896" w:rsidRPr="00CF2828" w:rsidRDefault="00D31896" w:rsidP="00CF2828">
      <w:pPr>
        <w:spacing w:line="360" w:lineRule="auto"/>
        <w:jc w:val="both"/>
        <w:rPr>
          <w:rFonts w:ascii="Arial" w:hAnsi="Arial" w:cs="Arial"/>
          <w:sz w:val="24"/>
          <w:szCs w:val="24"/>
          <w:shd w:val="clear" w:color="auto" w:fill="FFFFFF"/>
        </w:rPr>
      </w:pPr>
      <w:r w:rsidRPr="00CF2828">
        <w:rPr>
          <w:rFonts w:ascii="Arial" w:hAnsi="Arial" w:cs="Arial"/>
          <w:sz w:val="24"/>
          <w:szCs w:val="24"/>
          <w:shd w:val="clear" w:color="auto" w:fill="FFFFFF"/>
        </w:rPr>
        <w:t>Schumpeter, J.A., 2013. </w:t>
      </w:r>
      <w:r w:rsidRPr="00CF2828">
        <w:rPr>
          <w:rFonts w:ascii="Arial" w:hAnsi="Arial" w:cs="Arial"/>
          <w:i/>
          <w:iCs/>
          <w:sz w:val="24"/>
          <w:szCs w:val="24"/>
          <w:shd w:val="clear" w:color="auto" w:fill="FFFFFF"/>
        </w:rPr>
        <w:t>Capitalism, socialism and democracy</w:t>
      </w:r>
      <w:r w:rsidRPr="00CF2828">
        <w:rPr>
          <w:rFonts w:ascii="Arial" w:hAnsi="Arial" w:cs="Arial"/>
          <w:sz w:val="24"/>
          <w:szCs w:val="24"/>
          <w:shd w:val="clear" w:color="auto" w:fill="FFFFFF"/>
        </w:rPr>
        <w:t>. Routledge.</w:t>
      </w:r>
    </w:p>
    <w:p w14:paraId="4C11215E" w14:textId="77777777" w:rsidR="007A4317" w:rsidRPr="00CF2828" w:rsidRDefault="007A4317" w:rsidP="00CF2828">
      <w:pPr>
        <w:spacing w:line="360" w:lineRule="auto"/>
        <w:jc w:val="both"/>
        <w:rPr>
          <w:rFonts w:ascii="Arial" w:hAnsi="Arial" w:cs="Arial"/>
          <w:sz w:val="24"/>
          <w:szCs w:val="24"/>
          <w:shd w:val="clear" w:color="auto" w:fill="FFFFFF"/>
        </w:rPr>
      </w:pPr>
    </w:p>
    <w:p w14:paraId="64C09EEE" w14:textId="255BC13E" w:rsidR="00871D84" w:rsidRPr="00CF2828" w:rsidRDefault="000D270E" w:rsidP="00CF2828">
      <w:pPr>
        <w:spacing w:line="360" w:lineRule="auto"/>
        <w:jc w:val="both"/>
        <w:rPr>
          <w:rFonts w:ascii="Arial" w:hAnsi="Arial" w:cs="Arial"/>
          <w:b/>
          <w:bCs/>
          <w:sz w:val="24"/>
          <w:szCs w:val="24"/>
        </w:rPr>
      </w:pPr>
      <w:r w:rsidRPr="00CF2828">
        <w:rPr>
          <w:rFonts w:ascii="Arial" w:hAnsi="Arial" w:cs="Arial"/>
          <w:sz w:val="24"/>
          <w:szCs w:val="24"/>
          <w:shd w:val="clear" w:color="auto" w:fill="FFFFFF"/>
        </w:rPr>
        <w:t>Shane, S. and Venkataraman, S., 2000. The promise of entrepreneurship as a field of research. </w:t>
      </w:r>
      <w:r w:rsidRPr="00CF2828">
        <w:rPr>
          <w:rFonts w:ascii="Arial" w:hAnsi="Arial" w:cs="Arial"/>
          <w:i/>
          <w:iCs/>
          <w:sz w:val="24"/>
          <w:szCs w:val="24"/>
          <w:shd w:val="clear" w:color="auto" w:fill="FFFFFF"/>
        </w:rPr>
        <w:t>Academy of management review</w:t>
      </w:r>
      <w:r w:rsidRPr="00CF2828">
        <w:rPr>
          <w:rFonts w:ascii="Arial" w:hAnsi="Arial" w:cs="Arial"/>
          <w:sz w:val="24"/>
          <w:szCs w:val="24"/>
          <w:shd w:val="clear" w:color="auto" w:fill="FFFFFF"/>
        </w:rPr>
        <w:t>, </w:t>
      </w:r>
      <w:r w:rsidRPr="00CF2828">
        <w:rPr>
          <w:rFonts w:ascii="Arial" w:hAnsi="Arial" w:cs="Arial"/>
          <w:i/>
          <w:iCs/>
          <w:sz w:val="24"/>
          <w:szCs w:val="24"/>
          <w:shd w:val="clear" w:color="auto" w:fill="FFFFFF"/>
        </w:rPr>
        <w:t>25</w:t>
      </w:r>
      <w:r w:rsidRPr="00CF2828">
        <w:rPr>
          <w:rFonts w:ascii="Arial" w:hAnsi="Arial" w:cs="Arial"/>
          <w:sz w:val="24"/>
          <w:szCs w:val="24"/>
          <w:shd w:val="clear" w:color="auto" w:fill="FFFFFF"/>
        </w:rPr>
        <w:t>(1), pp.217-226.</w:t>
      </w:r>
      <w:r w:rsidRPr="00CF2828">
        <w:rPr>
          <w:rFonts w:ascii="Arial" w:hAnsi="Arial" w:cs="Arial"/>
          <w:b/>
          <w:bCs/>
          <w:sz w:val="24"/>
          <w:szCs w:val="24"/>
        </w:rPr>
        <w:t xml:space="preserve"> </w:t>
      </w:r>
    </w:p>
    <w:p w14:paraId="49084181" w14:textId="506A92FF" w:rsidR="007A4317" w:rsidRPr="00CF2828" w:rsidRDefault="007A4317" w:rsidP="00CF2828">
      <w:pPr>
        <w:pStyle w:val="NormalWeb"/>
        <w:spacing w:before="0" w:beforeAutospacing="0" w:after="0" w:afterAutospacing="0" w:line="360" w:lineRule="auto"/>
        <w:jc w:val="both"/>
        <w:rPr>
          <w:rFonts w:ascii="Arial" w:hAnsi="Arial" w:cs="Arial"/>
        </w:rPr>
      </w:pPr>
      <w:r w:rsidRPr="00CF2828">
        <w:rPr>
          <w:rFonts w:ascii="Arial" w:hAnsi="Arial" w:cs="Arial"/>
        </w:rPr>
        <w:t>Starbucks (2024). </w:t>
      </w:r>
      <w:r w:rsidRPr="00CF2828">
        <w:rPr>
          <w:rFonts w:ascii="Arial" w:hAnsi="Arial" w:cs="Arial"/>
          <w:i/>
          <w:iCs/>
        </w:rPr>
        <w:t>Howard Schultz</w:t>
      </w:r>
      <w:r w:rsidRPr="00CF2828">
        <w:rPr>
          <w:rFonts w:ascii="Arial" w:hAnsi="Arial" w:cs="Arial"/>
        </w:rPr>
        <w:t>. [online] Starbucks Stories. Available at: https://stories.starbucks.com/leadership/howard-schultz/.</w:t>
      </w:r>
    </w:p>
    <w:p w14:paraId="18740787" w14:textId="77777777" w:rsidR="007A4317" w:rsidRPr="00CF2828" w:rsidRDefault="007A4317" w:rsidP="00CF2828">
      <w:pPr>
        <w:spacing w:line="360" w:lineRule="auto"/>
        <w:jc w:val="both"/>
        <w:rPr>
          <w:rFonts w:ascii="Arial" w:hAnsi="Arial" w:cs="Arial"/>
          <w:b/>
          <w:bCs/>
          <w:sz w:val="24"/>
          <w:szCs w:val="24"/>
        </w:rPr>
      </w:pPr>
    </w:p>
    <w:p w14:paraId="1915C283" w14:textId="77777777" w:rsidR="007A4317" w:rsidRPr="00CF2828" w:rsidRDefault="007A4317" w:rsidP="00CF2828">
      <w:pPr>
        <w:pStyle w:val="NormalWeb"/>
        <w:spacing w:before="0" w:beforeAutospacing="0" w:after="0" w:afterAutospacing="0" w:line="360" w:lineRule="auto"/>
        <w:jc w:val="both"/>
        <w:rPr>
          <w:rFonts w:ascii="Arial" w:hAnsi="Arial" w:cs="Arial"/>
        </w:rPr>
      </w:pPr>
      <w:r w:rsidRPr="00CF2828">
        <w:rPr>
          <w:rFonts w:ascii="Arial" w:hAnsi="Arial" w:cs="Arial"/>
        </w:rPr>
        <w:t>Stevenson, H. and Gumpert, D. (1985). </w:t>
      </w:r>
      <w:r w:rsidRPr="00CF2828">
        <w:rPr>
          <w:rFonts w:ascii="Arial" w:hAnsi="Arial" w:cs="Arial"/>
          <w:i/>
          <w:iCs/>
        </w:rPr>
        <w:t>The Heart of Entrepreneurship</w:t>
      </w:r>
      <w:r w:rsidRPr="00CF2828">
        <w:rPr>
          <w:rFonts w:ascii="Arial" w:hAnsi="Arial" w:cs="Arial"/>
        </w:rPr>
        <w:t>. [online] Harvard Business Review. Available at: https://hbr.org/1985/03/the-heart-of-entrepreneurship.</w:t>
      </w:r>
    </w:p>
    <w:p w14:paraId="72D3E072" w14:textId="77777777" w:rsidR="007A4317" w:rsidRPr="00CF2828" w:rsidRDefault="007A4317" w:rsidP="00CF2828">
      <w:pPr>
        <w:pStyle w:val="NormalWeb"/>
        <w:spacing w:line="360" w:lineRule="auto"/>
        <w:jc w:val="both"/>
        <w:rPr>
          <w:rFonts w:ascii="Arial" w:hAnsi="Arial" w:cs="Arial"/>
        </w:rPr>
      </w:pPr>
      <w:r w:rsidRPr="00CF2828">
        <w:rPr>
          <w:rFonts w:ascii="Arial" w:hAnsi="Arial" w:cs="Arial"/>
        </w:rPr>
        <w:t>‌</w:t>
      </w:r>
    </w:p>
    <w:p w14:paraId="72758988" w14:textId="77777777" w:rsidR="007A4317" w:rsidRPr="00CF2828" w:rsidRDefault="007A4317" w:rsidP="00CF2828">
      <w:pPr>
        <w:spacing w:line="360" w:lineRule="auto"/>
        <w:jc w:val="both"/>
        <w:rPr>
          <w:rFonts w:ascii="Arial" w:hAnsi="Arial" w:cs="Arial"/>
          <w:b/>
          <w:bCs/>
          <w:sz w:val="24"/>
          <w:szCs w:val="24"/>
        </w:rPr>
      </w:pPr>
    </w:p>
    <w:sectPr w:rsidR="007A4317" w:rsidRPr="00CF282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1E1634" w14:textId="77777777" w:rsidR="00717486" w:rsidRDefault="00717486" w:rsidP="00105A1B">
      <w:pPr>
        <w:spacing w:after="0" w:line="240" w:lineRule="auto"/>
      </w:pPr>
      <w:r>
        <w:separator/>
      </w:r>
    </w:p>
  </w:endnote>
  <w:endnote w:type="continuationSeparator" w:id="0">
    <w:p w14:paraId="4516D800" w14:textId="77777777" w:rsidR="00717486" w:rsidRDefault="00717486" w:rsidP="00105A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6880"/>
      <w:docPartObj>
        <w:docPartGallery w:val="Page Numbers (Bottom of Page)"/>
        <w:docPartUnique/>
      </w:docPartObj>
    </w:sdtPr>
    <w:sdtEndPr>
      <w:rPr>
        <w:noProof/>
      </w:rPr>
    </w:sdtEndPr>
    <w:sdtContent>
      <w:p w14:paraId="43B0861F" w14:textId="7E5C72A1" w:rsidR="00105A1B" w:rsidRDefault="00105A1B">
        <w:pPr>
          <w:pStyle w:val="Footer"/>
        </w:pPr>
        <w:r>
          <w:fldChar w:fldCharType="begin"/>
        </w:r>
        <w:r>
          <w:instrText xml:space="preserve"> PAGE   \* MERGEFORMAT </w:instrText>
        </w:r>
        <w:r>
          <w:fldChar w:fldCharType="separate"/>
        </w:r>
        <w:r>
          <w:rPr>
            <w:noProof/>
          </w:rPr>
          <w:t>2</w:t>
        </w:r>
        <w:r>
          <w:rPr>
            <w:noProof/>
          </w:rPr>
          <w:fldChar w:fldCharType="end"/>
        </w:r>
      </w:p>
    </w:sdtContent>
  </w:sdt>
  <w:p w14:paraId="30C83C12" w14:textId="77777777" w:rsidR="00105A1B" w:rsidRDefault="00105A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BCE101" w14:textId="77777777" w:rsidR="00717486" w:rsidRDefault="00717486" w:rsidP="00105A1B">
      <w:pPr>
        <w:spacing w:after="0" w:line="240" w:lineRule="auto"/>
      </w:pPr>
      <w:r>
        <w:separator/>
      </w:r>
    </w:p>
  </w:footnote>
  <w:footnote w:type="continuationSeparator" w:id="0">
    <w:p w14:paraId="602968BD" w14:textId="77777777" w:rsidR="00717486" w:rsidRDefault="00717486" w:rsidP="00105A1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A1B"/>
    <w:rsid w:val="000D270E"/>
    <w:rsid w:val="00105A1B"/>
    <w:rsid w:val="00164525"/>
    <w:rsid w:val="00322F6F"/>
    <w:rsid w:val="00717486"/>
    <w:rsid w:val="007A4317"/>
    <w:rsid w:val="007B0CC3"/>
    <w:rsid w:val="00871D84"/>
    <w:rsid w:val="00B151A8"/>
    <w:rsid w:val="00C82D1F"/>
    <w:rsid w:val="00CF2828"/>
    <w:rsid w:val="00D318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A7B09"/>
  <w15:chartTrackingRefBased/>
  <w15:docId w15:val="{6403B0BE-4805-40F6-9E6E-359DAFF8B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5A1B"/>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105A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5A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5A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5A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5A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5A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5A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5A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105A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5A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5A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5A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5A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5A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5A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5A1B"/>
    <w:rPr>
      <w:rFonts w:eastAsiaTheme="majorEastAsia" w:cstheme="majorBidi"/>
      <w:color w:val="272727" w:themeColor="text1" w:themeTint="D8"/>
    </w:rPr>
  </w:style>
  <w:style w:type="paragraph" w:styleId="Title">
    <w:name w:val="Title"/>
    <w:basedOn w:val="Normal"/>
    <w:next w:val="Normal"/>
    <w:link w:val="TitleChar"/>
    <w:uiPriority w:val="10"/>
    <w:qFormat/>
    <w:rsid w:val="00105A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5A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5A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5A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5A1B"/>
    <w:pPr>
      <w:spacing w:before="160"/>
      <w:jc w:val="center"/>
    </w:pPr>
    <w:rPr>
      <w:i/>
      <w:iCs/>
      <w:color w:val="404040" w:themeColor="text1" w:themeTint="BF"/>
    </w:rPr>
  </w:style>
  <w:style w:type="character" w:customStyle="1" w:styleId="QuoteChar">
    <w:name w:val="Quote Char"/>
    <w:basedOn w:val="DefaultParagraphFont"/>
    <w:link w:val="Quote"/>
    <w:uiPriority w:val="29"/>
    <w:rsid w:val="00105A1B"/>
    <w:rPr>
      <w:i/>
      <w:iCs/>
      <w:color w:val="404040" w:themeColor="text1" w:themeTint="BF"/>
    </w:rPr>
  </w:style>
  <w:style w:type="paragraph" w:styleId="ListParagraph">
    <w:name w:val="List Paragraph"/>
    <w:basedOn w:val="Normal"/>
    <w:uiPriority w:val="34"/>
    <w:qFormat/>
    <w:rsid w:val="00105A1B"/>
    <w:pPr>
      <w:ind w:left="720"/>
      <w:contextualSpacing/>
    </w:pPr>
  </w:style>
  <w:style w:type="character" w:styleId="IntenseEmphasis">
    <w:name w:val="Intense Emphasis"/>
    <w:basedOn w:val="DefaultParagraphFont"/>
    <w:uiPriority w:val="21"/>
    <w:qFormat/>
    <w:rsid w:val="00105A1B"/>
    <w:rPr>
      <w:i/>
      <w:iCs/>
      <w:color w:val="0F4761" w:themeColor="accent1" w:themeShade="BF"/>
    </w:rPr>
  </w:style>
  <w:style w:type="paragraph" w:styleId="IntenseQuote">
    <w:name w:val="Intense Quote"/>
    <w:basedOn w:val="Normal"/>
    <w:next w:val="Normal"/>
    <w:link w:val="IntenseQuoteChar"/>
    <w:uiPriority w:val="30"/>
    <w:qFormat/>
    <w:rsid w:val="00105A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5A1B"/>
    <w:rPr>
      <w:i/>
      <w:iCs/>
      <w:color w:val="0F4761" w:themeColor="accent1" w:themeShade="BF"/>
    </w:rPr>
  </w:style>
  <w:style w:type="character" w:styleId="IntenseReference">
    <w:name w:val="Intense Reference"/>
    <w:basedOn w:val="DefaultParagraphFont"/>
    <w:uiPriority w:val="32"/>
    <w:qFormat/>
    <w:rsid w:val="00105A1B"/>
    <w:rPr>
      <w:b/>
      <w:bCs/>
      <w:smallCaps/>
      <w:color w:val="0F4761" w:themeColor="accent1" w:themeShade="BF"/>
      <w:spacing w:val="5"/>
    </w:rPr>
  </w:style>
  <w:style w:type="paragraph" w:styleId="Header">
    <w:name w:val="header"/>
    <w:basedOn w:val="Normal"/>
    <w:link w:val="HeaderChar"/>
    <w:uiPriority w:val="99"/>
    <w:unhideWhenUsed/>
    <w:rsid w:val="00105A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5A1B"/>
  </w:style>
  <w:style w:type="paragraph" w:styleId="Footer">
    <w:name w:val="footer"/>
    <w:basedOn w:val="Normal"/>
    <w:link w:val="FooterChar"/>
    <w:uiPriority w:val="99"/>
    <w:unhideWhenUsed/>
    <w:rsid w:val="00105A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5A1B"/>
  </w:style>
  <w:style w:type="paragraph" w:styleId="NormalWeb">
    <w:name w:val="Normal (Web)"/>
    <w:basedOn w:val="Normal"/>
    <w:uiPriority w:val="99"/>
    <w:unhideWhenUsed/>
    <w:rsid w:val="007A431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D31896"/>
    <w:rPr>
      <w:color w:val="467886" w:themeColor="hyperlink"/>
      <w:u w:val="single"/>
    </w:rPr>
  </w:style>
  <w:style w:type="character" w:styleId="UnresolvedMention">
    <w:name w:val="Unresolved Mention"/>
    <w:basedOn w:val="DefaultParagraphFont"/>
    <w:uiPriority w:val="99"/>
    <w:semiHidden/>
    <w:unhideWhenUsed/>
    <w:rsid w:val="00D318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647276">
      <w:bodyDiv w:val="1"/>
      <w:marLeft w:val="0"/>
      <w:marRight w:val="0"/>
      <w:marTop w:val="0"/>
      <w:marBottom w:val="0"/>
      <w:divBdr>
        <w:top w:val="none" w:sz="0" w:space="0" w:color="auto"/>
        <w:left w:val="none" w:sz="0" w:space="0" w:color="auto"/>
        <w:bottom w:val="none" w:sz="0" w:space="0" w:color="auto"/>
        <w:right w:val="none" w:sz="0" w:space="0" w:color="auto"/>
      </w:divBdr>
    </w:div>
    <w:div w:id="461964046">
      <w:bodyDiv w:val="1"/>
      <w:marLeft w:val="0"/>
      <w:marRight w:val="0"/>
      <w:marTop w:val="0"/>
      <w:marBottom w:val="0"/>
      <w:divBdr>
        <w:top w:val="none" w:sz="0" w:space="0" w:color="auto"/>
        <w:left w:val="none" w:sz="0" w:space="0" w:color="auto"/>
        <w:bottom w:val="none" w:sz="0" w:space="0" w:color="auto"/>
        <w:right w:val="none" w:sz="0" w:space="0" w:color="auto"/>
      </w:divBdr>
    </w:div>
    <w:div w:id="697585796">
      <w:bodyDiv w:val="1"/>
      <w:marLeft w:val="0"/>
      <w:marRight w:val="0"/>
      <w:marTop w:val="0"/>
      <w:marBottom w:val="0"/>
      <w:divBdr>
        <w:top w:val="none" w:sz="0" w:space="0" w:color="auto"/>
        <w:left w:val="none" w:sz="0" w:space="0" w:color="auto"/>
        <w:bottom w:val="none" w:sz="0" w:space="0" w:color="auto"/>
        <w:right w:val="none" w:sz="0" w:space="0" w:color="auto"/>
      </w:divBdr>
    </w:div>
    <w:div w:id="741607383">
      <w:bodyDiv w:val="1"/>
      <w:marLeft w:val="0"/>
      <w:marRight w:val="0"/>
      <w:marTop w:val="0"/>
      <w:marBottom w:val="0"/>
      <w:divBdr>
        <w:top w:val="none" w:sz="0" w:space="0" w:color="auto"/>
        <w:left w:val="none" w:sz="0" w:space="0" w:color="auto"/>
        <w:bottom w:val="none" w:sz="0" w:space="0" w:color="auto"/>
        <w:right w:val="none" w:sz="0" w:space="0" w:color="auto"/>
      </w:divBdr>
    </w:div>
    <w:div w:id="786967783">
      <w:bodyDiv w:val="1"/>
      <w:marLeft w:val="0"/>
      <w:marRight w:val="0"/>
      <w:marTop w:val="0"/>
      <w:marBottom w:val="0"/>
      <w:divBdr>
        <w:top w:val="none" w:sz="0" w:space="0" w:color="auto"/>
        <w:left w:val="none" w:sz="0" w:space="0" w:color="auto"/>
        <w:bottom w:val="none" w:sz="0" w:space="0" w:color="auto"/>
        <w:right w:val="none" w:sz="0" w:space="0" w:color="auto"/>
      </w:divBdr>
    </w:div>
    <w:div w:id="803352150">
      <w:bodyDiv w:val="1"/>
      <w:marLeft w:val="0"/>
      <w:marRight w:val="0"/>
      <w:marTop w:val="0"/>
      <w:marBottom w:val="0"/>
      <w:divBdr>
        <w:top w:val="none" w:sz="0" w:space="0" w:color="auto"/>
        <w:left w:val="none" w:sz="0" w:space="0" w:color="auto"/>
        <w:bottom w:val="none" w:sz="0" w:space="0" w:color="auto"/>
        <w:right w:val="none" w:sz="0" w:space="0" w:color="auto"/>
      </w:divBdr>
    </w:div>
    <w:div w:id="966163820">
      <w:bodyDiv w:val="1"/>
      <w:marLeft w:val="0"/>
      <w:marRight w:val="0"/>
      <w:marTop w:val="0"/>
      <w:marBottom w:val="0"/>
      <w:divBdr>
        <w:top w:val="none" w:sz="0" w:space="0" w:color="auto"/>
        <w:left w:val="none" w:sz="0" w:space="0" w:color="auto"/>
        <w:bottom w:val="none" w:sz="0" w:space="0" w:color="auto"/>
        <w:right w:val="none" w:sz="0" w:space="0" w:color="auto"/>
      </w:divBdr>
    </w:div>
    <w:div w:id="981082220">
      <w:bodyDiv w:val="1"/>
      <w:marLeft w:val="0"/>
      <w:marRight w:val="0"/>
      <w:marTop w:val="0"/>
      <w:marBottom w:val="0"/>
      <w:divBdr>
        <w:top w:val="none" w:sz="0" w:space="0" w:color="auto"/>
        <w:left w:val="none" w:sz="0" w:space="0" w:color="auto"/>
        <w:bottom w:val="none" w:sz="0" w:space="0" w:color="auto"/>
        <w:right w:val="none" w:sz="0" w:space="0" w:color="auto"/>
      </w:divBdr>
    </w:div>
    <w:div w:id="1294093412">
      <w:bodyDiv w:val="1"/>
      <w:marLeft w:val="0"/>
      <w:marRight w:val="0"/>
      <w:marTop w:val="0"/>
      <w:marBottom w:val="0"/>
      <w:divBdr>
        <w:top w:val="none" w:sz="0" w:space="0" w:color="auto"/>
        <w:left w:val="none" w:sz="0" w:space="0" w:color="auto"/>
        <w:bottom w:val="none" w:sz="0" w:space="0" w:color="auto"/>
        <w:right w:val="none" w:sz="0" w:space="0" w:color="auto"/>
      </w:divBdr>
    </w:div>
    <w:div w:id="1326519807">
      <w:bodyDiv w:val="1"/>
      <w:marLeft w:val="0"/>
      <w:marRight w:val="0"/>
      <w:marTop w:val="0"/>
      <w:marBottom w:val="0"/>
      <w:divBdr>
        <w:top w:val="none" w:sz="0" w:space="0" w:color="auto"/>
        <w:left w:val="none" w:sz="0" w:space="0" w:color="auto"/>
        <w:bottom w:val="none" w:sz="0" w:space="0" w:color="auto"/>
        <w:right w:val="none" w:sz="0" w:space="0" w:color="auto"/>
      </w:divBdr>
    </w:div>
    <w:div w:id="1360929151">
      <w:bodyDiv w:val="1"/>
      <w:marLeft w:val="0"/>
      <w:marRight w:val="0"/>
      <w:marTop w:val="0"/>
      <w:marBottom w:val="0"/>
      <w:divBdr>
        <w:top w:val="none" w:sz="0" w:space="0" w:color="auto"/>
        <w:left w:val="none" w:sz="0" w:space="0" w:color="auto"/>
        <w:bottom w:val="none" w:sz="0" w:space="0" w:color="auto"/>
        <w:right w:val="none" w:sz="0" w:space="0" w:color="auto"/>
      </w:divBdr>
    </w:div>
    <w:div w:id="1476337185">
      <w:bodyDiv w:val="1"/>
      <w:marLeft w:val="0"/>
      <w:marRight w:val="0"/>
      <w:marTop w:val="0"/>
      <w:marBottom w:val="0"/>
      <w:divBdr>
        <w:top w:val="none" w:sz="0" w:space="0" w:color="auto"/>
        <w:left w:val="none" w:sz="0" w:space="0" w:color="auto"/>
        <w:bottom w:val="none" w:sz="0" w:space="0" w:color="auto"/>
        <w:right w:val="none" w:sz="0" w:space="0" w:color="auto"/>
      </w:divBdr>
    </w:div>
    <w:div w:id="1519468796">
      <w:bodyDiv w:val="1"/>
      <w:marLeft w:val="0"/>
      <w:marRight w:val="0"/>
      <w:marTop w:val="0"/>
      <w:marBottom w:val="0"/>
      <w:divBdr>
        <w:top w:val="none" w:sz="0" w:space="0" w:color="auto"/>
        <w:left w:val="none" w:sz="0" w:space="0" w:color="auto"/>
        <w:bottom w:val="none" w:sz="0" w:space="0" w:color="auto"/>
        <w:right w:val="none" w:sz="0" w:space="0" w:color="auto"/>
      </w:divBdr>
    </w:div>
    <w:div w:id="1534879878">
      <w:bodyDiv w:val="1"/>
      <w:marLeft w:val="0"/>
      <w:marRight w:val="0"/>
      <w:marTop w:val="0"/>
      <w:marBottom w:val="0"/>
      <w:divBdr>
        <w:top w:val="none" w:sz="0" w:space="0" w:color="auto"/>
        <w:left w:val="none" w:sz="0" w:space="0" w:color="auto"/>
        <w:bottom w:val="none" w:sz="0" w:space="0" w:color="auto"/>
        <w:right w:val="none" w:sz="0" w:space="0" w:color="auto"/>
      </w:divBdr>
    </w:div>
    <w:div w:id="1567884963">
      <w:bodyDiv w:val="1"/>
      <w:marLeft w:val="0"/>
      <w:marRight w:val="0"/>
      <w:marTop w:val="0"/>
      <w:marBottom w:val="0"/>
      <w:divBdr>
        <w:top w:val="none" w:sz="0" w:space="0" w:color="auto"/>
        <w:left w:val="none" w:sz="0" w:space="0" w:color="auto"/>
        <w:bottom w:val="none" w:sz="0" w:space="0" w:color="auto"/>
        <w:right w:val="none" w:sz="0" w:space="0" w:color="auto"/>
      </w:divBdr>
    </w:div>
    <w:div w:id="1593396715">
      <w:bodyDiv w:val="1"/>
      <w:marLeft w:val="0"/>
      <w:marRight w:val="0"/>
      <w:marTop w:val="0"/>
      <w:marBottom w:val="0"/>
      <w:divBdr>
        <w:top w:val="none" w:sz="0" w:space="0" w:color="auto"/>
        <w:left w:val="none" w:sz="0" w:space="0" w:color="auto"/>
        <w:bottom w:val="none" w:sz="0" w:space="0" w:color="auto"/>
        <w:right w:val="none" w:sz="0" w:space="0" w:color="auto"/>
      </w:divBdr>
    </w:div>
    <w:div w:id="1632056807">
      <w:bodyDiv w:val="1"/>
      <w:marLeft w:val="0"/>
      <w:marRight w:val="0"/>
      <w:marTop w:val="0"/>
      <w:marBottom w:val="0"/>
      <w:divBdr>
        <w:top w:val="none" w:sz="0" w:space="0" w:color="auto"/>
        <w:left w:val="none" w:sz="0" w:space="0" w:color="auto"/>
        <w:bottom w:val="none" w:sz="0" w:space="0" w:color="auto"/>
        <w:right w:val="none" w:sz="0" w:space="0" w:color="auto"/>
      </w:divBdr>
    </w:div>
    <w:div w:id="1765883357">
      <w:bodyDiv w:val="1"/>
      <w:marLeft w:val="0"/>
      <w:marRight w:val="0"/>
      <w:marTop w:val="0"/>
      <w:marBottom w:val="0"/>
      <w:divBdr>
        <w:top w:val="none" w:sz="0" w:space="0" w:color="auto"/>
        <w:left w:val="none" w:sz="0" w:space="0" w:color="auto"/>
        <w:bottom w:val="none" w:sz="0" w:space="0" w:color="auto"/>
        <w:right w:val="none" w:sz="0" w:space="0" w:color="auto"/>
      </w:divBdr>
    </w:div>
    <w:div w:id="2013339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footer" Target="foot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bloomberg.com/news/newsletters/2024-04-17/virgin-galactic-richard-branson-s-space-tourism-venture-is-fading" TargetMode="External" /><Relationship Id="rId5" Type="http://schemas.openxmlformats.org/officeDocument/2006/relationships/endnotes" Target="endnotes.xml" /><Relationship Id="rId4" Type="http://schemas.openxmlformats.org/officeDocument/2006/relationships/footnotes" Target="footnote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2833</Words>
  <Characters>16152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Hristu_balta@yahoo.co.uk</cp:lastModifiedBy>
  <cp:revision>2</cp:revision>
  <dcterms:created xsi:type="dcterms:W3CDTF">2024-05-13T21:42:00Z</dcterms:created>
  <dcterms:modified xsi:type="dcterms:W3CDTF">2024-05-13T21:42:00Z</dcterms:modified>
</cp:coreProperties>
</file>