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F74403" w14:textId="02833339" w:rsidR="007D444E" w:rsidRDefault="00802EF5" w:rsidP="00802EF5">
      <w:pPr>
        <w:jc w:val="center"/>
        <w:rPr>
          <w:sz w:val="40"/>
          <w:szCs w:val="40"/>
          <w:u w:val="single"/>
        </w:rPr>
      </w:pPr>
      <w:r w:rsidRPr="00802EF5">
        <w:rPr>
          <w:sz w:val="40"/>
          <w:szCs w:val="40"/>
          <w:u w:val="single"/>
        </w:rPr>
        <w:t>Drama</w:t>
      </w:r>
      <w:r w:rsidR="002A52E6">
        <w:rPr>
          <w:sz w:val="40"/>
          <w:szCs w:val="40"/>
          <w:u w:val="single"/>
        </w:rPr>
        <w:t xml:space="preserve"> and Theatre</w:t>
      </w:r>
      <w:r w:rsidRPr="00802EF5">
        <w:rPr>
          <w:sz w:val="40"/>
          <w:szCs w:val="40"/>
          <w:u w:val="single"/>
        </w:rPr>
        <w:t xml:space="preserve"> in Education Process Workbook</w:t>
      </w:r>
    </w:p>
    <w:p w14:paraId="04619740" w14:textId="77777777" w:rsidR="00802EF5" w:rsidRDefault="00802EF5" w:rsidP="00802EF5"/>
    <w:p w14:paraId="114FC433" w14:textId="49115490" w:rsidR="00802EF5" w:rsidRDefault="00802EF5" w:rsidP="00802EF5"/>
    <w:p w14:paraId="47744AB4" w14:textId="1864847E" w:rsidR="00802EF5" w:rsidRDefault="00802EF5" w:rsidP="00802EF5">
      <w:pPr>
        <w:rPr>
          <w:sz w:val="24"/>
          <w:szCs w:val="24"/>
          <w:u w:val="single"/>
        </w:rPr>
      </w:pPr>
      <w:r>
        <w:rPr>
          <w:sz w:val="24"/>
          <w:szCs w:val="24"/>
          <w:u w:val="single"/>
        </w:rPr>
        <w:t>Workshops</w:t>
      </w:r>
    </w:p>
    <w:p w14:paraId="2F298B37" w14:textId="67395D6E" w:rsidR="00802EF5" w:rsidRDefault="007D2A0F" w:rsidP="00802EF5">
      <w:pPr>
        <w:rPr>
          <w:sz w:val="24"/>
          <w:szCs w:val="24"/>
        </w:rPr>
      </w:pPr>
      <w:r>
        <w:rPr>
          <w:sz w:val="24"/>
          <w:szCs w:val="24"/>
        </w:rPr>
        <w:t>When I first started this module, I wasn’t so sure about it. Presenting in front of children was quite scary to me, considering children are so honest and outspoken with what they’re thinking. I feared I wasn’t prepared for what</w:t>
      </w:r>
      <w:r w:rsidR="00194F45">
        <w:rPr>
          <w:sz w:val="24"/>
          <w:szCs w:val="24"/>
        </w:rPr>
        <w:t xml:space="preserve"> I</w:t>
      </w:r>
      <w:r>
        <w:rPr>
          <w:sz w:val="24"/>
          <w:szCs w:val="24"/>
        </w:rPr>
        <w:t xml:space="preserve"> was getting myself into. To start off, my lecturer presented to me and my </w:t>
      </w:r>
      <w:r w:rsidR="00B119FD">
        <w:rPr>
          <w:sz w:val="24"/>
          <w:szCs w:val="24"/>
        </w:rPr>
        <w:t>classmate’s</w:t>
      </w:r>
      <w:r>
        <w:rPr>
          <w:sz w:val="24"/>
          <w:szCs w:val="24"/>
        </w:rPr>
        <w:t xml:space="preserve"> </w:t>
      </w:r>
      <w:r w:rsidR="00194F45">
        <w:rPr>
          <w:sz w:val="24"/>
          <w:szCs w:val="24"/>
        </w:rPr>
        <w:t xml:space="preserve">different kinds of workshops with different conventions, to which we were then put into groups and had to make up our own workshops about a given topic. This did help me to gain some confidence in this field, as I had no experience on it before. </w:t>
      </w:r>
      <w:r w:rsidR="001F3E61" w:rsidRPr="001F3E61">
        <w:rPr>
          <w:sz w:val="24"/>
          <w:szCs w:val="24"/>
        </w:rPr>
        <w:t>Jackson and Vine (2013, pp. 145) says that “Facilitation is the most challenging component for novice actor-facilitators to learn because of continually shifting responsibilities and skills”</w:t>
      </w:r>
      <w:r w:rsidR="001F3E61">
        <w:rPr>
          <w:sz w:val="24"/>
          <w:szCs w:val="24"/>
        </w:rPr>
        <w:t xml:space="preserve"> and I couldn’t agree more. Starting off this module with no experience, my anxiety levels rose and all I could think about were the negatives, which made me believe that I wouldn’t end up learning anything from the module, due to fear of not doing well in my classes. But the more I continued to do the workshops with my class, the more that anxiety went away. I persevered and I am proud with where I am now </w:t>
      </w:r>
      <w:r w:rsidR="0096201B">
        <w:rPr>
          <w:sz w:val="24"/>
          <w:szCs w:val="24"/>
        </w:rPr>
        <w:t xml:space="preserve">considering how I started off. </w:t>
      </w:r>
      <w:r w:rsidR="00EF7D52">
        <w:rPr>
          <w:sz w:val="24"/>
          <w:szCs w:val="24"/>
        </w:rPr>
        <w:t xml:space="preserve">When I continued with my learning on workshops and facilitating, my lecturer told us all about a method called </w:t>
      </w:r>
      <w:r w:rsidR="008E5393">
        <w:rPr>
          <w:sz w:val="24"/>
          <w:szCs w:val="24"/>
        </w:rPr>
        <w:t>‘</w:t>
      </w:r>
      <w:r w:rsidR="00EF7D52">
        <w:rPr>
          <w:sz w:val="24"/>
          <w:szCs w:val="24"/>
        </w:rPr>
        <w:t>Mantle of the Expert</w:t>
      </w:r>
      <w:r w:rsidR="008E5393">
        <w:rPr>
          <w:sz w:val="24"/>
          <w:szCs w:val="24"/>
        </w:rPr>
        <w:t>’</w:t>
      </w:r>
      <w:r w:rsidR="00EF7D52">
        <w:rPr>
          <w:sz w:val="24"/>
          <w:szCs w:val="24"/>
        </w:rPr>
        <w:t>, which me and my group were all fond of and decided that we wanted to do our workshop based on that method. We found out what the children were learning about i</w:t>
      </w:r>
      <w:r w:rsidR="00C510D5">
        <w:rPr>
          <w:sz w:val="24"/>
          <w:szCs w:val="24"/>
        </w:rPr>
        <w:t>n</w:t>
      </w:r>
      <w:r w:rsidR="00EF7D52">
        <w:rPr>
          <w:sz w:val="24"/>
          <w:szCs w:val="24"/>
        </w:rPr>
        <w:t xml:space="preserve"> school, and made a detailed page on the type of workshop we would deliver (Appendix 1).</w:t>
      </w:r>
    </w:p>
    <w:p w14:paraId="5BE990A0" w14:textId="77777777" w:rsidR="00C563F3" w:rsidRDefault="00C563F3" w:rsidP="00802EF5">
      <w:pPr>
        <w:rPr>
          <w:sz w:val="24"/>
          <w:szCs w:val="24"/>
        </w:rPr>
      </w:pPr>
    </w:p>
    <w:p w14:paraId="6A5B8FC8" w14:textId="6F3102FC" w:rsidR="007D2A0F" w:rsidRDefault="007D2A0F" w:rsidP="00802EF5">
      <w:pPr>
        <w:rPr>
          <w:sz w:val="24"/>
          <w:szCs w:val="24"/>
          <w:u w:val="single"/>
        </w:rPr>
      </w:pPr>
      <w:r>
        <w:rPr>
          <w:sz w:val="24"/>
          <w:szCs w:val="24"/>
          <w:u w:val="single"/>
        </w:rPr>
        <w:t>Drama and Theatre in Education</w:t>
      </w:r>
    </w:p>
    <w:p w14:paraId="7C0BA853" w14:textId="0D98AF16" w:rsidR="007D2A0F" w:rsidRDefault="00D86EEF" w:rsidP="00802EF5">
      <w:pPr>
        <w:rPr>
          <w:sz w:val="24"/>
          <w:szCs w:val="24"/>
        </w:rPr>
      </w:pPr>
      <w:r>
        <w:rPr>
          <w:sz w:val="24"/>
          <w:szCs w:val="24"/>
        </w:rPr>
        <w:t xml:space="preserve">Drama and Theatre in Education has been around for years, and it is always a fun way to learn. Even so, “it will take a long time to gather enough accounts of classroom practise across the age-range to be able to make such detailed development observations” </w:t>
      </w:r>
      <w:r w:rsidR="00DB3E5D">
        <w:rPr>
          <w:sz w:val="24"/>
          <w:szCs w:val="24"/>
        </w:rPr>
        <w:t xml:space="preserve">(Neelands, 1984). This shows that this topic is still expanding, and there will be more methods for it in the future. It also shows that this is something we are always going to need when it comes to education, as it will get people involved in a more exciting way than just sitting at a desk. </w:t>
      </w:r>
      <w:r w:rsidR="00C563F3">
        <w:rPr>
          <w:sz w:val="24"/>
          <w:szCs w:val="24"/>
        </w:rPr>
        <w:t>There are so many rea</w:t>
      </w:r>
      <w:r>
        <w:rPr>
          <w:sz w:val="24"/>
          <w:szCs w:val="24"/>
        </w:rPr>
        <w:t>sons why drama and theatre in education is so important</w:t>
      </w:r>
      <w:r w:rsidR="00DB3E5D">
        <w:rPr>
          <w:sz w:val="24"/>
          <w:szCs w:val="24"/>
        </w:rPr>
        <w:t xml:space="preserve"> and not just for children, but for adults as well. </w:t>
      </w:r>
      <w:r w:rsidR="00421599">
        <w:rPr>
          <w:sz w:val="24"/>
          <w:szCs w:val="24"/>
        </w:rPr>
        <w:t xml:space="preserve">Neelands and Goode (1990) say that “Theatre triggers similar psychological processes to other narrative art forms, such as novels, poetry and film”. This tells us that using theatre as an educational method is equally, if not more effective than any other method of teaching. It could also be considered a preferred way of teaching as it allows everyone, even the teacher to learn, and everyone can work collaboratively, and hear out each other’s ideas. </w:t>
      </w:r>
      <w:r w:rsidR="008200C4">
        <w:rPr>
          <w:sz w:val="24"/>
          <w:szCs w:val="24"/>
        </w:rPr>
        <w:t xml:space="preserve">With children, Neelands (1984) claims that they learn better by “making and doing”, which means that they will absorb information a lot more easily than if they were sat in a classroom. Neelands (1984) also adds that children work better when learning from each other than a teacher. It is important for </w:t>
      </w:r>
      <w:r w:rsidR="008200C4">
        <w:rPr>
          <w:sz w:val="24"/>
          <w:szCs w:val="24"/>
        </w:rPr>
        <w:lastRenderedPageBreak/>
        <w:t>children to have these opportunities and interactions, as it is proven to help them learn, and encourage them to want to learn more. Theatre and drama in education always tries to involve real life situations, so it will help the students to come to a conclusion when faced with some</w:t>
      </w:r>
      <w:r w:rsidR="00423C5B">
        <w:rPr>
          <w:sz w:val="24"/>
          <w:szCs w:val="24"/>
        </w:rPr>
        <w:t>thing</w:t>
      </w:r>
      <w:r w:rsidR="008200C4">
        <w:rPr>
          <w:sz w:val="24"/>
          <w:szCs w:val="24"/>
        </w:rPr>
        <w:t xml:space="preserve"> similar in later life. </w:t>
      </w:r>
      <w:r w:rsidR="00440808">
        <w:rPr>
          <w:sz w:val="24"/>
          <w:szCs w:val="24"/>
        </w:rPr>
        <w:t xml:space="preserve">Furthermore, with adults, </w:t>
      </w:r>
      <w:r w:rsidR="00423C5B">
        <w:rPr>
          <w:sz w:val="24"/>
          <w:szCs w:val="24"/>
        </w:rPr>
        <w:t xml:space="preserve">it also helps them to learn, but there is a bit more to it than that. </w:t>
      </w:r>
      <w:r w:rsidR="001921D2">
        <w:rPr>
          <w:sz w:val="24"/>
          <w:szCs w:val="24"/>
        </w:rPr>
        <w:t xml:space="preserve">Adults struggle with power dynamics in the workplace all the time, whether it be from race, gender, sexuality, religion or lifestyle. In an interview, Schonmann (2011) found out that drama and theatre helped with that power struggle, and made people all feel like equals, and as a result, made them all “act more effectively as students, both individually and as a group”. By working together as a group to achieve the same outcome, there was no more fear. </w:t>
      </w:r>
      <w:r w:rsidR="0006102A">
        <w:rPr>
          <w:sz w:val="24"/>
          <w:szCs w:val="24"/>
        </w:rPr>
        <w:t xml:space="preserve">We typically like to use drama as a safe space, which can help people achieve their greater potential. </w:t>
      </w:r>
    </w:p>
    <w:p w14:paraId="7A1D7AD0" w14:textId="77777777" w:rsidR="00C563F3" w:rsidRPr="007D2A0F" w:rsidRDefault="00C563F3" w:rsidP="00802EF5">
      <w:pPr>
        <w:rPr>
          <w:sz w:val="24"/>
          <w:szCs w:val="24"/>
        </w:rPr>
      </w:pPr>
    </w:p>
    <w:p w14:paraId="68B591C5" w14:textId="4222ADDA" w:rsidR="00802EF5" w:rsidRDefault="00802EF5" w:rsidP="00802EF5">
      <w:pPr>
        <w:rPr>
          <w:sz w:val="24"/>
          <w:szCs w:val="24"/>
          <w:u w:val="single"/>
        </w:rPr>
      </w:pPr>
      <w:r>
        <w:rPr>
          <w:sz w:val="24"/>
          <w:szCs w:val="24"/>
          <w:u w:val="single"/>
        </w:rPr>
        <w:t>Mantle of the Expert</w:t>
      </w:r>
    </w:p>
    <w:p w14:paraId="1196D320" w14:textId="5641C794" w:rsidR="00802EF5" w:rsidRDefault="00597A32" w:rsidP="00802EF5">
      <w:pPr>
        <w:rPr>
          <w:sz w:val="24"/>
          <w:szCs w:val="24"/>
        </w:rPr>
      </w:pPr>
      <w:r>
        <w:rPr>
          <w:sz w:val="24"/>
          <w:szCs w:val="24"/>
        </w:rPr>
        <w:t xml:space="preserve">Mantle of the Expert is a method developed by Dorothy Heathcote as she believed the education system wasn’t allowing students to unlock their full potential. </w:t>
      </w:r>
      <w:r w:rsidR="00022591">
        <w:rPr>
          <w:sz w:val="24"/>
          <w:szCs w:val="24"/>
        </w:rPr>
        <w:t>She decided that she wanted to change that, using a subject she was</w:t>
      </w:r>
      <w:r w:rsidR="0037106D">
        <w:rPr>
          <w:sz w:val="24"/>
          <w:szCs w:val="24"/>
        </w:rPr>
        <w:t xml:space="preserve"> more</w:t>
      </w:r>
      <w:r w:rsidR="00022591">
        <w:rPr>
          <w:sz w:val="24"/>
          <w:szCs w:val="24"/>
        </w:rPr>
        <w:t xml:space="preserve"> than qualified in, drama. “She wanted all teachers to experiment with her ideas, whatever their subject area”</w:t>
      </w:r>
      <w:r w:rsidR="00733294">
        <w:rPr>
          <w:sz w:val="24"/>
          <w:szCs w:val="24"/>
        </w:rPr>
        <w:t xml:space="preserve"> (Bolton, 2003) and hoped that it would develop a sense of community and responsibility in students. This is the method me and my group picked when thinking about our workshop idea, as we believed they would enjoy it more if they are the ones who decided how we continued with the story of our workshop. We came to a conclusion that it would help with the children’s creativity, confidence, and bring them all together as a class, which could potentially help them with further learning in the future. Despite the story in the workshop being completely fictional, it still relates back to real life</w:t>
      </w:r>
      <w:r w:rsidR="00A94B4F">
        <w:rPr>
          <w:sz w:val="24"/>
          <w:szCs w:val="24"/>
        </w:rPr>
        <w:t xml:space="preserve">, and could help them in similar situations, because in the end, “the work the students do matter to someone” (Bolton, 2003). </w:t>
      </w:r>
      <w:r w:rsidR="00DF0E8D">
        <w:rPr>
          <w:sz w:val="24"/>
          <w:szCs w:val="24"/>
        </w:rPr>
        <w:t xml:space="preserve">Me and my group kept having worries about the children not wanting to participate in our workshop, or not enjoy it, but the reality was is that they would have had a long day in school, and our workshop was going to be the last thing they did on that school day, so even while learning, they would be having fun, and it could potentially be a memorable experience for them and whatever skills they would learn during the workshop, they can continue to develop them. The children will take complete direction of the workshop, giving them a sense of freedom, which would then make them have to figure out the story of the workshop, having them think, and using skills they didn’t even know they had. </w:t>
      </w:r>
      <w:r w:rsidR="003C087F">
        <w:rPr>
          <w:sz w:val="24"/>
          <w:szCs w:val="24"/>
        </w:rPr>
        <w:t xml:space="preserve">All I have talked about is exactly the kind of outcomes Dorothy Heathcote wanted out of her method, and I do genuinely think it helps, considering me and my group shared our workshop ideas to our peers, and although there being some notes, they seemed to enjoy it overall, as it was a fun way of learning, but we got them thinking without even realising. It isn’t until a reflection at the end of the workshop do they realise that they had been learning, and it had helped them develop skills further. </w:t>
      </w:r>
    </w:p>
    <w:p w14:paraId="2F3C8314" w14:textId="77777777" w:rsidR="00C563F3" w:rsidRPr="00802EF5" w:rsidRDefault="00C563F3" w:rsidP="00802EF5">
      <w:pPr>
        <w:rPr>
          <w:sz w:val="24"/>
          <w:szCs w:val="24"/>
        </w:rPr>
      </w:pPr>
    </w:p>
    <w:p w14:paraId="30B382D9" w14:textId="77777777" w:rsidR="00D65750" w:rsidRDefault="00D65750" w:rsidP="00802EF5">
      <w:pPr>
        <w:rPr>
          <w:sz w:val="24"/>
          <w:szCs w:val="24"/>
          <w:u w:val="single"/>
        </w:rPr>
      </w:pPr>
    </w:p>
    <w:p w14:paraId="2F14E5AE" w14:textId="6C69C4E5" w:rsidR="00802EF5" w:rsidRDefault="00802EF5" w:rsidP="00802EF5">
      <w:pPr>
        <w:rPr>
          <w:sz w:val="24"/>
          <w:szCs w:val="24"/>
          <w:u w:val="single"/>
        </w:rPr>
      </w:pPr>
      <w:r w:rsidRPr="00802EF5">
        <w:rPr>
          <w:sz w:val="24"/>
          <w:szCs w:val="24"/>
          <w:u w:val="single"/>
        </w:rPr>
        <w:lastRenderedPageBreak/>
        <w:t>Evaluation</w:t>
      </w:r>
    </w:p>
    <w:p w14:paraId="3809FE5C" w14:textId="4C8EEA70" w:rsidR="002A52E6" w:rsidRDefault="002A52E6" w:rsidP="00802EF5">
      <w:pPr>
        <w:rPr>
          <w:sz w:val="24"/>
          <w:szCs w:val="24"/>
        </w:rPr>
      </w:pPr>
      <w:r>
        <w:rPr>
          <w:sz w:val="24"/>
          <w:szCs w:val="24"/>
        </w:rPr>
        <w:t xml:space="preserve">What went well with the workshop is that </w:t>
      </w:r>
      <w:r w:rsidR="008045E4">
        <w:rPr>
          <w:sz w:val="24"/>
          <w:szCs w:val="24"/>
        </w:rPr>
        <w:t>all</w:t>
      </w:r>
      <w:r>
        <w:rPr>
          <w:sz w:val="24"/>
          <w:szCs w:val="24"/>
        </w:rPr>
        <w:t xml:space="preserve"> the kids participated, had loads of energy the entire time, and they all enjoyed the workshop overall. I’m happy they all wanted to take part as there was a part of me that was afraid that they wouldn’t find the workshop very fun, but by the way they acted throughout, I can see that wasn’t the case. Another part of the workshop that went well is that no one saw me when I left the room to go change into my </w:t>
      </w:r>
      <w:r w:rsidR="007949FA">
        <w:rPr>
          <w:sz w:val="24"/>
          <w:szCs w:val="24"/>
        </w:rPr>
        <w:t>‘</w:t>
      </w:r>
      <w:r>
        <w:rPr>
          <w:sz w:val="24"/>
          <w:szCs w:val="24"/>
        </w:rPr>
        <w:t>Lady of the Lake</w:t>
      </w:r>
      <w:r w:rsidR="007949FA">
        <w:rPr>
          <w:sz w:val="24"/>
          <w:szCs w:val="24"/>
        </w:rPr>
        <w:t>’</w:t>
      </w:r>
      <w:r>
        <w:rPr>
          <w:sz w:val="24"/>
          <w:szCs w:val="24"/>
        </w:rPr>
        <w:t xml:space="preserve"> costume. </w:t>
      </w:r>
      <w:r w:rsidR="007949FA">
        <w:rPr>
          <w:sz w:val="24"/>
          <w:szCs w:val="24"/>
        </w:rPr>
        <w:t>If I were to do this again, I would make sure that all the accessories I wear as myself were taken off when I change into a costume. I was not aware that the children had seen my earrings before, and when I came in as the Lady of the Lake, they were pointing out that I had the same shoes on, the same earrings, and they were calling me by my name instead of the Lady of the Lake. I was told by my lecturer that it is OK if the children do that, as long as me and my group imagined it, the children would play along, but I could have improved more on the illusion that I was the Lady of the Lake by taking off the little details that shown that it was me. Something else I would improve on would be how I handled the children if they misbehaved. Another thing my lecturer told me is that I was allowed to raise my voice louder, just the get the children’s attention, and I did do that, but I don’t think I did it loud enough</w:t>
      </w:r>
      <w:r w:rsidR="009756A1">
        <w:rPr>
          <w:sz w:val="24"/>
          <w:szCs w:val="24"/>
        </w:rPr>
        <w:t>. At</w:t>
      </w:r>
      <w:r w:rsidR="007949FA">
        <w:rPr>
          <w:sz w:val="24"/>
          <w:szCs w:val="24"/>
        </w:rPr>
        <w:t xml:space="preserve"> one point during the workshop, I raised my voice slightly for them to be quiet, but they still continued to talk, which makes me think that I didn’t raise my voice enough. </w:t>
      </w:r>
      <w:r w:rsidR="003560E4">
        <w:rPr>
          <w:sz w:val="24"/>
          <w:szCs w:val="24"/>
        </w:rPr>
        <w:t>I wanted to talk to them in an authoritative manner, but I didn’t want to come across as exasperated, more so in a friendly way, as we all wanted them to pay attention as we had worked hard to make this workshop for them. If I were to do another workshop in the future, I would make sure to take these points into account to make sure it runs smoothly.</w:t>
      </w:r>
    </w:p>
    <w:p w14:paraId="7FA27BAF" w14:textId="51E7C5F1" w:rsidR="00802EF5" w:rsidRDefault="00802EF5" w:rsidP="00802EF5">
      <w:pPr>
        <w:rPr>
          <w:sz w:val="24"/>
          <w:szCs w:val="24"/>
        </w:rPr>
      </w:pPr>
    </w:p>
    <w:p w14:paraId="1EFB1853" w14:textId="7AB8D106" w:rsidR="00802EF5" w:rsidRDefault="00802EF5" w:rsidP="00802EF5">
      <w:pPr>
        <w:rPr>
          <w:sz w:val="24"/>
          <w:szCs w:val="24"/>
          <w:u w:val="single"/>
        </w:rPr>
      </w:pPr>
      <w:r w:rsidRPr="00802EF5">
        <w:rPr>
          <w:sz w:val="24"/>
          <w:szCs w:val="24"/>
          <w:u w:val="single"/>
        </w:rPr>
        <w:t>Bibliography</w:t>
      </w:r>
    </w:p>
    <w:p w14:paraId="3BFE58E2" w14:textId="3FFFCB49" w:rsidR="00022591" w:rsidRDefault="00022591" w:rsidP="00802EF5">
      <w:pPr>
        <w:rPr>
          <w:sz w:val="24"/>
          <w:szCs w:val="24"/>
        </w:rPr>
      </w:pPr>
      <w:r w:rsidRPr="00022591">
        <w:rPr>
          <w:sz w:val="24"/>
          <w:szCs w:val="24"/>
        </w:rPr>
        <w:t>Bolton, G. (2003</w:t>
      </w:r>
      <w:r w:rsidRPr="00022591">
        <w:rPr>
          <w:i/>
          <w:iCs/>
          <w:sz w:val="24"/>
          <w:szCs w:val="24"/>
        </w:rPr>
        <w:t>). Dorothy Heathcote's Story: biography of a remarkable drama teacher.</w:t>
      </w:r>
      <w:r w:rsidRPr="00022591">
        <w:rPr>
          <w:sz w:val="24"/>
          <w:szCs w:val="24"/>
        </w:rPr>
        <w:t xml:space="preserve"> Staffordshire: Trentham Books.</w:t>
      </w:r>
    </w:p>
    <w:p w14:paraId="5FD9F532" w14:textId="03B11850" w:rsidR="00094985" w:rsidRDefault="00094985" w:rsidP="00802EF5">
      <w:pPr>
        <w:rPr>
          <w:sz w:val="24"/>
          <w:szCs w:val="24"/>
        </w:rPr>
      </w:pPr>
      <w:r w:rsidRPr="00094985">
        <w:rPr>
          <w:sz w:val="24"/>
          <w:szCs w:val="24"/>
        </w:rPr>
        <w:t>BrainSeed. (n.d</w:t>
      </w:r>
      <w:r>
        <w:rPr>
          <w:sz w:val="24"/>
          <w:szCs w:val="24"/>
        </w:rPr>
        <w:t>.</w:t>
      </w:r>
      <w:r w:rsidRPr="00094985">
        <w:rPr>
          <w:sz w:val="24"/>
          <w:szCs w:val="24"/>
        </w:rPr>
        <w:t xml:space="preserve">) </w:t>
      </w:r>
      <w:r w:rsidRPr="00094985">
        <w:rPr>
          <w:i/>
          <w:iCs/>
          <w:sz w:val="24"/>
          <w:szCs w:val="24"/>
        </w:rPr>
        <w:t>What are the benefits of drama for developing self-confidence?.</w:t>
      </w:r>
      <w:r w:rsidRPr="00094985">
        <w:rPr>
          <w:sz w:val="24"/>
          <w:szCs w:val="24"/>
        </w:rPr>
        <w:t xml:space="preserve"> [Online]. Available at: https://brainseed.org/what-are-the-benefits-of-drama-for-developing-self-confidence/ </w:t>
      </w:r>
      <w:r>
        <w:rPr>
          <w:sz w:val="24"/>
          <w:szCs w:val="24"/>
        </w:rPr>
        <w:t>(</w:t>
      </w:r>
      <w:r w:rsidRPr="00094985">
        <w:rPr>
          <w:sz w:val="24"/>
          <w:szCs w:val="24"/>
        </w:rPr>
        <w:t>Accessed 23 May 2025</w:t>
      </w:r>
      <w:r>
        <w:rPr>
          <w:sz w:val="24"/>
          <w:szCs w:val="24"/>
        </w:rPr>
        <w:t>)</w:t>
      </w:r>
    </w:p>
    <w:p w14:paraId="2F735018" w14:textId="3109F129" w:rsidR="00C32DBF" w:rsidRPr="00C32DBF" w:rsidRDefault="00C32DBF" w:rsidP="00802EF5">
      <w:pPr>
        <w:rPr>
          <w:sz w:val="24"/>
          <w:szCs w:val="24"/>
        </w:rPr>
      </w:pPr>
      <w:r>
        <w:rPr>
          <w:sz w:val="24"/>
          <w:szCs w:val="24"/>
        </w:rPr>
        <w:t xml:space="preserve">Ciavolella, C.M. (2014) </w:t>
      </w:r>
      <w:r>
        <w:rPr>
          <w:i/>
          <w:iCs/>
          <w:sz w:val="24"/>
          <w:szCs w:val="24"/>
        </w:rPr>
        <w:t>The lady of the lake.</w:t>
      </w:r>
      <w:r>
        <w:rPr>
          <w:sz w:val="24"/>
          <w:szCs w:val="24"/>
        </w:rPr>
        <w:t xml:space="preserve"> California: UC Press</w:t>
      </w:r>
    </w:p>
    <w:p w14:paraId="28CFC773" w14:textId="6AC34278" w:rsidR="00533000" w:rsidRDefault="00533000" w:rsidP="00802EF5">
      <w:pPr>
        <w:rPr>
          <w:sz w:val="24"/>
          <w:szCs w:val="24"/>
        </w:rPr>
      </w:pPr>
      <w:r w:rsidRPr="00533000">
        <w:rPr>
          <w:sz w:val="24"/>
          <w:szCs w:val="24"/>
        </w:rPr>
        <w:t>Jackson, A and Vine, C. (2013</w:t>
      </w:r>
      <w:r w:rsidRPr="00533000">
        <w:rPr>
          <w:i/>
          <w:iCs/>
          <w:sz w:val="24"/>
          <w:szCs w:val="24"/>
        </w:rPr>
        <w:t>). Learning through Theatre</w:t>
      </w:r>
      <w:r w:rsidRPr="00533000">
        <w:rPr>
          <w:sz w:val="24"/>
          <w:szCs w:val="24"/>
        </w:rPr>
        <w:t>. 3rd ed</w:t>
      </w:r>
      <w:r>
        <w:rPr>
          <w:sz w:val="24"/>
          <w:szCs w:val="24"/>
        </w:rPr>
        <w:t>n</w:t>
      </w:r>
      <w:r w:rsidRPr="00533000">
        <w:rPr>
          <w:sz w:val="24"/>
          <w:szCs w:val="24"/>
        </w:rPr>
        <w:t>. Oxfordshire: Routledge.</w:t>
      </w:r>
    </w:p>
    <w:p w14:paraId="2AC00A8C" w14:textId="6070EF9B" w:rsidR="00C563F3" w:rsidRDefault="00D86EEF" w:rsidP="00802EF5">
      <w:pPr>
        <w:rPr>
          <w:sz w:val="24"/>
          <w:szCs w:val="24"/>
        </w:rPr>
      </w:pPr>
      <w:r w:rsidRPr="00D86EEF">
        <w:rPr>
          <w:sz w:val="24"/>
          <w:szCs w:val="24"/>
        </w:rPr>
        <w:t xml:space="preserve">Neelands, J. (1984). </w:t>
      </w:r>
      <w:r w:rsidRPr="00D86EEF">
        <w:rPr>
          <w:i/>
          <w:iCs/>
          <w:sz w:val="24"/>
          <w:szCs w:val="24"/>
        </w:rPr>
        <w:t>Making sense of Drama: A guide to classroom practise</w:t>
      </w:r>
      <w:r w:rsidRPr="00D86EEF">
        <w:rPr>
          <w:sz w:val="24"/>
          <w:szCs w:val="24"/>
        </w:rPr>
        <w:t>. Oxfordshire: Heinemann.</w:t>
      </w:r>
    </w:p>
    <w:p w14:paraId="08037D34" w14:textId="5E61F8CC" w:rsidR="00974CE2" w:rsidRDefault="00974CE2" w:rsidP="00802EF5">
      <w:pPr>
        <w:rPr>
          <w:sz w:val="24"/>
          <w:szCs w:val="24"/>
        </w:rPr>
      </w:pPr>
      <w:r w:rsidRPr="00974CE2">
        <w:rPr>
          <w:sz w:val="24"/>
          <w:szCs w:val="24"/>
        </w:rPr>
        <w:t>Neelands, J and Goode, T. (1990</w:t>
      </w:r>
      <w:r w:rsidRPr="00974CE2">
        <w:rPr>
          <w:i/>
          <w:iCs/>
          <w:sz w:val="24"/>
          <w:szCs w:val="24"/>
        </w:rPr>
        <w:t>). Structuring drama work: A handbook of available forms in theatre and drama</w:t>
      </w:r>
      <w:r w:rsidRPr="00974CE2">
        <w:rPr>
          <w:sz w:val="24"/>
          <w:szCs w:val="24"/>
        </w:rPr>
        <w:t>. Cambridge: Cambridge University Press.</w:t>
      </w:r>
    </w:p>
    <w:p w14:paraId="4B22981A" w14:textId="7B24012A" w:rsidR="00440808" w:rsidRDefault="00440808" w:rsidP="00802EF5">
      <w:pPr>
        <w:rPr>
          <w:sz w:val="24"/>
          <w:szCs w:val="24"/>
        </w:rPr>
      </w:pPr>
      <w:r w:rsidRPr="00440808">
        <w:rPr>
          <w:sz w:val="24"/>
          <w:szCs w:val="24"/>
        </w:rPr>
        <w:t xml:space="preserve">Schonmann, S. (2011). </w:t>
      </w:r>
      <w:r w:rsidRPr="00440808">
        <w:rPr>
          <w:i/>
          <w:iCs/>
          <w:sz w:val="24"/>
          <w:szCs w:val="24"/>
        </w:rPr>
        <w:t>Key Concepts in Theatre/Drama Education</w:t>
      </w:r>
      <w:r w:rsidRPr="00440808">
        <w:rPr>
          <w:sz w:val="24"/>
          <w:szCs w:val="24"/>
        </w:rPr>
        <w:t>. Netherlands: Sense Publishers.</w:t>
      </w:r>
    </w:p>
    <w:p w14:paraId="497849AF" w14:textId="77777777" w:rsidR="00C563F3" w:rsidRPr="00533000" w:rsidRDefault="00C563F3" w:rsidP="00802EF5">
      <w:pPr>
        <w:rPr>
          <w:sz w:val="24"/>
          <w:szCs w:val="24"/>
        </w:rPr>
      </w:pPr>
    </w:p>
    <w:p w14:paraId="34BFADA8" w14:textId="657261E5" w:rsidR="007D2A0F" w:rsidRDefault="007D2A0F" w:rsidP="00802EF5">
      <w:pPr>
        <w:rPr>
          <w:sz w:val="24"/>
          <w:szCs w:val="24"/>
          <w:u w:val="single"/>
        </w:rPr>
      </w:pPr>
      <w:r>
        <w:rPr>
          <w:sz w:val="24"/>
          <w:szCs w:val="24"/>
          <w:u w:val="single"/>
        </w:rPr>
        <w:t>Appendix</w:t>
      </w:r>
    </w:p>
    <w:p w14:paraId="2F01A56D" w14:textId="3689D286" w:rsidR="00EF7D52" w:rsidRDefault="00EF7D52" w:rsidP="00802EF5">
      <w:pPr>
        <w:rPr>
          <w:sz w:val="24"/>
          <w:szCs w:val="24"/>
        </w:rPr>
      </w:pPr>
      <w:r>
        <w:rPr>
          <w:sz w:val="24"/>
          <w:szCs w:val="24"/>
        </w:rPr>
        <w:t>1.</w:t>
      </w:r>
    </w:p>
    <w:p w14:paraId="158D976D" w14:textId="642DA0D4" w:rsidR="00EF7D52" w:rsidRPr="00EF7D52" w:rsidRDefault="00EF7D52" w:rsidP="00802EF5">
      <w:pPr>
        <w:rPr>
          <w:sz w:val="24"/>
          <w:szCs w:val="24"/>
        </w:rPr>
      </w:pPr>
      <w:r>
        <w:rPr>
          <w:noProof/>
          <w:sz w:val="24"/>
          <w:szCs w:val="24"/>
        </w:rPr>
        <w:drawing>
          <wp:inline distT="0" distB="0" distL="0" distR="0" wp14:anchorId="457FC9A5" wp14:editId="5174700F">
            <wp:extent cx="6197600" cy="7941460"/>
            <wp:effectExtent l="0" t="0" r="0" b="2540"/>
            <wp:docPr id="350246085"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246085" name="Picture 1" descr="A paper with text on it&#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6204037" cy="7949708"/>
                    </a:xfrm>
                    <a:prstGeom prst="rect">
                      <a:avLst/>
                    </a:prstGeom>
                  </pic:spPr>
                </pic:pic>
              </a:graphicData>
            </a:graphic>
          </wp:inline>
        </w:drawing>
      </w:r>
    </w:p>
    <w:p w14:paraId="73A764F2" w14:textId="4950DFAA" w:rsidR="007D2A0F" w:rsidRPr="007D2A0F" w:rsidRDefault="007D2A0F" w:rsidP="00802EF5">
      <w:pPr>
        <w:rPr>
          <w:sz w:val="24"/>
          <w:szCs w:val="24"/>
        </w:rPr>
      </w:pPr>
      <w:r>
        <w:rPr>
          <w:sz w:val="24"/>
          <w:szCs w:val="24"/>
          <w:u w:val="single"/>
        </w:rPr>
        <w:lastRenderedPageBreak/>
        <w:t>AI</w:t>
      </w:r>
    </w:p>
    <w:p w14:paraId="39C0FEDA" w14:textId="24A062AB" w:rsidR="00802EF5" w:rsidRPr="009F0239" w:rsidRDefault="009F0239" w:rsidP="00802EF5">
      <w:pPr>
        <w:rPr>
          <w:sz w:val="24"/>
          <w:szCs w:val="24"/>
        </w:rPr>
      </w:pPr>
      <w:r>
        <w:rPr>
          <w:noProof/>
          <w:sz w:val="24"/>
          <w:szCs w:val="24"/>
        </w:rPr>
        <w:drawing>
          <wp:inline distT="0" distB="0" distL="0" distR="0" wp14:anchorId="37F5F730" wp14:editId="6AC266B5">
            <wp:extent cx="5731510" cy="4384675"/>
            <wp:effectExtent l="0" t="0" r="2540" b="0"/>
            <wp:docPr id="1520103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103192" name="Picture 1520103192"/>
                    <pic:cNvPicPr/>
                  </pic:nvPicPr>
                  <pic:blipFill>
                    <a:blip r:embed="rId5">
                      <a:extLst>
                        <a:ext uri="{28A0092B-C50C-407E-A947-70E740481C1C}">
                          <a14:useLocalDpi xmlns:a14="http://schemas.microsoft.com/office/drawing/2010/main" val="0"/>
                        </a:ext>
                      </a:extLst>
                    </a:blip>
                    <a:stretch>
                      <a:fillRect/>
                    </a:stretch>
                  </pic:blipFill>
                  <pic:spPr>
                    <a:xfrm>
                      <a:off x="0" y="0"/>
                      <a:ext cx="5731510" cy="4384675"/>
                    </a:xfrm>
                    <a:prstGeom prst="rect">
                      <a:avLst/>
                    </a:prstGeom>
                  </pic:spPr>
                </pic:pic>
              </a:graphicData>
            </a:graphic>
          </wp:inline>
        </w:drawing>
      </w:r>
    </w:p>
    <w:p w14:paraId="5017BBBD" w14:textId="1957E224" w:rsidR="00802EF5" w:rsidRDefault="009F0239">
      <w:r w:rsidRPr="009F0239">
        <w:t>I confirm that I have not presented any Al generated text as my own work. I confirm I have copies of my drafts, notes, and other resources I used before, and after the use of Al tools which I may be asked to provide in evidence.</w:t>
      </w:r>
    </w:p>
    <w:sectPr w:rsidR="00802E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EF5"/>
    <w:rsid w:val="00022591"/>
    <w:rsid w:val="0006102A"/>
    <w:rsid w:val="00094985"/>
    <w:rsid w:val="001921D2"/>
    <w:rsid w:val="00194F45"/>
    <w:rsid w:val="001F3E61"/>
    <w:rsid w:val="002A52E6"/>
    <w:rsid w:val="003560E4"/>
    <w:rsid w:val="0037106D"/>
    <w:rsid w:val="003C087F"/>
    <w:rsid w:val="00421599"/>
    <w:rsid w:val="00423C5B"/>
    <w:rsid w:val="00440808"/>
    <w:rsid w:val="00533000"/>
    <w:rsid w:val="00536379"/>
    <w:rsid w:val="00597A32"/>
    <w:rsid w:val="005C2809"/>
    <w:rsid w:val="00733294"/>
    <w:rsid w:val="007949FA"/>
    <w:rsid w:val="007D2A0F"/>
    <w:rsid w:val="007D444E"/>
    <w:rsid w:val="00802EF5"/>
    <w:rsid w:val="008045E4"/>
    <w:rsid w:val="008200C4"/>
    <w:rsid w:val="008371F9"/>
    <w:rsid w:val="008B6421"/>
    <w:rsid w:val="008E5393"/>
    <w:rsid w:val="009505D5"/>
    <w:rsid w:val="0096201B"/>
    <w:rsid w:val="00974CE2"/>
    <w:rsid w:val="009756A1"/>
    <w:rsid w:val="009F0239"/>
    <w:rsid w:val="00A94B4F"/>
    <w:rsid w:val="00B119FD"/>
    <w:rsid w:val="00C32DBF"/>
    <w:rsid w:val="00C510D5"/>
    <w:rsid w:val="00C563F3"/>
    <w:rsid w:val="00D17474"/>
    <w:rsid w:val="00D65750"/>
    <w:rsid w:val="00D84EBB"/>
    <w:rsid w:val="00D86EEF"/>
    <w:rsid w:val="00DB3E5D"/>
    <w:rsid w:val="00DF0E8D"/>
    <w:rsid w:val="00E26953"/>
    <w:rsid w:val="00EE168B"/>
    <w:rsid w:val="00EF7D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7B7ED"/>
  <w15:chartTrackingRefBased/>
  <w15:docId w15:val="{99B20008-E889-45D4-B248-9F1E4126A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2EF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02EF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02EF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02EF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02EF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02E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2E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2E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2E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2EF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02EF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02EF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02EF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02EF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02E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2E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2E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2EF5"/>
    <w:rPr>
      <w:rFonts w:eastAsiaTheme="majorEastAsia" w:cstheme="majorBidi"/>
      <w:color w:val="272727" w:themeColor="text1" w:themeTint="D8"/>
    </w:rPr>
  </w:style>
  <w:style w:type="paragraph" w:styleId="Title">
    <w:name w:val="Title"/>
    <w:basedOn w:val="Normal"/>
    <w:next w:val="Normal"/>
    <w:link w:val="TitleChar"/>
    <w:uiPriority w:val="10"/>
    <w:qFormat/>
    <w:rsid w:val="00802E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2E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2E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2E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2EF5"/>
    <w:pPr>
      <w:spacing w:before="160"/>
      <w:jc w:val="center"/>
    </w:pPr>
    <w:rPr>
      <w:i/>
      <w:iCs/>
      <w:color w:val="404040" w:themeColor="text1" w:themeTint="BF"/>
    </w:rPr>
  </w:style>
  <w:style w:type="character" w:customStyle="1" w:styleId="QuoteChar">
    <w:name w:val="Quote Char"/>
    <w:basedOn w:val="DefaultParagraphFont"/>
    <w:link w:val="Quote"/>
    <w:uiPriority w:val="29"/>
    <w:rsid w:val="00802EF5"/>
    <w:rPr>
      <w:i/>
      <w:iCs/>
      <w:color w:val="404040" w:themeColor="text1" w:themeTint="BF"/>
    </w:rPr>
  </w:style>
  <w:style w:type="paragraph" w:styleId="ListParagraph">
    <w:name w:val="List Paragraph"/>
    <w:basedOn w:val="Normal"/>
    <w:uiPriority w:val="34"/>
    <w:qFormat/>
    <w:rsid w:val="00802EF5"/>
    <w:pPr>
      <w:ind w:left="720"/>
      <w:contextualSpacing/>
    </w:pPr>
  </w:style>
  <w:style w:type="character" w:styleId="IntenseEmphasis">
    <w:name w:val="Intense Emphasis"/>
    <w:basedOn w:val="DefaultParagraphFont"/>
    <w:uiPriority w:val="21"/>
    <w:qFormat/>
    <w:rsid w:val="00802EF5"/>
    <w:rPr>
      <w:i/>
      <w:iCs/>
      <w:color w:val="2F5496" w:themeColor="accent1" w:themeShade="BF"/>
    </w:rPr>
  </w:style>
  <w:style w:type="paragraph" w:styleId="IntenseQuote">
    <w:name w:val="Intense Quote"/>
    <w:basedOn w:val="Normal"/>
    <w:next w:val="Normal"/>
    <w:link w:val="IntenseQuoteChar"/>
    <w:uiPriority w:val="30"/>
    <w:qFormat/>
    <w:rsid w:val="00802EF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02EF5"/>
    <w:rPr>
      <w:i/>
      <w:iCs/>
      <w:color w:val="2F5496" w:themeColor="accent1" w:themeShade="BF"/>
    </w:rPr>
  </w:style>
  <w:style w:type="character" w:styleId="IntenseReference">
    <w:name w:val="Intense Reference"/>
    <w:basedOn w:val="DefaultParagraphFont"/>
    <w:uiPriority w:val="32"/>
    <w:qFormat/>
    <w:rsid w:val="00802EF5"/>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407</TotalTime>
  <Pages>5</Pages>
  <Words>1404</Words>
  <Characters>8004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Rees (2305052)</dc:creator>
  <cp:keywords/>
  <dc:description/>
  <cp:lastModifiedBy>Gabrielle Rees (2305052)</cp:lastModifiedBy>
  <cp:revision>37</cp:revision>
  <dcterms:created xsi:type="dcterms:W3CDTF">2025-05-12T23:37:00Z</dcterms:created>
  <dcterms:modified xsi:type="dcterms:W3CDTF">2025-05-23T12:44:00Z</dcterms:modified>
</cp:coreProperties>
</file>