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04D41A" w14:textId="4822D220" w:rsidR="0040496B" w:rsidRPr="00FD77C4" w:rsidRDefault="0041259E" w:rsidP="00FD77C4">
      <w:pPr>
        <w:spacing w:line="480" w:lineRule="auto"/>
        <w:rPr>
          <w:rFonts w:ascii="Arial" w:hAnsi="Arial" w:cs="Arial"/>
          <w:b/>
          <w:sz w:val="28"/>
          <w:szCs w:val="24"/>
          <w:u w:val="single"/>
        </w:rPr>
      </w:pPr>
      <w:r w:rsidRPr="00FD77C4">
        <w:rPr>
          <w:rFonts w:ascii="Arial" w:hAnsi="Arial" w:cs="Arial"/>
          <w:b/>
          <w:sz w:val="28"/>
          <w:szCs w:val="24"/>
          <w:u w:val="single"/>
        </w:rPr>
        <w:t>Contents:</w:t>
      </w:r>
    </w:p>
    <w:p w14:paraId="7AE3F7B4" w14:textId="77777777" w:rsidR="0041259E" w:rsidRPr="00FD77C4" w:rsidRDefault="0041259E" w:rsidP="00FD77C4">
      <w:pPr>
        <w:spacing w:line="480" w:lineRule="auto"/>
        <w:rPr>
          <w:rFonts w:ascii="Arial" w:hAnsi="Arial" w:cs="Arial"/>
          <w:sz w:val="24"/>
          <w:szCs w:val="24"/>
        </w:rPr>
      </w:pPr>
    </w:p>
    <w:p w14:paraId="4A3F6EF0" w14:textId="77777777" w:rsidR="008E63B0" w:rsidRPr="00FD77C4" w:rsidRDefault="00024EEC" w:rsidP="00FD77C4">
      <w:pPr>
        <w:pStyle w:val="ListParagraph"/>
        <w:numPr>
          <w:ilvl w:val="0"/>
          <w:numId w:val="3"/>
        </w:numPr>
        <w:spacing w:line="480" w:lineRule="auto"/>
        <w:rPr>
          <w:rFonts w:ascii="Arial" w:hAnsi="Arial" w:cs="Arial"/>
          <w:sz w:val="24"/>
          <w:szCs w:val="24"/>
        </w:rPr>
      </w:pPr>
      <w:r w:rsidRPr="00FD77C4">
        <w:rPr>
          <w:rFonts w:ascii="Arial" w:hAnsi="Arial" w:cs="Arial"/>
          <w:sz w:val="24"/>
          <w:szCs w:val="24"/>
        </w:rPr>
        <w:t xml:space="preserve">LO1- </w:t>
      </w:r>
      <w:r w:rsidR="00D7494B" w:rsidRPr="00FD77C4">
        <w:rPr>
          <w:rFonts w:ascii="Arial" w:hAnsi="Arial" w:cs="Arial"/>
          <w:sz w:val="24"/>
          <w:szCs w:val="24"/>
        </w:rPr>
        <w:t xml:space="preserve">Personal Statement: </w:t>
      </w:r>
      <w:r w:rsidRPr="00FD77C4">
        <w:rPr>
          <w:rFonts w:ascii="Arial" w:hAnsi="Arial" w:cs="Arial"/>
          <w:sz w:val="24"/>
          <w:szCs w:val="24"/>
        </w:rPr>
        <w:t>Be able to assess levels of employee engagement within the organisation</w:t>
      </w:r>
    </w:p>
    <w:p w14:paraId="24B1F1C6" w14:textId="6D9C6029" w:rsidR="00897143" w:rsidRPr="00FD77C4" w:rsidRDefault="00897143" w:rsidP="00FD77C4">
      <w:pPr>
        <w:pStyle w:val="ListParagraph"/>
        <w:numPr>
          <w:ilvl w:val="0"/>
          <w:numId w:val="3"/>
        </w:numPr>
        <w:spacing w:line="480" w:lineRule="auto"/>
        <w:rPr>
          <w:rFonts w:ascii="Arial" w:hAnsi="Arial" w:cs="Arial"/>
          <w:sz w:val="24"/>
          <w:szCs w:val="24"/>
        </w:rPr>
      </w:pPr>
      <w:r w:rsidRPr="00FD77C4">
        <w:rPr>
          <w:rFonts w:ascii="Arial" w:hAnsi="Arial" w:cs="Arial"/>
          <w:sz w:val="24"/>
          <w:szCs w:val="24"/>
        </w:rPr>
        <w:t>LO2- Personal Statement: Be able to evaluate current organisational ap</w:t>
      </w:r>
      <w:r w:rsidR="008E63B0" w:rsidRPr="00FD77C4">
        <w:rPr>
          <w:rFonts w:ascii="Arial" w:hAnsi="Arial" w:cs="Arial"/>
          <w:sz w:val="24"/>
          <w:szCs w:val="24"/>
        </w:rPr>
        <w:t>proaches to employee engagement</w:t>
      </w:r>
    </w:p>
    <w:p w14:paraId="77E09EFA" w14:textId="681C8501" w:rsidR="00897143" w:rsidRPr="00FD77C4" w:rsidRDefault="00897143" w:rsidP="00FD77C4">
      <w:pPr>
        <w:pStyle w:val="ListParagraph"/>
        <w:numPr>
          <w:ilvl w:val="0"/>
          <w:numId w:val="3"/>
        </w:numPr>
        <w:spacing w:line="480" w:lineRule="auto"/>
        <w:rPr>
          <w:rFonts w:ascii="Arial" w:hAnsi="Arial" w:cs="Arial"/>
          <w:sz w:val="24"/>
          <w:szCs w:val="24"/>
        </w:rPr>
      </w:pPr>
      <w:r w:rsidRPr="00FD77C4">
        <w:rPr>
          <w:rFonts w:ascii="Arial" w:hAnsi="Arial" w:cs="Arial"/>
          <w:sz w:val="24"/>
          <w:szCs w:val="24"/>
        </w:rPr>
        <w:t>Be able to recommend and plan strategies to raise levels of employee en</w:t>
      </w:r>
      <w:r w:rsidR="008E63B0" w:rsidRPr="00FD77C4">
        <w:rPr>
          <w:rFonts w:ascii="Arial" w:hAnsi="Arial" w:cs="Arial"/>
          <w:sz w:val="24"/>
          <w:szCs w:val="24"/>
        </w:rPr>
        <w:t>gagement within an organisation</w:t>
      </w:r>
    </w:p>
    <w:p w14:paraId="7F3FE38A" w14:textId="40B7E8D0" w:rsidR="00897143" w:rsidRPr="00FD77C4" w:rsidRDefault="00F037A7" w:rsidP="00FD77C4">
      <w:pPr>
        <w:pStyle w:val="ListParagraph"/>
        <w:numPr>
          <w:ilvl w:val="0"/>
          <w:numId w:val="3"/>
        </w:numPr>
        <w:spacing w:line="480" w:lineRule="auto"/>
        <w:rPr>
          <w:rFonts w:ascii="Arial" w:hAnsi="Arial" w:cs="Arial"/>
          <w:b/>
          <w:bCs/>
          <w:sz w:val="24"/>
          <w:szCs w:val="24"/>
          <w:u w:val="single"/>
        </w:rPr>
      </w:pPr>
      <w:r w:rsidRPr="00FD77C4">
        <w:rPr>
          <w:rFonts w:ascii="Arial" w:hAnsi="Arial" w:cs="Arial"/>
          <w:sz w:val="24"/>
          <w:szCs w:val="24"/>
        </w:rPr>
        <w:t>NHS Wales Staff Survey</w:t>
      </w:r>
      <w:r w:rsidR="00D4299C" w:rsidRPr="00FD77C4">
        <w:rPr>
          <w:rFonts w:ascii="Arial" w:hAnsi="Arial" w:cs="Arial"/>
          <w:sz w:val="24"/>
          <w:szCs w:val="24"/>
        </w:rPr>
        <w:t xml:space="preserve"> 2018: Hywel Dda Health Board</w:t>
      </w:r>
    </w:p>
    <w:p w14:paraId="439578A4" w14:textId="5981C5BC" w:rsidR="00E004DC" w:rsidRPr="00FD77C4" w:rsidRDefault="00125775" w:rsidP="00FD77C4">
      <w:pPr>
        <w:pStyle w:val="ListParagraph"/>
        <w:numPr>
          <w:ilvl w:val="0"/>
          <w:numId w:val="3"/>
        </w:numPr>
        <w:spacing w:line="480" w:lineRule="auto"/>
        <w:rPr>
          <w:rFonts w:ascii="Arial" w:hAnsi="Arial" w:cs="Arial"/>
          <w:sz w:val="24"/>
          <w:szCs w:val="24"/>
        </w:rPr>
      </w:pPr>
      <w:r w:rsidRPr="00FD77C4">
        <w:rPr>
          <w:rFonts w:ascii="Arial" w:hAnsi="Arial" w:cs="Arial"/>
          <w:sz w:val="24"/>
          <w:szCs w:val="24"/>
        </w:rPr>
        <w:t>Workforce intelligence report: turnover data</w:t>
      </w:r>
    </w:p>
    <w:p w14:paraId="7A5AA593" w14:textId="16646890" w:rsidR="00E004DC" w:rsidRPr="00FD77C4" w:rsidRDefault="00806C5A" w:rsidP="00FD77C4">
      <w:pPr>
        <w:pStyle w:val="ListParagraph"/>
        <w:numPr>
          <w:ilvl w:val="0"/>
          <w:numId w:val="3"/>
        </w:numPr>
        <w:spacing w:line="480" w:lineRule="auto"/>
        <w:rPr>
          <w:rFonts w:ascii="Arial" w:hAnsi="Arial" w:cs="Arial"/>
          <w:sz w:val="24"/>
          <w:szCs w:val="24"/>
        </w:rPr>
      </w:pPr>
      <w:r w:rsidRPr="00FD77C4">
        <w:rPr>
          <w:rFonts w:ascii="Arial" w:hAnsi="Arial" w:cs="Arial"/>
          <w:sz w:val="24"/>
          <w:szCs w:val="24"/>
          <w:lang w:val="x-none"/>
        </w:rPr>
        <w:t>Email from director of workforce in relation to administration and clerical investigation</w:t>
      </w:r>
    </w:p>
    <w:p w14:paraId="250C13D6" w14:textId="5F3837F7" w:rsidR="002C7941" w:rsidRPr="00FD77C4" w:rsidRDefault="002C7941" w:rsidP="00FD77C4">
      <w:pPr>
        <w:pStyle w:val="ListParagraph"/>
        <w:numPr>
          <w:ilvl w:val="0"/>
          <w:numId w:val="3"/>
        </w:numPr>
        <w:spacing w:line="480" w:lineRule="auto"/>
        <w:rPr>
          <w:rFonts w:ascii="Arial" w:hAnsi="Arial" w:cs="Arial"/>
          <w:sz w:val="24"/>
          <w:szCs w:val="24"/>
        </w:rPr>
      </w:pPr>
      <w:r w:rsidRPr="00FD77C4">
        <w:rPr>
          <w:rFonts w:ascii="Arial" w:hAnsi="Arial" w:cs="Arial"/>
          <w:sz w:val="24"/>
          <w:szCs w:val="24"/>
        </w:rPr>
        <w:t>Notes from task and finish group</w:t>
      </w:r>
    </w:p>
    <w:p w14:paraId="04604945" w14:textId="59D10795" w:rsidR="00D47CFA" w:rsidRPr="00FD77C4" w:rsidRDefault="005C176A" w:rsidP="00FD77C4">
      <w:pPr>
        <w:pStyle w:val="ListParagraph"/>
        <w:numPr>
          <w:ilvl w:val="0"/>
          <w:numId w:val="3"/>
        </w:numPr>
        <w:spacing w:line="480" w:lineRule="auto"/>
        <w:rPr>
          <w:rFonts w:ascii="Arial" w:hAnsi="Arial" w:cs="Arial"/>
          <w:sz w:val="24"/>
          <w:szCs w:val="24"/>
        </w:rPr>
      </w:pPr>
      <w:r w:rsidRPr="00FD77C4">
        <w:rPr>
          <w:rFonts w:ascii="Arial" w:hAnsi="Arial" w:cs="Arial"/>
          <w:sz w:val="24"/>
          <w:szCs w:val="24"/>
        </w:rPr>
        <w:t>Email</w:t>
      </w:r>
      <w:r w:rsidR="00571E91" w:rsidRPr="00FD77C4">
        <w:rPr>
          <w:rFonts w:ascii="Arial" w:hAnsi="Arial" w:cs="Arial"/>
          <w:sz w:val="24"/>
          <w:szCs w:val="24"/>
        </w:rPr>
        <w:t>/</w:t>
      </w:r>
      <w:r w:rsidR="00D47CFA" w:rsidRPr="00FD77C4">
        <w:rPr>
          <w:rFonts w:ascii="Arial" w:hAnsi="Arial" w:cs="Arial"/>
          <w:sz w:val="24"/>
          <w:szCs w:val="24"/>
        </w:rPr>
        <w:t xml:space="preserve">questions </w:t>
      </w:r>
      <w:r w:rsidR="002873E2" w:rsidRPr="00FD77C4">
        <w:rPr>
          <w:rFonts w:ascii="Arial" w:hAnsi="Arial" w:cs="Arial"/>
          <w:sz w:val="24"/>
          <w:szCs w:val="24"/>
        </w:rPr>
        <w:t xml:space="preserve">sent </w:t>
      </w:r>
      <w:r w:rsidRPr="00FD77C4">
        <w:rPr>
          <w:rFonts w:ascii="Arial" w:hAnsi="Arial" w:cs="Arial"/>
          <w:sz w:val="24"/>
          <w:szCs w:val="24"/>
        </w:rPr>
        <w:t xml:space="preserve">to </w:t>
      </w:r>
      <w:r w:rsidR="00402CF4" w:rsidRPr="00FD77C4">
        <w:rPr>
          <w:rFonts w:ascii="Arial" w:hAnsi="Arial" w:cs="Arial"/>
          <w:sz w:val="24"/>
          <w:szCs w:val="24"/>
        </w:rPr>
        <w:t>administrative</w:t>
      </w:r>
      <w:r w:rsidRPr="00FD77C4">
        <w:rPr>
          <w:rFonts w:ascii="Arial" w:hAnsi="Arial" w:cs="Arial"/>
          <w:sz w:val="24"/>
          <w:szCs w:val="24"/>
        </w:rPr>
        <w:t xml:space="preserve"> and clerical staff.</w:t>
      </w:r>
    </w:p>
    <w:p w14:paraId="348C7564" w14:textId="54B023F5" w:rsidR="00E004DC" w:rsidRPr="00FD77C4" w:rsidRDefault="00FF44C0" w:rsidP="00FD77C4">
      <w:pPr>
        <w:pStyle w:val="ListParagraph"/>
        <w:numPr>
          <w:ilvl w:val="0"/>
          <w:numId w:val="3"/>
        </w:numPr>
        <w:spacing w:line="480" w:lineRule="auto"/>
        <w:rPr>
          <w:rFonts w:ascii="Arial" w:hAnsi="Arial" w:cs="Arial"/>
          <w:sz w:val="24"/>
          <w:szCs w:val="24"/>
        </w:rPr>
      </w:pPr>
      <w:r w:rsidRPr="00FD77C4">
        <w:rPr>
          <w:rFonts w:ascii="Arial" w:hAnsi="Arial" w:cs="Arial"/>
          <w:sz w:val="24"/>
          <w:szCs w:val="24"/>
        </w:rPr>
        <w:t>Results of the employee engagement questionnaires</w:t>
      </w:r>
    </w:p>
    <w:p w14:paraId="55915ECF" w14:textId="0C2DE599" w:rsidR="00E004DC" w:rsidRPr="00FD77C4" w:rsidRDefault="00FA5B18" w:rsidP="00FD77C4">
      <w:pPr>
        <w:pStyle w:val="ListParagraph"/>
        <w:numPr>
          <w:ilvl w:val="0"/>
          <w:numId w:val="3"/>
        </w:numPr>
        <w:spacing w:line="480" w:lineRule="auto"/>
        <w:rPr>
          <w:rFonts w:ascii="Arial" w:hAnsi="Arial" w:cs="Arial"/>
          <w:sz w:val="24"/>
          <w:szCs w:val="24"/>
        </w:rPr>
      </w:pPr>
      <w:r w:rsidRPr="00FD77C4">
        <w:rPr>
          <w:rFonts w:ascii="Arial" w:hAnsi="Arial" w:cs="Arial"/>
          <w:sz w:val="24"/>
          <w:szCs w:val="24"/>
          <w:lang w:val="x-none"/>
        </w:rPr>
        <w:t>Email to director of workforce in relation to conclusions following assessment of engagement levels</w:t>
      </w:r>
    </w:p>
    <w:p w14:paraId="230846A2" w14:textId="503D8247" w:rsidR="00E004DC" w:rsidRPr="00FD77C4" w:rsidRDefault="001F73DF" w:rsidP="00FD77C4">
      <w:pPr>
        <w:pStyle w:val="ListParagraph"/>
        <w:numPr>
          <w:ilvl w:val="0"/>
          <w:numId w:val="3"/>
        </w:numPr>
        <w:spacing w:line="480" w:lineRule="auto"/>
        <w:rPr>
          <w:rFonts w:ascii="Arial" w:hAnsi="Arial" w:cs="Arial"/>
          <w:sz w:val="24"/>
          <w:szCs w:val="24"/>
        </w:rPr>
      </w:pPr>
      <w:r w:rsidRPr="00FD77C4">
        <w:rPr>
          <w:rFonts w:ascii="Arial" w:hAnsi="Arial" w:cs="Arial"/>
          <w:sz w:val="24"/>
          <w:szCs w:val="24"/>
        </w:rPr>
        <w:t xml:space="preserve"> </w:t>
      </w:r>
      <w:r w:rsidR="00FD77C4" w:rsidRPr="00FD77C4">
        <w:rPr>
          <w:rFonts w:ascii="Arial" w:hAnsi="Arial" w:cs="Arial"/>
          <w:sz w:val="24"/>
          <w:szCs w:val="24"/>
        </w:rPr>
        <w:t>Exit Interview Questionnaire</w:t>
      </w:r>
    </w:p>
    <w:p w14:paraId="4BD13030" w14:textId="058F0555" w:rsidR="00E004DC" w:rsidRPr="00FD77C4" w:rsidRDefault="00FD77C4" w:rsidP="00FD77C4">
      <w:pPr>
        <w:pStyle w:val="ListParagraph"/>
        <w:numPr>
          <w:ilvl w:val="0"/>
          <w:numId w:val="3"/>
        </w:numPr>
        <w:spacing w:line="480" w:lineRule="auto"/>
        <w:rPr>
          <w:rFonts w:ascii="Arial" w:hAnsi="Arial" w:cs="Arial"/>
          <w:sz w:val="24"/>
          <w:szCs w:val="24"/>
        </w:rPr>
      </w:pPr>
      <w:r w:rsidRPr="00FD77C4">
        <w:rPr>
          <w:rFonts w:ascii="Arial" w:hAnsi="Arial" w:cs="Arial"/>
          <w:sz w:val="24"/>
          <w:szCs w:val="24"/>
        </w:rPr>
        <w:t xml:space="preserve"> Annual Appraisal Compliance </w:t>
      </w:r>
    </w:p>
    <w:p w14:paraId="329EE53E" w14:textId="2375B1B7" w:rsidR="00E004DC" w:rsidRPr="00FD77C4" w:rsidRDefault="00FD77C4" w:rsidP="00FD77C4">
      <w:pPr>
        <w:pStyle w:val="ListParagraph"/>
        <w:numPr>
          <w:ilvl w:val="0"/>
          <w:numId w:val="3"/>
        </w:numPr>
        <w:spacing w:line="480" w:lineRule="auto"/>
        <w:rPr>
          <w:rFonts w:ascii="Arial" w:hAnsi="Arial" w:cs="Arial"/>
          <w:bCs/>
          <w:sz w:val="24"/>
          <w:szCs w:val="24"/>
        </w:rPr>
      </w:pPr>
      <w:r w:rsidRPr="00FD77C4">
        <w:rPr>
          <w:rFonts w:ascii="Arial" w:hAnsi="Arial" w:cs="Arial"/>
          <w:b/>
          <w:bCs/>
          <w:sz w:val="24"/>
          <w:szCs w:val="24"/>
          <w:u w:val="single"/>
        </w:rPr>
        <w:t xml:space="preserve"> </w:t>
      </w:r>
      <w:r w:rsidRPr="00FD77C4">
        <w:rPr>
          <w:rFonts w:ascii="Arial" w:hAnsi="Arial" w:cs="Arial"/>
          <w:bCs/>
          <w:sz w:val="24"/>
          <w:szCs w:val="24"/>
        </w:rPr>
        <w:t xml:space="preserve">Values </w:t>
      </w:r>
    </w:p>
    <w:p w14:paraId="22343AC6" w14:textId="450F669E" w:rsidR="00E004DC" w:rsidRPr="00FD77C4" w:rsidRDefault="00FD77C4" w:rsidP="00FD77C4">
      <w:pPr>
        <w:pStyle w:val="ListParagraph"/>
        <w:numPr>
          <w:ilvl w:val="0"/>
          <w:numId w:val="3"/>
        </w:numPr>
        <w:spacing w:line="480" w:lineRule="auto"/>
        <w:rPr>
          <w:rFonts w:ascii="Arial" w:hAnsi="Arial" w:cs="Arial"/>
          <w:bCs/>
          <w:sz w:val="24"/>
          <w:szCs w:val="24"/>
        </w:rPr>
      </w:pPr>
      <w:r w:rsidRPr="00FD77C4">
        <w:rPr>
          <w:rFonts w:ascii="Arial" w:hAnsi="Arial" w:cs="Arial"/>
          <w:bCs/>
          <w:sz w:val="24"/>
          <w:szCs w:val="24"/>
        </w:rPr>
        <w:t xml:space="preserve"> Employee Benefits - Fashion and gifts</w:t>
      </w:r>
    </w:p>
    <w:p w14:paraId="747CA84B" w14:textId="2432474D" w:rsidR="00E004DC" w:rsidRPr="00FD77C4" w:rsidRDefault="00FD77C4" w:rsidP="00FD77C4">
      <w:pPr>
        <w:pStyle w:val="ListParagraph"/>
        <w:numPr>
          <w:ilvl w:val="0"/>
          <w:numId w:val="3"/>
        </w:numPr>
        <w:spacing w:line="480" w:lineRule="auto"/>
        <w:rPr>
          <w:rFonts w:ascii="Arial" w:hAnsi="Arial" w:cs="Arial"/>
          <w:b/>
          <w:bCs/>
          <w:sz w:val="24"/>
          <w:szCs w:val="24"/>
          <w:u w:val="single"/>
        </w:rPr>
      </w:pPr>
      <w:r w:rsidRPr="00FD77C4">
        <w:rPr>
          <w:rFonts w:ascii="Arial" w:hAnsi="Arial" w:cs="Arial"/>
          <w:bCs/>
          <w:sz w:val="24"/>
          <w:szCs w:val="24"/>
        </w:rPr>
        <w:t xml:space="preserve">Employee Benefits - </w:t>
      </w:r>
      <w:r w:rsidRPr="00FD77C4">
        <w:rPr>
          <w:rFonts w:ascii="Arial" w:hAnsi="Arial" w:cs="Arial"/>
          <w:bCs/>
          <w:sz w:val="24"/>
          <w:szCs w:val="24"/>
        </w:rPr>
        <w:t>Fitness and Sports, Health and Beauty</w:t>
      </w:r>
    </w:p>
    <w:p w14:paraId="614125C4" w14:textId="2873562F" w:rsidR="00E004DC" w:rsidRPr="00FD77C4" w:rsidRDefault="00FD77C4" w:rsidP="00FD77C4">
      <w:pPr>
        <w:pStyle w:val="ListParagraph"/>
        <w:numPr>
          <w:ilvl w:val="0"/>
          <w:numId w:val="3"/>
        </w:numPr>
        <w:spacing w:line="480" w:lineRule="auto"/>
        <w:rPr>
          <w:rFonts w:ascii="Arial" w:hAnsi="Arial" w:cs="Arial"/>
          <w:b/>
          <w:bCs/>
          <w:sz w:val="24"/>
          <w:szCs w:val="24"/>
          <w:u w:val="single"/>
        </w:rPr>
      </w:pPr>
      <w:r w:rsidRPr="00FD77C4">
        <w:rPr>
          <w:rFonts w:ascii="Arial" w:hAnsi="Arial" w:cs="Arial"/>
          <w:bCs/>
          <w:sz w:val="24"/>
          <w:szCs w:val="24"/>
        </w:rPr>
        <w:t xml:space="preserve">Employee Benefits - </w:t>
      </w:r>
      <w:r w:rsidRPr="00FD77C4">
        <w:rPr>
          <w:rFonts w:ascii="Arial" w:hAnsi="Arial" w:cs="Arial"/>
          <w:bCs/>
          <w:sz w:val="24"/>
          <w:szCs w:val="24"/>
        </w:rPr>
        <w:t>Eating Out</w:t>
      </w:r>
    </w:p>
    <w:p w14:paraId="4E662D41" w14:textId="58465837" w:rsidR="00E004DC" w:rsidRPr="00FD77C4" w:rsidRDefault="00FD77C4" w:rsidP="00FD77C4">
      <w:pPr>
        <w:pStyle w:val="ListParagraph"/>
        <w:numPr>
          <w:ilvl w:val="0"/>
          <w:numId w:val="3"/>
        </w:numPr>
        <w:spacing w:line="480" w:lineRule="auto"/>
        <w:rPr>
          <w:rFonts w:ascii="Arial" w:hAnsi="Arial" w:cs="Arial"/>
          <w:b/>
          <w:bCs/>
          <w:sz w:val="24"/>
          <w:szCs w:val="24"/>
          <w:u w:val="single"/>
        </w:rPr>
      </w:pPr>
      <w:r w:rsidRPr="00FD77C4">
        <w:rPr>
          <w:rFonts w:ascii="Arial" w:hAnsi="Arial" w:cs="Arial"/>
          <w:bCs/>
          <w:sz w:val="24"/>
          <w:szCs w:val="24"/>
        </w:rPr>
        <w:t xml:space="preserve">Employee Benefits - </w:t>
      </w:r>
      <w:r w:rsidRPr="00FD77C4">
        <w:rPr>
          <w:rFonts w:ascii="Arial" w:hAnsi="Arial" w:cs="Arial"/>
          <w:bCs/>
          <w:sz w:val="24"/>
          <w:szCs w:val="24"/>
        </w:rPr>
        <w:t>, Holidays and Leisure</w:t>
      </w:r>
    </w:p>
    <w:p w14:paraId="5A36DDE3" w14:textId="7CEF5A03" w:rsidR="00E004DC" w:rsidRPr="00FD77C4" w:rsidRDefault="00FD77C4" w:rsidP="00FD77C4">
      <w:pPr>
        <w:pStyle w:val="ListParagraph"/>
        <w:numPr>
          <w:ilvl w:val="0"/>
          <w:numId w:val="3"/>
        </w:numPr>
        <w:spacing w:line="480" w:lineRule="auto"/>
        <w:rPr>
          <w:rFonts w:ascii="Arial" w:hAnsi="Arial" w:cs="Arial"/>
          <w:b/>
          <w:bCs/>
          <w:sz w:val="24"/>
          <w:szCs w:val="24"/>
          <w:u w:val="single"/>
        </w:rPr>
      </w:pPr>
      <w:r w:rsidRPr="00FD77C4">
        <w:rPr>
          <w:rFonts w:ascii="Arial" w:hAnsi="Arial" w:cs="Arial"/>
          <w:bCs/>
          <w:sz w:val="24"/>
          <w:szCs w:val="24"/>
        </w:rPr>
        <w:t xml:space="preserve">Employee Benefits - </w:t>
      </w:r>
      <w:r w:rsidRPr="00FD77C4">
        <w:rPr>
          <w:rFonts w:ascii="Arial" w:hAnsi="Arial" w:cs="Arial"/>
          <w:bCs/>
          <w:sz w:val="24"/>
          <w:szCs w:val="24"/>
        </w:rPr>
        <w:t xml:space="preserve">Vehicles, Home &amp; Garden </w:t>
      </w:r>
    </w:p>
    <w:p w14:paraId="2D2C8085" w14:textId="73E7BF48" w:rsidR="00E004DC" w:rsidRPr="00FD77C4" w:rsidRDefault="00FD77C4" w:rsidP="00FD77C4">
      <w:pPr>
        <w:pStyle w:val="ListParagraph"/>
        <w:numPr>
          <w:ilvl w:val="0"/>
          <w:numId w:val="3"/>
        </w:numPr>
        <w:spacing w:line="480" w:lineRule="auto"/>
        <w:rPr>
          <w:rFonts w:ascii="Arial" w:hAnsi="Arial" w:cs="Arial"/>
          <w:bCs/>
          <w:sz w:val="24"/>
          <w:szCs w:val="24"/>
        </w:rPr>
      </w:pPr>
      <w:r w:rsidRPr="00FD77C4">
        <w:rPr>
          <w:rFonts w:ascii="Arial" w:hAnsi="Arial" w:cs="Arial"/>
          <w:b/>
          <w:bCs/>
          <w:sz w:val="24"/>
          <w:szCs w:val="24"/>
          <w:u w:val="single"/>
        </w:rPr>
        <w:lastRenderedPageBreak/>
        <w:t xml:space="preserve"> </w:t>
      </w:r>
      <w:r w:rsidRPr="00FD77C4">
        <w:rPr>
          <w:rFonts w:ascii="Arial" w:hAnsi="Arial" w:cs="Arial"/>
          <w:bCs/>
          <w:sz w:val="24"/>
          <w:szCs w:val="24"/>
        </w:rPr>
        <w:t>Employee Benefits - Finance, Vouchers and Other Benefits</w:t>
      </w:r>
    </w:p>
    <w:p w14:paraId="264FB5E1" w14:textId="19243A66" w:rsidR="00E004DC" w:rsidRPr="00FD77C4" w:rsidRDefault="00FD77C4" w:rsidP="00FD77C4">
      <w:pPr>
        <w:pStyle w:val="ListParagraph"/>
        <w:numPr>
          <w:ilvl w:val="0"/>
          <w:numId w:val="3"/>
        </w:numPr>
        <w:spacing w:line="480" w:lineRule="auto"/>
        <w:rPr>
          <w:rFonts w:ascii="Arial" w:hAnsi="Arial" w:cs="Arial"/>
          <w:bCs/>
          <w:sz w:val="24"/>
          <w:szCs w:val="24"/>
        </w:rPr>
      </w:pPr>
      <w:r w:rsidRPr="00FD77C4">
        <w:rPr>
          <w:rFonts w:ascii="Arial" w:hAnsi="Arial" w:cs="Arial"/>
          <w:bCs/>
          <w:sz w:val="24"/>
          <w:szCs w:val="24"/>
        </w:rPr>
        <w:t xml:space="preserve"> </w:t>
      </w:r>
      <w:r w:rsidRPr="00FD77C4">
        <w:rPr>
          <w:rFonts w:ascii="Arial" w:hAnsi="Arial" w:cs="Arial"/>
          <w:bCs/>
          <w:sz w:val="24"/>
          <w:szCs w:val="24"/>
        </w:rPr>
        <w:t xml:space="preserve">Employee </w:t>
      </w:r>
      <w:r w:rsidRPr="00FD77C4">
        <w:rPr>
          <w:rFonts w:ascii="Arial" w:hAnsi="Arial" w:cs="Arial"/>
          <w:bCs/>
          <w:sz w:val="24"/>
          <w:szCs w:val="24"/>
        </w:rPr>
        <w:t>or Team of the Month</w:t>
      </w:r>
    </w:p>
    <w:p w14:paraId="368CFA32" w14:textId="7931BE7E" w:rsidR="00E004DC" w:rsidRPr="00FD77C4" w:rsidRDefault="00FD77C4" w:rsidP="00FD77C4">
      <w:pPr>
        <w:pStyle w:val="ListParagraph"/>
        <w:numPr>
          <w:ilvl w:val="0"/>
          <w:numId w:val="3"/>
        </w:numPr>
        <w:spacing w:line="480" w:lineRule="auto"/>
        <w:rPr>
          <w:rFonts w:ascii="Arial" w:hAnsi="Arial" w:cs="Arial"/>
          <w:bCs/>
          <w:sz w:val="24"/>
          <w:szCs w:val="24"/>
        </w:rPr>
      </w:pPr>
      <w:r w:rsidRPr="00FD77C4">
        <w:rPr>
          <w:rFonts w:ascii="Arial" w:hAnsi="Arial" w:cs="Arial"/>
          <w:bCs/>
          <w:sz w:val="24"/>
          <w:szCs w:val="24"/>
        </w:rPr>
        <w:t>Statutory and Mandatory Training</w:t>
      </w:r>
    </w:p>
    <w:p w14:paraId="64E3041F" w14:textId="72E297D3" w:rsidR="00E004DC" w:rsidRPr="00FD77C4" w:rsidRDefault="00FD77C4" w:rsidP="00FD77C4">
      <w:pPr>
        <w:pStyle w:val="ListParagraph"/>
        <w:numPr>
          <w:ilvl w:val="0"/>
          <w:numId w:val="3"/>
        </w:numPr>
        <w:spacing w:line="480" w:lineRule="auto"/>
        <w:rPr>
          <w:rFonts w:ascii="Arial" w:hAnsi="Arial" w:cs="Arial"/>
          <w:bCs/>
          <w:sz w:val="24"/>
          <w:szCs w:val="24"/>
        </w:rPr>
      </w:pPr>
      <w:r w:rsidRPr="00FD77C4">
        <w:rPr>
          <w:rFonts w:ascii="Arial" w:hAnsi="Arial" w:cs="Arial"/>
          <w:bCs/>
          <w:sz w:val="24"/>
          <w:szCs w:val="24"/>
        </w:rPr>
        <w:t>Absence Management Rates</w:t>
      </w:r>
    </w:p>
    <w:p w14:paraId="579465CE" w14:textId="6DA170D4" w:rsidR="00E004DC" w:rsidRPr="00FD77C4" w:rsidRDefault="00FD77C4" w:rsidP="00FD77C4">
      <w:pPr>
        <w:pStyle w:val="ListParagraph"/>
        <w:numPr>
          <w:ilvl w:val="0"/>
          <w:numId w:val="3"/>
        </w:numPr>
        <w:spacing w:line="480" w:lineRule="auto"/>
        <w:rPr>
          <w:rFonts w:ascii="Arial" w:hAnsi="Arial" w:cs="Arial"/>
          <w:bCs/>
          <w:sz w:val="24"/>
          <w:szCs w:val="24"/>
        </w:rPr>
      </w:pPr>
      <w:r w:rsidRPr="00FD77C4">
        <w:rPr>
          <w:rFonts w:ascii="Arial" w:hAnsi="Arial" w:cs="Arial"/>
          <w:bCs/>
          <w:sz w:val="24"/>
          <w:szCs w:val="24"/>
        </w:rPr>
        <w:t>Absence Reasons</w:t>
      </w:r>
    </w:p>
    <w:p w14:paraId="65725D17" w14:textId="2D7BB5ED" w:rsidR="00FD77C4" w:rsidRPr="00FD77C4" w:rsidRDefault="00FD77C4" w:rsidP="00FD77C4">
      <w:pPr>
        <w:pStyle w:val="ListParagraph"/>
        <w:numPr>
          <w:ilvl w:val="0"/>
          <w:numId w:val="3"/>
        </w:numPr>
        <w:spacing w:line="480" w:lineRule="auto"/>
        <w:rPr>
          <w:rFonts w:ascii="Arial" w:hAnsi="Arial" w:cs="Arial"/>
          <w:bCs/>
          <w:sz w:val="24"/>
          <w:szCs w:val="24"/>
        </w:rPr>
      </w:pPr>
      <w:r w:rsidRPr="00FD77C4">
        <w:rPr>
          <w:rFonts w:ascii="Arial" w:hAnsi="Arial" w:cs="Arial"/>
          <w:bCs/>
          <w:sz w:val="24"/>
          <w:szCs w:val="24"/>
        </w:rPr>
        <w:t>Staff Vacancies by staff group</w:t>
      </w:r>
    </w:p>
    <w:p w14:paraId="7DFF0CE0" w14:textId="709497F6" w:rsidR="00FD77C4" w:rsidRPr="00FD77C4" w:rsidRDefault="00FD77C4" w:rsidP="00FD77C4">
      <w:pPr>
        <w:pStyle w:val="ListParagraph"/>
        <w:numPr>
          <w:ilvl w:val="0"/>
          <w:numId w:val="3"/>
        </w:numPr>
        <w:spacing w:line="480" w:lineRule="auto"/>
        <w:rPr>
          <w:rFonts w:ascii="Arial" w:hAnsi="Arial" w:cs="Arial"/>
          <w:bCs/>
          <w:sz w:val="24"/>
          <w:szCs w:val="24"/>
        </w:rPr>
      </w:pPr>
      <w:r w:rsidRPr="00FD77C4">
        <w:rPr>
          <w:rFonts w:ascii="Arial" w:hAnsi="Arial" w:cs="Arial"/>
          <w:bCs/>
          <w:sz w:val="24"/>
          <w:szCs w:val="24"/>
        </w:rPr>
        <w:t>All Wales Sickness Benchmarking</w:t>
      </w:r>
    </w:p>
    <w:p w14:paraId="0F969DAC" w14:textId="051CC3D3" w:rsidR="00FD77C4" w:rsidRPr="00FD77C4" w:rsidRDefault="00FD77C4" w:rsidP="00FD77C4">
      <w:pPr>
        <w:pStyle w:val="ListParagraph"/>
        <w:numPr>
          <w:ilvl w:val="0"/>
          <w:numId w:val="3"/>
        </w:numPr>
        <w:spacing w:line="480" w:lineRule="auto"/>
        <w:rPr>
          <w:rFonts w:ascii="Arial" w:hAnsi="Arial" w:cs="Arial"/>
          <w:bCs/>
          <w:sz w:val="24"/>
          <w:szCs w:val="24"/>
        </w:rPr>
      </w:pPr>
      <w:r w:rsidRPr="00FD77C4">
        <w:rPr>
          <w:rFonts w:ascii="Arial" w:hAnsi="Arial" w:cs="Arial"/>
          <w:bCs/>
          <w:sz w:val="24"/>
          <w:szCs w:val="24"/>
        </w:rPr>
        <w:t>Transforming Clinical Services</w:t>
      </w:r>
    </w:p>
    <w:p w14:paraId="3B9137BD" w14:textId="3301383C" w:rsidR="00FD77C4" w:rsidRPr="00FD77C4" w:rsidRDefault="00FD77C4" w:rsidP="00FD77C4">
      <w:pPr>
        <w:pStyle w:val="ListParagraph"/>
        <w:numPr>
          <w:ilvl w:val="0"/>
          <w:numId w:val="3"/>
        </w:numPr>
        <w:spacing w:line="480" w:lineRule="auto"/>
        <w:rPr>
          <w:rFonts w:ascii="Arial" w:hAnsi="Arial" w:cs="Arial"/>
          <w:bCs/>
          <w:sz w:val="24"/>
          <w:szCs w:val="24"/>
        </w:rPr>
      </w:pPr>
      <w:r w:rsidRPr="00FD77C4">
        <w:rPr>
          <w:rFonts w:ascii="Arial" w:hAnsi="Arial" w:cs="Arial"/>
          <w:bCs/>
          <w:sz w:val="24"/>
          <w:szCs w:val="24"/>
        </w:rPr>
        <w:t>Disciplinary Cases</w:t>
      </w:r>
    </w:p>
    <w:p w14:paraId="50D72871" w14:textId="63721055" w:rsidR="00FD77C4" w:rsidRPr="00FD77C4" w:rsidRDefault="00FD77C4" w:rsidP="00FD77C4">
      <w:pPr>
        <w:pStyle w:val="ListParagraph"/>
        <w:numPr>
          <w:ilvl w:val="0"/>
          <w:numId w:val="3"/>
        </w:numPr>
        <w:spacing w:line="480" w:lineRule="auto"/>
        <w:rPr>
          <w:rFonts w:ascii="Arial" w:hAnsi="Arial" w:cs="Arial"/>
          <w:bCs/>
          <w:sz w:val="24"/>
          <w:szCs w:val="24"/>
        </w:rPr>
      </w:pPr>
      <w:r w:rsidRPr="00FD77C4">
        <w:rPr>
          <w:rFonts w:ascii="Arial" w:hAnsi="Arial" w:cs="Arial"/>
          <w:sz w:val="24"/>
          <w:szCs w:val="24"/>
        </w:rPr>
        <w:t>Email - implement a performance development review after six months of working for the organisation</w:t>
      </w:r>
    </w:p>
    <w:p w14:paraId="29E98A29" w14:textId="7268E031" w:rsidR="00FD77C4" w:rsidRPr="00FD77C4" w:rsidRDefault="00FD77C4" w:rsidP="00FD77C4">
      <w:pPr>
        <w:pStyle w:val="ListParagraph"/>
        <w:numPr>
          <w:ilvl w:val="0"/>
          <w:numId w:val="3"/>
        </w:numPr>
        <w:spacing w:line="480" w:lineRule="auto"/>
        <w:rPr>
          <w:rFonts w:ascii="Arial" w:hAnsi="Arial" w:cs="Arial"/>
          <w:bCs/>
          <w:sz w:val="24"/>
          <w:szCs w:val="24"/>
        </w:rPr>
      </w:pPr>
      <w:r w:rsidRPr="00FD77C4">
        <w:rPr>
          <w:rFonts w:ascii="Arial" w:hAnsi="Arial" w:cs="Arial"/>
          <w:sz w:val="24"/>
          <w:szCs w:val="24"/>
        </w:rPr>
        <w:t xml:space="preserve">Email </w:t>
      </w:r>
      <w:r w:rsidRPr="00FD77C4">
        <w:rPr>
          <w:rFonts w:ascii="Arial" w:hAnsi="Arial" w:cs="Arial"/>
          <w:sz w:val="24"/>
          <w:szCs w:val="24"/>
        </w:rPr>
        <w:softHyphen/>
        <w:t>suggesting the need to invest in greater courses, including a new module on employee engagement</w:t>
      </w:r>
    </w:p>
    <w:p w14:paraId="3C6D9FE0" w14:textId="14DC6184" w:rsidR="00FD77C4" w:rsidRPr="00FD77C4" w:rsidRDefault="00FD77C4" w:rsidP="00FD77C4">
      <w:pPr>
        <w:pStyle w:val="ListParagraph"/>
        <w:numPr>
          <w:ilvl w:val="0"/>
          <w:numId w:val="3"/>
        </w:numPr>
        <w:spacing w:line="480" w:lineRule="auto"/>
        <w:rPr>
          <w:rFonts w:ascii="Arial" w:hAnsi="Arial" w:cs="Arial"/>
          <w:bCs/>
          <w:sz w:val="24"/>
          <w:szCs w:val="24"/>
        </w:rPr>
      </w:pPr>
      <w:r w:rsidRPr="00FD77C4">
        <w:rPr>
          <w:rFonts w:ascii="Arial" w:hAnsi="Arial" w:cs="Arial"/>
          <w:sz w:val="24"/>
          <w:szCs w:val="24"/>
        </w:rPr>
        <w:t>Email relating to Engagement Champions</w:t>
      </w:r>
    </w:p>
    <w:p w14:paraId="6595D367" w14:textId="3FDBF713" w:rsidR="00FD77C4" w:rsidRPr="00FD77C4" w:rsidRDefault="00FD77C4" w:rsidP="00FD77C4">
      <w:pPr>
        <w:pStyle w:val="ListParagraph"/>
        <w:numPr>
          <w:ilvl w:val="0"/>
          <w:numId w:val="3"/>
        </w:numPr>
        <w:spacing w:line="480" w:lineRule="auto"/>
        <w:rPr>
          <w:rFonts w:ascii="Arial" w:hAnsi="Arial" w:cs="Arial"/>
          <w:bCs/>
          <w:sz w:val="24"/>
          <w:szCs w:val="24"/>
        </w:rPr>
      </w:pPr>
      <w:r w:rsidRPr="00FD77C4">
        <w:rPr>
          <w:rFonts w:ascii="Arial" w:hAnsi="Arial" w:cs="Arial"/>
          <w:sz w:val="24"/>
          <w:szCs w:val="24"/>
        </w:rPr>
        <w:t>Witness Statement relating to Employee Engagement</w:t>
      </w:r>
    </w:p>
    <w:p w14:paraId="3C84D99A" w14:textId="4C090945" w:rsidR="00FD77C4" w:rsidRPr="00FD77C4" w:rsidRDefault="00FD77C4" w:rsidP="00FD77C4">
      <w:pPr>
        <w:spacing w:line="360" w:lineRule="auto"/>
        <w:rPr>
          <w:rFonts w:ascii="Arial" w:hAnsi="Arial" w:cs="Arial"/>
          <w:b/>
          <w:bCs/>
          <w:sz w:val="24"/>
          <w:szCs w:val="24"/>
          <w:u w:val="single"/>
        </w:rPr>
      </w:pPr>
    </w:p>
    <w:p w14:paraId="2E3088D1" w14:textId="77777777" w:rsidR="00E004DC" w:rsidRPr="00FD77C4" w:rsidRDefault="00E004DC" w:rsidP="00FD77C4">
      <w:pPr>
        <w:spacing w:line="360" w:lineRule="auto"/>
        <w:rPr>
          <w:rFonts w:ascii="Arial" w:hAnsi="Arial" w:cs="Arial"/>
          <w:b/>
          <w:bCs/>
          <w:sz w:val="24"/>
          <w:szCs w:val="24"/>
          <w:u w:val="single"/>
        </w:rPr>
      </w:pPr>
    </w:p>
    <w:p w14:paraId="165A5790" w14:textId="2D95573B" w:rsidR="0041259E" w:rsidRPr="00FD77C4" w:rsidRDefault="0041259E" w:rsidP="00FD77C4">
      <w:pPr>
        <w:spacing w:line="360" w:lineRule="auto"/>
        <w:rPr>
          <w:rFonts w:ascii="Arial" w:hAnsi="Arial" w:cs="Arial"/>
          <w:b/>
          <w:bCs/>
          <w:sz w:val="24"/>
          <w:szCs w:val="24"/>
          <w:u w:val="single"/>
        </w:rPr>
      </w:pPr>
      <w:r w:rsidRPr="00FD77C4">
        <w:rPr>
          <w:rFonts w:ascii="Arial" w:hAnsi="Arial" w:cs="Arial"/>
          <w:b/>
          <w:bCs/>
          <w:sz w:val="24"/>
          <w:szCs w:val="24"/>
          <w:u w:val="single"/>
        </w:rPr>
        <w:br w:type="page"/>
      </w:r>
    </w:p>
    <w:p w14:paraId="5B275EEF" w14:textId="77777777" w:rsidR="00CE582B" w:rsidRPr="00FD77C4" w:rsidRDefault="00CE582B" w:rsidP="00FD77C4">
      <w:pPr>
        <w:spacing w:line="360" w:lineRule="auto"/>
        <w:rPr>
          <w:rFonts w:ascii="Arial" w:hAnsi="Arial" w:cs="Arial"/>
          <w:b/>
          <w:sz w:val="24"/>
          <w:szCs w:val="24"/>
          <w:u w:val="single"/>
        </w:rPr>
      </w:pPr>
      <w:r w:rsidRPr="00FD77C4">
        <w:rPr>
          <w:rFonts w:ascii="Arial" w:hAnsi="Arial" w:cs="Arial"/>
          <w:b/>
          <w:sz w:val="24"/>
          <w:szCs w:val="24"/>
          <w:u w:val="single"/>
        </w:rPr>
        <w:lastRenderedPageBreak/>
        <w:t>1. Be able to assess levels of employee engagement within the organisation.</w:t>
      </w:r>
    </w:p>
    <w:p w14:paraId="1071EA71" w14:textId="77777777" w:rsidR="00CE582B" w:rsidRPr="00FD77C4" w:rsidRDefault="00CE582B" w:rsidP="00FD77C4">
      <w:pPr>
        <w:spacing w:line="360" w:lineRule="auto"/>
        <w:rPr>
          <w:rFonts w:ascii="Arial" w:hAnsi="Arial" w:cs="Arial"/>
          <w:sz w:val="24"/>
          <w:szCs w:val="24"/>
        </w:rPr>
      </w:pPr>
    </w:p>
    <w:p w14:paraId="7D3BAEF0" w14:textId="6C05B6C3"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t xml:space="preserve">As Hywel Dda University Health Board (HDUHB) is a part of NHS Wales, significant evidence already exists to measure levels of employee engagement across the organisation, whilst benchmarking against other Health Boards within Wales.  The NHS Wales Staff Survey </w:t>
      </w:r>
      <w:r w:rsidR="003F20AE" w:rsidRPr="00FD77C4">
        <w:rPr>
          <w:rFonts w:ascii="Arial" w:hAnsi="Arial" w:cs="Arial"/>
          <w:sz w:val="24"/>
          <w:szCs w:val="24"/>
        </w:rPr>
        <w:t xml:space="preserve">(EV 4) </w:t>
      </w:r>
      <w:r w:rsidRPr="00FD77C4">
        <w:rPr>
          <w:rFonts w:ascii="Arial" w:hAnsi="Arial" w:cs="Arial"/>
          <w:sz w:val="24"/>
          <w:szCs w:val="24"/>
        </w:rPr>
        <w:t xml:space="preserve">was carried out in 2013, 2016 and 2018 and demonstrates an improvement in employee engagement scores (NHS Wales, 2018).  In addition to this, Hywel Dda University Health Board assess employee engagement levels using workforce intelligence data. </w:t>
      </w:r>
    </w:p>
    <w:p w14:paraId="75B32EBC" w14:textId="77777777" w:rsidR="00CE582B" w:rsidRPr="00FD77C4" w:rsidRDefault="00CE582B" w:rsidP="00FD77C4">
      <w:pPr>
        <w:spacing w:line="360" w:lineRule="auto"/>
        <w:rPr>
          <w:rFonts w:ascii="Arial" w:hAnsi="Arial" w:cs="Arial"/>
          <w:sz w:val="24"/>
          <w:szCs w:val="24"/>
        </w:rPr>
      </w:pPr>
    </w:p>
    <w:p w14:paraId="7614E4BE" w14:textId="77777777"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t xml:space="preserve">On the 4th of July 2019, I attended a Workforce and Organisational Development Sub-Committee and following a presentation of a report by Workforce Intelligence (EV 5), we discuss PADR (Personal Appraisal and Development Review) compliance, core skills training and staff turnover.  Data was presented in relation to the 12 month turnover rate for HDUHB (EV5).   It was identified that turnover for the year ending March 2019 was overall higher within the Health Board than the NHS Wales average.  On closer inspection, there were three areas where turnover was higher within the Health Board, impacting the overall data, namely nursing and midwifery, Allied Health Care professionals and administrative and clerical.   High turnover suggest that was is a lack of employee engagement (Rayton, et al., 2012).    </w:t>
      </w:r>
    </w:p>
    <w:p w14:paraId="1A98565F" w14:textId="77777777" w:rsidR="00CE582B" w:rsidRPr="00FD77C4" w:rsidRDefault="00CE582B" w:rsidP="00FD77C4">
      <w:pPr>
        <w:spacing w:line="360" w:lineRule="auto"/>
        <w:rPr>
          <w:rFonts w:ascii="Arial" w:hAnsi="Arial" w:cs="Arial"/>
          <w:sz w:val="24"/>
          <w:szCs w:val="24"/>
        </w:rPr>
      </w:pPr>
    </w:p>
    <w:p w14:paraId="61362C0A" w14:textId="77777777"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t xml:space="preserve">If employee engagement increases, this would result in increased productivity, profitability, innovation, customer satisfaction, reduction in staff absences and discretionary effort (Bridget, 2018). As an action point from this meeting. The Director of Workforce and OD instigated an investigation into three areas, allocating a manager to each staff group to carry out further identification as to the reasons.  Following this meeting, I received an email from the Director to confirm that she would like me to investigate the level of staff turnover within administrative and clerical functions (EV6).  There was no guidance given as to how we assess the levels of employee engagement.  I began by setting up an informal task and finish group, giving the opportunity to discuss how we could gather intelligence from the administrative and clerical group.    </w:t>
      </w:r>
    </w:p>
    <w:p w14:paraId="764457F1" w14:textId="77777777" w:rsidR="00CE582B" w:rsidRPr="00FD77C4" w:rsidRDefault="00CE582B" w:rsidP="00FD77C4">
      <w:pPr>
        <w:spacing w:line="360" w:lineRule="auto"/>
        <w:rPr>
          <w:rFonts w:ascii="Arial" w:hAnsi="Arial" w:cs="Arial"/>
          <w:sz w:val="24"/>
          <w:szCs w:val="24"/>
        </w:rPr>
      </w:pPr>
    </w:p>
    <w:p w14:paraId="36EEB05D" w14:textId="77777777"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lastRenderedPageBreak/>
        <w:t xml:space="preserve">Within the task and finish group (EV 7), greater detail was discussed as to staff groups included in the original data, identifying staff from Band 2-6 included.  It was agreed this should be real time feedback, reflecting engagement across the whole administrative and clerical function, Consideration was given to gender, workplace demographics.  In addition, all levels of staff were included within the sample including band 2 administrative support to band 6 office managers, who were included in the data. It was agreed this would be known as the A&amp;C Survey 2019. </w:t>
      </w:r>
    </w:p>
    <w:p w14:paraId="7DF0A457" w14:textId="77777777" w:rsidR="00CE582B" w:rsidRPr="00FD77C4" w:rsidRDefault="00CE582B" w:rsidP="00FD77C4">
      <w:pPr>
        <w:spacing w:line="360" w:lineRule="auto"/>
        <w:rPr>
          <w:rFonts w:ascii="Arial" w:hAnsi="Arial" w:cs="Arial"/>
          <w:sz w:val="24"/>
          <w:szCs w:val="24"/>
        </w:rPr>
      </w:pPr>
    </w:p>
    <w:p w14:paraId="13DDA587" w14:textId="77777777"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t xml:space="preserve">In order to be able to use the NHS Wales staff survey as a baseline for expected responses, some questions were taken from this in relation to staff engagement. This could not be used as a true comparison due to the difference in timeline. The main body of the questionnaire was taken from the Gallup Q 12 questionnaire as this covered four categories including basic needs, management support, teamwork and growth (Bridger, 2018).   Due to the layout of the questionnaire, this allowed for the collection of both qualitative and quantitative data, providing a deeper understanding (Armstrong, 2012). </w:t>
      </w:r>
    </w:p>
    <w:p w14:paraId="3923F2B3" w14:textId="77777777" w:rsidR="00CE582B" w:rsidRPr="00FD77C4" w:rsidRDefault="00CE582B" w:rsidP="00FD77C4">
      <w:pPr>
        <w:spacing w:line="360" w:lineRule="auto"/>
        <w:rPr>
          <w:rFonts w:ascii="Arial" w:hAnsi="Arial" w:cs="Arial"/>
          <w:sz w:val="24"/>
          <w:szCs w:val="24"/>
        </w:rPr>
      </w:pPr>
    </w:p>
    <w:p w14:paraId="3322A1E2" w14:textId="77777777"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t xml:space="preserve">The administrative and clerical staff in the Health Boards equates to around  2000 employees, therefore a sample of 323 questionnaires were sent to administrative and clerical employees via email (EV8), with a personal email, to provide confidence that this was not related to the employee survey in any way.  In order to choose the size of the sample, an electronic tool was used, identifying the ideal sample, achieving 95% confidence, with a margin error of 5% (Qualtrics, 2019). </w:t>
      </w:r>
    </w:p>
    <w:p w14:paraId="52A9214F" w14:textId="77777777" w:rsidR="00CE582B" w:rsidRPr="00FD77C4" w:rsidRDefault="00CE582B" w:rsidP="00FD77C4">
      <w:pPr>
        <w:spacing w:line="360" w:lineRule="auto"/>
        <w:rPr>
          <w:rFonts w:ascii="Arial" w:hAnsi="Arial" w:cs="Arial"/>
          <w:sz w:val="24"/>
          <w:szCs w:val="24"/>
        </w:rPr>
      </w:pPr>
    </w:p>
    <w:p w14:paraId="3D6FB51B" w14:textId="77777777"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t xml:space="preserve">The sample represented 16% of the administrative and clerical workforce.  Of the 323 sent, 186 responses were received. This gives a response rate of 58%, which is considerably higher than the 45.7% response rate from the NHS 2018 survey (NHS, 2018). </w:t>
      </w:r>
    </w:p>
    <w:p w14:paraId="0183ABBF" w14:textId="77777777" w:rsidR="00CE582B" w:rsidRPr="00FD77C4" w:rsidRDefault="00CE582B" w:rsidP="00FD77C4">
      <w:pPr>
        <w:spacing w:line="360" w:lineRule="auto"/>
        <w:rPr>
          <w:rFonts w:ascii="Arial" w:hAnsi="Arial" w:cs="Arial"/>
          <w:b/>
          <w:sz w:val="24"/>
          <w:szCs w:val="24"/>
        </w:rPr>
      </w:pPr>
    </w:p>
    <w:p w14:paraId="16C913C7" w14:textId="1DB20492"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t>T</w:t>
      </w:r>
      <w:r w:rsidRPr="00FD77C4">
        <w:rPr>
          <w:rFonts w:ascii="Arial" w:hAnsi="Arial" w:cs="Arial"/>
          <w:sz w:val="24"/>
          <w:szCs w:val="24"/>
        </w:rPr>
        <w:t>he results of the NHS Staff Survey 2018 identified that 77% of staff knew what was expected of them in their work, in comparison to 79% with the A&amp;C Survey 2019</w:t>
      </w:r>
      <w:r w:rsidR="003F20AE" w:rsidRPr="00FD77C4">
        <w:rPr>
          <w:rFonts w:ascii="Arial" w:hAnsi="Arial" w:cs="Arial"/>
          <w:sz w:val="24"/>
          <w:szCs w:val="24"/>
        </w:rPr>
        <w:t xml:space="preserve"> (EV 9)</w:t>
      </w:r>
      <w:r w:rsidRPr="00FD77C4">
        <w:rPr>
          <w:rFonts w:ascii="Arial" w:hAnsi="Arial" w:cs="Arial"/>
          <w:sz w:val="24"/>
          <w:szCs w:val="24"/>
        </w:rPr>
        <w:t xml:space="preserve">. This score was reflected across most services within the administrative and clerical functions.  From the questionnaire, it also identified that over 75% had the </w:t>
      </w:r>
      <w:r w:rsidRPr="00FD77C4">
        <w:rPr>
          <w:rFonts w:ascii="Arial" w:hAnsi="Arial" w:cs="Arial"/>
          <w:sz w:val="24"/>
          <w:szCs w:val="24"/>
        </w:rPr>
        <w:lastRenderedPageBreak/>
        <w:t xml:space="preserve">materials needed, with most of the qualitative data referring to problems with IT systems and hardware.   </w:t>
      </w:r>
    </w:p>
    <w:p w14:paraId="3B088622" w14:textId="77777777" w:rsidR="00CE582B" w:rsidRPr="00FD77C4" w:rsidRDefault="00CE582B" w:rsidP="00FD77C4">
      <w:pPr>
        <w:spacing w:line="360" w:lineRule="auto"/>
        <w:rPr>
          <w:rFonts w:ascii="Arial" w:hAnsi="Arial" w:cs="Arial"/>
          <w:sz w:val="24"/>
          <w:szCs w:val="24"/>
        </w:rPr>
      </w:pPr>
    </w:p>
    <w:p w14:paraId="510E9776" w14:textId="77777777"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t xml:space="preserve">In relation to the work they do, nearly 10% do not have the opportunity to do what they do best every day, and nearly 30% only get to do what they do best sometimes.   When an employee is involved in their job design and use their skills, this improved employee engagement (Bridger, 2018).  In addition, only 39% of the administrative and clerical staff have received recognition and praise within the last seven days. </w:t>
      </w:r>
    </w:p>
    <w:p w14:paraId="37D56894" w14:textId="77777777" w:rsidR="00CE582B" w:rsidRPr="00FD77C4" w:rsidRDefault="00CE582B" w:rsidP="00FD77C4">
      <w:pPr>
        <w:spacing w:line="360" w:lineRule="auto"/>
        <w:rPr>
          <w:rFonts w:ascii="Arial" w:hAnsi="Arial" w:cs="Arial"/>
          <w:sz w:val="24"/>
          <w:szCs w:val="24"/>
        </w:rPr>
      </w:pPr>
    </w:p>
    <w:p w14:paraId="1119C006" w14:textId="77777777"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t>There is a pattern across the results showing that 15% of line managers rarely seem to show any care towards their staff members and 36% only show care sometimes.  This data represents half of the perceptions across administrative and clerical departments, which is mirrored by 59% of employees who lack encouragement in relation to their development.  In the specific data collected, this is concentrated in three main service areas that have an overall impact on the scores.  Other data seems to be reflected in the three service areas, include 38% of the employees feel that their manager is not supportive in a crisis and 42% feel they cannot approach their manager in relation to flexible working.  With work-life balance being key to  employee engagement, it is vital that employees feel that they can discuss situations that impact their current situation (Armstrong, 2012).</w:t>
      </w:r>
    </w:p>
    <w:p w14:paraId="23E859E2" w14:textId="77777777" w:rsidR="00CE582B" w:rsidRPr="00FD77C4" w:rsidRDefault="00CE582B" w:rsidP="00FD77C4">
      <w:pPr>
        <w:spacing w:line="360" w:lineRule="auto"/>
        <w:rPr>
          <w:rFonts w:ascii="Arial" w:hAnsi="Arial" w:cs="Arial"/>
          <w:sz w:val="24"/>
          <w:szCs w:val="24"/>
        </w:rPr>
      </w:pPr>
    </w:p>
    <w:p w14:paraId="23CCF351" w14:textId="77777777"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t xml:space="preserve">The 25% who do not feel their opinion counts or the 21% that do not think the mission and purpose of the organisation makes them feel their job is important is a concern due to the increasing millennial workforce wanting to put forward new ideas, have a meaningful role and fostering innovation and creativity (Gaskell, 2016).  If their opinions are not considered, this will reduce employee engagement.   Macleod identifies employee voice as a key enabler (Engage for Success, 2019). </w:t>
      </w:r>
    </w:p>
    <w:p w14:paraId="089F3775" w14:textId="77777777" w:rsidR="00CE582B" w:rsidRPr="00FD77C4" w:rsidRDefault="00CE582B" w:rsidP="00FD77C4">
      <w:pPr>
        <w:spacing w:line="360" w:lineRule="auto"/>
        <w:rPr>
          <w:rFonts w:ascii="Arial" w:hAnsi="Arial" w:cs="Arial"/>
          <w:sz w:val="24"/>
          <w:szCs w:val="24"/>
        </w:rPr>
      </w:pPr>
    </w:p>
    <w:p w14:paraId="5F1F2C7D" w14:textId="77777777"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t>On a positive note, the Health Boards mission and purpose makes 79% of the workforce feel their job is important, which is expected as many of these clerical staff have direct contact with patients.  With emotional connections being an enabler of employee engagement (Bridger, 2018), 66% of the administrative staff have a close friend at work.</w:t>
      </w:r>
    </w:p>
    <w:p w14:paraId="49FA9EF6" w14:textId="77777777" w:rsidR="00CE582B" w:rsidRPr="00FD77C4" w:rsidRDefault="00CE582B" w:rsidP="00FD77C4">
      <w:pPr>
        <w:spacing w:line="360" w:lineRule="auto"/>
        <w:rPr>
          <w:rFonts w:ascii="Arial" w:hAnsi="Arial" w:cs="Arial"/>
          <w:sz w:val="24"/>
          <w:szCs w:val="24"/>
        </w:rPr>
      </w:pPr>
    </w:p>
    <w:p w14:paraId="2EB11E42" w14:textId="77777777"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lastRenderedPageBreak/>
        <w:t>From a Learning and Development perspective, this is the area where the greatest qualitative data was collected.  59% of staff identified that they had not been encouraged to develop and 54% have not discussed progress with their line manager in the last six months, whilst only 39% stated that they had the opportunity to learn and grow. There is also a consensus that due to the volume of administrative and clerical workers, there is a lack of progression opportunities and career advancement.  It is believed that progression requires management experience or qualifications, although cannot do a management qualification until you are in the role unless it is paid for by the employee. With the digital age and the increased use of artificial Intelligence, it is imperative that learning and development is at the core of the organisation, ensuring that the workforce have the skills and knowledge to transformation of the organisation  (Bridger, 2018).</w:t>
      </w:r>
    </w:p>
    <w:p w14:paraId="5BE28A1D" w14:textId="77777777" w:rsidR="00CE582B" w:rsidRPr="00FD77C4" w:rsidRDefault="00CE582B" w:rsidP="00FD77C4">
      <w:pPr>
        <w:spacing w:line="360" w:lineRule="auto"/>
        <w:rPr>
          <w:rFonts w:ascii="Arial" w:hAnsi="Arial" w:cs="Arial"/>
          <w:sz w:val="24"/>
          <w:szCs w:val="24"/>
        </w:rPr>
      </w:pPr>
    </w:p>
    <w:p w14:paraId="1CD966F5" w14:textId="77777777"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t xml:space="preserve">When taking into consideration workforce demographics within administrative and clerical roles, there are a large proportion of younger workers, it needs to be considered that they consider advancement and development at work a fundamental part of their needs (bravery, et al., 2019). </w:t>
      </w:r>
    </w:p>
    <w:p w14:paraId="5B4F9879" w14:textId="77777777" w:rsidR="00CE582B" w:rsidRPr="00FD77C4" w:rsidRDefault="00CE582B" w:rsidP="00FD77C4">
      <w:pPr>
        <w:spacing w:line="360" w:lineRule="auto"/>
        <w:rPr>
          <w:rFonts w:ascii="Arial" w:hAnsi="Arial" w:cs="Arial"/>
          <w:sz w:val="24"/>
          <w:szCs w:val="24"/>
        </w:rPr>
      </w:pPr>
    </w:p>
    <w:p w14:paraId="17994123" w14:textId="77777777"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t xml:space="preserve">Within the NHS Staff Survey 2018, 67% of HDUHB employees would recommend the organisation as a place to work.  When the same question was asked as part of the A&amp;C Surveys 2019, this was significantly lower at 55%, however this once again reflected the three main service areas mentioned previously. </w:t>
      </w:r>
    </w:p>
    <w:p w14:paraId="6D6493C2" w14:textId="77777777" w:rsidR="00CE582B" w:rsidRPr="00FD77C4" w:rsidRDefault="00CE582B" w:rsidP="00FD77C4">
      <w:pPr>
        <w:spacing w:line="360" w:lineRule="auto"/>
        <w:rPr>
          <w:rFonts w:ascii="Arial" w:hAnsi="Arial" w:cs="Arial"/>
          <w:sz w:val="24"/>
          <w:szCs w:val="24"/>
        </w:rPr>
      </w:pPr>
    </w:p>
    <w:p w14:paraId="46857495" w14:textId="77777777"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t>Following collation of the results, I emailed the Director of Workforce and OD, making recommendations. I was then asked to present these in the next Workforce and Organisational Development Sub-Committee.   A list of actions were identified as part of this email (EV10).</w:t>
      </w:r>
    </w:p>
    <w:p w14:paraId="08D662C1" w14:textId="77777777" w:rsidR="00CE582B" w:rsidRPr="00FD77C4" w:rsidRDefault="00CE582B" w:rsidP="00FD77C4">
      <w:pPr>
        <w:spacing w:line="360" w:lineRule="auto"/>
        <w:rPr>
          <w:rFonts w:ascii="Arial" w:hAnsi="Arial" w:cs="Arial"/>
          <w:sz w:val="24"/>
          <w:szCs w:val="24"/>
        </w:rPr>
      </w:pPr>
    </w:p>
    <w:p w14:paraId="23974BCC" w14:textId="77777777"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t xml:space="preserve">From the Administrative and clerical survey 2019, this reflects the concerns in relation to employee engagement, demonstrating the high staff turnover represented (EV5).  </w:t>
      </w:r>
    </w:p>
    <w:p w14:paraId="4E492231" w14:textId="46B3A1A7"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t> </w:t>
      </w:r>
    </w:p>
    <w:p w14:paraId="47DEBADE" w14:textId="77777777" w:rsidR="00CE582B" w:rsidRPr="00FD77C4" w:rsidRDefault="00CE582B" w:rsidP="00FD77C4">
      <w:pPr>
        <w:spacing w:line="360" w:lineRule="auto"/>
        <w:rPr>
          <w:rFonts w:ascii="Arial" w:hAnsi="Arial" w:cs="Arial"/>
          <w:sz w:val="24"/>
          <w:szCs w:val="24"/>
        </w:rPr>
      </w:pPr>
    </w:p>
    <w:p w14:paraId="5A0474D2" w14:textId="77777777" w:rsidR="00CE582B" w:rsidRPr="00FD77C4" w:rsidRDefault="00CE582B" w:rsidP="00FD77C4">
      <w:pPr>
        <w:spacing w:line="360" w:lineRule="auto"/>
        <w:rPr>
          <w:rFonts w:ascii="Arial" w:hAnsi="Arial" w:cs="Arial"/>
          <w:b/>
          <w:sz w:val="24"/>
          <w:szCs w:val="24"/>
        </w:rPr>
      </w:pPr>
      <w:r w:rsidRPr="00FD77C4">
        <w:rPr>
          <w:rFonts w:ascii="Arial" w:hAnsi="Arial" w:cs="Arial"/>
          <w:b/>
          <w:sz w:val="24"/>
          <w:szCs w:val="24"/>
        </w:rPr>
        <w:lastRenderedPageBreak/>
        <w:t>2. Be able to evaluate current organisational approaches to employee engagement.</w:t>
      </w:r>
    </w:p>
    <w:p w14:paraId="780282A3" w14:textId="77777777" w:rsidR="00CE582B" w:rsidRPr="00FD77C4" w:rsidRDefault="00CE582B" w:rsidP="00FD77C4">
      <w:pPr>
        <w:spacing w:line="360" w:lineRule="auto"/>
        <w:rPr>
          <w:rFonts w:ascii="Arial" w:hAnsi="Arial" w:cs="Arial"/>
          <w:sz w:val="24"/>
          <w:szCs w:val="24"/>
        </w:rPr>
      </w:pPr>
    </w:p>
    <w:p w14:paraId="135AAC11" w14:textId="77777777"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t>Hywel Dda University Health Board is a public sector organisation, and as a member of the National Health Service, the key drivers relate to the level of care that we provide our population. “Employee engagement in healthcare leads to lower operating costs” (NHS Wales, 2018). Within the NHS it is believed that high levels of engagement can be achieved as a result of promoting a healthy, safe work environment, ensuring every role counts, delivering effective leadership and management, support development and providing a voice in decision making (NHS Employers, 2018).</w:t>
      </w:r>
    </w:p>
    <w:p w14:paraId="1887BD9A" w14:textId="77777777" w:rsidR="00CE582B" w:rsidRPr="00FD77C4" w:rsidRDefault="00CE582B" w:rsidP="00FD77C4">
      <w:pPr>
        <w:spacing w:line="360" w:lineRule="auto"/>
        <w:rPr>
          <w:rFonts w:ascii="Arial" w:hAnsi="Arial" w:cs="Arial"/>
          <w:sz w:val="24"/>
          <w:szCs w:val="24"/>
        </w:rPr>
      </w:pPr>
    </w:p>
    <w:p w14:paraId="2A8183FB" w14:textId="078A79D1"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t>Staff engagement could be driven through job design, workplace culture, reward and recognition,</w:t>
      </w:r>
      <w:r w:rsidRPr="00FD77C4">
        <w:rPr>
          <w:rFonts w:ascii="Arial" w:hAnsi="Arial" w:cs="Arial"/>
          <w:sz w:val="24"/>
          <w:szCs w:val="24"/>
        </w:rPr>
        <w:t xml:space="preserve"> development opportunities and </w:t>
      </w:r>
      <w:r w:rsidRPr="00FD77C4">
        <w:rPr>
          <w:rFonts w:ascii="Arial" w:hAnsi="Arial" w:cs="Arial"/>
          <w:sz w:val="24"/>
          <w:szCs w:val="24"/>
        </w:rPr>
        <w:t>leadership (Armstrong, 201</w:t>
      </w:r>
      <w:r w:rsidR="003F20AE" w:rsidRPr="00FD77C4">
        <w:rPr>
          <w:rFonts w:ascii="Arial" w:hAnsi="Arial" w:cs="Arial"/>
          <w:sz w:val="24"/>
          <w:szCs w:val="24"/>
        </w:rPr>
        <w:t>2).  The Health Board evaluate j</w:t>
      </w:r>
      <w:r w:rsidRPr="00FD77C4">
        <w:rPr>
          <w:rFonts w:ascii="Arial" w:hAnsi="Arial" w:cs="Arial"/>
          <w:sz w:val="24"/>
          <w:szCs w:val="24"/>
        </w:rPr>
        <w:t xml:space="preserve">ob descriptions to comply with Agenda for Change pay banding, however there is little evaluation of roles to identify if they are meaningful. With 77% of the workforce stating that they knew what is expected of them and 88% stating that they contribute to organisational success (NHS Wales Survey, 2018), this demonstrates a high level of  employee engagement (MacLeod &amp; Clarke, 2009). </w:t>
      </w:r>
    </w:p>
    <w:p w14:paraId="45B0EF27" w14:textId="77777777" w:rsidR="00CE582B" w:rsidRPr="00FD77C4" w:rsidRDefault="00CE582B" w:rsidP="00FD77C4">
      <w:pPr>
        <w:spacing w:line="360" w:lineRule="auto"/>
        <w:rPr>
          <w:rFonts w:ascii="Arial" w:hAnsi="Arial" w:cs="Arial"/>
          <w:sz w:val="24"/>
          <w:szCs w:val="24"/>
        </w:rPr>
      </w:pPr>
    </w:p>
    <w:p w14:paraId="2FD38323" w14:textId="77777777"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t xml:space="preserve">The organisational culture within the health board is centred around personal values (EV 13). 79% of all staff agreed that the organisation had a clear set of values, showing significant increase from the 2016 data (NHS staff Survey, 2018), which could be attributed to the workshops and training carried out to raise awareness (Blake, 2019). </w:t>
      </w:r>
    </w:p>
    <w:p w14:paraId="605A92A1" w14:textId="77777777" w:rsidR="00CE582B" w:rsidRPr="00FD77C4" w:rsidRDefault="00CE582B" w:rsidP="00FD77C4">
      <w:pPr>
        <w:spacing w:line="360" w:lineRule="auto"/>
        <w:rPr>
          <w:rFonts w:ascii="Arial" w:hAnsi="Arial" w:cs="Arial"/>
          <w:sz w:val="24"/>
          <w:szCs w:val="24"/>
        </w:rPr>
      </w:pPr>
    </w:p>
    <w:p w14:paraId="0DB81E2E" w14:textId="2B67759C"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t>The NHS Wales Staff Survey is used to assess three areas of engagement, namely involvement, advocacy and motivation (NHS Employers, 2018).  The engagement index score has increased f</w:t>
      </w:r>
      <w:r w:rsidR="000429BD" w:rsidRPr="00FD77C4">
        <w:rPr>
          <w:rFonts w:ascii="Arial" w:hAnsi="Arial" w:cs="Arial"/>
          <w:sz w:val="24"/>
          <w:szCs w:val="24"/>
        </w:rPr>
        <w:t>rom 3.65 in 2016 to 3.82 at the time of the survey, above the 3.65 national average (Office for National Statistics, 2018)</w:t>
      </w:r>
      <w:r w:rsidRPr="00FD77C4">
        <w:rPr>
          <w:rFonts w:ascii="Arial" w:hAnsi="Arial" w:cs="Arial"/>
          <w:sz w:val="24"/>
          <w:szCs w:val="24"/>
        </w:rPr>
        <w:t xml:space="preserve">. One area where there has been significant improvement is in employee well-being and performance, motivation and commitment (NHS Wales 2018). The annual survey is used because the engagement tool needs to be able to collate the response of approximately 10,000 employees in Hywel Dda, at the same time as other health boards in Wales, </w:t>
      </w:r>
      <w:r w:rsidRPr="00FD77C4">
        <w:rPr>
          <w:rFonts w:ascii="Arial" w:hAnsi="Arial" w:cs="Arial"/>
          <w:sz w:val="24"/>
          <w:szCs w:val="24"/>
        </w:rPr>
        <w:lastRenderedPageBreak/>
        <w:t>providing an opportunity to benchmark. For this reason, the use of the survey is effective, however this should not be the single engagement tool that is relied on to capture levels of engagement across the organisation</w:t>
      </w:r>
      <w:r w:rsidR="00A95ED3" w:rsidRPr="00FD77C4">
        <w:rPr>
          <w:rFonts w:ascii="Arial" w:hAnsi="Arial" w:cs="Arial"/>
          <w:sz w:val="24"/>
          <w:szCs w:val="24"/>
        </w:rPr>
        <w:t xml:space="preserve">, </w:t>
      </w:r>
      <w:r w:rsidR="00592B74" w:rsidRPr="00FD77C4">
        <w:rPr>
          <w:rFonts w:ascii="Arial" w:hAnsi="Arial" w:cs="Arial"/>
          <w:sz w:val="24"/>
          <w:szCs w:val="24"/>
        </w:rPr>
        <w:t>especially</w:t>
      </w:r>
      <w:r w:rsidR="00A95ED3" w:rsidRPr="00FD77C4">
        <w:rPr>
          <w:rFonts w:ascii="Arial" w:hAnsi="Arial" w:cs="Arial"/>
          <w:sz w:val="24"/>
          <w:szCs w:val="24"/>
        </w:rPr>
        <w:t xml:space="preserve"> as only 21% believe the Executive Team will act on the survey, which is 3% lower than the rest of Wales.  By the implied nature of conducting a survey, there is an expectation that action will </w:t>
      </w:r>
      <w:r w:rsidR="00592B74" w:rsidRPr="00FD77C4">
        <w:rPr>
          <w:rFonts w:ascii="Arial" w:hAnsi="Arial" w:cs="Arial"/>
          <w:sz w:val="24"/>
          <w:szCs w:val="24"/>
        </w:rPr>
        <w:t>a</w:t>
      </w:r>
      <w:r w:rsidR="00A95ED3" w:rsidRPr="00FD77C4">
        <w:rPr>
          <w:rFonts w:ascii="Arial" w:hAnsi="Arial" w:cs="Arial"/>
          <w:sz w:val="24"/>
          <w:szCs w:val="24"/>
        </w:rPr>
        <w:t xml:space="preserve">ddress the shortfall or issues, whereby not acting on feedback results in insincerity and therefore reducing employee engagement levels </w:t>
      </w:r>
      <w:sdt>
        <w:sdtPr>
          <w:rPr>
            <w:rFonts w:ascii="Arial" w:hAnsi="Arial" w:cs="Arial"/>
            <w:sz w:val="24"/>
            <w:szCs w:val="24"/>
          </w:rPr>
          <w:id w:val="683321024"/>
          <w:citation/>
        </w:sdtPr>
        <w:sdtContent>
          <w:r w:rsidR="00592B74" w:rsidRPr="00FD77C4">
            <w:rPr>
              <w:rFonts w:ascii="Arial" w:hAnsi="Arial" w:cs="Arial"/>
              <w:sz w:val="24"/>
              <w:szCs w:val="24"/>
            </w:rPr>
            <w:fldChar w:fldCharType="begin"/>
          </w:r>
          <w:r w:rsidR="00366FEF" w:rsidRPr="00FD77C4">
            <w:rPr>
              <w:rFonts w:ascii="Arial" w:hAnsi="Arial" w:cs="Arial"/>
              <w:sz w:val="24"/>
              <w:szCs w:val="24"/>
            </w:rPr>
            <w:instrText xml:space="preserve">CITATION Mur18 \l 2057 </w:instrText>
          </w:r>
          <w:r w:rsidR="00592B74" w:rsidRPr="00FD77C4">
            <w:rPr>
              <w:rFonts w:ascii="Arial" w:hAnsi="Arial" w:cs="Arial"/>
              <w:sz w:val="24"/>
              <w:szCs w:val="24"/>
            </w:rPr>
            <w:fldChar w:fldCharType="separate"/>
          </w:r>
          <w:r w:rsidR="00366FEF" w:rsidRPr="00FD77C4">
            <w:rPr>
              <w:rFonts w:ascii="Arial" w:hAnsi="Arial" w:cs="Arial"/>
              <w:noProof/>
              <w:sz w:val="24"/>
              <w:szCs w:val="24"/>
            </w:rPr>
            <w:t>(Murphy, 2018)</w:t>
          </w:r>
          <w:r w:rsidR="00592B74" w:rsidRPr="00FD77C4">
            <w:rPr>
              <w:rFonts w:ascii="Arial" w:hAnsi="Arial" w:cs="Arial"/>
              <w:sz w:val="24"/>
              <w:szCs w:val="24"/>
            </w:rPr>
            <w:fldChar w:fldCharType="end"/>
          </w:r>
        </w:sdtContent>
      </w:sdt>
      <w:r w:rsidR="00592B74" w:rsidRPr="00FD77C4">
        <w:rPr>
          <w:rFonts w:ascii="Arial" w:hAnsi="Arial" w:cs="Arial"/>
          <w:sz w:val="24"/>
          <w:szCs w:val="24"/>
        </w:rPr>
        <w:t xml:space="preserve">.  </w:t>
      </w:r>
      <w:r w:rsidRPr="00FD77C4">
        <w:rPr>
          <w:rFonts w:ascii="Arial" w:hAnsi="Arial" w:cs="Arial"/>
          <w:sz w:val="24"/>
          <w:szCs w:val="24"/>
        </w:rPr>
        <w:t>As a result of the findings of the staff survey, I emailed the sent the Senior Workforce Manager an email to discuss other options, demonstrating the need to maintain the current staff survey due to the enormity and benchmarking of data, suggesting smaller pulse surveys and focus group</w:t>
      </w:r>
      <w:r w:rsidR="00592B74" w:rsidRPr="00FD77C4">
        <w:rPr>
          <w:rFonts w:ascii="Arial" w:hAnsi="Arial" w:cs="Arial"/>
          <w:sz w:val="24"/>
          <w:szCs w:val="24"/>
        </w:rPr>
        <w:t xml:space="preserve">s.  An example of this being the </w:t>
      </w:r>
      <w:r w:rsidRPr="00FD77C4">
        <w:rPr>
          <w:rFonts w:ascii="Arial" w:hAnsi="Arial" w:cs="Arial"/>
          <w:sz w:val="24"/>
          <w:szCs w:val="24"/>
        </w:rPr>
        <w:t>findings of my administrative and clerical s</w:t>
      </w:r>
      <w:r w:rsidR="003F20AE" w:rsidRPr="00FD77C4">
        <w:rPr>
          <w:rFonts w:ascii="Arial" w:hAnsi="Arial" w:cs="Arial"/>
          <w:sz w:val="24"/>
          <w:szCs w:val="24"/>
        </w:rPr>
        <w:t>urvey (EV 10</w:t>
      </w:r>
      <w:r w:rsidRPr="00FD77C4">
        <w:rPr>
          <w:rFonts w:ascii="Arial" w:hAnsi="Arial" w:cs="Arial"/>
          <w:sz w:val="24"/>
          <w:szCs w:val="24"/>
        </w:rPr>
        <w:t xml:space="preserve">). </w:t>
      </w:r>
    </w:p>
    <w:p w14:paraId="6B6A8F91" w14:textId="77777777" w:rsidR="00CE582B" w:rsidRPr="00FD77C4" w:rsidRDefault="00CE582B" w:rsidP="00FD77C4">
      <w:pPr>
        <w:spacing w:line="360" w:lineRule="auto"/>
        <w:rPr>
          <w:rFonts w:ascii="Arial" w:hAnsi="Arial" w:cs="Arial"/>
          <w:sz w:val="24"/>
          <w:szCs w:val="24"/>
        </w:rPr>
      </w:pPr>
    </w:p>
    <w:p w14:paraId="6095A165" w14:textId="7F94F631"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t xml:space="preserve">Another employee engagement tool used is the awards for employee or team of the month (EV 20).  This along with the Twitter and Facebook pages demonstrate the commitment of the Health Board to </w:t>
      </w:r>
      <w:r w:rsidR="00592B74" w:rsidRPr="00FD77C4">
        <w:rPr>
          <w:rFonts w:ascii="Arial" w:hAnsi="Arial" w:cs="Arial"/>
          <w:sz w:val="24"/>
          <w:szCs w:val="24"/>
        </w:rPr>
        <w:t>recognise and give</w:t>
      </w:r>
      <w:r w:rsidRPr="00FD77C4">
        <w:rPr>
          <w:rFonts w:ascii="Arial" w:hAnsi="Arial" w:cs="Arial"/>
          <w:sz w:val="24"/>
          <w:szCs w:val="24"/>
        </w:rPr>
        <w:t xml:space="preserve"> employees a voice. </w:t>
      </w:r>
    </w:p>
    <w:p w14:paraId="675D8524" w14:textId="77777777" w:rsidR="00CE582B" w:rsidRPr="00FD77C4" w:rsidRDefault="00CE582B" w:rsidP="00FD77C4">
      <w:pPr>
        <w:spacing w:line="360" w:lineRule="auto"/>
        <w:rPr>
          <w:rFonts w:ascii="Arial" w:hAnsi="Arial" w:cs="Arial"/>
          <w:sz w:val="24"/>
          <w:szCs w:val="24"/>
        </w:rPr>
      </w:pPr>
    </w:p>
    <w:p w14:paraId="09C9B409" w14:textId="24C27F83"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t>Leadership and management saw significant increase in 2016, from 67% to 7</w:t>
      </w:r>
      <w:r w:rsidR="00592B74" w:rsidRPr="00FD77C4">
        <w:rPr>
          <w:rFonts w:ascii="Arial" w:hAnsi="Arial" w:cs="Arial"/>
          <w:sz w:val="24"/>
          <w:szCs w:val="24"/>
        </w:rPr>
        <w:t>7%, with employees b</w:t>
      </w:r>
      <w:r w:rsidRPr="00FD77C4">
        <w:rPr>
          <w:rFonts w:ascii="Arial" w:hAnsi="Arial" w:cs="Arial"/>
          <w:sz w:val="24"/>
          <w:szCs w:val="24"/>
        </w:rPr>
        <w:t>eing happier to talk openly to the</w:t>
      </w:r>
      <w:r w:rsidR="00592B74" w:rsidRPr="00FD77C4">
        <w:rPr>
          <w:rFonts w:ascii="Arial" w:hAnsi="Arial" w:cs="Arial"/>
          <w:sz w:val="24"/>
          <w:szCs w:val="24"/>
        </w:rPr>
        <w:t>ir line managers. In addition, t</w:t>
      </w:r>
      <w:r w:rsidRPr="00FD77C4">
        <w:rPr>
          <w:rFonts w:ascii="Arial" w:hAnsi="Arial" w:cs="Arial"/>
          <w:sz w:val="24"/>
          <w:szCs w:val="24"/>
        </w:rPr>
        <w:t>here was a 12% increase in employees feeling that they were given clear feedback and an 8% increase in management showing care and compassion to their staff.  The annual appraisal compliance rate has seen sig</w:t>
      </w:r>
      <w:r w:rsidR="00592B74" w:rsidRPr="00FD77C4">
        <w:rPr>
          <w:rFonts w:ascii="Arial" w:hAnsi="Arial" w:cs="Arial"/>
          <w:sz w:val="24"/>
          <w:szCs w:val="24"/>
        </w:rPr>
        <w:t xml:space="preserve">nificant increase from 2018 at </w:t>
      </w:r>
      <w:r w:rsidRPr="00FD77C4">
        <w:rPr>
          <w:rFonts w:ascii="Arial" w:hAnsi="Arial" w:cs="Arial"/>
          <w:sz w:val="24"/>
          <w:szCs w:val="24"/>
        </w:rPr>
        <w:t>65%, to 78% in 2019, which could also be a contributing factor to the increases in the leadership and management scores (EV12).  Benchmarking with the rest of NHS Wales, the Health Board have the highest compliance rate for appraisals, which demonstrates a different picture to last years</w:t>
      </w:r>
      <w:r w:rsidR="00592B74" w:rsidRPr="00FD77C4">
        <w:rPr>
          <w:rFonts w:ascii="Arial" w:hAnsi="Arial" w:cs="Arial"/>
          <w:sz w:val="24"/>
          <w:szCs w:val="24"/>
        </w:rPr>
        <w:t>’</w:t>
      </w:r>
      <w:r w:rsidRPr="00FD77C4">
        <w:rPr>
          <w:rFonts w:ascii="Arial" w:hAnsi="Arial" w:cs="Arial"/>
          <w:sz w:val="24"/>
          <w:szCs w:val="24"/>
        </w:rPr>
        <w:t xml:space="preserve"> data.</w:t>
      </w:r>
    </w:p>
    <w:p w14:paraId="1A0C7DB6" w14:textId="77777777" w:rsidR="00CE582B" w:rsidRPr="00FD77C4" w:rsidRDefault="00CE582B" w:rsidP="00FD77C4">
      <w:pPr>
        <w:spacing w:line="360" w:lineRule="auto"/>
        <w:rPr>
          <w:rFonts w:ascii="Arial" w:hAnsi="Arial" w:cs="Arial"/>
          <w:sz w:val="24"/>
          <w:szCs w:val="24"/>
        </w:rPr>
      </w:pPr>
    </w:p>
    <w:p w14:paraId="6C3F6AAF" w14:textId="63F6D462"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t>In addition to line management feedback, there was an increase of 10% of employees who felt managers lead by example (NHS Wales Survey, 202</w:t>
      </w:r>
      <w:r w:rsidR="00592B74" w:rsidRPr="00FD77C4">
        <w:rPr>
          <w:rFonts w:ascii="Arial" w:hAnsi="Arial" w:cs="Arial"/>
          <w:sz w:val="24"/>
          <w:szCs w:val="24"/>
        </w:rPr>
        <w:t xml:space="preserve">0).   With significant </w:t>
      </w:r>
      <w:r w:rsidRPr="00FD77C4">
        <w:rPr>
          <w:rFonts w:ascii="Arial" w:hAnsi="Arial" w:cs="Arial"/>
          <w:sz w:val="24"/>
          <w:szCs w:val="24"/>
        </w:rPr>
        <w:t>improvements being in excess of 10%, this demonstrates the success of the leadership and mana</w:t>
      </w:r>
      <w:r w:rsidR="00A62DEC" w:rsidRPr="00FD77C4">
        <w:rPr>
          <w:rFonts w:ascii="Arial" w:hAnsi="Arial" w:cs="Arial"/>
          <w:sz w:val="24"/>
          <w:szCs w:val="24"/>
        </w:rPr>
        <w:t>gement intervention within the Health B</w:t>
      </w:r>
      <w:r w:rsidRPr="00FD77C4">
        <w:rPr>
          <w:rFonts w:ascii="Arial" w:hAnsi="Arial" w:cs="Arial"/>
          <w:sz w:val="24"/>
          <w:szCs w:val="24"/>
        </w:rPr>
        <w:t xml:space="preserve">oard (IMTP, 2019). </w:t>
      </w:r>
    </w:p>
    <w:p w14:paraId="1A5B0A13" w14:textId="77777777" w:rsidR="00A62DEC" w:rsidRPr="00FD77C4" w:rsidRDefault="00A62DEC" w:rsidP="00FD77C4">
      <w:pPr>
        <w:spacing w:line="360" w:lineRule="auto"/>
        <w:rPr>
          <w:rFonts w:ascii="Arial" w:hAnsi="Arial" w:cs="Arial"/>
          <w:sz w:val="24"/>
          <w:szCs w:val="24"/>
        </w:rPr>
      </w:pPr>
    </w:p>
    <w:p w14:paraId="4D7EB606" w14:textId="32D23922" w:rsidR="00CE582B" w:rsidRPr="00FD77C4" w:rsidRDefault="00A62DEC" w:rsidP="00FD77C4">
      <w:pPr>
        <w:spacing w:line="360" w:lineRule="auto"/>
        <w:rPr>
          <w:rFonts w:ascii="Arial" w:hAnsi="Arial" w:cs="Arial"/>
          <w:sz w:val="24"/>
          <w:szCs w:val="24"/>
        </w:rPr>
      </w:pPr>
      <w:r w:rsidRPr="00FD77C4">
        <w:rPr>
          <w:rFonts w:ascii="Arial" w:hAnsi="Arial" w:cs="Arial"/>
          <w:sz w:val="24"/>
          <w:szCs w:val="24"/>
        </w:rPr>
        <w:t>B</w:t>
      </w:r>
      <w:r w:rsidR="00CE582B" w:rsidRPr="00FD77C4">
        <w:rPr>
          <w:rFonts w:ascii="Arial" w:hAnsi="Arial" w:cs="Arial"/>
          <w:sz w:val="24"/>
          <w:szCs w:val="24"/>
        </w:rPr>
        <w:t xml:space="preserve">eing a </w:t>
      </w:r>
      <w:r w:rsidRPr="00FD77C4">
        <w:rPr>
          <w:rFonts w:ascii="Arial" w:hAnsi="Arial" w:cs="Arial"/>
          <w:sz w:val="24"/>
          <w:szCs w:val="24"/>
        </w:rPr>
        <w:t>hierarchical structure</w:t>
      </w:r>
      <w:r w:rsidR="00CE582B" w:rsidRPr="00FD77C4">
        <w:rPr>
          <w:rFonts w:ascii="Arial" w:hAnsi="Arial" w:cs="Arial"/>
          <w:sz w:val="24"/>
          <w:szCs w:val="24"/>
        </w:rPr>
        <w:t xml:space="preserve"> is reflected in the survey, with only 42% of the workforce feeling that senior managers lead by example and 34% feeling that they </w:t>
      </w:r>
      <w:r w:rsidR="00CE582B" w:rsidRPr="00FD77C4">
        <w:rPr>
          <w:rFonts w:ascii="Arial" w:hAnsi="Arial" w:cs="Arial"/>
          <w:sz w:val="24"/>
          <w:szCs w:val="24"/>
        </w:rPr>
        <w:lastRenderedPageBreak/>
        <w:t xml:space="preserve">do not understand what it’s like to be on the front line. Similarly </w:t>
      </w:r>
      <w:r w:rsidRPr="00FD77C4">
        <w:rPr>
          <w:rFonts w:ascii="Arial" w:hAnsi="Arial" w:cs="Arial"/>
          <w:sz w:val="24"/>
          <w:szCs w:val="24"/>
        </w:rPr>
        <w:t xml:space="preserve">only </w:t>
      </w:r>
      <w:r w:rsidR="00CE582B" w:rsidRPr="00FD77C4">
        <w:rPr>
          <w:rFonts w:ascii="Arial" w:hAnsi="Arial" w:cs="Arial"/>
          <w:sz w:val="24"/>
          <w:szCs w:val="24"/>
        </w:rPr>
        <w:t xml:space="preserve">32% of the workforce feel that the communication between senior management and staff is </w:t>
      </w:r>
      <w:r w:rsidRPr="00FD77C4">
        <w:rPr>
          <w:rFonts w:ascii="Arial" w:hAnsi="Arial" w:cs="Arial"/>
          <w:sz w:val="24"/>
          <w:szCs w:val="24"/>
        </w:rPr>
        <w:t xml:space="preserve">effective (EV 4). This suggests that </w:t>
      </w:r>
      <w:r w:rsidR="00CE582B" w:rsidRPr="00FD77C4">
        <w:rPr>
          <w:rFonts w:ascii="Arial" w:hAnsi="Arial" w:cs="Arial"/>
          <w:sz w:val="24"/>
          <w:szCs w:val="24"/>
        </w:rPr>
        <w:t xml:space="preserve">‘say-do’ gap is </w:t>
      </w:r>
      <w:r w:rsidRPr="00FD77C4">
        <w:rPr>
          <w:rFonts w:ascii="Arial" w:hAnsi="Arial" w:cs="Arial"/>
          <w:sz w:val="24"/>
          <w:szCs w:val="24"/>
        </w:rPr>
        <w:t>still an issue, which in turn de</w:t>
      </w:r>
      <w:r w:rsidR="00CE582B" w:rsidRPr="00FD77C4">
        <w:rPr>
          <w:rFonts w:ascii="Arial" w:hAnsi="Arial" w:cs="Arial"/>
          <w:sz w:val="24"/>
          <w:szCs w:val="24"/>
        </w:rPr>
        <w:t>creases employee engagement (MacLeod, 2015).</w:t>
      </w:r>
      <w:r w:rsidR="00F133A0" w:rsidRPr="00FD77C4">
        <w:rPr>
          <w:rFonts w:ascii="Arial" w:hAnsi="Arial" w:cs="Arial"/>
          <w:sz w:val="24"/>
          <w:szCs w:val="24"/>
        </w:rPr>
        <w:t xml:space="preserve">  CIPD (2019) suggests that</w:t>
      </w:r>
      <w:r w:rsidR="005F6F69" w:rsidRPr="00FD77C4">
        <w:rPr>
          <w:rFonts w:ascii="Arial" w:hAnsi="Arial" w:cs="Arial"/>
          <w:sz w:val="24"/>
          <w:szCs w:val="24"/>
        </w:rPr>
        <w:t xml:space="preserve"> </w:t>
      </w:r>
      <w:r w:rsidR="008E4DE0" w:rsidRPr="00FD77C4">
        <w:rPr>
          <w:rFonts w:ascii="Arial" w:hAnsi="Arial" w:cs="Arial"/>
          <w:sz w:val="24"/>
          <w:szCs w:val="24"/>
        </w:rPr>
        <w:t>a barrier</w:t>
      </w:r>
      <w:r w:rsidR="005F6F69" w:rsidRPr="00FD77C4">
        <w:rPr>
          <w:rFonts w:ascii="Arial" w:hAnsi="Arial" w:cs="Arial"/>
          <w:sz w:val="24"/>
          <w:szCs w:val="24"/>
        </w:rPr>
        <w:t xml:space="preserve"> to a hierarchical structure is the ability to effectively communicate </w:t>
      </w:r>
      <w:r w:rsidR="008E4DE0" w:rsidRPr="00FD77C4">
        <w:rPr>
          <w:rFonts w:ascii="Arial" w:hAnsi="Arial" w:cs="Arial"/>
          <w:sz w:val="24"/>
          <w:szCs w:val="24"/>
        </w:rPr>
        <w:t xml:space="preserve">the decisions, how these impact the workforce and an explanation for outcomes. </w:t>
      </w:r>
    </w:p>
    <w:p w14:paraId="1119E883" w14:textId="77777777" w:rsidR="00CE582B" w:rsidRPr="00FD77C4" w:rsidRDefault="00CE582B" w:rsidP="00FD77C4">
      <w:pPr>
        <w:spacing w:line="360" w:lineRule="auto"/>
        <w:rPr>
          <w:rFonts w:ascii="Arial" w:hAnsi="Arial" w:cs="Arial"/>
          <w:sz w:val="24"/>
          <w:szCs w:val="24"/>
        </w:rPr>
      </w:pPr>
    </w:p>
    <w:p w14:paraId="29F9A562" w14:textId="0DE9C8D9" w:rsidR="00CE582B" w:rsidRPr="00FD77C4" w:rsidRDefault="00A62DEC" w:rsidP="00FD77C4">
      <w:pPr>
        <w:spacing w:line="360" w:lineRule="auto"/>
        <w:rPr>
          <w:rFonts w:ascii="Arial" w:hAnsi="Arial" w:cs="Arial"/>
          <w:sz w:val="24"/>
          <w:szCs w:val="24"/>
        </w:rPr>
      </w:pPr>
      <w:r w:rsidRPr="00FD77C4">
        <w:rPr>
          <w:rFonts w:ascii="Arial" w:hAnsi="Arial" w:cs="Arial"/>
          <w:sz w:val="24"/>
          <w:szCs w:val="24"/>
        </w:rPr>
        <w:t xml:space="preserve">Learning and Development (L&amp;D) </w:t>
      </w:r>
      <w:r w:rsidR="00CE582B" w:rsidRPr="00FD77C4">
        <w:rPr>
          <w:rFonts w:ascii="Arial" w:hAnsi="Arial" w:cs="Arial"/>
          <w:sz w:val="24"/>
          <w:szCs w:val="24"/>
        </w:rPr>
        <w:t xml:space="preserve">is an area where improvement is needed. Data suggests that the health board engagement levels in relation to </w:t>
      </w:r>
      <w:r w:rsidRPr="00FD77C4">
        <w:rPr>
          <w:rFonts w:ascii="Arial" w:hAnsi="Arial" w:cs="Arial"/>
          <w:sz w:val="24"/>
          <w:szCs w:val="24"/>
        </w:rPr>
        <w:t xml:space="preserve">L&amp;D </w:t>
      </w:r>
      <w:r w:rsidR="00CE582B" w:rsidRPr="00FD77C4">
        <w:rPr>
          <w:rFonts w:ascii="Arial" w:hAnsi="Arial" w:cs="Arial"/>
          <w:sz w:val="24"/>
          <w:szCs w:val="24"/>
        </w:rPr>
        <w:t>are low</w:t>
      </w:r>
      <w:r w:rsidRPr="00FD77C4">
        <w:rPr>
          <w:rFonts w:ascii="Arial" w:hAnsi="Arial" w:cs="Arial"/>
          <w:sz w:val="24"/>
          <w:szCs w:val="24"/>
        </w:rPr>
        <w:t>er than the All Wales average, w</w:t>
      </w:r>
      <w:r w:rsidR="00CE582B" w:rsidRPr="00FD77C4">
        <w:rPr>
          <w:rFonts w:ascii="Arial" w:hAnsi="Arial" w:cs="Arial"/>
          <w:sz w:val="24"/>
          <w:szCs w:val="24"/>
        </w:rPr>
        <w:t>ith 48% feeling that they are encouraged to develo</w:t>
      </w:r>
      <w:r w:rsidRPr="00FD77C4">
        <w:rPr>
          <w:rFonts w:ascii="Arial" w:hAnsi="Arial" w:cs="Arial"/>
          <w:sz w:val="24"/>
          <w:szCs w:val="24"/>
        </w:rPr>
        <w:t>p within their role (NHS Wales S</w:t>
      </w:r>
      <w:r w:rsidR="00CE582B" w:rsidRPr="00FD77C4">
        <w:rPr>
          <w:rFonts w:ascii="Arial" w:hAnsi="Arial" w:cs="Arial"/>
          <w:sz w:val="24"/>
          <w:szCs w:val="24"/>
        </w:rPr>
        <w:t xml:space="preserve">urvey, 2018). </w:t>
      </w:r>
      <w:r w:rsidRPr="00FD77C4">
        <w:rPr>
          <w:rFonts w:ascii="Arial" w:hAnsi="Arial" w:cs="Arial"/>
          <w:sz w:val="24"/>
          <w:szCs w:val="24"/>
        </w:rPr>
        <w:t xml:space="preserve"> Despite statutory and mandatory training compliance increasing from 68% in 2018 to 82% in 2019 (EV 21), this </w:t>
      </w:r>
      <w:r w:rsidR="0051300B" w:rsidRPr="00FD77C4">
        <w:rPr>
          <w:rFonts w:ascii="Arial" w:hAnsi="Arial" w:cs="Arial"/>
          <w:sz w:val="24"/>
          <w:szCs w:val="24"/>
        </w:rPr>
        <w:t>shows</w:t>
      </w:r>
      <w:r w:rsidRPr="00FD77C4">
        <w:rPr>
          <w:rFonts w:ascii="Arial" w:hAnsi="Arial" w:cs="Arial"/>
          <w:sz w:val="24"/>
          <w:szCs w:val="24"/>
        </w:rPr>
        <w:t xml:space="preserve"> a need for greater improvement</w:t>
      </w:r>
      <w:r w:rsidR="0051300B" w:rsidRPr="00FD77C4">
        <w:rPr>
          <w:rFonts w:ascii="Arial" w:hAnsi="Arial" w:cs="Arial"/>
          <w:sz w:val="24"/>
          <w:szCs w:val="24"/>
        </w:rPr>
        <w:t>.  R</w:t>
      </w:r>
      <w:r w:rsidR="00CE582B" w:rsidRPr="00FD77C4">
        <w:rPr>
          <w:rFonts w:ascii="Arial" w:hAnsi="Arial" w:cs="Arial"/>
          <w:sz w:val="24"/>
          <w:szCs w:val="24"/>
        </w:rPr>
        <w:t>esearch identifies that 94% of employees say they would stay lo</w:t>
      </w:r>
      <w:r w:rsidRPr="00FD77C4">
        <w:rPr>
          <w:rFonts w:ascii="Arial" w:hAnsi="Arial" w:cs="Arial"/>
          <w:sz w:val="24"/>
          <w:szCs w:val="24"/>
        </w:rPr>
        <w:t xml:space="preserve">nger at a company, with career </w:t>
      </w:r>
      <w:r w:rsidR="00CE582B" w:rsidRPr="00FD77C4">
        <w:rPr>
          <w:rFonts w:ascii="Arial" w:hAnsi="Arial" w:cs="Arial"/>
          <w:sz w:val="24"/>
          <w:szCs w:val="24"/>
        </w:rPr>
        <w:t>development (LinkedIn’s 2018 Workplace Learning Report)</w:t>
      </w:r>
      <w:r w:rsidR="0051300B" w:rsidRPr="00FD77C4">
        <w:rPr>
          <w:rFonts w:ascii="Arial" w:hAnsi="Arial" w:cs="Arial"/>
          <w:sz w:val="24"/>
          <w:szCs w:val="24"/>
        </w:rPr>
        <w:t>.  The re</w:t>
      </w:r>
      <w:r w:rsidR="00CE582B" w:rsidRPr="00FD77C4">
        <w:rPr>
          <w:rFonts w:ascii="Arial" w:hAnsi="Arial" w:cs="Arial"/>
          <w:sz w:val="24"/>
          <w:szCs w:val="24"/>
        </w:rPr>
        <w:t>structure of the workforce team, with greater recognition of workforce education and development, is an area where the health board recognise the need for development opportunities both for the general workforce and fo</w:t>
      </w:r>
      <w:r w:rsidR="0051300B" w:rsidRPr="00FD77C4">
        <w:rPr>
          <w:rFonts w:ascii="Arial" w:hAnsi="Arial" w:cs="Arial"/>
          <w:sz w:val="24"/>
          <w:szCs w:val="24"/>
        </w:rPr>
        <w:t xml:space="preserve">r managers in terms of coaching, </w:t>
      </w:r>
      <w:r w:rsidR="00CE582B" w:rsidRPr="00FD77C4">
        <w:rPr>
          <w:rFonts w:ascii="Arial" w:hAnsi="Arial" w:cs="Arial"/>
          <w:sz w:val="24"/>
          <w:szCs w:val="24"/>
        </w:rPr>
        <w:t>effective leadership skills, mentoring</w:t>
      </w:r>
      <w:r w:rsidR="0051300B" w:rsidRPr="00FD77C4">
        <w:rPr>
          <w:rFonts w:ascii="Arial" w:hAnsi="Arial" w:cs="Arial"/>
          <w:sz w:val="24"/>
          <w:szCs w:val="24"/>
        </w:rPr>
        <w:t>, effective c</w:t>
      </w:r>
      <w:r w:rsidR="00CE582B" w:rsidRPr="00FD77C4">
        <w:rPr>
          <w:rFonts w:ascii="Arial" w:hAnsi="Arial" w:cs="Arial"/>
          <w:sz w:val="24"/>
          <w:szCs w:val="24"/>
        </w:rPr>
        <w:t>ommunicat</w:t>
      </w:r>
      <w:r w:rsidR="0051300B" w:rsidRPr="00FD77C4">
        <w:rPr>
          <w:rFonts w:ascii="Arial" w:hAnsi="Arial" w:cs="Arial"/>
          <w:sz w:val="24"/>
          <w:szCs w:val="24"/>
        </w:rPr>
        <w:t>ion and compassionate leadership.  This is o</w:t>
      </w:r>
      <w:r w:rsidR="00CE582B" w:rsidRPr="00FD77C4">
        <w:rPr>
          <w:rFonts w:ascii="Arial" w:hAnsi="Arial" w:cs="Arial"/>
          <w:sz w:val="24"/>
          <w:szCs w:val="24"/>
        </w:rPr>
        <w:t>utlined in t</w:t>
      </w:r>
      <w:r w:rsidR="0051300B" w:rsidRPr="00FD77C4">
        <w:rPr>
          <w:rFonts w:ascii="Arial" w:hAnsi="Arial" w:cs="Arial"/>
          <w:sz w:val="24"/>
          <w:szCs w:val="24"/>
        </w:rPr>
        <w:t>he Workforce, Education and Organisational Development P</w:t>
      </w:r>
      <w:r w:rsidR="00CE582B" w:rsidRPr="00FD77C4">
        <w:rPr>
          <w:rFonts w:ascii="Arial" w:hAnsi="Arial" w:cs="Arial"/>
          <w:sz w:val="24"/>
          <w:szCs w:val="24"/>
        </w:rPr>
        <w:t xml:space="preserve">lan 2020-2030.          </w:t>
      </w:r>
    </w:p>
    <w:p w14:paraId="694A787E" w14:textId="77777777" w:rsidR="00CE582B" w:rsidRPr="00FD77C4" w:rsidRDefault="00CE582B" w:rsidP="00FD77C4">
      <w:pPr>
        <w:spacing w:line="360" w:lineRule="auto"/>
        <w:rPr>
          <w:rFonts w:ascii="Arial" w:hAnsi="Arial" w:cs="Arial"/>
          <w:sz w:val="24"/>
          <w:szCs w:val="24"/>
        </w:rPr>
      </w:pPr>
    </w:p>
    <w:p w14:paraId="68FD5615" w14:textId="3272B001"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t>It is evident that employee engagement has increased from 2016 to 2018, this also reflects the turnover rate showing a 6% decrease in turnover during these times (IMTP, 2018)</w:t>
      </w:r>
      <w:r w:rsidR="0051300B" w:rsidRPr="00FD77C4">
        <w:rPr>
          <w:rFonts w:ascii="Arial" w:hAnsi="Arial" w:cs="Arial"/>
          <w:sz w:val="24"/>
          <w:szCs w:val="24"/>
        </w:rPr>
        <w:t>.  O</w:t>
      </w:r>
      <w:r w:rsidRPr="00FD77C4">
        <w:rPr>
          <w:rFonts w:ascii="Arial" w:hAnsi="Arial" w:cs="Arial"/>
          <w:sz w:val="24"/>
          <w:szCs w:val="24"/>
        </w:rPr>
        <w:t xml:space="preserve">verall, the Health Board are running with 6.14% vacancies (EV 24), with the highest areas being medical and dental 11.49%, nursing and midwifery 7.94% and Allied Health Professionals 7.33%.  With these percentages increasing year on year by at least 2.5%, this shows a risk to not only the service, but also the wellbeing of existing staff.  This is also concern as 27.8% of sickness is as a result of anxiety, stress, depression or other psychiatric illnesses (EV 23).  When considering the reasons for sickness it must also be taken into account that this may not be as relating to the workplace, however when looking at sickness </w:t>
      </w:r>
      <w:r w:rsidR="0051300B" w:rsidRPr="00FD77C4">
        <w:rPr>
          <w:rFonts w:ascii="Arial" w:hAnsi="Arial" w:cs="Arial"/>
          <w:sz w:val="24"/>
          <w:szCs w:val="24"/>
        </w:rPr>
        <w:t>of n</w:t>
      </w:r>
      <w:r w:rsidRPr="00FD77C4">
        <w:rPr>
          <w:rFonts w:ascii="Arial" w:hAnsi="Arial" w:cs="Arial"/>
          <w:sz w:val="24"/>
          <w:szCs w:val="24"/>
        </w:rPr>
        <w:t>ursing and midwifery and additional clinical services</w:t>
      </w:r>
      <w:r w:rsidR="0051300B" w:rsidRPr="00FD77C4">
        <w:rPr>
          <w:rFonts w:ascii="Arial" w:hAnsi="Arial" w:cs="Arial"/>
          <w:sz w:val="24"/>
          <w:szCs w:val="24"/>
        </w:rPr>
        <w:t xml:space="preserve">, they are significantly </w:t>
      </w:r>
      <w:r w:rsidRPr="00FD77C4">
        <w:rPr>
          <w:rFonts w:ascii="Arial" w:hAnsi="Arial" w:cs="Arial"/>
          <w:sz w:val="24"/>
          <w:szCs w:val="24"/>
        </w:rPr>
        <w:t xml:space="preserve">higher </w:t>
      </w:r>
      <w:r w:rsidR="0051300B" w:rsidRPr="00FD77C4">
        <w:rPr>
          <w:rFonts w:ascii="Arial" w:hAnsi="Arial" w:cs="Arial"/>
          <w:sz w:val="24"/>
          <w:szCs w:val="24"/>
        </w:rPr>
        <w:t>by staff</w:t>
      </w:r>
      <w:r w:rsidRPr="00FD77C4">
        <w:rPr>
          <w:rFonts w:ascii="Arial" w:hAnsi="Arial" w:cs="Arial"/>
          <w:sz w:val="24"/>
          <w:szCs w:val="24"/>
        </w:rPr>
        <w:t xml:space="preserve"> group as a percentage of Full Time Equivalent (FTE).  Sickness as a whole shows a remains relatively steady with little fluctuations (EV 22).  Benchmarking with the all </w:t>
      </w:r>
      <w:r w:rsidRPr="00FD77C4">
        <w:rPr>
          <w:rFonts w:ascii="Arial" w:hAnsi="Arial" w:cs="Arial"/>
          <w:sz w:val="24"/>
          <w:szCs w:val="24"/>
        </w:rPr>
        <w:lastRenderedPageBreak/>
        <w:t>Wales data, this shows the Health Board has lower sickne</w:t>
      </w:r>
      <w:r w:rsidR="008E4DE0" w:rsidRPr="00FD77C4">
        <w:rPr>
          <w:rFonts w:ascii="Arial" w:hAnsi="Arial" w:cs="Arial"/>
          <w:sz w:val="24"/>
          <w:szCs w:val="24"/>
        </w:rPr>
        <w:t>ss related to any other health b</w:t>
      </w:r>
      <w:r w:rsidRPr="00FD77C4">
        <w:rPr>
          <w:rFonts w:ascii="Arial" w:hAnsi="Arial" w:cs="Arial"/>
          <w:sz w:val="24"/>
          <w:szCs w:val="24"/>
        </w:rPr>
        <w:t xml:space="preserve">oard, with an overall percentage of </w:t>
      </w:r>
      <w:r w:rsidR="0051300B" w:rsidRPr="00FD77C4">
        <w:rPr>
          <w:rFonts w:ascii="Arial" w:hAnsi="Arial" w:cs="Arial"/>
          <w:sz w:val="24"/>
          <w:szCs w:val="24"/>
        </w:rPr>
        <w:t xml:space="preserve">4.9% (EV 25), with </w:t>
      </w:r>
      <w:r w:rsidR="008E4DE0" w:rsidRPr="00FD77C4">
        <w:rPr>
          <w:rFonts w:ascii="Arial" w:hAnsi="Arial" w:cs="Arial"/>
          <w:sz w:val="24"/>
          <w:szCs w:val="24"/>
        </w:rPr>
        <w:t xml:space="preserve">others </w:t>
      </w:r>
      <w:r w:rsidRPr="00FD77C4">
        <w:rPr>
          <w:rFonts w:ascii="Arial" w:hAnsi="Arial" w:cs="Arial"/>
          <w:sz w:val="24"/>
          <w:szCs w:val="24"/>
        </w:rPr>
        <w:t xml:space="preserve">ranging from 5 to 5.9%. </w:t>
      </w:r>
    </w:p>
    <w:p w14:paraId="59DC5B70" w14:textId="77777777" w:rsidR="00CE582B" w:rsidRPr="00FD77C4" w:rsidRDefault="00CE582B" w:rsidP="00FD77C4">
      <w:pPr>
        <w:spacing w:line="360" w:lineRule="auto"/>
        <w:rPr>
          <w:rFonts w:ascii="Arial" w:hAnsi="Arial" w:cs="Arial"/>
          <w:sz w:val="24"/>
          <w:szCs w:val="24"/>
        </w:rPr>
      </w:pPr>
    </w:p>
    <w:p w14:paraId="75ACC288" w14:textId="4D247D03" w:rsidR="00CE582B" w:rsidRPr="00FD77C4" w:rsidRDefault="0051300B" w:rsidP="00FD77C4">
      <w:pPr>
        <w:spacing w:line="360" w:lineRule="auto"/>
        <w:rPr>
          <w:rFonts w:ascii="Arial" w:hAnsi="Arial" w:cs="Arial"/>
          <w:sz w:val="24"/>
          <w:szCs w:val="24"/>
        </w:rPr>
      </w:pPr>
      <w:r w:rsidRPr="00FD77C4">
        <w:rPr>
          <w:rFonts w:ascii="Arial" w:hAnsi="Arial" w:cs="Arial"/>
          <w:sz w:val="24"/>
          <w:szCs w:val="24"/>
        </w:rPr>
        <w:t>The Health Board also carries</w:t>
      </w:r>
      <w:r w:rsidR="00CE582B" w:rsidRPr="00FD77C4">
        <w:rPr>
          <w:rFonts w:ascii="Arial" w:hAnsi="Arial" w:cs="Arial"/>
          <w:sz w:val="24"/>
          <w:szCs w:val="24"/>
        </w:rPr>
        <w:t xml:space="preserve"> out exit interviews when employees leave the health board (EV 11). Despite this being a comprehensive questionnaire, the lack of participation demonstrates that consideration needs to be given as to how these are carried out. Where questionnaires or exit interviews are carried out by the line manager, this can also reflect the results, as employees do not feel that they can provide honest responses, questioning the validity of the data produced</w:t>
      </w:r>
      <w:r w:rsidRPr="00FD77C4">
        <w:rPr>
          <w:rFonts w:ascii="Arial" w:hAnsi="Arial" w:cs="Arial"/>
          <w:sz w:val="24"/>
          <w:szCs w:val="24"/>
        </w:rPr>
        <w:t xml:space="preserve"> </w:t>
      </w:r>
      <w:sdt>
        <w:sdtPr>
          <w:rPr>
            <w:rFonts w:ascii="Arial" w:hAnsi="Arial" w:cs="Arial"/>
            <w:sz w:val="24"/>
            <w:szCs w:val="24"/>
          </w:rPr>
          <w:id w:val="960228064"/>
          <w:citation/>
        </w:sdtPr>
        <w:sdtContent>
          <w:r w:rsidRPr="00FD77C4">
            <w:rPr>
              <w:rFonts w:ascii="Arial" w:hAnsi="Arial" w:cs="Arial"/>
              <w:sz w:val="24"/>
              <w:szCs w:val="24"/>
            </w:rPr>
            <w:fldChar w:fldCharType="begin"/>
          </w:r>
          <w:r w:rsidRPr="00FD77C4">
            <w:rPr>
              <w:rFonts w:ascii="Arial" w:hAnsi="Arial" w:cs="Arial"/>
              <w:sz w:val="24"/>
              <w:szCs w:val="24"/>
            </w:rPr>
            <w:instrText xml:space="preserve"> CITATION Arm12 \l 2057 </w:instrText>
          </w:r>
          <w:r w:rsidRPr="00FD77C4">
            <w:rPr>
              <w:rFonts w:ascii="Arial" w:hAnsi="Arial" w:cs="Arial"/>
              <w:sz w:val="24"/>
              <w:szCs w:val="24"/>
            </w:rPr>
            <w:fldChar w:fldCharType="separate"/>
          </w:r>
          <w:r w:rsidRPr="00FD77C4">
            <w:rPr>
              <w:rFonts w:ascii="Arial" w:hAnsi="Arial" w:cs="Arial"/>
              <w:noProof/>
              <w:sz w:val="24"/>
              <w:szCs w:val="24"/>
            </w:rPr>
            <w:t>(Armstrong, 2012)</w:t>
          </w:r>
          <w:r w:rsidRPr="00FD77C4">
            <w:rPr>
              <w:rFonts w:ascii="Arial" w:hAnsi="Arial" w:cs="Arial"/>
              <w:sz w:val="24"/>
              <w:szCs w:val="24"/>
            </w:rPr>
            <w:fldChar w:fldCharType="end"/>
          </w:r>
        </w:sdtContent>
      </w:sdt>
      <w:r w:rsidR="00CE582B" w:rsidRPr="00FD77C4">
        <w:rPr>
          <w:rFonts w:ascii="Arial" w:hAnsi="Arial" w:cs="Arial"/>
          <w:sz w:val="24"/>
          <w:szCs w:val="24"/>
        </w:rPr>
        <w:t>. In addition, there seems to be very little evidence of interpretation of the results.</w:t>
      </w:r>
    </w:p>
    <w:p w14:paraId="7FAFDC5B" w14:textId="30C749C3" w:rsidR="00CE582B" w:rsidRPr="00FD77C4" w:rsidRDefault="00CE582B" w:rsidP="00FD77C4">
      <w:pPr>
        <w:spacing w:line="360" w:lineRule="auto"/>
        <w:rPr>
          <w:rFonts w:ascii="Arial" w:hAnsi="Arial" w:cs="Arial"/>
          <w:sz w:val="24"/>
          <w:szCs w:val="24"/>
        </w:rPr>
      </w:pPr>
    </w:p>
    <w:p w14:paraId="1BEED198" w14:textId="3D7F1984" w:rsidR="00592B74" w:rsidRPr="00FD77C4" w:rsidRDefault="00592B74" w:rsidP="00FD77C4">
      <w:pPr>
        <w:spacing w:line="360" w:lineRule="auto"/>
        <w:rPr>
          <w:rFonts w:ascii="Arial" w:hAnsi="Arial" w:cs="Arial"/>
          <w:sz w:val="24"/>
          <w:szCs w:val="24"/>
        </w:rPr>
      </w:pPr>
      <w:r w:rsidRPr="00FD77C4">
        <w:rPr>
          <w:rFonts w:ascii="Arial" w:hAnsi="Arial" w:cs="Arial"/>
          <w:sz w:val="24"/>
          <w:szCs w:val="24"/>
        </w:rPr>
        <w:t xml:space="preserve">Reward packages enhance employee engagement (CIPD, 2019). The NHS are known for having a very competitive salary under the NHS agenda for change salary banding, above minimum wage.  NHS employers also benefit from an extremely generous pension scheme, providing an employer contribution of up to 20%.  As an employee of the health board, there are many benefits which include significant discounts by the use of the Blue Light Card, Vectis Card, discount on fashion and gifts (EV14), fitness, sports, health and beauty (EV 15), eating out (EV 16), travel and leisure discount (EV 17), vehicles, home and garden (EV 18), and finance and the vouchers (EV 19).  </w:t>
      </w:r>
    </w:p>
    <w:p w14:paraId="68659415" w14:textId="77777777" w:rsidR="00592B74" w:rsidRPr="00FD77C4" w:rsidRDefault="00592B74" w:rsidP="00FD77C4">
      <w:pPr>
        <w:spacing w:line="360" w:lineRule="auto"/>
        <w:rPr>
          <w:rFonts w:ascii="Arial" w:hAnsi="Arial" w:cs="Arial"/>
          <w:sz w:val="24"/>
          <w:szCs w:val="24"/>
        </w:rPr>
      </w:pPr>
    </w:p>
    <w:p w14:paraId="18A58021" w14:textId="2937EBA5"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t>Continuous change within the organisation is also a barrier as it creates uncertainty. The Healthier Wales Strategy</w:t>
      </w:r>
      <w:r w:rsidR="008E4DE0" w:rsidRPr="00FD77C4">
        <w:rPr>
          <w:rFonts w:ascii="Arial" w:hAnsi="Arial" w:cs="Arial"/>
          <w:sz w:val="24"/>
          <w:szCs w:val="24"/>
        </w:rPr>
        <w:t xml:space="preserve"> </w:t>
      </w:r>
      <w:sdt>
        <w:sdtPr>
          <w:rPr>
            <w:rFonts w:ascii="Arial" w:hAnsi="Arial" w:cs="Arial"/>
            <w:sz w:val="24"/>
            <w:szCs w:val="24"/>
          </w:rPr>
          <w:id w:val="-1165320413"/>
          <w:citation/>
        </w:sdtPr>
        <w:sdtContent>
          <w:r w:rsidR="008E4DE0" w:rsidRPr="00FD77C4">
            <w:rPr>
              <w:rFonts w:ascii="Arial" w:hAnsi="Arial" w:cs="Arial"/>
              <w:sz w:val="24"/>
              <w:szCs w:val="24"/>
            </w:rPr>
            <w:fldChar w:fldCharType="begin"/>
          </w:r>
          <w:r w:rsidR="008E4DE0" w:rsidRPr="00FD77C4">
            <w:rPr>
              <w:rFonts w:ascii="Arial" w:hAnsi="Arial" w:cs="Arial"/>
              <w:sz w:val="24"/>
              <w:szCs w:val="24"/>
            </w:rPr>
            <w:instrText xml:space="preserve"> CITATION Wel18 \l 2057 </w:instrText>
          </w:r>
          <w:r w:rsidR="008E4DE0" w:rsidRPr="00FD77C4">
            <w:rPr>
              <w:rFonts w:ascii="Arial" w:hAnsi="Arial" w:cs="Arial"/>
              <w:sz w:val="24"/>
              <w:szCs w:val="24"/>
            </w:rPr>
            <w:fldChar w:fldCharType="separate"/>
          </w:r>
          <w:r w:rsidR="008E4DE0" w:rsidRPr="00FD77C4">
            <w:rPr>
              <w:rFonts w:ascii="Arial" w:hAnsi="Arial" w:cs="Arial"/>
              <w:noProof/>
              <w:sz w:val="24"/>
              <w:szCs w:val="24"/>
            </w:rPr>
            <w:t>(Welsh Government, 2018)</w:t>
          </w:r>
          <w:r w:rsidR="008E4DE0" w:rsidRPr="00FD77C4">
            <w:rPr>
              <w:rFonts w:ascii="Arial" w:hAnsi="Arial" w:cs="Arial"/>
              <w:sz w:val="24"/>
              <w:szCs w:val="24"/>
            </w:rPr>
            <w:fldChar w:fldCharType="end"/>
          </w:r>
        </w:sdtContent>
      </w:sdt>
      <w:r w:rsidRPr="00FD77C4">
        <w:rPr>
          <w:rFonts w:ascii="Arial" w:hAnsi="Arial" w:cs="Arial"/>
          <w:sz w:val="24"/>
          <w:szCs w:val="24"/>
        </w:rPr>
        <w:t xml:space="preserve"> and the Transf</w:t>
      </w:r>
      <w:r w:rsidR="008E4DE0" w:rsidRPr="00FD77C4">
        <w:rPr>
          <w:rFonts w:ascii="Arial" w:hAnsi="Arial" w:cs="Arial"/>
          <w:sz w:val="24"/>
          <w:szCs w:val="24"/>
        </w:rPr>
        <w:t>orming</w:t>
      </w:r>
      <w:r w:rsidRPr="00FD77C4">
        <w:rPr>
          <w:rFonts w:ascii="Arial" w:hAnsi="Arial" w:cs="Arial"/>
          <w:sz w:val="24"/>
          <w:szCs w:val="24"/>
        </w:rPr>
        <w:t xml:space="preserve"> of Clinical Services (EV 26) created a series of drop in sessions for the population and staff. Staff showed uncertainty in relation to their place of work, working conditions and fear of change in relation to their role.  This uncertainty continues as although strategic decisions have been made, the fine detail has not yet been decided as to how it impacts the workforce </w:t>
      </w:r>
      <w:r w:rsidR="008E4DE0" w:rsidRPr="00FD77C4">
        <w:rPr>
          <w:rFonts w:ascii="Arial" w:hAnsi="Arial" w:cs="Arial"/>
          <w:sz w:val="24"/>
          <w:szCs w:val="24"/>
        </w:rPr>
        <w:t>engagement levels</w:t>
      </w:r>
      <w:sdt>
        <w:sdtPr>
          <w:rPr>
            <w:rFonts w:ascii="Arial" w:hAnsi="Arial" w:cs="Arial"/>
            <w:sz w:val="24"/>
            <w:szCs w:val="24"/>
          </w:rPr>
          <w:id w:val="-280656376"/>
          <w:citation/>
        </w:sdtPr>
        <w:sdtContent>
          <w:r w:rsidR="008E4DE0" w:rsidRPr="00FD77C4">
            <w:rPr>
              <w:rFonts w:ascii="Arial" w:hAnsi="Arial" w:cs="Arial"/>
              <w:sz w:val="24"/>
              <w:szCs w:val="24"/>
            </w:rPr>
            <w:fldChar w:fldCharType="begin"/>
          </w:r>
          <w:r w:rsidR="008E4DE0" w:rsidRPr="00FD77C4">
            <w:rPr>
              <w:rFonts w:ascii="Arial" w:hAnsi="Arial" w:cs="Arial"/>
              <w:sz w:val="24"/>
              <w:szCs w:val="24"/>
            </w:rPr>
            <w:instrText xml:space="preserve"> CITATION Arm12 \l 2057 </w:instrText>
          </w:r>
          <w:r w:rsidR="008E4DE0" w:rsidRPr="00FD77C4">
            <w:rPr>
              <w:rFonts w:ascii="Arial" w:hAnsi="Arial" w:cs="Arial"/>
              <w:sz w:val="24"/>
              <w:szCs w:val="24"/>
            </w:rPr>
            <w:fldChar w:fldCharType="separate"/>
          </w:r>
          <w:r w:rsidR="008E4DE0" w:rsidRPr="00FD77C4">
            <w:rPr>
              <w:rFonts w:ascii="Arial" w:hAnsi="Arial" w:cs="Arial"/>
              <w:noProof/>
              <w:sz w:val="24"/>
              <w:szCs w:val="24"/>
            </w:rPr>
            <w:t xml:space="preserve"> (Armstrong, 2012)</w:t>
          </w:r>
          <w:r w:rsidR="008E4DE0" w:rsidRPr="00FD77C4">
            <w:rPr>
              <w:rFonts w:ascii="Arial" w:hAnsi="Arial" w:cs="Arial"/>
              <w:sz w:val="24"/>
              <w:szCs w:val="24"/>
            </w:rPr>
            <w:fldChar w:fldCharType="end"/>
          </w:r>
        </w:sdtContent>
      </w:sdt>
      <w:r w:rsidRPr="00FD77C4">
        <w:rPr>
          <w:rFonts w:ascii="Arial" w:hAnsi="Arial" w:cs="Arial"/>
          <w:sz w:val="24"/>
          <w:szCs w:val="24"/>
        </w:rPr>
        <w:t xml:space="preserve">. </w:t>
      </w:r>
    </w:p>
    <w:p w14:paraId="20312936" w14:textId="77777777" w:rsidR="00CE582B" w:rsidRPr="00FD77C4" w:rsidRDefault="00CE582B" w:rsidP="00FD77C4">
      <w:pPr>
        <w:spacing w:line="360" w:lineRule="auto"/>
        <w:rPr>
          <w:rFonts w:ascii="Arial" w:hAnsi="Arial" w:cs="Arial"/>
          <w:sz w:val="24"/>
          <w:szCs w:val="24"/>
        </w:rPr>
      </w:pPr>
    </w:p>
    <w:p w14:paraId="1906D170" w14:textId="00C2EF7E"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t>With 3</w:t>
      </w:r>
      <w:r w:rsidR="0051300B" w:rsidRPr="00FD77C4">
        <w:rPr>
          <w:rFonts w:ascii="Arial" w:hAnsi="Arial" w:cs="Arial"/>
          <w:sz w:val="24"/>
          <w:szCs w:val="24"/>
        </w:rPr>
        <w:t>9</w:t>
      </w:r>
      <w:r w:rsidRPr="00FD77C4">
        <w:rPr>
          <w:rFonts w:ascii="Arial" w:hAnsi="Arial" w:cs="Arial"/>
          <w:sz w:val="24"/>
          <w:szCs w:val="24"/>
        </w:rPr>
        <w:t>% of our medical and dental staff not being from the UK, the</w:t>
      </w:r>
      <w:r w:rsidR="0051300B" w:rsidRPr="00FD77C4">
        <w:rPr>
          <w:rFonts w:ascii="Arial" w:hAnsi="Arial" w:cs="Arial"/>
          <w:sz w:val="24"/>
          <w:szCs w:val="24"/>
        </w:rPr>
        <w:t>re</w:t>
      </w:r>
      <w:r w:rsidRPr="00FD77C4">
        <w:rPr>
          <w:rFonts w:ascii="Arial" w:hAnsi="Arial" w:cs="Arial"/>
          <w:sz w:val="24"/>
          <w:szCs w:val="24"/>
        </w:rPr>
        <w:t xml:space="preserve"> is considerable c</w:t>
      </w:r>
      <w:r w:rsidR="0051300B" w:rsidRPr="00FD77C4">
        <w:rPr>
          <w:rFonts w:ascii="Arial" w:hAnsi="Arial" w:cs="Arial"/>
          <w:sz w:val="24"/>
          <w:szCs w:val="24"/>
        </w:rPr>
        <w:t>oncern in relation to Brexit</w:t>
      </w:r>
      <w:r w:rsidRPr="00FD77C4">
        <w:rPr>
          <w:rFonts w:ascii="Arial" w:hAnsi="Arial" w:cs="Arial"/>
          <w:sz w:val="24"/>
          <w:szCs w:val="24"/>
        </w:rPr>
        <w:t xml:space="preserve">. In order to provide support and reassurance, a closed Facebook group has been set up, thus allowing this group to </w:t>
      </w:r>
      <w:r w:rsidRPr="00FD77C4">
        <w:rPr>
          <w:rFonts w:ascii="Arial" w:hAnsi="Arial" w:cs="Arial"/>
          <w:sz w:val="24"/>
          <w:szCs w:val="24"/>
        </w:rPr>
        <w:lastRenderedPageBreak/>
        <w:t xml:space="preserve">engage with senior managers. Brexit will not only impact the current workforce, but the skills shortages as workers from the EU coming to the UK to work has already seen a significant decrease (Dearden, 2019). </w:t>
      </w:r>
    </w:p>
    <w:p w14:paraId="359D80D7" w14:textId="77777777" w:rsidR="00CE582B" w:rsidRPr="00FD77C4" w:rsidRDefault="00CE582B" w:rsidP="00FD77C4">
      <w:pPr>
        <w:spacing w:line="360" w:lineRule="auto"/>
        <w:rPr>
          <w:rFonts w:ascii="Arial" w:hAnsi="Arial" w:cs="Arial"/>
          <w:sz w:val="24"/>
          <w:szCs w:val="24"/>
        </w:rPr>
      </w:pPr>
    </w:p>
    <w:p w14:paraId="7664990F" w14:textId="783167D0" w:rsidR="00CE582B" w:rsidRPr="00FD77C4" w:rsidRDefault="00CE582B" w:rsidP="00FD77C4">
      <w:pPr>
        <w:spacing w:line="360" w:lineRule="auto"/>
        <w:rPr>
          <w:rFonts w:ascii="Arial" w:hAnsi="Arial" w:cs="Arial"/>
          <w:sz w:val="24"/>
          <w:szCs w:val="24"/>
        </w:rPr>
      </w:pPr>
      <w:r w:rsidRPr="00FD77C4">
        <w:rPr>
          <w:rFonts w:ascii="Arial" w:hAnsi="Arial" w:cs="Arial"/>
          <w:sz w:val="24"/>
          <w:szCs w:val="24"/>
        </w:rPr>
        <w:t xml:space="preserve">There has been significant investment in time to ensure robust recruitment procedures within the health board, however recruitment is carried out by services, some of which have little understanding to the importance of the benefits of giving detailed information about the role.  Recruitment is carried out by any line manager and as long as they have supervisor rights, they carry out the interview and selection process. Despite a robust process for job descriptions and on-boarding, there is little training available to ensure the selection process is consistent, allowing candidates to </w:t>
      </w:r>
      <w:r w:rsidR="0051300B" w:rsidRPr="00FD77C4">
        <w:rPr>
          <w:rFonts w:ascii="Arial" w:hAnsi="Arial" w:cs="Arial"/>
          <w:sz w:val="24"/>
          <w:szCs w:val="24"/>
        </w:rPr>
        <w:t>self-select</w:t>
      </w:r>
      <w:r w:rsidRPr="00FD77C4">
        <w:rPr>
          <w:rFonts w:ascii="Arial" w:hAnsi="Arial" w:cs="Arial"/>
          <w:sz w:val="24"/>
          <w:szCs w:val="24"/>
        </w:rPr>
        <w:t xml:space="preserve">.  With over 30% of people leaving a job in the first year due to inaccurate job description (Citation, 2019), this demonstrates the need to develop consistently across the Health Board, moving from a ten minute interview to a more robust process. </w:t>
      </w:r>
    </w:p>
    <w:p w14:paraId="0C50D64E" w14:textId="1A687BF1" w:rsidR="00CE582B" w:rsidRPr="00FD77C4" w:rsidRDefault="00CE582B" w:rsidP="00FD77C4">
      <w:pPr>
        <w:spacing w:line="360" w:lineRule="auto"/>
        <w:rPr>
          <w:rFonts w:ascii="Arial" w:hAnsi="Arial" w:cs="Arial"/>
          <w:sz w:val="24"/>
          <w:szCs w:val="24"/>
        </w:rPr>
      </w:pPr>
    </w:p>
    <w:p w14:paraId="595FEE5B" w14:textId="52A00908" w:rsidR="00CE582B" w:rsidRPr="00FD77C4" w:rsidRDefault="00F133A0" w:rsidP="00FD77C4">
      <w:pPr>
        <w:spacing w:line="360" w:lineRule="auto"/>
        <w:rPr>
          <w:rFonts w:ascii="Arial" w:hAnsi="Arial" w:cs="Arial"/>
          <w:sz w:val="24"/>
          <w:szCs w:val="24"/>
        </w:rPr>
      </w:pPr>
      <w:r w:rsidRPr="00FD77C4">
        <w:rPr>
          <w:rFonts w:ascii="Arial" w:hAnsi="Arial" w:cs="Arial"/>
          <w:sz w:val="24"/>
          <w:szCs w:val="24"/>
        </w:rPr>
        <w:t xml:space="preserve">There were 59 disciplinary cases in the 2018 </w:t>
      </w:r>
      <w:r w:rsidRPr="00FD77C4">
        <w:rPr>
          <w:rFonts w:ascii="Arial" w:hAnsi="Arial" w:cs="Arial"/>
          <w:sz w:val="24"/>
          <w:szCs w:val="24"/>
        </w:rPr>
        <w:t>(EV27)</w:t>
      </w:r>
      <w:r w:rsidRPr="00FD77C4">
        <w:rPr>
          <w:rFonts w:ascii="Arial" w:hAnsi="Arial" w:cs="Arial"/>
          <w:sz w:val="24"/>
          <w:szCs w:val="24"/>
        </w:rPr>
        <w:t xml:space="preserve"> and 37 formal grievances.  Of the 37 grievances, 76% were linked to their line manager and 24% were as a result of flexible working or reasonable adjustments, suggesting that the focus to reduce these could be around leadership and management training. </w:t>
      </w:r>
    </w:p>
    <w:p w14:paraId="50480EEC" w14:textId="77777777" w:rsidR="00CE582B" w:rsidRPr="00FD77C4" w:rsidRDefault="00CE582B" w:rsidP="00FD77C4">
      <w:pPr>
        <w:spacing w:line="360" w:lineRule="auto"/>
        <w:rPr>
          <w:rFonts w:ascii="Arial" w:hAnsi="Arial" w:cs="Arial"/>
          <w:sz w:val="24"/>
          <w:szCs w:val="24"/>
        </w:rPr>
      </w:pPr>
    </w:p>
    <w:p w14:paraId="777142DB" w14:textId="51401745" w:rsidR="00F133A0" w:rsidRPr="00FD77C4" w:rsidRDefault="00F133A0" w:rsidP="00FD77C4">
      <w:pPr>
        <w:spacing w:line="360" w:lineRule="auto"/>
        <w:rPr>
          <w:rFonts w:ascii="Arial" w:hAnsi="Arial" w:cs="Arial"/>
          <w:sz w:val="24"/>
          <w:szCs w:val="24"/>
        </w:rPr>
      </w:pPr>
      <w:r w:rsidRPr="00FD77C4">
        <w:rPr>
          <w:rFonts w:ascii="Arial" w:hAnsi="Arial" w:cs="Arial"/>
          <w:sz w:val="24"/>
          <w:szCs w:val="24"/>
        </w:rPr>
        <w:br w:type="page"/>
      </w:r>
    </w:p>
    <w:p w14:paraId="4F1EC491" w14:textId="18FD13C0" w:rsidR="00CE582B" w:rsidRPr="00FD77C4" w:rsidRDefault="00CE582B" w:rsidP="00FD77C4">
      <w:pPr>
        <w:spacing w:line="360" w:lineRule="auto"/>
        <w:rPr>
          <w:rFonts w:ascii="Arial" w:hAnsi="Arial" w:cs="Arial"/>
          <w:b/>
          <w:sz w:val="24"/>
          <w:szCs w:val="24"/>
          <w:u w:val="single"/>
        </w:rPr>
      </w:pPr>
      <w:r w:rsidRPr="00FD77C4">
        <w:rPr>
          <w:rFonts w:ascii="Arial" w:hAnsi="Arial" w:cs="Arial"/>
          <w:b/>
          <w:sz w:val="24"/>
          <w:szCs w:val="24"/>
          <w:u w:val="single"/>
        </w:rPr>
        <w:lastRenderedPageBreak/>
        <w:t>3. Be able to recommend and plan strategies to raise levels of employee engagement within an organisation.</w:t>
      </w:r>
    </w:p>
    <w:p w14:paraId="3FEB7548" w14:textId="116E9585" w:rsidR="000A728C" w:rsidRPr="00FD77C4" w:rsidRDefault="000A728C" w:rsidP="00FD77C4">
      <w:pPr>
        <w:spacing w:line="360" w:lineRule="auto"/>
        <w:rPr>
          <w:rFonts w:ascii="Arial" w:hAnsi="Arial" w:cs="Arial"/>
          <w:b/>
          <w:sz w:val="24"/>
          <w:szCs w:val="24"/>
          <w:u w:val="single"/>
        </w:rPr>
      </w:pPr>
    </w:p>
    <w:p w14:paraId="3FC3ACDF" w14:textId="3BBC6D8F" w:rsidR="00754232" w:rsidRPr="00FD77C4" w:rsidRDefault="00754232" w:rsidP="00FD77C4">
      <w:pPr>
        <w:spacing w:line="360" w:lineRule="auto"/>
        <w:rPr>
          <w:rFonts w:ascii="Arial" w:hAnsi="Arial" w:cs="Arial"/>
          <w:sz w:val="24"/>
          <w:szCs w:val="24"/>
        </w:rPr>
      </w:pPr>
      <w:r w:rsidRPr="00FD77C4">
        <w:rPr>
          <w:rFonts w:ascii="Arial" w:hAnsi="Arial" w:cs="Arial"/>
          <w:sz w:val="24"/>
          <w:szCs w:val="24"/>
        </w:rPr>
        <w:t xml:space="preserve">It is important to consider the volume of employee engagement activities that exist within the health board </w:t>
      </w:r>
      <w:r w:rsidRPr="00FD77C4">
        <w:rPr>
          <w:rFonts w:ascii="Arial" w:hAnsi="Arial" w:cs="Arial"/>
          <w:sz w:val="24"/>
          <w:szCs w:val="24"/>
        </w:rPr>
        <w:t>a</w:t>
      </w:r>
      <w:r w:rsidRPr="00FD77C4">
        <w:rPr>
          <w:rFonts w:ascii="Arial" w:hAnsi="Arial" w:cs="Arial"/>
          <w:sz w:val="24"/>
          <w:szCs w:val="24"/>
        </w:rPr>
        <w:t>s well as the data that is collected in order to as</w:t>
      </w:r>
      <w:r w:rsidRPr="00FD77C4">
        <w:rPr>
          <w:rFonts w:ascii="Arial" w:hAnsi="Arial" w:cs="Arial"/>
          <w:sz w:val="24"/>
          <w:szCs w:val="24"/>
        </w:rPr>
        <w:t xml:space="preserve">sess employee engagement levels.  In order to improve employee engagement, current methods need to be reviewed as the needs of the organisation change </w:t>
      </w:r>
      <w:sdt>
        <w:sdtPr>
          <w:rPr>
            <w:rFonts w:ascii="Arial" w:hAnsi="Arial" w:cs="Arial"/>
            <w:sz w:val="24"/>
            <w:szCs w:val="24"/>
          </w:rPr>
          <w:id w:val="802421322"/>
          <w:citation/>
        </w:sdtPr>
        <w:sdtContent>
          <w:r w:rsidRPr="00FD77C4">
            <w:rPr>
              <w:rFonts w:ascii="Arial" w:hAnsi="Arial" w:cs="Arial"/>
              <w:sz w:val="24"/>
              <w:szCs w:val="24"/>
            </w:rPr>
            <w:fldChar w:fldCharType="begin"/>
          </w:r>
          <w:r w:rsidRPr="00FD77C4">
            <w:rPr>
              <w:rFonts w:ascii="Arial" w:hAnsi="Arial" w:cs="Arial"/>
              <w:sz w:val="24"/>
              <w:szCs w:val="24"/>
            </w:rPr>
            <w:instrText xml:space="preserve"> CITATION Ber16 \l 2057 </w:instrText>
          </w:r>
          <w:r w:rsidRPr="00FD77C4">
            <w:rPr>
              <w:rFonts w:ascii="Arial" w:hAnsi="Arial" w:cs="Arial"/>
              <w:sz w:val="24"/>
              <w:szCs w:val="24"/>
            </w:rPr>
            <w:fldChar w:fldCharType="separate"/>
          </w:r>
          <w:r w:rsidRPr="00FD77C4">
            <w:rPr>
              <w:rFonts w:ascii="Arial" w:hAnsi="Arial" w:cs="Arial"/>
              <w:noProof/>
              <w:sz w:val="24"/>
              <w:szCs w:val="24"/>
            </w:rPr>
            <w:t>(Bersin, 2016)</w:t>
          </w:r>
          <w:r w:rsidRPr="00FD77C4">
            <w:rPr>
              <w:rFonts w:ascii="Arial" w:hAnsi="Arial" w:cs="Arial"/>
              <w:sz w:val="24"/>
              <w:szCs w:val="24"/>
            </w:rPr>
            <w:fldChar w:fldCharType="end"/>
          </w:r>
        </w:sdtContent>
      </w:sdt>
      <w:r w:rsidRPr="00FD77C4">
        <w:rPr>
          <w:rFonts w:ascii="Arial" w:hAnsi="Arial" w:cs="Arial"/>
          <w:sz w:val="24"/>
          <w:szCs w:val="24"/>
        </w:rPr>
        <w:t xml:space="preserve">, therefore being able to recommend </w:t>
      </w:r>
      <w:r w:rsidRPr="00FD77C4">
        <w:rPr>
          <w:rFonts w:ascii="Arial" w:hAnsi="Arial" w:cs="Arial"/>
          <w:sz w:val="24"/>
          <w:szCs w:val="24"/>
        </w:rPr>
        <w:t>improvements</w:t>
      </w:r>
      <w:r w:rsidRPr="00FD77C4">
        <w:rPr>
          <w:rFonts w:ascii="Arial" w:hAnsi="Arial" w:cs="Arial"/>
          <w:sz w:val="24"/>
          <w:szCs w:val="24"/>
        </w:rPr>
        <w:t xml:space="preserve">.  </w:t>
      </w:r>
    </w:p>
    <w:p w14:paraId="44F9236E" w14:textId="77777777" w:rsidR="00754232" w:rsidRPr="00FD77C4" w:rsidRDefault="00754232" w:rsidP="00FD77C4">
      <w:pPr>
        <w:spacing w:line="360" w:lineRule="auto"/>
        <w:rPr>
          <w:rFonts w:ascii="Arial" w:hAnsi="Arial" w:cs="Arial"/>
          <w:sz w:val="24"/>
          <w:szCs w:val="24"/>
        </w:rPr>
      </w:pPr>
    </w:p>
    <w:p w14:paraId="6C25445F" w14:textId="7E465C82" w:rsidR="000A728C" w:rsidRPr="00FD77C4" w:rsidRDefault="000A728C" w:rsidP="00FD77C4">
      <w:pPr>
        <w:spacing w:line="360" w:lineRule="auto"/>
        <w:rPr>
          <w:rFonts w:ascii="Arial" w:hAnsi="Arial" w:cs="Arial"/>
          <w:sz w:val="24"/>
          <w:szCs w:val="24"/>
        </w:rPr>
      </w:pPr>
      <w:r w:rsidRPr="00FD77C4">
        <w:rPr>
          <w:rFonts w:ascii="Arial" w:hAnsi="Arial" w:cs="Arial"/>
          <w:sz w:val="24"/>
          <w:szCs w:val="24"/>
        </w:rPr>
        <w:t xml:space="preserve">Gallup (2014) defines employee </w:t>
      </w:r>
      <w:r w:rsidRPr="00FD77C4">
        <w:rPr>
          <w:rFonts w:ascii="Arial" w:hAnsi="Arial" w:cs="Arial"/>
          <w:sz w:val="24"/>
          <w:szCs w:val="24"/>
        </w:rPr>
        <w:t>engagement is the involvement and enthu</w:t>
      </w:r>
      <w:r w:rsidRPr="00FD77C4">
        <w:rPr>
          <w:rFonts w:ascii="Arial" w:hAnsi="Arial" w:cs="Arial"/>
          <w:sz w:val="24"/>
          <w:szCs w:val="24"/>
        </w:rPr>
        <w:t xml:space="preserve">siasm for work in the workplace, linking to four main areas to improve employee engagement, namely role clarity and what is </w:t>
      </w:r>
      <w:r w:rsidRPr="00FD77C4">
        <w:rPr>
          <w:rFonts w:ascii="Arial" w:hAnsi="Arial" w:cs="Arial"/>
          <w:sz w:val="24"/>
          <w:szCs w:val="24"/>
        </w:rPr>
        <w:t>expec</w:t>
      </w:r>
      <w:r w:rsidRPr="00FD77C4">
        <w:rPr>
          <w:rFonts w:ascii="Arial" w:hAnsi="Arial" w:cs="Arial"/>
          <w:sz w:val="24"/>
          <w:szCs w:val="24"/>
        </w:rPr>
        <w:t>ted of them at work, c</w:t>
      </w:r>
      <w:r w:rsidRPr="00FD77C4">
        <w:rPr>
          <w:rFonts w:ascii="Arial" w:hAnsi="Arial" w:cs="Arial"/>
          <w:sz w:val="24"/>
          <w:szCs w:val="24"/>
        </w:rPr>
        <w:t>onnecting people teams</w:t>
      </w:r>
      <w:r w:rsidRPr="00FD77C4">
        <w:rPr>
          <w:rFonts w:ascii="Arial" w:hAnsi="Arial" w:cs="Arial"/>
          <w:sz w:val="24"/>
          <w:szCs w:val="24"/>
        </w:rPr>
        <w:t xml:space="preserve"> or a</w:t>
      </w:r>
      <w:r w:rsidRPr="00FD77C4">
        <w:rPr>
          <w:rFonts w:ascii="Arial" w:hAnsi="Arial" w:cs="Arial"/>
          <w:sz w:val="24"/>
          <w:szCs w:val="24"/>
        </w:rPr>
        <w:t xml:space="preserve"> purpose</w:t>
      </w:r>
      <w:r w:rsidR="00754232" w:rsidRPr="00FD77C4">
        <w:rPr>
          <w:rFonts w:ascii="Arial" w:hAnsi="Arial" w:cs="Arial"/>
          <w:sz w:val="24"/>
          <w:szCs w:val="24"/>
        </w:rPr>
        <w:t>, i</w:t>
      </w:r>
      <w:r w:rsidRPr="00FD77C4">
        <w:rPr>
          <w:rFonts w:ascii="Arial" w:hAnsi="Arial" w:cs="Arial"/>
          <w:sz w:val="24"/>
          <w:szCs w:val="24"/>
        </w:rPr>
        <w:t xml:space="preserve">ndividual development </w:t>
      </w:r>
    </w:p>
    <w:p w14:paraId="5A6ACDA8" w14:textId="2C2CFBC4" w:rsidR="000A728C" w:rsidRPr="00FD77C4" w:rsidRDefault="000A728C" w:rsidP="00FD77C4">
      <w:pPr>
        <w:spacing w:line="360" w:lineRule="auto"/>
        <w:rPr>
          <w:rFonts w:ascii="Arial" w:hAnsi="Arial" w:cs="Arial"/>
          <w:b/>
          <w:sz w:val="24"/>
          <w:szCs w:val="24"/>
          <w:u w:val="single"/>
        </w:rPr>
      </w:pPr>
    </w:p>
    <w:p w14:paraId="1F8575B6" w14:textId="77E7794F" w:rsidR="000A728C" w:rsidRPr="00FD77C4" w:rsidRDefault="000A728C" w:rsidP="00FD77C4">
      <w:pPr>
        <w:spacing w:line="360" w:lineRule="auto"/>
        <w:rPr>
          <w:rFonts w:ascii="Arial" w:hAnsi="Arial" w:cs="Arial"/>
          <w:sz w:val="24"/>
          <w:szCs w:val="24"/>
        </w:rPr>
      </w:pPr>
      <w:r w:rsidRPr="00FD77C4">
        <w:rPr>
          <w:rFonts w:ascii="Arial" w:hAnsi="Arial" w:cs="Arial"/>
          <w:sz w:val="24"/>
          <w:szCs w:val="24"/>
        </w:rPr>
        <w:t>Research shows engaged staff deliver better health care, have lower levels of patient mortality, and manage resources more effectively, with better financial performance and patient satisfaction (West and Dawson 2012). Engaged staff are also more likely to show empathy and compassion, even when under pressure (Kingsfund, 2015).  In addition, greater level of dignity and respect is shown when staff are engaged (Review of Staff Engagement and Empowerment in the NHS 2014).</w:t>
      </w:r>
    </w:p>
    <w:p w14:paraId="0625C7B6" w14:textId="726B35E7" w:rsidR="000A728C" w:rsidRPr="00FD77C4" w:rsidRDefault="000A728C" w:rsidP="00FD77C4">
      <w:pPr>
        <w:spacing w:line="360" w:lineRule="auto"/>
        <w:rPr>
          <w:rFonts w:ascii="Arial" w:hAnsi="Arial" w:cs="Arial"/>
          <w:sz w:val="24"/>
          <w:szCs w:val="24"/>
        </w:rPr>
      </w:pPr>
    </w:p>
    <w:p w14:paraId="15308DCD" w14:textId="77777777" w:rsidR="000A728C" w:rsidRPr="00FD77C4" w:rsidRDefault="000A728C" w:rsidP="00FD77C4">
      <w:pPr>
        <w:spacing w:line="360" w:lineRule="auto"/>
        <w:rPr>
          <w:rFonts w:ascii="Arial" w:hAnsi="Arial" w:cs="Arial"/>
          <w:sz w:val="24"/>
          <w:szCs w:val="24"/>
        </w:rPr>
      </w:pPr>
      <w:r w:rsidRPr="00FD77C4">
        <w:rPr>
          <w:rFonts w:ascii="Arial" w:hAnsi="Arial" w:cs="Arial"/>
          <w:sz w:val="24"/>
          <w:szCs w:val="24"/>
        </w:rPr>
        <w:t xml:space="preserve">There are many external studies in relation to employee engagement, identifying best practices, which include the Google Googleist Survey, Gallup’s Q12 and David MacLeod’s Engage for Success. Consideration also needs to be given to engagement studies in relation to the NHS, focussing on the unique set of challenges (Kingsfund, 2015). </w:t>
      </w:r>
    </w:p>
    <w:p w14:paraId="02BCAA92" w14:textId="77777777" w:rsidR="000A728C" w:rsidRPr="00FD77C4" w:rsidRDefault="000A728C" w:rsidP="00FD77C4">
      <w:pPr>
        <w:spacing w:line="360" w:lineRule="auto"/>
        <w:rPr>
          <w:rFonts w:ascii="Arial" w:hAnsi="Arial" w:cs="Arial"/>
          <w:sz w:val="24"/>
          <w:szCs w:val="24"/>
        </w:rPr>
      </w:pPr>
    </w:p>
    <w:p w14:paraId="60A77C78" w14:textId="77777777" w:rsidR="000A728C" w:rsidRPr="00FD77C4" w:rsidRDefault="000A728C" w:rsidP="00FD77C4">
      <w:pPr>
        <w:spacing w:line="360" w:lineRule="auto"/>
        <w:rPr>
          <w:rFonts w:ascii="Arial" w:hAnsi="Arial" w:cs="Arial"/>
          <w:sz w:val="24"/>
          <w:szCs w:val="24"/>
        </w:rPr>
      </w:pPr>
      <w:r w:rsidRPr="00FD77C4">
        <w:rPr>
          <w:rFonts w:ascii="Arial" w:hAnsi="Arial" w:cs="Arial"/>
          <w:sz w:val="24"/>
          <w:szCs w:val="24"/>
        </w:rPr>
        <w:t xml:space="preserve">Gallop identifies that one way to make the organisation more productive is to move to a high development culture, with employees that are driven by mission and purpose (Gallup, 2017). Better outcomes come from employees who are engaged, and where this is the case, high levels of customer service, productivity, profitability, safe working practices and a reduction in turnover and absenteeism. (Gallup, 2017). </w:t>
      </w:r>
    </w:p>
    <w:p w14:paraId="15FFE63E" w14:textId="33B3B463" w:rsidR="000A728C" w:rsidRPr="00FD77C4" w:rsidRDefault="000A728C" w:rsidP="00FD77C4">
      <w:pPr>
        <w:spacing w:line="360" w:lineRule="auto"/>
        <w:rPr>
          <w:rFonts w:ascii="Arial" w:hAnsi="Arial" w:cs="Arial"/>
          <w:sz w:val="24"/>
          <w:szCs w:val="24"/>
        </w:rPr>
      </w:pPr>
    </w:p>
    <w:p w14:paraId="0D30185E" w14:textId="77777777" w:rsidR="000A728C" w:rsidRPr="00FD77C4" w:rsidRDefault="000A728C" w:rsidP="00FD77C4">
      <w:pPr>
        <w:spacing w:line="360" w:lineRule="auto"/>
        <w:rPr>
          <w:rFonts w:ascii="Arial" w:hAnsi="Arial" w:cs="Arial"/>
          <w:sz w:val="24"/>
          <w:szCs w:val="24"/>
        </w:rPr>
      </w:pPr>
      <w:r w:rsidRPr="00FD77C4">
        <w:rPr>
          <w:rFonts w:ascii="Arial" w:hAnsi="Arial" w:cs="Arial"/>
          <w:sz w:val="24"/>
          <w:szCs w:val="24"/>
        </w:rPr>
        <w:lastRenderedPageBreak/>
        <w:t xml:space="preserve">Gallup (2017) identified that People are usually engaged for the first 6 months. With this in mind, I emailed the Director of Workforce and Organisational Development suggesting that we need to implement a performance development review after six months of working for the organisation (EV 28). Calling them back into the health board’s learning and development team will allow them to take part in an action learning session to monitor engagement levels, thus providing the ability to ensure a personal learning plan is written to support a high development culture (Gallup, 2017). </w:t>
      </w:r>
    </w:p>
    <w:p w14:paraId="101C0DD0" w14:textId="31B50E5C" w:rsidR="000A728C" w:rsidRPr="00FD77C4" w:rsidRDefault="000A728C" w:rsidP="00FD77C4">
      <w:pPr>
        <w:spacing w:line="360" w:lineRule="auto"/>
        <w:rPr>
          <w:rFonts w:ascii="Arial" w:hAnsi="Arial" w:cs="Arial"/>
          <w:sz w:val="24"/>
          <w:szCs w:val="24"/>
        </w:rPr>
      </w:pPr>
    </w:p>
    <w:p w14:paraId="0A324B03" w14:textId="3228DF17" w:rsidR="000A728C" w:rsidRPr="00FD77C4" w:rsidRDefault="000A728C" w:rsidP="00FD77C4">
      <w:pPr>
        <w:spacing w:line="360" w:lineRule="auto"/>
        <w:rPr>
          <w:rFonts w:ascii="Arial" w:hAnsi="Arial" w:cs="Arial"/>
          <w:sz w:val="24"/>
          <w:szCs w:val="24"/>
        </w:rPr>
      </w:pPr>
      <w:r w:rsidRPr="00FD77C4">
        <w:rPr>
          <w:rFonts w:ascii="Arial" w:hAnsi="Arial" w:cs="Arial"/>
          <w:sz w:val="24"/>
          <w:szCs w:val="24"/>
        </w:rPr>
        <w:t>70% of the engagement is attributed to the manager (Gallup, 2017), suggesting managers to be effective. The talents needed for a highly effective manager are to be motivators, assertive people who make tough decisions, have high accountability, assuming responsibility and accountability. In addition to foster a culture of employee engagement, they need to be able to build relationships. With only one in ten managers naturally having these talents (Gallup, 2015), there is a need to train existing managers to develop these skills. The current manager’s passport programme has a two year waiting list, so I contacted the Assistant Director of Workforce, suggesting the need to invest in greater courses, including a new module on employee engagement (EV 29).</w:t>
      </w:r>
    </w:p>
    <w:p w14:paraId="65033C50" w14:textId="482DA36D" w:rsidR="00754232" w:rsidRPr="00FD77C4" w:rsidRDefault="00754232" w:rsidP="00FD77C4">
      <w:pPr>
        <w:spacing w:line="360" w:lineRule="auto"/>
        <w:rPr>
          <w:rFonts w:ascii="Arial" w:hAnsi="Arial" w:cs="Arial"/>
          <w:sz w:val="24"/>
          <w:szCs w:val="24"/>
        </w:rPr>
      </w:pPr>
    </w:p>
    <w:p w14:paraId="4433E47B" w14:textId="77777777" w:rsidR="00754232" w:rsidRPr="00FD77C4" w:rsidRDefault="00754232" w:rsidP="00FD77C4">
      <w:pPr>
        <w:spacing w:line="360" w:lineRule="auto"/>
        <w:rPr>
          <w:rFonts w:ascii="Arial" w:hAnsi="Arial" w:cs="Arial"/>
          <w:sz w:val="24"/>
          <w:szCs w:val="24"/>
        </w:rPr>
      </w:pPr>
      <w:r w:rsidRPr="00FD77C4">
        <w:rPr>
          <w:rFonts w:ascii="Arial" w:hAnsi="Arial" w:cs="Arial"/>
          <w:sz w:val="24"/>
          <w:szCs w:val="24"/>
        </w:rPr>
        <w:t>Considering the need to benchmark using the NHS Wales Surveys, and the low number of respondents, I held a focus groups with engagement champions (EV 31).  From this, I identified that as the</w:t>
      </w:r>
      <w:bookmarkStart w:id="0" w:name="_GoBack"/>
      <w:bookmarkEnd w:id="0"/>
      <w:r w:rsidRPr="00FD77C4">
        <w:rPr>
          <w:rFonts w:ascii="Arial" w:hAnsi="Arial" w:cs="Arial"/>
          <w:sz w:val="24"/>
          <w:szCs w:val="24"/>
        </w:rPr>
        <w:t xml:space="preserve">re was a requirement to add the employee number into the survey in order to confirm participation, employees were reluctant to participate as they felt it lacked anonymity, which is fundamental to the success of questionnaires </w:t>
      </w:r>
      <w:sdt>
        <w:sdtPr>
          <w:rPr>
            <w:rFonts w:ascii="Arial" w:hAnsi="Arial" w:cs="Arial"/>
            <w:sz w:val="24"/>
            <w:szCs w:val="24"/>
          </w:rPr>
          <w:id w:val="603933265"/>
          <w:citation/>
        </w:sdtPr>
        <w:sdtContent>
          <w:r w:rsidRPr="00FD77C4">
            <w:rPr>
              <w:rFonts w:ascii="Arial" w:hAnsi="Arial" w:cs="Arial"/>
              <w:sz w:val="24"/>
              <w:szCs w:val="24"/>
            </w:rPr>
            <w:fldChar w:fldCharType="begin"/>
          </w:r>
          <w:r w:rsidRPr="00FD77C4">
            <w:rPr>
              <w:rFonts w:ascii="Arial" w:hAnsi="Arial" w:cs="Arial"/>
              <w:sz w:val="24"/>
              <w:szCs w:val="24"/>
            </w:rPr>
            <w:instrText xml:space="preserve"> CITATION Ber16 \l 2057 </w:instrText>
          </w:r>
          <w:r w:rsidRPr="00FD77C4">
            <w:rPr>
              <w:rFonts w:ascii="Arial" w:hAnsi="Arial" w:cs="Arial"/>
              <w:sz w:val="24"/>
              <w:szCs w:val="24"/>
            </w:rPr>
            <w:fldChar w:fldCharType="separate"/>
          </w:r>
          <w:r w:rsidRPr="00FD77C4">
            <w:rPr>
              <w:rFonts w:ascii="Arial" w:hAnsi="Arial" w:cs="Arial"/>
              <w:noProof/>
              <w:sz w:val="24"/>
              <w:szCs w:val="24"/>
            </w:rPr>
            <w:t>(Bersin, 2016)</w:t>
          </w:r>
          <w:r w:rsidRPr="00FD77C4">
            <w:rPr>
              <w:rFonts w:ascii="Arial" w:hAnsi="Arial" w:cs="Arial"/>
              <w:sz w:val="24"/>
              <w:szCs w:val="24"/>
            </w:rPr>
            <w:fldChar w:fldCharType="end"/>
          </w:r>
        </w:sdtContent>
      </w:sdt>
      <w:r w:rsidRPr="00FD77C4">
        <w:rPr>
          <w:rFonts w:ascii="Arial" w:hAnsi="Arial" w:cs="Arial"/>
          <w:sz w:val="24"/>
          <w:szCs w:val="24"/>
        </w:rPr>
        <w:t xml:space="preserve">.  There is a need to change the strategies used to engage employees, including real-time feedback given, less top down communication and more employee voice </w:t>
      </w:r>
      <w:sdt>
        <w:sdtPr>
          <w:rPr>
            <w:rFonts w:ascii="Arial" w:hAnsi="Arial" w:cs="Arial"/>
            <w:sz w:val="24"/>
            <w:szCs w:val="24"/>
          </w:rPr>
          <w:id w:val="-2117675156"/>
          <w:citation/>
        </w:sdtPr>
        <w:sdtContent>
          <w:r w:rsidRPr="00FD77C4">
            <w:rPr>
              <w:rFonts w:ascii="Arial" w:hAnsi="Arial" w:cs="Arial"/>
              <w:sz w:val="24"/>
              <w:szCs w:val="24"/>
            </w:rPr>
            <w:fldChar w:fldCharType="begin"/>
          </w:r>
          <w:r w:rsidRPr="00FD77C4">
            <w:rPr>
              <w:rFonts w:ascii="Arial" w:hAnsi="Arial" w:cs="Arial"/>
              <w:sz w:val="24"/>
              <w:szCs w:val="24"/>
            </w:rPr>
            <w:instrText xml:space="preserve"> CITATION Mac15 \l 2057 </w:instrText>
          </w:r>
          <w:r w:rsidRPr="00FD77C4">
            <w:rPr>
              <w:rFonts w:ascii="Arial" w:hAnsi="Arial" w:cs="Arial"/>
              <w:sz w:val="24"/>
              <w:szCs w:val="24"/>
            </w:rPr>
            <w:fldChar w:fldCharType="separate"/>
          </w:r>
          <w:r w:rsidRPr="00FD77C4">
            <w:rPr>
              <w:rFonts w:ascii="Arial" w:hAnsi="Arial" w:cs="Arial"/>
              <w:noProof/>
              <w:sz w:val="24"/>
              <w:szCs w:val="24"/>
            </w:rPr>
            <w:t>(MacLeod, 2015)</w:t>
          </w:r>
          <w:r w:rsidRPr="00FD77C4">
            <w:rPr>
              <w:rFonts w:ascii="Arial" w:hAnsi="Arial" w:cs="Arial"/>
              <w:sz w:val="24"/>
              <w:szCs w:val="24"/>
            </w:rPr>
            <w:fldChar w:fldCharType="end"/>
          </w:r>
        </w:sdtContent>
      </w:sdt>
      <w:r w:rsidRPr="00FD77C4">
        <w:rPr>
          <w:rFonts w:ascii="Arial" w:hAnsi="Arial" w:cs="Arial"/>
          <w:sz w:val="24"/>
          <w:szCs w:val="24"/>
        </w:rPr>
        <w:t xml:space="preserve">. </w:t>
      </w:r>
    </w:p>
    <w:p w14:paraId="19E368B0" w14:textId="77777777" w:rsidR="00754232" w:rsidRPr="00FD77C4" w:rsidRDefault="00754232" w:rsidP="00FD77C4">
      <w:pPr>
        <w:spacing w:line="360" w:lineRule="auto"/>
        <w:rPr>
          <w:rFonts w:ascii="Arial" w:hAnsi="Arial" w:cs="Arial"/>
          <w:sz w:val="24"/>
          <w:szCs w:val="24"/>
        </w:rPr>
      </w:pPr>
    </w:p>
    <w:p w14:paraId="1DCD9714" w14:textId="07F8F41C" w:rsidR="005659F7" w:rsidRPr="00FD77C4" w:rsidRDefault="00CC05B6" w:rsidP="00FD77C4">
      <w:pPr>
        <w:spacing w:line="360" w:lineRule="auto"/>
        <w:rPr>
          <w:rFonts w:ascii="Arial" w:hAnsi="Arial" w:cs="Arial"/>
          <w:sz w:val="24"/>
          <w:szCs w:val="24"/>
        </w:rPr>
      </w:pPr>
      <w:r w:rsidRPr="00FD77C4">
        <w:rPr>
          <w:rFonts w:ascii="Arial" w:hAnsi="Arial" w:cs="Arial"/>
          <w:sz w:val="24"/>
          <w:szCs w:val="24"/>
        </w:rPr>
        <w:t xml:space="preserve">It is clear that there are comprehensive activities in order to monitor and promote employee engagement, however there is a need to move from the current transactional engagement to transformational </w:t>
      </w:r>
      <w:sdt>
        <w:sdtPr>
          <w:rPr>
            <w:rFonts w:ascii="Arial" w:hAnsi="Arial" w:cs="Arial"/>
            <w:sz w:val="24"/>
            <w:szCs w:val="24"/>
          </w:rPr>
          <w:id w:val="-1247491934"/>
          <w:citation/>
        </w:sdtPr>
        <w:sdtContent>
          <w:r w:rsidRPr="00FD77C4">
            <w:rPr>
              <w:rFonts w:ascii="Arial" w:hAnsi="Arial" w:cs="Arial"/>
              <w:sz w:val="24"/>
              <w:szCs w:val="24"/>
            </w:rPr>
            <w:fldChar w:fldCharType="begin"/>
          </w:r>
          <w:r w:rsidRPr="00FD77C4">
            <w:rPr>
              <w:rFonts w:ascii="Arial" w:hAnsi="Arial" w:cs="Arial"/>
              <w:sz w:val="24"/>
              <w:szCs w:val="24"/>
            </w:rPr>
            <w:instrText xml:space="preserve"> CITATION Arm12 \l 2057 </w:instrText>
          </w:r>
          <w:r w:rsidRPr="00FD77C4">
            <w:rPr>
              <w:rFonts w:ascii="Arial" w:hAnsi="Arial" w:cs="Arial"/>
              <w:sz w:val="24"/>
              <w:szCs w:val="24"/>
            </w:rPr>
            <w:fldChar w:fldCharType="separate"/>
          </w:r>
          <w:r w:rsidRPr="00FD77C4">
            <w:rPr>
              <w:rFonts w:ascii="Arial" w:hAnsi="Arial" w:cs="Arial"/>
              <w:sz w:val="24"/>
              <w:szCs w:val="24"/>
            </w:rPr>
            <w:t>(Armstrong, 2012)</w:t>
          </w:r>
          <w:r w:rsidRPr="00FD77C4">
            <w:rPr>
              <w:rFonts w:ascii="Arial" w:hAnsi="Arial" w:cs="Arial"/>
              <w:sz w:val="24"/>
              <w:szCs w:val="24"/>
            </w:rPr>
            <w:fldChar w:fldCharType="end"/>
          </w:r>
        </w:sdtContent>
      </w:sdt>
      <w:r w:rsidRPr="00FD77C4">
        <w:rPr>
          <w:rFonts w:ascii="Arial" w:hAnsi="Arial" w:cs="Arial"/>
          <w:sz w:val="24"/>
          <w:szCs w:val="24"/>
        </w:rPr>
        <w:t xml:space="preserve">.  </w:t>
      </w:r>
      <w:r w:rsidRPr="00FD77C4">
        <w:rPr>
          <w:rFonts w:ascii="Arial" w:hAnsi="Arial" w:cs="Arial"/>
          <w:sz w:val="24"/>
          <w:szCs w:val="24"/>
        </w:rPr>
        <w:t>This will require greater ongoing dialogue with employees (Bridger, 2018).  In order to implement engagement champions, I emailed the Director of Workforce (EV 30)</w:t>
      </w:r>
      <w:r w:rsidR="00E24778" w:rsidRPr="00FD77C4">
        <w:rPr>
          <w:rFonts w:ascii="Arial" w:hAnsi="Arial" w:cs="Arial"/>
          <w:sz w:val="24"/>
          <w:szCs w:val="24"/>
        </w:rPr>
        <w:t xml:space="preserve"> and i</w:t>
      </w:r>
      <w:r w:rsidRPr="00FD77C4">
        <w:rPr>
          <w:rFonts w:ascii="Arial" w:hAnsi="Arial" w:cs="Arial"/>
          <w:sz w:val="24"/>
          <w:szCs w:val="24"/>
        </w:rPr>
        <w:t xml:space="preserve">t was </w:t>
      </w:r>
      <w:r w:rsidRPr="00FD77C4">
        <w:rPr>
          <w:rFonts w:ascii="Arial" w:hAnsi="Arial" w:cs="Arial"/>
          <w:sz w:val="24"/>
          <w:szCs w:val="24"/>
        </w:rPr>
        <w:lastRenderedPageBreak/>
        <w:t xml:space="preserve">agreed that we </w:t>
      </w:r>
      <w:r w:rsidR="00E24778" w:rsidRPr="00FD77C4">
        <w:rPr>
          <w:rFonts w:ascii="Arial" w:hAnsi="Arial" w:cs="Arial"/>
          <w:sz w:val="24"/>
          <w:szCs w:val="24"/>
        </w:rPr>
        <w:t>begin a trial</w:t>
      </w:r>
      <w:r w:rsidRPr="00FD77C4">
        <w:rPr>
          <w:rFonts w:ascii="Arial" w:hAnsi="Arial" w:cs="Arial"/>
          <w:sz w:val="24"/>
          <w:szCs w:val="24"/>
        </w:rPr>
        <w:t xml:space="preserve">. I also recommended that these champions from different teams, could attend health board workshops, reporting progress and feeding back (Bridger, 2018).  </w:t>
      </w:r>
      <w:r w:rsidR="005659F7" w:rsidRPr="00FD77C4">
        <w:rPr>
          <w:rFonts w:ascii="Arial" w:hAnsi="Arial" w:cs="Arial"/>
          <w:sz w:val="24"/>
          <w:szCs w:val="24"/>
        </w:rPr>
        <w:t xml:space="preserve">These champions will provide </w:t>
      </w:r>
      <w:r w:rsidR="005659F7" w:rsidRPr="00FD77C4">
        <w:rPr>
          <w:rFonts w:ascii="Arial" w:hAnsi="Arial" w:cs="Arial"/>
          <w:sz w:val="24"/>
          <w:szCs w:val="24"/>
        </w:rPr>
        <w:t>real-time feedback,</w:t>
      </w:r>
      <w:r w:rsidR="005659F7" w:rsidRPr="00FD77C4">
        <w:rPr>
          <w:rFonts w:ascii="Arial" w:hAnsi="Arial" w:cs="Arial"/>
          <w:sz w:val="24"/>
          <w:szCs w:val="24"/>
        </w:rPr>
        <w:t xml:space="preserve"> Improving the </w:t>
      </w:r>
      <w:r w:rsidR="005659F7" w:rsidRPr="00FD77C4">
        <w:rPr>
          <w:rFonts w:ascii="Arial" w:hAnsi="Arial" w:cs="Arial"/>
          <w:sz w:val="24"/>
          <w:szCs w:val="24"/>
        </w:rPr>
        <w:t xml:space="preserve">communication and </w:t>
      </w:r>
      <w:r w:rsidR="005659F7" w:rsidRPr="00FD77C4">
        <w:rPr>
          <w:rFonts w:ascii="Arial" w:hAnsi="Arial" w:cs="Arial"/>
          <w:sz w:val="24"/>
          <w:szCs w:val="24"/>
        </w:rPr>
        <w:t xml:space="preserve">increase </w:t>
      </w:r>
      <w:r w:rsidR="005659F7" w:rsidRPr="00FD77C4">
        <w:rPr>
          <w:rFonts w:ascii="Arial" w:hAnsi="Arial" w:cs="Arial"/>
          <w:sz w:val="24"/>
          <w:szCs w:val="24"/>
        </w:rPr>
        <w:t>employee voic</w:t>
      </w:r>
      <w:r w:rsidR="005659F7" w:rsidRPr="00FD77C4">
        <w:rPr>
          <w:rFonts w:ascii="Arial" w:hAnsi="Arial" w:cs="Arial"/>
          <w:sz w:val="24"/>
          <w:szCs w:val="24"/>
        </w:rPr>
        <w:t>e</w:t>
      </w:r>
      <w:sdt>
        <w:sdtPr>
          <w:rPr>
            <w:rFonts w:ascii="Arial" w:hAnsi="Arial" w:cs="Arial"/>
            <w:sz w:val="24"/>
            <w:szCs w:val="24"/>
          </w:rPr>
          <w:id w:val="999778905"/>
          <w:citation/>
        </w:sdtPr>
        <w:sdtContent>
          <w:r w:rsidR="005659F7" w:rsidRPr="00FD77C4">
            <w:rPr>
              <w:rFonts w:ascii="Arial" w:hAnsi="Arial" w:cs="Arial"/>
              <w:sz w:val="24"/>
              <w:szCs w:val="24"/>
            </w:rPr>
            <w:fldChar w:fldCharType="begin"/>
          </w:r>
          <w:r w:rsidR="005659F7" w:rsidRPr="00FD77C4">
            <w:rPr>
              <w:rFonts w:ascii="Arial" w:hAnsi="Arial" w:cs="Arial"/>
              <w:sz w:val="24"/>
              <w:szCs w:val="24"/>
            </w:rPr>
            <w:instrText xml:space="preserve"> CITATION Bri18 \l 2057 </w:instrText>
          </w:r>
          <w:r w:rsidR="005659F7" w:rsidRPr="00FD77C4">
            <w:rPr>
              <w:rFonts w:ascii="Arial" w:hAnsi="Arial" w:cs="Arial"/>
              <w:sz w:val="24"/>
              <w:szCs w:val="24"/>
            </w:rPr>
            <w:fldChar w:fldCharType="separate"/>
          </w:r>
          <w:r w:rsidR="005659F7" w:rsidRPr="00FD77C4">
            <w:rPr>
              <w:rFonts w:ascii="Arial" w:hAnsi="Arial" w:cs="Arial"/>
              <w:noProof/>
              <w:sz w:val="24"/>
              <w:szCs w:val="24"/>
            </w:rPr>
            <w:t xml:space="preserve"> (Bridger, 2018)</w:t>
          </w:r>
          <w:r w:rsidR="005659F7" w:rsidRPr="00FD77C4">
            <w:rPr>
              <w:rFonts w:ascii="Arial" w:hAnsi="Arial" w:cs="Arial"/>
              <w:sz w:val="24"/>
              <w:szCs w:val="24"/>
            </w:rPr>
            <w:fldChar w:fldCharType="end"/>
          </w:r>
        </w:sdtContent>
      </w:sdt>
      <w:r w:rsidR="005659F7" w:rsidRPr="00FD77C4">
        <w:rPr>
          <w:rFonts w:ascii="Arial" w:hAnsi="Arial" w:cs="Arial"/>
          <w:sz w:val="24"/>
          <w:szCs w:val="24"/>
        </w:rPr>
        <w:t xml:space="preserve">. </w:t>
      </w:r>
    </w:p>
    <w:p w14:paraId="5F659475" w14:textId="30938F30" w:rsidR="00CC05B6" w:rsidRPr="00FD77C4" w:rsidRDefault="00CC05B6" w:rsidP="00FD77C4">
      <w:pPr>
        <w:spacing w:line="360" w:lineRule="auto"/>
        <w:rPr>
          <w:rFonts w:ascii="Arial" w:hAnsi="Arial" w:cs="Arial"/>
          <w:sz w:val="24"/>
          <w:szCs w:val="24"/>
        </w:rPr>
      </w:pPr>
    </w:p>
    <w:p w14:paraId="0F108D2F" w14:textId="6F35525F" w:rsidR="005659F7" w:rsidRPr="00FD77C4" w:rsidRDefault="005659F7" w:rsidP="00FD77C4">
      <w:pPr>
        <w:spacing w:line="360" w:lineRule="auto"/>
        <w:rPr>
          <w:rFonts w:ascii="Arial" w:hAnsi="Arial" w:cs="Arial"/>
          <w:sz w:val="24"/>
          <w:szCs w:val="24"/>
        </w:rPr>
      </w:pPr>
      <w:r w:rsidRPr="00FD77C4">
        <w:rPr>
          <w:rFonts w:ascii="Arial" w:hAnsi="Arial" w:cs="Arial"/>
          <w:sz w:val="24"/>
          <w:szCs w:val="24"/>
        </w:rPr>
        <w:t>Although exit reviews are carried out prior to an individual leaving the health board by line managers, these should be carried out by a corporate function, leading to a greater which may lead to a degree of honesty from the employee.</w:t>
      </w:r>
      <w:r w:rsidRPr="00FD77C4">
        <w:rPr>
          <w:rFonts w:ascii="Arial" w:hAnsi="Arial" w:cs="Arial"/>
          <w:sz w:val="24"/>
          <w:szCs w:val="24"/>
        </w:rPr>
        <w:t xml:space="preserve">  In addition, I suggested that as well as their initial processing, these were reviewed quarterly as a focus group to action any feedback received and identify any trends in feedback (EV 31). </w:t>
      </w:r>
    </w:p>
    <w:p w14:paraId="568863D6" w14:textId="77777777" w:rsidR="005659F7" w:rsidRPr="00FD77C4" w:rsidRDefault="005659F7" w:rsidP="00FD77C4">
      <w:pPr>
        <w:spacing w:line="360" w:lineRule="auto"/>
        <w:rPr>
          <w:rFonts w:ascii="Arial" w:hAnsi="Arial" w:cs="Arial"/>
          <w:sz w:val="24"/>
          <w:szCs w:val="24"/>
        </w:rPr>
      </w:pPr>
    </w:p>
    <w:p w14:paraId="43ECF38A" w14:textId="675C44F0" w:rsidR="00CC05B6" w:rsidRPr="00FD77C4" w:rsidRDefault="00754232" w:rsidP="00FD77C4">
      <w:pPr>
        <w:spacing w:line="360" w:lineRule="auto"/>
        <w:rPr>
          <w:rFonts w:ascii="Arial" w:hAnsi="Arial" w:cs="Arial"/>
          <w:sz w:val="24"/>
          <w:szCs w:val="24"/>
        </w:rPr>
      </w:pPr>
      <w:r w:rsidRPr="00FD77C4">
        <w:rPr>
          <w:rFonts w:ascii="Arial" w:hAnsi="Arial" w:cs="Arial"/>
          <w:sz w:val="24"/>
          <w:szCs w:val="24"/>
        </w:rPr>
        <w:t>It must be noted that with regards to medical, dental and nursing staff, it is difficult to find solutions to some employee engagement issues due to the reality of the health board and also the working conditions that some are faced with as a result of staffing issues.</w:t>
      </w:r>
      <w:r w:rsidRPr="00FD77C4">
        <w:rPr>
          <w:rFonts w:ascii="Arial" w:hAnsi="Arial" w:cs="Arial"/>
          <w:sz w:val="24"/>
          <w:szCs w:val="24"/>
        </w:rPr>
        <w:t xml:space="preserve">  In a meeting to discuss </w:t>
      </w:r>
      <w:r w:rsidR="005659F7" w:rsidRPr="00FD77C4">
        <w:rPr>
          <w:rFonts w:ascii="Arial" w:hAnsi="Arial" w:cs="Arial"/>
          <w:sz w:val="24"/>
          <w:szCs w:val="24"/>
        </w:rPr>
        <w:t>this staff group, I also suggested a ‘Cwtch Room’ (</w:t>
      </w:r>
      <w:r w:rsidR="00CC05B6" w:rsidRPr="00FD77C4">
        <w:rPr>
          <w:rFonts w:ascii="Arial" w:hAnsi="Arial" w:cs="Arial"/>
          <w:sz w:val="24"/>
          <w:szCs w:val="24"/>
        </w:rPr>
        <w:t>calming room</w:t>
      </w:r>
      <w:r w:rsidR="005659F7" w:rsidRPr="00FD77C4">
        <w:rPr>
          <w:rFonts w:ascii="Arial" w:hAnsi="Arial" w:cs="Arial"/>
          <w:sz w:val="24"/>
          <w:szCs w:val="24"/>
        </w:rPr>
        <w:t>)</w:t>
      </w:r>
      <w:r w:rsidR="00CC05B6" w:rsidRPr="00FD77C4">
        <w:rPr>
          <w:rFonts w:ascii="Arial" w:hAnsi="Arial" w:cs="Arial"/>
          <w:sz w:val="24"/>
          <w:szCs w:val="24"/>
        </w:rPr>
        <w:t xml:space="preserve">, </w:t>
      </w:r>
      <w:r w:rsidR="005659F7" w:rsidRPr="00FD77C4">
        <w:rPr>
          <w:rFonts w:ascii="Arial" w:hAnsi="Arial" w:cs="Arial"/>
          <w:sz w:val="24"/>
          <w:szCs w:val="24"/>
        </w:rPr>
        <w:t xml:space="preserve">providing a quiet place for those working double or long shifts can take a break, benefiting from a more tranquil setting (EV31). </w:t>
      </w:r>
    </w:p>
    <w:p w14:paraId="40A67539" w14:textId="59CD9F5D" w:rsidR="00CC05B6" w:rsidRPr="00FD77C4" w:rsidRDefault="00CC05B6" w:rsidP="00FD77C4">
      <w:pPr>
        <w:spacing w:line="360" w:lineRule="auto"/>
        <w:rPr>
          <w:rFonts w:ascii="Arial" w:hAnsi="Arial" w:cs="Arial"/>
          <w:sz w:val="24"/>
          <w:szCs w:val="24"/>
        </w:rPr>
      </w:pPr>
    </w:p>
    <w:p w14:paraId="5BBAEF76" w14:textId="12F86BDB" w:rsidR="00754232" w:rsidRPr="00FD77C4" w:rsidRDefault="00CC05B6" w:rsidP="00FD77C4">
      <w:pPr>
        <w:spacing w:line="360" w:lineRule="auto"/>
        <w:rPr>
          <w:rFonts w:ascii="Arial" w:hAnsi="Arial" w:cs="Arial"/>
          <w:sz w:val="24"/>
          <w:szCs w:val="24"/>
        </w:rPr>
      </w:pPr>
      <w:r w:rsidRPr="00FD77C4">
        <w:rPr>
          <w:rFonts w:ascii="Arial" w:hAnsi="Arial" w:cs="Arial"/>
          <w:sz w:val="24"/>
          <w:szCs w:val="24"/>
        </w:rPr>
        <w:t>In order to improve sickness levels, the organisation need to move to a more proactive wellbeing policy, especially for those working in highly stressful jobs</w:t>
      </w:r>
      <w:r w:rsidR="005659F7" w:rsidRPr="00FD77C4">
        <w:rPr>
          <w:rFonts w:ascii="Arial" w:hAnsi="Arial" w:cs="Arial"/>
          <w:sz w:val="24"/>
          <w:szCs w:val="24"/>
        </w:rPr>
        <w:t>.  This was an area I did not consider as there was already work underway to review policies in relation to this.</w:t>
      </w:r>
    </w:p>
    <w:sectPr w:rsidR="00754232" w:rsidRPr="00FD77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135D4F5" w14:textId="77777777" w:rsidR="004950D8" w:rsidRDefault="004950D8" w:rsidP="00DC234D">
      <w:r>
        <w:separator/>
      </w:r>
    </w:p>
  </w:endnote>
  <w:endnote w:type="continuationSeparator" w:id="0">
    <w:p w14:paraId="3F0C110E" w14:textId="77777777" w:rsidR="004950D8" w:rsidRDefault="004950D8" w:rsidP="00DC234D">
      <w:r>
        <w:continuationSeparator/>
      </w:r>
    </w:p>
  </w:endnote>
  <w:endnote w:type="continuationNotice" w:id="1">
    <w:p w14:paraId="3D2C5451" w14:textId="77777777" w:rsidR="004950D8" w:rsidRDefault="004950D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57C3A6" w14:textId="77777777" w:rsidR="004950D8" w:rsidRDefault="004950D8" w:rsidP="00DC234D">
      <w:r>
        <w:separator/>
      </w:r>
    </w:p>
  </w:footnote>
  <w:footnote w:type="continuationSeparator" w:id="0">
    <w:p w14:paraId="13DABA48" w14:textId="77777777" w:rsidR="004950D8" w:rsidRDefault="004950D8" w:rsidP="00DC234D">
      <w:r>
        <w:continuationSeparator/>
      </w:r>
    </w:p>
  </w:footnote>
  <w:footnote w:type="continuationNotice" w:id="1">
    <w:p w14:paraId="49ADCFFA" w14:textId="77777777" w:rsidR="004950D8" w:rsidRDefault="004950D8"/>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6156BF"/>
    <w:multiLevelType w:val="multilevel"/>
    <w:tmpl w:val="FFFFFFFF"/>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294D2592"/>
    <w:multiLevelType w:val="hybridMultilevel"/>
    <w:tmpl w:val="1B307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C91A5B"/>
    <w:multiLevelType w:val="hybridMultilevel"/>
    <w:tmpl w:val="DABA9688"/>
    <w:lvl w:ilvl="0" w:tplc="83EA38D8">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5073B2"/>
    <w:multiLevelType w:val="hybridMultilevel"/>
    <w:tmpl w:val="9CC6FF9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37BA"/>
    <w:rsid w:val="00006697"/>
    <w:rsid w:val="000139CD"/>
    <w:rsid w:val="000165C7"/>
    <w:rsid w:val="00020592"/>
    <w:rsid w:val="000220B0"/>
    <w:rsid w:val="00024EEC"/>
    <w:rsid w:val="000313AD"/>
    <w:rsid w:val="00032EA5"/>
    <w:rsid w:val="000429BD"/>
    <w:rsid w:val="0004669C"/>
    <w:rsid w:val="0005055E"/>
    <w:rsid w:val="000510F7"/>
    <w:rsid w:val="0005391D"/>
    <w:rsid w:val="00080E08"/>
    <w:rsid w:val="00085764"/>
    <w:rsid w:val="000915CC"/>
    <w:rsid w:val="000A2609"/>
    <w:rsid w:val="000A728C"/>
    <w:rsid w:val="000C5A35"/>
    <w:rsid w:val="000C66B5"/>
    <w:rsid w:val="000D23ED"/>
    <w:rsid w:val="000F5821"/>
    <w:rsid w:val="00104F48"/>
    <w:rsid w:val="00105602"/>
    <w:rsid w:val="001065DC"/>
    <w:rsid w:val="00112E12"/>
    <w:rsid w:val="00123A76"/>
    <w:rsid w:val="0012470B"/>
    <w:rsid w:val="00125775"/>
    <w:rsid w:val="00133605"/>
    <w:rsid w:val="001362CB"/>
    <w:rsid w:val="00146AB8"/>
    <w:rsid w:val="0017103C"/>
    <w:rsid w:val="001725F7"/>
    <w:rsid w:val="0017547B"/>
    <w:rsid w:val="00183E55"/>
    <w:rsid w:val="001972F3"/>
    <w:rsid w:val="00197334"/>
    <w:rsid w:val="001A101B"/>
    <w:rsid w:val="001E4A4F"/>
    <w:rsid w:val="001E4E57"/>
    <w:rsid w:val="001F0D01"/>
    <w:rsid w:val="001F0F11"/>
    <w:rsid w:val="001F5BAE"/>
    <w:rsid w:val="001F73DF"/>
    <w:rsid w:val="00211276"/>
    <w:rsid w:val="00222E1F"/>
    <w:rsid w:val="00227878"/>
    <w:rsid w:val="00230464"/>
    <w:rsid w:val="0023787D"/>
    <w:rsid w:val="00245CC6"/>
    <w:rsid w:val="00246B33"/>
    <w:rsid w:val="00263C01"/>
    <w:rsid w:val="002665EF"/>
    <w:rsid w:val="00280042"/>
    <w:rsid w:val="002873E2"/>
    <w:rsid w:val="00295AA0"/>
    <w:rsid w:val="002C57B4"/>
    <w:rsid w:val="002C725C"/>
    <w:rsid w:val="002C7941"/>
    <w:rsid w:val="002E4EB0"/>
    <w:rsid w:val="002F03E3"/>
    <w:rsid w:val="002F2F33"/>
    <w:rsid w:val="002F6E41"/>
    <w:rsid w:val="00306DCF"/>
    <w:rsid w:val="00310B26"/>
    <w:rsid w:val="00314106"/>
    <w:rsid w:val="00317289"/>
    <w:rsid w:val="00331F11"/>
    <w:rsid w:val="003358F2"/>
    <w:rsid w:val="00336350"/>
    <w:rsid w:val="003366E0"/>
    <w:rsid w:val="00337749"/>
    <w:rsid w:val="00337FDE"/>
    <w:rsid w:val="00366FEF"/>
    <w:rsid w:val="00375A7E"/>
    <w:rsid w:val="003772C0"/>
    <w:rsid w:val="0038113C"/>
    <w:rsid w:val="003953A1"/>
    <w:rsid w:val="003A64A5"/>
    <w:rsid w:val="003B6EA5"/>
    <w:rsid w:val="003C071A"/>
    <w:rsid w:val="003C17DD"/>
    <w:rsid w:val="003C2EA3"/>
    <w:rsid w:val="003D23DD"/>
    <w:rsid w:val="003D32C2"/>
    <w:rsid w:val="003D6E39"/>
    <w:rsid w:val="003F20AE"/>
    <w:rsid w:val="003F5A4D"/>
    <w:rsid w:val="00402CF4"/>
    <w:rsid w:val="0040496B"/>
    <w:rsid w:val="00410FB7"/>
    <w:rsid w:val="0041259E"/>
    <w:rsid w:val="00416D6A"/>
    <w:rsid w:val="00422405"/>
    <w:rsid w:val="00426005"/>
    <w:rsid w:val="004306AB"/>
    <w:rsid w:val="00444A82"/>
    <w:rsid w:val="00453479"/>
    <w:rsid w:val="00457E2D"/>
    <w:rsid w:val="0046677F"/>
    <w:rsid w:val="00474764"/>
    <w:rsid w:val="00475531"/>
    <w:rsid w:val="00477C8A"/>
    <w:rsid w:val="004950D8"/>
    <w:rsid w:val="004A2ABC"/>
    <w:rsid w:val="004B0A5E"/>
    <w:rsid w:val="004C1FB4"/>
    <w:rsid w:val="004C261E"/>
    <w:rsid w:val="004F1CDB"/>
    <w:rsid w:val="00502420"/>
    <w:rsid w:val="0051300B"/>
    <w:rsid w:val="00514027"/>
    <w:rsid w:val="005141FC"/>
    <w:rsid w:val="00524512"/>
    <w:rsid w:val="00545E09"/>
    <w:rsid w:val="005500B2"/>
    <w:rsid w:val="00556A35"/>
    <w:rsid w:val="00563688"/>
    <w:rsid w:val="005659F7"/>
    <w:rsid w:val="00571E91"/>
    <w:rsid w:val="005857A7"/>
    <w:rsid w:val="00592B74"/>
    <w:rsid w:val="005A1F14"/>
    <w:rsid w:val="005A7147"/>
    <w:rsid w:val="005B10EC"/>
    <w:rsid w:val="005B6377"/>
    <w:rsid w:val="005C124F"/>
    <w:rsid w:val="005C176A"/>
    <w:rsid w:val="005C4708"/>
    <w:rsid w:val="005C779F"/>
    <w:rsid w:val="005F6F69"/>
    <w:rsid w:val="005F7293"/>
    <w:rsid w:val="00625A16"/>
    <w:rsid w:val="00627A8C"/>
    <w:rsid w:val="00631CAA"/>
    <w:rsid w:val="00643AF0"/>
    <w:rsid w:val="0066149F"/>
    <w:rsid w:val="006660A6"/>
    <w:rsid w:val="006711B0"/>
    <w:rsid w:val="006748F4"/>
    <w:rsid w:val="0068243E"/>
    <w:rsid w:val="00685B70"/>
    <w:rsid w:val="00690A1A"/>
    <w:rsid w:val="006B20D0"/>
    <w:rsid w:val="006B76A4"/>
    <w:rsid w:val="006C1389"/>
    <w:rsid w:val="006C145F"/>
    <w:rsid w:val="006C561A"/>
    <w:rsid w:val="006C61DE"/>
    <w:rsid w:val="006C62CE"/>
    <w:rsid w:val="006E16E6"/>
    <w:rsid w:val="006E197C"/>
    <w:rsid w:val="006E2CD4"/>
    <w:rsid w:val="006E3496"/>
    <w:rsid w:val="006E6E3A"/>
    <w:rsid w:val="00703361"/>
    <w:rsid w:val="0070600F"/>
    <w:rsid w:val="0072299F"/>
    <w:rsid w:val="00722C7F"/>
    <w:rsid w:val="00737761"/>
    <w:rsid w:val="007400B3"/>
    <w:rsid w:val="007538D5"/>
    <w:rsid w:val="00754232"/>
    <w:rsid w:val="00787282"/>
    <w:rsid w:val="007B1C71"/>
    <w:rsid w:val="007B5585"/>
    <w:rsid w:val="007D0491"/>
    <w:rsid w:val="007D4E2A"/>
    <w:rsid w:val="007E3F7B"/>
    <w:rsid w:val="007E6A32"/>
    <w:rsid w:val="007F0E61"/>
    <w:rsid w:val="007F1CA6"/>
    <w:rsid w:val="008008F5"/>
    <w:rsid w:val="008040A7"/>
    <w:rsid w:val="00806C5A"/>
    <w:rsid w:val="00813913"/>
    <w:rsid w:val="00842F48"/>
    <w:rsid w:val="00853C0F"/>
    <w:rsid w:val="00855419"/>
    <w:rsid w:val="0089335C"/>
    <w:rsid w:val="00897143"/>
    <w:rsid w:val="008B679E"/>
    <w:rsid w:val="008B6B9D"/>
    <w:rsid w:val="008B6F31"/>
    <w:rsid w:val="008B6F59"/>
    <w:rsid w:val="008C3CD5"/>
    <w:rsid w:val="008D1262"/>
    <w:rsid w:val="008E31AA"/>
    <w:rsid w:val="008E4DE0"/>
    <w:rsid w:val="008E63B0"/>
    <w:rsid w:val="008F24C4"/>
    <w:rsid w:val="00903EBD"/>
    <w:rsid w:val="00915058"/>
    <w:rsid w:val="00922AF6"/>
    <w:rsid w:val="0092353A"/>
    <w:rsid w:val="00927E84"/>
    <w:rsid w:val="00930995"/>
    <w:rsid w:val="00930ED9"/>
    <w:rsid w:val="009355E4"/>
    <w:rsid w:val="00946C17"/>
    <w:rsid w:val="00957D83"/>
    <w:rsid w:val="009673B3"/>
    <w:rsid w:val="00970283"/>
    <w:rsid w:val="0098667A"/>
    <w:rsid w:val="0098705B"/>
    <w:rsid w:val="009877E8"/>
    <w:rsid w:val="009979AF"/>
    <w:rsid w:val="009A2338"/>
    <w:rsid w:val="009B692C"/>
    <w:rsid w:val="009B699E"/>
    <w:rsid w:val="009C16B5"/>
    <w:rsid w:val="009C37BA"/>
    <w:rsid w:val="009D1B85"/>
    <w:rsid w:val="009E3E54"/>
    <w:rsid w:val="009F18AF"/>
    <w:rsid w:val="009F1F8A"/>
    <w:rsid w:val="009F2DF0"/>
    <w:rsid w:val="009F744C"/>
    <w:rsid w:val="009F7998"/>
    <w:rsid w:val="00A04FDB"/>
    <w:rsid w:val="00A12B78"/>
    <w:rsid w:val="00A14269"/>
    <w:rsid w:val="00A17A13"/>
    <w:rsid w:val="00A17C01"/>
    <w:rsid w:val="00A26BE5"/>
    <w:rsid w:val="00A4701F"/>
    <w:rsid w:val="00A62DEC"/>
    <w:rsid w:val="00A65B14"/>
    <w:rsid w:val="00A66725"/>
    <w:rsid w:val="00A71017"/>
    <w:rsid w:val="00A7355D"/>
    <w:rsid w:val="00A77DF3"/>
    <w:rsid w:val="00A8146C"/>
    <w:rsid w:val="00A855E7"/>
    <w:rsid w:val="00A95ED3"/>
    <w:rsid w:val="00AA444C"/>
    <w:rsid w:val="00AB795F"/>
    <w:rsid w:val="00AC1CA0"/>
    <w:rsid w:val="00AC70C4"/>
    <w:rsid w:val="00AD7E9E"/>
    <w:rsid w:val="00AF3A8C"/>
    <w:rsid w:val="00B10D79"/>
    <w:rsid w:val="00B1608D"/>
    <w:rsid w:val="00B2732D"/>
    <w:rsid w:val="00B32435"/>
    <w:rsid w:val="00B37DF7"/>
    <w:rsid w:val="00B42FAC"/>
    <w:rsid w:val="00B4346E"/>
    <w:rsid w:val="00B5251F"/>
    <w:rsid w:val="00B53E76"/>
    <w:rsid w:val="00B550C5"/>
    <w:rsid w:val="00B62257"/>
    <w:rsid w:val="00B71605"/>
    <w:rsid w:val="00B82EA3"/>
    <w:rsid w:val="00B853BA"/>
    <w:rsid w:val="00B85E22"/>
    <w:rsid w:val="00B879D7"/>
    <w:rsid w:val="00B9090F"/>
    <w:rsid w:val="00B94077"/>
    <w:rsid w:val="00B9427E"/>
    <w:rsid w:val="00B97779"/>
    <w:rsid w:val="00BA227F"/>
    <w:rsid w:val="00BA754E"/>
    <w:rsid w:val="00BD15C0"/>
    <w:rsid w:val="00BE25C8"/>
    <w:rsid w:val="00BE277E"/>
    <w:rsid w:val="00BF63B0"/>
    <w:rsid w:val="00C176AD"/>
    <w:rsid w:val="00C43950"/>
    <w:rsid w:val="00C45EEE"/>
    <w:rsid w:val="00C540D7"/>
    <w:rsid w:val="00C57A73"/>
    <w:rsid w:val="00C63B84"/>
    <w:rsid w:val="00C6597D"/>
    <w:rsid w:val="00C917BE"/>
    <w:rsid w:val="00C958C8"/>
    <w:rsid w:val="00CC01FC"/>
    <w:rsid w:val="00CC05B6"/>
    <w:rsid w:val="00CC7041"/>
    <w:rsid w:val="00CC73BD"/>
    <w:rsid w:val="00CD6AE2"/>
    <w:rsid w:val="00CE15B4"/>
    <w:rsid w:val="00CE513E"/>
    <w:rsid w:val="00CE582B"/>
    <w:rsid w:val="00CF55C9"/>
    <w:rsid w:val="00D131B2"/>
    <w:rsid w:val="00D1327D"/>
    <w:rsid w:val="00D1623D"/>
    <w:rsid w:val="00D276CB"/>
    <w:rsid w:val="00D4191E"/>
    <w:rsid w:val="00D4299C"/>
    <w:rsid w:val="00D47CFA"/>
    <w:rsid w:val="00D51623"/>
    <w:rsid w:val="00D600F7"/>
    <w:rsid w:val="00D62C03"/>
    <w:rsid w:val="00D64B22"/>
    <w:rsid w:val="00D672FF"/>
    <w:rsid w:val="00D7178B"/>
    <w:rsid w:val="00D7494B"/>
    <w:rsid w:val="00D74CF6"/>
    <w:rsid w:val="00D754EE"/>
    <w:rsid w:val="00D8119A"/>
    <w:rsid w:val="00D95F3D"/>
    <w:rsid w:val="00D969FF"/>
    <w:rsid w:val="00DA7891"/>
    <w:rsid w:val="00DB5455"/>
    <w:rsid w:val="00DB64D9"/>
    <w:rsid w:val="00DC234D"/>
    <w:rsid w:val="00DD20BC"/>
    <w:rsid w:val="00DE6138"/>
    <w:rsid w:val="00E004DC"/>
    <w:rsid w:val="00E0707E"/>
    <w:rsid w:val="00E13C38"/>
    <w:rsid w:val="00E16ADB"/>
    <w:rsid w:val="00E24228"/>
    <w:rsid w:val="00E24778"/>
    <w:rsid w:val="00E30508"/>
    <w:rsid w:val="00E67B78"/>
    <w:rsid w:val="00E74DBD"/>
    <w:rsid w:val="00E7662C"/>
    <w:rsid w:val="00E850A0"/>
    <w:rsid w:val="00E8749F"/>
    <w:rsid w:val="00E96C7D"/>
    <w:rsid w:val="00EA044E"/>
    <w:rsid w:val="00EA7033"/>
    <w:rsid w:val="00ED0466"/>
    <w:rsid w:val="00ED2E82"/>
    <w:rsid w:val="00EE30FA"/>
    <w:rsid w:val="00F037A7"/>
    <w:rsid w:val="00F133A0"/>
    <w:rsid w:val="00F137B1"/>
    <w:rsid w:val="00F164DA"/>
    <w:rsid w:val="00F4697B"/>
    <w:rsid w:val="00F6444F"/>
    <w:rsid w:val="00F654D1"/>
    <w:rsid w:val="00F84725"/>
    <w:rsid w:val="00FA106C"/>
    <w:rsid w:val="00FA13A0"/>
    <w:rsid w:val="00FA4B97"/>
    <w:rsid w:val="00FA5B18"/>
    <w:rsid w:val="00FA6409"/>
    <w:rsid w:val="00FA6D21"/>
    <w:rsid w:val="00FC263F"/>
    <w:rsid w:val="00FC5402"/>
    <w:rsid w:val="00FD1081"/>
    <w:rsid w:val="00FD4468"/>
    <w:rsid w:val="00FD62AD"/>
    <w:rsid w:val="00FD6C29"/>
    <w:rsid w:val="00FD77C4"/>
    <w:rsid w:val="00FE71AA"/>
    <w:rsid w:val="00FF44C0"/>
    <w:rsid w:val="00FF73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73541"/>
  <w15:chartTrackingRefBased/>
  <w15:docId w15:val="{BA76DF61-14EA-9240-8354-E28441637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234D"/>
    <w:pPr>
      <w:tabs>
        <w:tab w:val="center" w:pos="4513"/>
        <w:tab w:val="right" w:pos="9026"/>
      </w:tabs>
    </w:pPr>
  </w:style>
  <w:style w:type="character" w:customStyle="1" w:styleId="HeaderChar">
    <w:name w:val="Header Char"/>
    <w:basedOn w:val="DefaultParagraphFont"/>
    <w:link w:val="Header"/>
    <w:uiPriority w:val="99"/>
    <w:rsid w:val="00DC234D"/>
  </w:style>
  <w:style w:type="paragraph" w:styleId="Footer">
    <w:name w:val="footer"/>
    <w:basedOn w:val="Normal"/>
    <w:link w:val="FooterChar"/>
    <w:uiPriority w:val="99"/>
    <w:unhideWhenUsed/>
    <w:rsid w:val="00DC234D"/>
    <w:pPr>
      <w:tabs>
        <w:tab w:val="center" w:pos="4513"/>
        <w:tab w:val="right" w:pos="9026"/>
      </w:tabs>
    </w:pPr>
  </w:style>
  <w:style w:type="character" w:customStyle="1" w:styleId="FooterChar">
    <w:name w:val="Footer Char"/>
    <w:basedOn w:val="DefaultParagraphFont"/>
    <w:link w:val="Footer"/>
    <w:uiPriority w:val="99"/>
    <w:rsid w:val="00DC234D"/>
  </w:style>
  <w:style w:type="paragraph" w:styleId="ListParagraph">
    <w:name w:val="List Paragraph"/>
    <w:basedOn w:val="Normal"/>
    <w:uiPriority w:val="34"/>
    <w:qFormat/>
    <w:rsid w:val="0040496B"/>
    <w:pPr>
      <w:ind w:left="720"/>
      <w:contextualSpacing/>
    </w:pPr>
  </w:style>
  <w:style w:type="character" w:styleId="Hyperlink">
    <w:name w:val="Hyperlink"/>
    <w:basedOn w:val="DefaultParagraphFont"/>
    <w:uiPriority w:val="99"/>
    <w:unhideWhenUsed/>
    <w:rsid w:val="005A7147"/>
    <w:rPr>
      <w:color w:val="0563C1" w:themeColor="hyperlink"/>
      <w:u w:val="single"/>
    </w:rPr>
  </w:style>
  <w:style w:type="character" w:customStyle="1" w:styleId="UnresolvedMention">
    <w:name w:val="Unresolved Mention"/>
    <w:basedOn w:val="DefaultParagraphFont"/>
    <w:uiPriority w:val="99"/>
    <w:semiHidden/>
    <w:unhideWhenUsed/>
    <w:rsid w:val="005A7147"/>
    <w:rPr>
      <w:color w:val="605E5C"/>
      <w:shd w:val="clear" w:color="auto" w:fill="E1DFDD"/>
    </w:rPr>
  </w:style>
  <w:style w:type="paragraph" w:styleId="PlainText">
    <w:name w:val="Plain Text"/>
    <w:basedOn w:val="Normal"/>
    <w:link w:val="PlainTextChar"/>
    <w:uiPriority w:val="99"/>
    <w:semiHidden/>
    <w:unhideWhenUsed/>
    <w:rsid w:val="00CE582B"/>
    <w:rPr>
      <w:rFonts w:ascii="Calibri" w:eastAsiaTheme="minorHAnsi" w:hAnsi="Calibri"/>
      <w:szCs w:val="21"/>
      <w:lang w:eastAsia="en-US"/>
    </w:rPr>
  </w:style>
  <w:style w:type="character" w:customStyle="1" w:styleId="PlainTextChar">
    <w:name w:val="Plain Text Char"/>
    <w:basedOn w:val="DefaultParagraphFont"/>
    <w:link w:val="PlainText"/>
    <w:uiPriority w:val="99"/>
    <w:semiHidden/>
    <w:rsid w:val="00CE582B"/>
    <w:rPr>
      <w:rFonts w:ascii="Calibri" w:eastAsiaTheme="minorHAnsi" w:hAnsi="Calibri"/>
      <w:szCs w:val="21"/>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113991">
      <w:bodyDiv w:val="1"/>
      <w:marLeft w:val="0"/>
      <w:marRight w:val="0"/>
      <w:marTop w:val="0"/>
      <w:marBottom w:val="0"/>
      <w:divBdr>
        <w:top w:val="none" w:sz="0" w:space="0" w:color="auto"/>
        <w:left w:val="none" w:sz="0" w:space="0" w:color="auto"/>
        <w:bottom w:val="none" w:sz="0" w:space="0" w:color="auto"/>
        <w:right w:val="none" w:sz="0" w:space="0" w:color="auto"/>
      </w:divBdr>
    </w:div>
    <w:div w:id="102194312">
      <w:bodyDiv w:val="1"/>
      <w:marLeft w:val="0"/>
      <w:marRight w:val="0"/>
      <w:marTop w:val="0"/>
      <w:marBottom w:val="0"/>
      <w:divBdr>
        <w:top w:val="none" w:sz="0" w:space="0" w:color="auto"/>
        <w:left w:val="none" w:sz="0" w:space="0" w:color="auto"/>
        <w:bottom w:val="none" w:sz="0" w:space="0" w:color="auto"/>
        <w:right w:val="none" w:sz="0" w:space="0" w:color="auto"/>
      </w:divBdr>
    </w:div>
    <w:div w:id="182717120">
      <w:bodyDiv w:val="1"/>
      <w:marLeft w:val="0"/>
      <w:marRight w:val="0"/>
      <w:marTop w:val="0"/>
      <w:marBottom w:val="0"/>
      <w:divBdr>
        <w:top w:val="none" w:sz="0" w:space="0" w:color="auto"/>
        <w:left w:val="none" w:sz="0" w:space="0" w:color="auto"/>
        <w:bottom w:val="none" w:sz="0" w:space="0" w:color="auto"/>
        <w:right w:val="none" w:sz="0" w:space="0" w:color="auto"/>
      </w:divBdr>
    </w:div>
    <w:div w:id="217321009">
      <w:bodyDiv w:val="1"/>
      <w:marLeft w:val="0"/>
      <w:marRight w:val="0"/>
      <w:marTop w:val="0"/>
      <w:marBottom w:val="0"/>
      <w:divBdr>
        <w:top w:val="none" w:sz="0" w:space="0" w:color="auto"/>
        <w:left w:val="none" w:sz="0" w:space="0" w:color="auto"/>
        <w:bottom w:val="none" w:sz="0" w:space="0" w:color="auto"/>
        <w:right w:val="none" w:sz="0" w:space="0" w:color="auto"/>
      </w:divBdr>
    </w:div>
    <w:div w:id="399062833">
      <w:bodyDiv w:val="1"/>
      <w:marLeft w:val="0"/>
      <w:marRight w:val="0"/>
      <w:marTop w:val="0"/>
      <w:marBottom w:val="0"/>
      <w:divBdr>
        <w:top w:val="none" w:sz="0" w:space="0" w:color="auto"/>
        <w:left w:val="none" w:sz="0" w:space="0" w:color="auto"/>
        <w:bottom w:val="none" w:sz="0" w:space="0" w:color="auto"/>
        <w:right w:val="none" w:sz="0" w:space="0" w:color="auto"/>
      </w:divBdr>
    </w:div>
    <w:div w:id="509833002">
      <w:bodyDiv w:val="1"/>
      <w:marLeft w:val="0"/>
      <w:marRight w:val="0"/>
      <w:marTop w:val="0"/>
      <w:marBottom w:val="0"/>
      <w:divBdr>
        <w:top w:val="none" w:sz="0" w:space="0" w:color="auto"/>
        <w:left w:val="none" w:sz="0" w:space="0" w:color="auto"/>
        <w:bottom w:val="none" w:sz="0" w:space="0" w:color="auto"/>
        <w:right w:val="none" w:sz="0" w:space="0" w:color="auto"/>
      </w:divBdr>
    </w:div>
    <w:div w:id="735130319">
      <w:bodyDiv w:val="1"/>
      <w:marLeft w:val="0"/>
      <w:marRight w:val="0"/>
      <w:marTop w:val="0"/>
      <w:marBottom w:val="0"/>
      <w:divBdr>
        <w:top w:val="none" w:sz="0" w:space="0" w:color="auto"/>
        <w:left w:val="none" w:sz="0" w:space="0" w:color="auto"/>
        <w:bottom w:val="none" w:sz="0" w:space="0" w:color="auto"/>
        <w:right w:val="none" w:sz="0" w:space="0" w:color="auto"/>
      </w:divBdr>
    </w:div>
    <w:div w:id="822697319">
      <w:bodyDiv w:val="1"/>
      <w:marLeft w:val="0"/>
      <w:marRight w:val="0"/>
      <w:marTop w:val="0"/>
      <w:marBottom w:val="0"/>
      <w:divBdr>
        <w:top w:val="none" w:sz="0" w:space="0" w:color="auto"/>
        <w:left w:val="none" w:sz="0" w:space="0" w:color="auto"/>
        <w:bottom w:val="none" w:sz="0" w:space="0" w:color="auto"/>
        <w:right w:val="none" w:sz="0" w:space="0" w:color="auto"/>
      </w:divBdr>
    </w:div>
    <w:div w:id="847253940">
      <w:bodyDiv w:val="1"/>
      <w:marLeft w:val="0"/>
      <w:marRight w:val="0"/>
      <w:marTop w:val="0"/>
      <w:marBottom w:val="0"/>
      <w:divBdr>
        <w:top w:val="none" w:sz="0" w:space="0" w:color="auto"/>
        <w:left w:val="none" w:sz="0" w:space="0" w:color="auto"/>
        <w:bottom w:val="none" w:sz="0" w:space="0" w:color="auto"/>
        <w:right w:val="none" w:sz="0" w:space="0" w:color="auto"/>
      </w:divBdr>
    </w:div>
    <w:div w:id="1473673979">
      <w:bodyDiv w:val="1"/>
      <w:marLeft w:val="0"/>
      <w:marRight w:val="0"/>
      <w:marTop w:val="0"/>
      <w:marBottom w:val="0"/>
      <w:divBdr>
        <w:top w:val="none" w:sz="0" w:space="0" w:color="auto"/>
        <w:left w:val="none" w:sz="0" w:space="0" w:color="auto"/>
        <w:bottom w:val="none" w:sz="0" w:space="0" w:color="auto"/>
        <w:right w:val="none" w:sz="0" w:space="0" w:color="auto"/>
      </w:divBdr>
    </w:div>
    <w:div w:id="1539585665">
      <w:bodyDiv w:val="1"/>
      <w:marLeft w:val="0"/>
      <w:marRight w:val="0"/>
      <w:marTop w:val="0"/>
      <w:marBottom w:val="0"/>
      <w:divBdr>
        <w:top w:val="none" w:sz="0" w:space="0" w:color="auto"/>
        <w:left w:val="none" w:sz="0" w:space="0" w:color="auto"/>
        <w:bottom w:val="none" w:sz="0" w:space="0" w:color="auto"/>
        <w:right w:val="none" w:sz="0" w:space="0" w:color="auto"/>
      </w:divBdr>
    </w:div>
    <w:div w:id="1709064774">
      <w:bodyDiv w:val="1"/>
      <w:marLeft w:val="0"/>
      <w:marRight w:val="0"/>
      <w:marTop w:val="0"/>
      <w:marBottom w:val="0"/>
      <w:divBdr>
        <w:top w:val="none" w:sz="0" w:space="0" w:color="auto"/>
        <w:left w:val="none" w:sz="0" w:space="0" w:color="auto"/>
        <w:bottom w:val="none" w:sz="0" w:space="0" w:color="auto"/>
        <w:right w:val="none" w:sz="0" w:space="0" w:color="auto"/>
      </w:divBdr>
    </w:div>
    <w:div w:id="1837302961">
      <w:bodyDiv w:val="1"/>
      <w:marLeft w:val="0"/>
      <w:marRight w:val="0"/>
      <w:marTop w:val="0"/>
      <w:marBottom w:val="0"/>
      <w:divBdr>
        <w:top w:val="none" w:sz="0" w:space="0" w:color="auto"/>
        <w:left w:val="none" w:sz="0" w:space="0" w:color="auto"/>
        <w:bottom w:val="none" w:sz="0" w:space="0" w:color="auto"/>
        <w:right w:val="none" w:sz="0" w:space="0" w:color="auto"/>
      </w:divBdr>
    </w:div>
    <w:div w:id="1854613733">
      <w:bodyDiv w:val="1"/>
      <w:marLeft w:val="0"/>
      <w:marRight w:val="0"/>
      <w:marTop w:val="0"/>
      <w:marBottom w:val="0"/>
      <w:divBdr>
        <w:top w:val="none" w:sz="0" w:space="0" w:color="auto"/>
        <w:left w:val="none" w:sz="0" w:space="0" w:color="auto"/>
        <w:bottom w:val="none" w:sz="0" w:space="0" w:color="auto"/>
        <w:right w:val="none" w:sz="0" w:space="0" w:color="auto"/>
      </w:divBdr>
    </w:div>
    <w:div w:id="1909488692">
      <w:bodyDiv w:val="1"/>
      <w:marLeft w:val="0"/>
      <w:marRight w:val="0"/>
      <w:marTop w:val="0"/>
      <w:marBottom w:val="0"/>
      <w:divBdr>
        <w:top w:val="none" w:sz="0" w:space="0" w:color="auto"/>
        <w:left w:val="none" w:sz="0" w:space="0" w:color="auto"/>
        <w:bottom w:val="none" w:sz="0" w:space="0" w:color="auto"/>
        <w:right w:val="none" w:sz="0" w:space="0" w:color="auto"/>
      </w:divBdr>
    </w:div>
    <w:div w:id="2037273842">
      <w:bodyDiv w:val="1"/>
      <w:marLeft w:val="0"/>
      <w:marRight w:val="0"/>
      <w:marTop w:val="0"/>
      <w:marBottom w:val="0"/>
      <w:divBdr>
        <w:top w:val="none" w:sz="0" w:space="0" w:color="auto"/>
        <w:left w:val="none" w:sz="0" w:space="0" w:color="auto"/>
        <w:bottom w:val="none" w:sz="0" w:space="0" w:color="auto"/>
        <w:right w:val="none" w:sz="0" w:space="0" w:color="auto"/>
      </w:divBdr>
    </w:div>
    <w:div w:id="2057780602">
      <w:bodyDiv w:val="1"/>
      <w:marLeft w:val="0"/>
      <w:marRight w:val="0"/>
      <w:marTop w:val="0"/>
      <w:marBottom w:val="0"/>
      <w:divBdr>
        <w:top w:val="none" w:sz="0" w:space="0" w:color="auto"/>
        <w:left w:val="none" w:sz="0" w:space="0" w:color="auto"/>
        <w:bottom w:val="none" w:sz="0" w:space="0" w:color="auto"/>
        <w:right w:val="none" w:sz="0" w:space="0" w:color="auto"/>
      </w:divBdr>
    </w:div>
    <w:div w:id="2060206339">
      <w:bodyDiv w:val="1"/>
      <w:marLeft w:val="0"/>
      <w:marRight w:val="0"/>
      <w:marTop w:val="0"/>
      <w:marBottom w:val="0"/>
      <w:divBdr>
        <w:top w:val="none" w:sz="0" w:space="0" w:color="auto"/>
        <w:left w:val="none" w:sz="0" w:space="0" w:color="auto"/>
        <w:bottom w:val="none" w:sz="0" w:space="0" w:color="auto"/>
        <w:right w:val="none" w:sz="0" w:space="0" w:color="auto"/>
      </w:divBdr>
    </w:div>
    <w:div w:id="2089233792">
      <w:bodyDiv w:val="1"/>
      <w:marLeft w:val="0"/>
      <w:marRight w:val="0"/>
      <w:marTop w:val="0"/>
      <w:marBottom w:val="0"/>
      <w:divBdr>
        <w:top w:val="none" w:sz="0" w:space="0" w:color="auto"/>
        <w:left w:val="none" w:sz="0" w:space="0" w:color="auto"/>
        <w:bottom w:val="none" w:sz="0" w:space="0" w:color="auto"/>
        <w:right w:val="none" w:sz="0" w:space="0" w:color="auto"/>
      </w:divBdr>
    </w:div>
    <w:div w:id="2110464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Qua19</b:Tag>
    <b:SourceType>InternetSite</b:SourceType>
    <b:Guid>{8F18BB3B-270D-4B8A-984F-8EEEAA87498D}</b:Guid>
    <b:Title>Qualtrics</b:Title>
    <b:Year>2019</b:Year>
    <b:Author>
      <b:Author>
        <b:Corporate>Qualtrics</b:Corporate>
      </b:Author>
    </b:Author>
    <b:YearAccessed>2019</b:YearAccessed>
    <b:MonthAccessed>October</b:MonthAccessed>
    <b:DayAccessed>20</b:DayAccessed>
    <b:URL>https://www.qualtrics.com/blog/calculating-sample-size/</b:URL>
    <b:RefOrder>7</b:RefOrder>
  </b:Source>
  <b:Source>
    <b:Tag>Arm18</b:Tag>
    <b:SourceType>DocumentFromInternetSite</b:SourceType>
    <b:Guid>{D5CEEE49-38D7-4CB0-A611-28D85D185D98}</b:Guid>
    <b:Title>Shades of Grey: An Exploratry Study of Engagement at Work in teams</b:Title>
    <b:Year>2018</b:Year>
    <b:YearAccessed>2019</b:YearAccessed>
    <b:MonthAccessed>October</b:MonthAccessed>
    <b:DayAccessed>08</b:DayAccessed>
    <b:URL>http://hultmedia.ef-cdn.com/~/media/hultedu/executive-education/research/shades%20of%grey.pdf?la=en</b:URL>
    <b:Author>
      <b:Author>
        <b:NameList>
          <b:Person>
            <b:Last>Armstrong</b:Last>
            <b:First>A</b:First>
          </b:Person>
          <b:Person>
            <b:Last>Olivier</b:Last>
            <b:First>S</b:First>
          </b:Person>
          <b:Person>
            <b:Last>Wilkinson</b:Last>
            <b:First>S</b:First>
          </b:Person>
        </b:NameList>
      </b:Author>
    </b:Author>
    <b:RefOrder>8</b:RefOrder>
  </b:Source>
  <b:Source>
    <b:Tag>Wel11</b:Tag>
    <b:SourceType>BookSection</b:SourceType>
    <b:Guid>{3F99B40D-44DF-4CEE-A7E3-2472157D36F4}</b:Guid>
    <b:Title>Engaged in what?  So what?</b:Title>
    <b:Year>2011</b:Year>
    <b:Author>
      <b:Author>
        <b:NameList>
          <b:Person>
            <b:Last>Wellbourne</b:Last>
            <b:First>T</b:First>
          </b:Person>
        </b:NameList>
      </b:Author>
    </b:Author>
    <b:BookTitle>A role based perspective for the future of employee engagement</b:BookTitle>
    <b:City>Palgrave</b:City>
    <b:Publisher>Macmillan UK</b:Publisher>
    <b:RefOrder>9</b:RefOrder>
  </b:Source>
  <b:Source>
    <b:Tag>Sla05</b:Tag>
    <b:SourceType>Report</b:SourceType>
    <b:Guid>{0B16F58A-7766-4970-AFF9-4B70E75B7C95}</b:Guid>
    <b:Year>2005</b:Year>
    <b:Author>
      <b:Author>
        <b:NameList>
          <b:Person>
            <b:Last>Slattery</b:Last>
          </b:Person>
          <b:Person>
            <b:Last>Slevarajan</b:Last>
          </b:Person>
        </b:NameList>
      </b:Author>
    </b:Author>
    <b:Title>Antecedents and Outcomes of Organisational Committment</b:Title>
    <b:Publisher>Midwest Academy of Management</b:Publisher>
    <b:RefOrder>10</b:RefOrder>
  </b:Source>
  <b:Source>
    <b:Tag>Sch18</b:Tag>
    <b:SourceType>InternetSite</b:SourceType>
    <b:Guid>{1D70A882-E14C-49BF-964C-BD46FF6913ED}</b:Guid>
    <b:Title>What drives employee engagement, by generation</b:Title>
    <b:Year>2018</b:Year>
    <b:YearAccessed>2019</b:YearAccessed>
    <b:MonthAccessed>December</b:MonthAccessed>
    <b:DayAccessed>08</b:DayAccessed>
    <b:Author>
      <b:Author>
        <b:NameList>
          <b:Person>
            <b:Last>Schalk</b:Last>
            <b:First>Y</b:First>
          </b:Person>
        </b:NameList>
      </b:Author>
    </b:Author>
    <b:URL>https://emplify.com/blog/employee-engagement-by-generation/</b:URL>
    <b:RefOrder>11</b:RefOrder>
  </b:Source>
  <b:Source>
    <b:Tag>Roy19</b:Tag>
    <b:SourceType>DocumentFromInternetSite</b:SourceType>
    <b:Guid>{466BD035-0B25-493D-B19F-63F353A73B64}</b:Guid>
    <b:Title>What Engaged Employees do Differently</b:Title>
    <b:Year>2019</b:Year>
    <b:Month>September</b:Month>
    <b:Day>14</b:Day>
    <b:YearAccessed>2019</b:YearAccessed>
    <b:MonthAccessed>December</b:MonthAccessed>
    <b:DayAccessed>18</b:DayAccessed>
    <b:URL>https://www.gallup.com/workplace/266822/engaged-employees-differently.aspx</b:URL>
    <b:Author>
      <b:Author>
        <b:NameList>
          <b:Person>
            <b:Last>Royal</b:Last>
            <b:First>K</b:First>
          </b:Person>
        </b:NameList>
      </b:Author>
    </b:Author>
    <b:RefOrder>12</b:RefOrder>
  </b:Source>
  <b:Source>
    <b:Tag>Plu17</b:Tag>
    <b:SourceType>InternetSite</b:SourceType>
    <b:Guid>{C95F17B6-1BEC-48EB-A687-6D779BB2827F}</b:Guid>
    <b:Title>The benefits of an agile working environment</b:Title>
    <b:Year>2017</b:Year>
    <b:YearAccessed>2019</b:YearAccessed>
    <b:MonthAccessed>December</b:MonthAccessed>
    <b:DayAccessed>03</b:DayAccessed>
    <b:URL>https://www.hrreview.co.uk/analysis/analysis-l-d/karen-plum-benefits-agile-working-environment/105225</b:URL>
    <b:Author>
      <b:Author>
        <b:NameList>
          <b:Person>
            <b:Last>Plum</b:Last>
            <b:First>K</b:First>
          </b:Person>
        </b:NameList>
      </b:Author>
    </b:Author>
    <b:RefOrder>13</b:RefOrder>
  </b:Source>
  <b:Source>
    <b:Tag>Pin09</b:Tag>
    <b:SourceType>Book</b:SourceType>
    <b:Guid>{490848A4-1A97-4358-8DF5-14D028ACEEDD}</b:Guid>
    <b:Title>Drive: The suprising truth about what motivates us</b:Title>
    <b:Year>2009</b:Year>
    <b:Author>
      <b:Author>
        <b:NameList>
          <b:Person>
            <b:Last>Pink</b:Last>
            <b:First>D</b:First>
          </b:Person>
        </b:NameList>
      </b:Author>
    </b:Author>
    <b:City>Edinburgh</b:City>
    <b:Publisher>Connongate</b:Publisher>
    <b:RefOrder>14</b:RefOrder>
  </b:Source>
  <b:Source>
    <b:Tag>Mor10</b:Tag>
    <b:SourceType>InternetSite</b:SourceType>
    <b:Guid>{F0E8C014-59DC-4893-BDD8-BB3721CFC6F4}</b:Guid>
    <b:Title>Employee engagement: 5 Factors that matter to employees</b:Title>
    <b:Year>2010</b:Year>
    <b:YearAccessed>2019</b:YearAccessed>
    <b:MonthAccessed>November</b:MonthAccessed>
    <b:DayAccessed>26</b:DayAccessed>
    <b:URL>https://www.hrreview.co.uk/analysis/analysis-wellbeing/employee-engagement-5-factors-that-matter-to-employees/8221</b:URL>
    <b:Author>
      <b:Author>
        <b:NameList>
          <b:Person>
            <b:Last>Mortimer</b:Last>
            <b:First>D</b:First>
          </b:Person>
        </b:NameList>
      </b:Author>
    </b:Author>
    <b:RefOrder>15</b:RefOrder>
  </b:Source>
  <b:Source>
    <b:Tag>Mac09</b:Tag>
    <b:SourceType>Report</b:SourceType>
    <b:Guid>{53EF4BD4-68EC-410B-B9C3-1682F3F097A6}</b:Guid>
    <b:Title>Engaging for Success: Enhancing performance through employee engagement. A report to government</b:Title>
    <b:Year>2009</b:Year>
    <b:City>London</b:City>
    <b:Publisher>Department for Business, Innovation and Skills</b:Publisher>
    <b:Author>
      <b:Author>
        <b:NameList>
          <b:Person>
            <b:Last>MacLeod</b:Last>
            <b:First>D</b:First>
          </b:Person>
          <b:Person>
            <b:Last>Clarke</b:Last>
            <b:First>N</b:First>
          </b:Person>
        </b:NameList>
      </b:Author>
    </b:Author>
    <b:RefOrder>16</b:RefOrder>
  </b:Source>
  <b:Source>
    <b:Tag>Mac15</b:Tag>
    <b:SourceType>DocumentFromInternetSite</b:SourceType>
    <b:Guid>{285F87AB-8F4E-4242-80C8-1A224F14E7CE}</b:Guid>
    <b:Title>Engage for Success</b:Title>
    <b:Year>2015</b:Year>
    <b:YearAccessed>2019</b:YearAccessed>
    <b:MonthAccessed>August</b:MonthAccessed>
    <b:DayAccessed>14</b:DayAccessed>
    <b:URL>https://youtu.be/oLrrHDly3wA</b:URL>
    <b:Month>October</b:Month>
    <b:Day>07</b:Day>
    <b:Author>
      <b:Author>
        <b:NameList>
          <b:Person>
            <b:Last>MacLeod</b:Last>
            <b:First>D</b:First>
          </b:Person>
        </b:NameList>
      </b:Author>
    </b:Author>
    <b:RefOrder>5</b:RefOrder>
  </b:Source>
  <b:Source>
    <b:Tag>Joh16</b:Tag>
    <b:SourceType>BookSection</b:SourceType>
    <b:Guid>{58CC3E76-4648-4940-B72C-BBD736ECD750}</b:Guid>
    <b:Title>Employee Engagement</b:Title>
    <b:Year>2016</b:Year>
    <b:Publisher>CIPD</b:Publisher>
    <b:City>London</b:City>
    <b:Author>
      <b:Author>
        <b:NameList>
          <b:Person>
            <b:Last>Johns</b:Last>
            <b:First>T</b:First>
          </b:Person>
          <b:Person>
            <b:Last>Ellis</b:Last>
            <b:First>C</b:First>
          </b:Person>
        </b:NameList>
      </b:Author>
      <b:Editor>
        <b:NameList>
          <b:Person>
            <b:Last>Taylor</b:Last>
            <b:First>S</b:First>
          </b:Person>
          <b:Person>
            <b:Last>Woodhams</b:Last>
            <b:First>C</b:First>
          </b:Person>
        </b:NameList>
      </b:Editor>
    </b:Author>
    <b:BookTitle>Human Resource Management</b:BookTitle>
    <b:RefOrder>17</b:RefOrder>
  </b:Source>
  <b:Source>
    <b:Tag>Hol15</b:Tag>
    <b:SourceType>InternetSite</b:SourceType>
    <b:Guid>{C55F0A5D-06BE-43C4-95F3-94F8E7456C6E}</b:Guid>
    <b:Title>What is employee engagement and why is it so hard to achieve?</b:Title>
    <b:Year>2015</b:Year>
    <b:YearAccessed>2019</b:YearAccessed>
    <b:MonthAccessed>11</b:MonthAccessed>
    <b:DayAccessed>29</b:DayAccessed>
    <b:URL>https://www.koganpage.com/article/what-is-employee-engagement-and-why-is-it-so-hard-to-achieve</b:URL>
    <b:Author>
      <b:Author>
        <b:NameList>
          <b:Person>
            <b:Last>Holbeche</b:Last>
            <b:First>L</b:First>
          </b:Person>
        </b:NameList>
      </b:Author>
    </b:Author>
    <b:RefOrder>18</b:RefOrder>
  </b:Source>
  <b:Source>
    <b:Tag>Gat08</b:Tag>
    <b:SourceType>DocumentFromInternetSite</b:SourceType>
    <b:Guid>{ABC486BB-AC98-44D3-A724-582492FC5C57}</b:Guid>
    <b:Title>Employee Engagement in Context</b:Title>
    <b:Year>2008</b:Year>
    <b:Author>
      <b:Author>
        <b:NameList>
          <b:Person>
            <b:Last>Gatenby</b:Last>
            <b:First>M</b:First>
          </b:Person>
          <b:Person>
            <b:Last>Rees</b:Last>
            <b:First>C</b:First>
          </b:Person>
          <b:Person>
            <b:Last>Soane</b:Last>
            <b:First>E</b:First>
          </b:Person>
          <b:Person>
            <b:Last>Bailey</b:Last>
            <b:First>C</b:First>
          </b:Person>
        </b:NameList>
      </b:Author>
    </b:Author>
    <b:Publisher>CIPD</b:Publisher>
    <b:City>London</b:City>
    <b:Month>01</b:Month>
    <b:Day>01</b:Day>
    <b:YearAccessed>2019</b:YearAccessed>
    <b:MonthAccessed>August</b:MonthAccessed>
    <b:DayAccessed>18</b:DayAccessed>
    <b:URL>https://www.researchgate.net/publication/253277979_Employee_Engagement_in_Context_CIPD_Research_Insight</b:URL>
    <b:RefOrder>19</b:RefOrder>
  </b:Source>
  <b:Source>
    <b:Tag>Cat14</b:Tag>
    <b:SourceType>InternetSite</b:SourceType>
    <b:Guid>{235643C7-47B1-4080-A2EB-FEE8410AA2AF}</b:Guid>
    <b:Title>Key drivers and trends for employee engagement in 2014</b:Title>
    <b:Year>2014</b:Year>
    <b:YearAccessed>2019</b:YearAccessed>
    <b:MonthAccessed>December</b:MonthAccessed>
    <b:DayAccessed>06</b:DayAccessed>
    <b:URL>https://www.hrreview.co.uk/analysis/analysis-hr-news/gary-cattermole-key-drivers-and-trends-for-employee-engagement-in-2014/50203</b:URL>
    <b:Author>
      <b:Author>
        <b:NameList>
          <b:Person>
            <b:Last>Cattermole</b:Last>
            <b:First>G</b:First>
          </b:Person>
        </b:NameList>
      </b:Author>
    </b:Author>
    <b:RefOrder>20</b:RefOrder>
  </b:Source>
  <b:Source>
    <b:Tag>Bri18</b:Tag>
    <b:SourceType>Book</b:SourceType>
    <b:Guid>{5CEAAF6D-5F79-4877-8934-C790A2F8C065}</b:Guid>
    <b:Title>Employee Engagement</b:Title>
    <b:Year>2018</b:Year>
    <b:City>London</b:City>
    <b:Publisher>CIPD</b:Publisher>
    <b:Edition>2</b:Edition>
    <b:Author>
      <b:Author>
        <b:NameList>
          <b:Person>
            <b:Last>Bridger</b:Last>
            <b:First>E</b:First>
          </b:Person>
        </b:NameList>
      </b:Author>
    </b:Author>
    <b:RefOrder>6</b:RefOrder>
  </b:Source>
  <b:Source>
    <b:Tag>CIP141</b:Tag>
    <b:SourceType>Report</b:SourceType>
    <b:Guid>{36F3B9B9-84DA-402D-AF4F-DD0B3182B631}</b:Guid>
    <b:Author>
      <b:Author>
        <b:Corporate>CIPD</b:Corporate>
      </b:Author>
    </b:Author>
    <b:Title>The Future of Engagement Thought Piece Collection </b:Title>
    <b:Year>2014</b:Year>
    <b:Publisher>CIPD</b:Publisher>
    <b:City>London</b:City>
    <b:RefOrder>21</b:RefOrder>
  </b:Source>
  <b:Source>
    <b:Tag>Rob13</b:Tag>
    <b:SourceType>Report</b:SourceType>
    <b:Guid>{77F38C13-D67D-4E31-9D2C-1D74E4E8D53A}</b:Guid>
    <b:Author>
      <b:Author>
        <b:Corporate>IES</b:Corporate>
        <b:NameList>
          <b:Person>
            <b:Last>Robinson </b:Last>
            <b:First>D</b:First>
          </b:Person>
        </b:NameList>
      </b:Author>
    </b:Author>
    <b:Title>The Engaging Manager</b:Title>
    <b:Year>2013</b:Year>
    <b:Publisher>Institute of Employment Studies</b:Publisher>
    <b:City>Brighton</b:City>
    <b:RefOrder>22</b:RefOrder>
  </b:Source>
  <b:Source>
    <b:Tag>Gal02</b:Tag>
    <b:SourceType>InternetSite</b:SourceType>
    <b:Guid>{541DCA09-4209-437E-A885-933D7D161393}</b:Guid>
    <b:Title>Overview of the Gallup Organization’s Q-12 Survey</b:Title>
    <b:Year>2002</b:Year>
    <b:Author>
      <b:Author>
        <b:Corporate>Gallup</b:Corporate>
      </b:Author>
    </b:Author>
    <b:YearAccessed>2019</b:YearAccessed>
    <b:MonthAccessed>July</b:MonthAccessed>
    <b:DayAccessed>19</b:DayAccessed>
    <b:URL>https://www.hr.com/portals/hrcom/events/ShanklandHandout_Gallup%20Q12%20summary%20-%20what%20is%20engagement.pdf</b:URL>
    <b:RefOrder>23</b:RefOrder>
  </b:Source>
  <b:Source>
    <b:Tag>NHS18</b:Tag>
    <b:SourceType>Report</b:SourceType>
    <b:Guid>{FE497AD4-9A9F-4BA8-A15C-268E33D2CB5D}</b:Guid>
    <b:Author>
      <b:Author>
        <b:Corporate>NHS Wales</b:Corporate>
      </b:Author>
    </b:Author>
    <b:Title>NHS Wales Staff Survey 2018</b:Title>
    <b:Year>2018</b:Year>
    <b:Publisher>NHS Wales Informatics Service</b:Publisher>
    <b:City>Cardiff</b:City>
    <b:RefOrder>24</b:RefOrder>
  </b:Source>
  <b:Source>
    <b:Tag>CIP122</b:Tag>
    <b:SourceType>Report</b:SourceType>
    <b:Guid>{B304B3DB-777F-4EA1-AE89-16C9693F2482}</b:Guid>
    <b:Title>Managing for sustainable employee engagement Guidance for employers and managers</b:Title>
    <b:Year>2012</b:Year>
    <b:URL>https://www.cipd.co.uk/Images/managing-for-sustainable-employee-engagement-guidance-for-employers-and-managers_2012_tcm18-10753.pdf</b:URL>
    <b:Author>
      <b:Author>
        <b:Corporate>CIPD</b:Corporate>
      </b:Author>
    </b:Author>
    <b:Publisher>CIPD</b:Publisher>
    <b:City>London</b:City>
    <b:RefOrder>25</b:RefOrder>
  </b:Source>
  <b:Source>
    <b:Tag>CIP161</b:Tag>
    <b:SourceType>DocumentFromInternetSite</b:SourceType>
    <b:Guid>{9D78ADA4-E2AA-426A-A5D9-D54ACC937377}</b:Guid>
    <b:Author>
      <b:Author>
        <b:Corporate>CIPD</b:Corporate>
      </b:Author>
    </b:Author>
    <b:Title>Engaged for a Human Future</b:Title>
    <b:Year>2016</b:Year>
    <b:YearAccessed>2019</b:YearAccessed>
    <b:MonthAccessed>September</b:MonthAccessed>
    <b:DayAccessed>04</b:DayAccessed>
    <b:URL>https://www.cipd.co.uk/news-views/news-articles/engaged-for-human-future</b:URL>
    <b:Month>December</b:Month>
    <b:Day>21</b:Day>
    <b:RefOrder>26</b:RefOrder>
  </b:Source>
  <b:Source>
    <b:Tag>CIP18</b:Tag>
    <b:SourceType>DocumentFromInternetSite</b:SourceType>
    <b:Guid>{98D53ED3-A5BE-405E-8E1D-1A71BC5A45E0}</b:Guid>
    <b:Author>
      <b:Author>
        <b:Corporate>CIPD</b:Corporate>
      </b:Author>
    </b:Author>
    <b:Title>Employee Engagement and Motivation</b:Title>
    <b:Year>2018</b:Year>
    <b:Month>November</b:Month>
    <b:Day>22</b:Day>
    <b:YearAccessed>2019</b:YearAccessed>
    <b:MonthAccessed>August</b:MonthAccessed>
    <b:DayAccessed>28</b:DayAccessed>
    <b:URL>https://www.cipd.co.uk/knowledge/fundamentals/relations/engagement/factsheet</b:URL>
    <b:RefOrder>27</b:RefOrder>
  </b:Source>
  <b:Source>
    <b:Tag>AON18</b:Tag>
    <b:SourceType>InternetSite</b:SourceType>
    <b:Guid>{328A04CC-E004-461F-8443-13828EF5EF18}</b:Guid>
    <b:Author>
      <b:Author>
        <b:Corporate>AON</b:Corporate>
      </b:Author>
    </b:Author>
    <b:Title>Employee Engagement</b:Title>
    <b:Year>2018</b:Year>
    <b:YearAccessed>2019</b:YearAccessed>
    <b:MonthAccessed>September</b:MonthAccessed>
    <b:DayAccessed>04</b:DayAccessed>
    <b:URL>https://apac.aonhewitt.com/home/for-employers/people-and-performance/employee-engagement</b:URL>
    <b:RefOrder>28</b:RefOrder>
  </b:Source>
  <b:Source>
    <b:Tag>Eng18</b:Tag>
    <b:SourceType>DocumentFromInternetSite</b:SourceType>
    <b:Guid>{53D4F5CD-C79F-48A9-9EE8-147AFA278900}</b:Guid>
    <b:Author>
      <b:Author>
        <b:Corporate>Engage For Success</b:Corporate>
      </b:Author>
    </b:Author>
    <b:Title>Employee Engagement</b:Title>
    <b:Year>2018</b:Year>
    <b:YearAccessed>2019</b:YearAccessed>
    <b:MonthAccessed>August</b:MonthAccessed>
    <b:DayAccessed>19</b:DayAccessed>
    <b:URL> http://engageforsuccess.org/what-is-employee-engagement</b:URL>
    <b:RefOrder>29</b:RefOrder>
  </b:Source>
  <b:Source>
    <b:Tag>20119</b:Tag>
    <b:SourceType>InternetSite</b:SourceType>
    <b:Guid>{E97B6603-4783-45FE-98A3-788589648253}</b:Guid>
    <b:Title>2016 Trends in Global Employee Engagement</b:Title>
    <b:Year>2019</b:Year>
    <b:YearAccessed>2019</b:YearAccessed>
    <b:MonthAccessed>August</b:MonthAccessed>
    <b:DayAccessed>28</b:DayAccessed>
    <b:URL>https://apac.aonhewitt.com/home/resources/thought-leadership/2016-trends-in-global-employee-engagement</b:URL>
    <b:Author>
      <b:Author>
        <b:Corporate>AON </b:Corporate>
      </b:Author>
    </b:Author>
    <b:RefOrder>30</b:RefOrder>
  </b:Source>
  <b:Source>
    <b:Tag>Arm12</b:Tag>
    <b:SourceType>Book</b:SourceType>
    <b:Guid>{1E909AF3-734C-493B-8F9E-F20CD0BFFDDD}</b:Guid>
    <b:Title>Armstrongs Handbook of Human Resource Management Practise</b:Title>
    <b:Year>2012</b:Year>
    <b:Author>
      <b:Author>
        <b:NameList>
          <b:Person>
            <b:Last>Armstrong</b:Last>
            <b:First>M</b:First>
          </b:Person>
        </b:NameList>
      </b:Author>
    </b:Author>
    <b:City>London</b:City>
    <b:Publisher>Kogan Page</b:Publisher>
    <b:Edition>12</b:Edition>
    <b:RefOrder>2</b:RefOrder>
  </b:Source>
  <b:Source>
    <b:Tag>Ber16</b:Tag>
    <b:SourceType>InternetSite</b:SourceType>
    <b:Guid>{FD36D284-DA08-4773-9DD9-2F730BEEE36F}</b:Guid>
    <b:Title>A New World of Tools for Measuring Employee Engagement</b:Title>
    <b:Year>2016</b:Year>
    <b:YearAccessed>2019</b:YearAccessed>
    <b:MonthAccessed>November</b:MonthAccessed>
    <b:DayAccessed>10</b:DayAccessed>
    <b:URL>https://www.shrm.org/ResourcesAndTools/hr-topics/technology/Pages/A-New-World-of-Tools-for-Measuring-Employee-Engagement.aspx</b:URL>
    <b:Author>
      <b:Author>
        <b:NameList>
          <b:Person>
            <b:Last>Bersin</b:Last>
            <b:First>J</b:First>
          </b:Person>
        </b:NameList>
      </b:Author>
    </b:Author>
    <b:RefOrder>4</b:RefOrder>
  </b:Source>
  <b:Source>
    <b:Tag>Gas16</b:Tag>
    <b:SourceType>DocumentFromInternetSite</b:SourceType>
    <b:Guid>{D170B0D8-4190-49A8-9826-B787250E89A0}</b:Guid>
    <b:Title>How To Engage The Millennial Workforce</b:Title>
    <b:Year>2016</b:Year>
    <b:YearAccessed>2019</b:YearAccessed>
    <b:MonthAccessed>December</b:MonthAccessed>
    <b:DayAccessed>08</b:DayAccessed>
    <b:URL>https://www.forbes.com/sites/adigaskell/2016/02/25/how-to-engage-the-millennial-workforce/</b:URL>
    <b:Month>February</b:Month>
    <b:Day>25</b:Day>
    <b:Author>
      <b:Author>
        <b:NameList>
          <b:Person>
            <b:Last>Gaskell</b:Last>
            <b:First>A</b:First>
          </b:Person>
        </b:NameList>
      </b:Author>
    </b:Author>
    <b:RefOrder>31</b:RefOrder>
  </b:Source>
  <b:Source>
    <b:Tag>NHS20</b:Tag>
    <b:SourceType>DocumentFromInternetSite</b:SourceType>
    <b:Guid>{CC09CE4F-7742-4FFC-9936-B3EFB61ABBDF}</b:Guid>
    <b:Author>
      <b:Author>
        <b:Corporate>NHS Employers</b:Corporate>
      </b:Author>
    </b:Author>
    <b:Title>NHS Terms and Conditions (AfC) pay scales - Annual</b:Title>
    <b:Year>2020</b:Year>
    <b:Month>March</b:Month>
    <b:Day>09</b:Day>
    <b:YearAccessed>2020</b:YearAccessed>
    <b:MonthAccessed>April</b:MonthAccessed>
    <b:DayAccessed>04</b:DayAccessed>
    <b:URL>https://www.nhsemployers.org/pay-pensions-and-reward/agenda-for-change/pay-scales/annual</b:URL>
    <b:RefOrder>32</b:RefOrder>
  </b:Source>
  <b:Source>
    <b:Tag>Wel18</b:Tag>
    <b:SourceType>DocumentFromInternetSite</b:SourceType>
    <b:Guid>{3C43B7A9-809B-4671-A191-B700AF982B2F}</b:Guid>
    <b:Author>
      <b:Author>
        <b:Corporate>Welsh Government</b:Corporate>
      </b:Author>
    </b:Author>
    <b:Title>A Healthier Wales: Our plan for Health and Social Care</b:Title>
    <b:Year>2018</b:Year>
    <b:Month>June</b:Month>
    <b:Day>08</b:Day>
    <b:YearAccessed>2019</b:YearAccessed>
    <b:MonthAccessed>November</b:MonthAccessed>
    <b:DayAccessed>22</b:DayAccessed>
    <b:URL>https://gov.wales/sites/default/files/publications/2019-10/a-healthier-wales-action-plan.pdf</b:URL>
    <b:RefOrder>3</b:RefOrder>
  </b:Source>
  <b:Source>
    <b:Tag>Mur18</b:Tag>
    <b:SourceType>DocumentFromInternetSite</b:SourceType>
    <b:Guid>{EE60073E-4D03-471C-BF47-B1DAAB80B2E1}</b:Guid>
    <b:Title>Forbes: This Mistaken Belief Is Ruining Most Employee Engagement Surveys</b:Title>
    <b:Year>2018</b:Year>
    <b:Month>September</b:Month>
    <b:Day>09</b:Day>
    <b:YearAccessed>2019</b:YearAccessed>
    <b:MonthAccessed>May</b:MonthAccessed>
    <b:DayAccessed>19</b:DayAccessed>
    <b:URL>https://www.google.co.uk/amp/s/www.forbes.com/sites/markmurphy/2018/09/09/this-mistaken-belief-is-ruining-most-employee-engagement-surveys/amp/</b:URL>
    <b:Author>
      <b:Author>
        <b:NameList>
          <b:Person>
            <b:Last>Murphy</b:Last>
            <b:First>M</b:First>
          </b:Person>
        </b:NameList>
      </b:Author>
    </b:Author>
    <b:RefOrder>1</b:RefOrder>
  </b:Source>
  <b:Source>
    <b:Tag>Gal171</b:Tag>
    <b:SourceType>Report</b:SourceType>
    <b:Guid>{1F24BDCC-6025-47AF-8865-106429DB231C}</b:Guid>
    <b:Author>
      <b:Author>
        <b:Corporate>Gallup</b:Corporate>
      </b:Author>
    </b:Author>
    <b:Title>State of the Global Workplace</b:Title>
    <b:Year>2017</b:Year>
    <b:Publisher>Gallup Press</b:Publisher>
    <b:City>New York</b:City>
    <b:RefOrder>33</b:RefOrder>
  </b:Source>
  <b:Source>
    <b:Tag>Cit19</b:Tag>
    <b:SourceType>InternetSite</b:SourceType>
    <b:Guid>{EDCC300A-B0FD-4F91-BF79-B8077ECCC1F5}</b:Guid>
    <b:Title>Why do UK employees quit new jobs?</b:Title>
    <b:Year>2019</b:Year>
    <b:Author>
      <b:Author>
        <b:Corporate>Citation UK</b:Corporate>
      </b:Author>
    </b:Author>
    <b:YearAccessed>2019</b:YearAccessed>
    <b:MonthAccessed>August</b:MonthAccessed>
    <b:DayAccessed>19</b:DayAccessed>
    <b:URL>https://www.citation.co.uk/news/hr-and-employment-law/why-do-uk-employees-quit-new-jobs/</b:URL>
    <b:RefOrder>34</b:RefOrder>
  </b:Source>
  <b:Source>
    <b:Tag>Kin15</b:Tag>
    <b:SourceType>InternetSite</b:SourceType>
    <b:Guid>{1042BC28-3416-4CB7-BB25-CE65B8FE49F5}</b:Guid>
    <b:Author>
      <b:Author>
        <b:Corporate>Kingsfund</b:Corporate>
      </b:Author>
    </b:Author>
    <b:Title>Staff engagement: Six building blocks for harnessing the creativity and enthusiasm of NHS staff</b:Title>
    <b:Year>2015</b:Year>
    <b:YearAccessed>2019</b:YearAccessed>
    <b:MonthAccessed>October</b:MonthAccessed>
    <b:DayAccessed>01</b:DayAccessed>
    <b:URL>https://www.kingsfund.org.uk/sites/default/files/field/field_publication_file/staff-engagement-feb-2015.pdf</b:URL>
    <b:RefOrder>35</b:RefOrder>
  </b:Source>
  <b:Source>
    <b:Tag>Ran18</b:Tag>
    <b:SourceType>InternetSite</b:SourceType>
    <b:Guid>{16264AEB-AA01-41C2-A89D-299CF48CB028}</b:Guid>
    <b:Author>
      <b:Author>
        <b:Corporate>Rand</b:Corporate>
      </b:Author>
    </b:Author>
    <b:Title>Employee engagement in the NHS</b:Title>
    <b:Year>2018</b:Year>
    <b:YearAccessed>2019</b:YearAccessed>
    <b:MonthAccessed>December</b:MonthAccessed>
    <b:DayAccessed>08</b:DayAccessed>
    <b:URL>https://www.rand.org/randeurope/research/projects/employee-engagement-in-nhs.html</b:URL>
    <b:RefOrder>36</b:RefOrder>
  </b:Source>
</b:Sources>
</file>

<file path=customXml/itemProps1.xml><?xml version="1.0" encoding="utf-8"?>
<ds:datastoreItem xmlns:ds="http://schemas.openxmlformats.org/officeDocument/2006/customXml" ds:itemID="{3A49A4CA-2F7C-4EA9-AFD5-9A5ABBA431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887</TotalTime>
  <Pages>14</Pages>
  <Words>4064</Words>
  <Characters>23165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Glanville (1810229)</dc:creator>
  <cp:keywords/>
  <dc:description/>
  <cp:lastModifiedBy>Amanda Glanville (Hywel Dda UHB - Senior Workforce Advisor )</cp:lastModifiedBy>
  <cp:revision>5</cp:revision>
  <dcterms:created xsi:type="dcterms:W3CDTF">2020-05-10T17:05:00Z</dcterms:created>
  <dcterms:modified xsi:type="dcterms:W3CDTF">2020-05-24T21:14:00Z</dcterms:modified>
</cp:coreProperties>
</file>