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png" ContentType="image/png"/>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word/glossary/numbering.xml" ContentType="application/vnd.openxmlformats-officedocument.wordprocessingml.numbering+xml"/>
  <Override PartName="/word/glossary/fontTable.xml" ContentType="application/vnd.openxmlformats-officedocument.wordprocessingml.fontTable+xml"/>
  <Override PartName="/word/glossary/webSettings.xml" ContentType="application/vnd.openxmlformats-officedocument.wordprocessingml.webSettings+xml"/>
  <Override PartName="/word/numbering2.xml" ContentType="application/vnd.openxmlformats-officedocument.wordprocessingml.numbering+xml"/>
  <Override PartName="/word/footnotes.xml" ContentType="application/vnd.openxmlformats-officedocument.wordprocessingml.footnotes+xml"/>
  <Override PartName="/word/fontTable2.xml" ContentType="application/vnd.openxmlformats-officedocument.wordprocessingml.fontTable+xml"/>
  <Override PartName="/customXml/item5.xml" ContentType="application/xml"/>
  <Override PartName="/customXml/itemProps51.xml" ContentType="application/vnd.openxmlformats-officedocument.customXmlProperties+xml"/>
  <Override PartName="/customXml/item22.xml" ContentType="application/xml"/>
  <Override PartName="/customXml/itemProps22.xml" ContentType="application/vnd.openxmlformats-officedocument.customXmlProperties+xml"/>
  <Override PartName="/customXml/item43.xml" ContentType="application/xml"/>
  <Override PartName="/customXml/itemProps43.xml" ContentType="application/vnd.openxmlformats-officedocument.customXmlProperties+xml"/>
  <Override PartName="/customXml/item14.xml" ContentType="application/xml"/>
  <Override PartName="/customXml/itemProps14.xml" ContentType="application/vnd.openxmlformats-officedocument.customXmlProperties+xml"/>
  <Override PartName="/word/webSettings2.xml" ContentType="application/vnd.openxmlformats-officedocument.wordprocessingml.webSettings+xml"/>
  <Override PartName="/word/header21.xml" ContentType="application/vnd.openxmlformats-officedocument.wordprocessingml.header+xml"/>
  <Override PartName="/word/settings2.xml" ContentType="application/vnd.openxmlformats-officedocument.wordprocessingml.settings+xml"/>
  <Override PartName="/customXml/item35.xml" ContentType="application/xml"/>
  <Override PartName="/customXml/itemProps35.xml" ContentType="application/vnd.openxmlformats-officedocument.customXmlProperties+xml"/>
  <Override PartName="/word/header12.xml" ContentType="application/vnd.openxmlformats-officedocument.wordprocessingml.header+xml"/>
  <Override PartName="/word/styles2.xml" ContentType="application/vnd.openxmlformats-officedocument.wordprocessingml.styles+xml"/>
  <Override PartName="/word/theme/theme11.xml" ContentType="application/vnd.openxmlformats-officedocument.theme+xml"/>
  <Override PartName="/docProps/custom.xml" ContentType="application/vnd.openxmlformats-officedocument.custom-properties+xml"/>
  <Override PartName="/word/intelligence2.xml" ContentType="application/vnd.ms-office.intelligence2+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name="_GoBack" w:displacedByCustomXml="prev" w:id="0"/>
    <w:p w:rsidR="00080C97" w:rsidP="5E186175" w:rsidRDefault="00EC2FE4" w14:paraId="12C77145" w14:textId="52118C40">
      <w:pPr>
        <w:pStyle w:val="NoSpacing"/>
        <w:spacing w:line="360" w:lineRule="auto"/>
      </w:pPr>
      <w:r w:rsidR="0F4A8D64">
        <w:rPr/>
        <w:t>Danica Berard</w:t>
      </w:r>
    </w:p>
    <w:p w:rsidR="00080C97" w:rsidP="5E186175" w:rsidRDefault="00EC2FE4" w14:paraId="730F78C2" w14:textId="03AA8A27">
      <w:pPr>
        <w:pStyle w:val="NoSpacing"/>
        <w:spacing w:line="360" w:lineRule="auto"/>
      </w:pPr>
      <w:r w:rsidR="0F4A8D64">
        <w:rPr/>
        <w:t>2232396</w:t>
      </w:r>
    </w:p>
    <w:p w:rsidR="00080C97" w:rsidP="5E186175" w:rsidRDefault="00EC2FE4" w14:paraId="6D4E353B" w14:textId="3BD15EDB">
      <w:pPr>
        <w:pStyle w:val="NoSpacing"/>
        <w:spacing w:line="360" w:lineRule="auto"/>
      </w:pPr>
      <w:r w:rsidR="0F4A8D64">
        <w:rPr/>
        <w:t>ECEY 4003</w:t>
      </w:r>
    </w:p>
    <w:p w:rsidR="00080C97" w:rsidP="5E186175" w:rsidRDefault="00EC2FE4" w14:paraId="00FC1E85" w14:textId="09312EA4">
      <w:pPr>
        <w:pStyle w:val="NoSpacing"/>
        <w:spacing w:line="360" w:lineRule="auto"/>
      </w:pPr>
      <w:r w:rsidR="0F4A8D64">
        <w:rPr/>
        <w:t>Children’s Play: Principles and Practice</w:t>
      </w:r>
    </w:p>
    <w:p w:rsidR="00080C97" w:rsidP="5E186175" w:rsidRDefault="00EC2FE4" w14:paraId="7F1BEE60" w14:textId="7055A569">
      <w:pPr>
        <w:pStyle w:val="NoSpacing"/>
        <w:spacing w:line="360" w:lineRule="auto"/>
      </w:pPr>
      <w:r w:rsidR="0F4A8D64">
        <w:rPr/>
        <w:t xml:space="preserve">Word Count: </w:t>
      </w:r>
      <w:r w:rsidR="50932489">
        <w:rPr/>
        <w:t>32</w:t>
      </w:r>
      <w:r w:rsidR="26915E03">
        <w:rPr/>
        <w:t>48</w:t>
      </w:r>
    </w:p>
    <w:p w:rsidR="00080C97" w:rsidP="5E186175" w:rsidRDefault="00EC2FE4" w14:paraId="7D01B02C" w14:textId="0DCC74FA">
      <w:pPr>
        <w:spacing w:line="360" w:lineRule="auto"/>
        <w:ind w:firstLine="0"/>
        <w:jc w:val="center"/>
      </w:pPr>
      <w:r w:rsidRPr="5E186175" w:rsidR="0F4A8D64">
        <w:rPr>
          <w:rFonts w:ascii="Times New Roman" w:hAnsi="Times New Roman" w:eastAsia="Times New Roman" w:cs="Times New Roman"/>
          <w:b w:val="0"/>
          <w:bCs w:val="0"/>
          <w:i w:val="0"/>
          <w:iCs w:val="0"/>
          <w:strike w:val="0"/>
          <w:dstrike w:val="0"/>
          <w:noProof w:val="0"/>
          <w:color w:val="000000" w:themeColor="text2" w:themeTint="FF" w:themeShade="FF"/>
          <w:sz w:val="24"/>
          <w:szCs w:val="24"/>
          <w:u w:val="none"/>
          <w:lang w:val="en-US"/>
        </w:rPr>
        <w:t>Portfolio Assignment</w:t>
      </w:r>
    </w:p>
    <w:p w:rsidR="00080C97" w:rsidP="5E186175" w:rsidRDefault="00EC2FE4" w14:paraId="2095C00C" w14:textId="0D1EFD2D">
      <w:pPr>
        <w:spacing w:line="360" w:lineRule="auto"/>
        <w:ind w:firstLine="0"/>
        <w:jc w:val="center"/>
        <w:rPr>
          <w:rFonts w:ascii="Times New Roman" w:hAnsi="Times New Roman" w:eastAsia="Times New Roman" w:cs="Times New Roman"/>
          <w:b w:val="1"/>
          <w:bCs w:val="1"/>
          <w:i w:val="0"/>
          <w:iCs w:val="0"/>
          <w:strike w:val="0"/>
          <w:dstrike w:val="0"/>
          <w:noProof w:val="0"/>
          <w:color w:val="000000" w:themeColor="text2" w:themeTint="FF" w:themeShade="FF"/>
          <w:sz w:val="24"/>
          <w:szCs w:val="24"/>
          <w:u w:val="none"/>
          <w:lang w:val="en-US"/>
        </w:rPr>
      </w:pPr>
      <w:r w:rsidRPr="5E186175" w:rsidR="0F4A8D64">
        <w:rPr>
          <w:rFonts w:ascii="Times New Roman" w:hAnsi="Times New Roman" w:eastAsia="Times New Roman" w:cs="Times New Roman"/>
          <w:b w:val="1"/>
          <w:bCs w:val="1"/>
          <w:i w:val="0"/>
          <w:iCs w:val="0"/>
          <w:strike w:val="0"/>
          <w:dstrike w:val="0"/>
          <w:noProof w:val="0"/>
          <w:color w:val="000000" w:themeColor="text2" w:themeTint="FF" w:themeShade="FF"/>
          <w:sz w:val="24"/>
          <w:szCs w:val="24"/>
          <w:u w:val="none"/>
          <w:lang w:val="en-US"/>
        </w:rPr>
        <w:t>Section 1:</w:t>
      </w:r>
    </w:p>
    <w:p w:rsidR="00080C97" w:rsidP="5E186175" w:rsidRDefault="00EC2FE4" w14:paraId="14EB7847" w14:textId="2FA8733D">
      <w:pPr>
        <w:spacing w:line="360" w:lineRule="auto"/>
        <w:rPr>
          <w:rFonts w:ascii="Times New Roman" w:hAnsi="Times New Roman" w:eastAsia="Times New Roman" w:cs="Times New Roman"/>
          <w:noProof w:val="0"/>
          <w:color w:val="000000" w:themeColor="text2" w:themeTint="FF" w:themeShade="FF"/>
          <w:sz w:val="24"/>
          <w:szCs w:val="24"/>
          <w:lang w:val="en-US"/>
        </w:rPr>
      </w:pPr>
      <w:r w:rsidRPr="51054719" w:rsidR="1EAC179A">
        <w:rPr>
          <w:rFonts w:ascii="Times New Roman" w:hAnsi="Times New Roman" w:eastAsia="Times New Roman" w:cs="Times New Roman"/>
          <w:noProof w:val="0"/>
          <w:color w:val="000000" w:themeColor="text2" w:themeTint="FF" w:themeShade="FF"/>
          <w:sz w:val="24"/>
          <w:szCs w:val="24"/>
          <w:lang w:val="en-US"/>
        </w:rPr>
        <w:t xml:space="preserve">Sensory and outdoor play are important for children’s </w:t>
      </w:r>
      <w:r w:rsidRPr="51054719" w:rsidR="32E16797">
        <w:rPr>
          <w:rFonts w:ascii="Times New Roman" w:hAnsi="Times New Roman" w:eastAsia="Times New Roman" w:cs="Times New Roman"/>
          <w:noProof w:val="0"/>
          <w:color w:val="000000" w:themeColor="text2" w:themeTint="FF" w:themeShade="FF"/>
          <w:sz w:val="24"/>
          <w:szCs w:val="24"/>
          <w:lang w:val="en-US"/>
        </w:rPr>
        <w:t xml:space="preserve">well-being and </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development. </w:t>
      </w:r>
      <w:r w:rsidRPr="51054719" w:rsidR="1EAC179A">
        <w:rPr>
          <w:rFonts w:ascii="Times New Roman" w:hAnsi="Times New Roman" w:eastAsia="Times New Roman" w:cs="Times New Roman"/>
          <w:noProof w:val="0"/>
          <w:color w:val="000000" w:themeColor="text2" w:themeTint="FF" w:themeShade="FF"/>
          <w:sz w:val="24"/>
          <w:szCs w:val="24"/>
          <w:lang w:val="en-US"/>
        </w:rPr>
        <w:t>There are many ways adults can help create enjoyable sensory and outdoor play environments.</w:t>
      </w:r>
    </w:p>
    <w:p w:rsidR="00080C97" w:rsidP="5E186175" w:rsidRDefault="00EC2FE4" w14:paraId="1992C0CD" w14:textId="2F37CDD2">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 xml:space="preserve">Sensory play is when children engage in one or more of their senses in a stimulating open-play environment (Lewington, Heerden and Preez, 2021). Jean Piaget believed that children make sense of the environment around them by interacting with it through their senses (Aubrey and Riley, 2022). New sensory experiences build nerve </w:t>
      </w:r>
      <w:r w:rsidRPr="5E186175" w:rsidR="626AA7E9">
        <w:rPr>
          <w:rFonts w:ascii="Times New Roman" w:hAnsi="Times New Roman" w:eastAsia="Times New Roman" w:cs="Times New Roman"/>
          <w:noProof w:val="0"/>
          <w:color w:val="000000" w:themeColor="text2" w:themeTint="FF" w:themeShade="FF"/>
          <w:sz w:val="24"/>
          <w:szCs w:val="24"/>
          <w:lang w:val="en-US"/>
        </w:rPr>
        <w:t>connections,</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and those connections are further strengthened the more experiences children have (Gascoyne, 2012). </w:t>
      </w:r>
      <w:r w:rsidRPr="5E186175" w:rsidR="21812202">
        <w:rPr>
          <w:rFonts w:ascii="Times New Roman" w:hAnsi="Times New Roman" w:eastAsia="Times New Roman" w:cs="Times New Roman"/>
          <w:noProof w:val="0"/>
          <w:color w:val="000000" w:themeColor="text2" w:themeTint="FF" w:themeShade="FF"/>
          <w:sz w:val="24"/>
          <w:szCs w:val="24"/>
          <w:lang w:val="en-US"/>
        </w:rPr>
        <w:t>Sensory play is child-led, so children can choose what they want to play with and how they want to play (Gascoyne, 2012).</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w:t>
      </w:r>
    </w:p>
    <w:p w:rsidR="00080C97" w:rsidP="5E186175" w:rsidRDefault="00EC2FE4" w14:paraId="1DD3263E" w14:textId="4A660FEE">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Sensory play often involves objects or settings that are easily accessible or natural (Lewington, Heerden and Preez, 2021). An example of a sensory play setting could be anything from a sandbox or treasure basket to the natural environment. Treasure baskets do not have traditional toys but rather a variety of household or natural objects that offer children a similar experience to playing in nature (Gascoyne, 2012).</w:t>
      </w:r>
    </w:p>
    <w:p w:rsidR="00080C97" w:rsidP="5E186175" w:rsidRDefault="00EC2FE4" w14:paraId="0677FD9E" w14:textId="775103B1">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 xml:space="preserve">Sensory play is </w:t>
      </w:r>
      <w:r w:rsidRPr="5E186175" w:rsidR="29D8DED2">
        <w:rPr>
          <w:rFonts w:ascii="Times New Roman" w:hAnsi="Times New Roman" w:eastAsia="Times New Roman" w:cs="Times New Roman"/>
          <w:noProof w:val="0"/>
          <w:color w:val="000000" w:themeColor="text2" w:themeTint="FF" w:themeShade="FF"/>
          <w:sz w:val="24"/>
          <w:szCs w:val="24"/>
          <w:lang w:val="en-US"/>
        </w:rPr>
        <w:t>particularly important</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because it stimulates the brain and enables children to develop creativity and problem-solving skills (Gascoyne, 2012). Research by Elinor Goldschmied suggests that sensory play and specifically the use of treasure baskets can be beneficial for children up to six and beyond, especially for those with special needs (Gascoyne, 2012). For young children, sensory play can be important for conducting schemas, which are needed for cognitive development (Forbes, 2004). Sensory play provides children with first-hand experiences that they can relate to memories. For instance, if a child thinks about the beach, they may associate that thought with memories of what the beach sounded or looked like or how the water felt (Gascoyne, 2012). A study by Lewington, Heerden and Preez (2021) implies that children who do not experience enough sensory playtime every day may develop at a slower pace, </w:t>
      </w:r>
      <w:r w:rsidRPr="5E186175" w:rsidR="1EAC179A">
        <w:rPr>
          <w:rFonts w:ascii="Times New Roman" w:hAnsi="Times New Roman" w:eastAsia="Times New Roman" w:cs="Times New Roman"/>
          <w:noProof w:val="0"/>
          <w:color w:val="000000" w:themeColor="text2" w:themeTint="FF" w:themeShade="FF"/>
          <w:sz w:val="24"/>
          <w:szCs w:val="24"/>
          <w:lang w:val="en-US"/>
        </w:rPr>
        <w:t>impacting</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their learning. </w:t>
      </w:r>
    </w:p>
    <w:p w:rsidR="00080C97" w:rsidP="5E186175" w:rsidRDefault="00EC2FE4" w14:paraId="7C1FA57C" w14:textId="24D249F7">
      <w:pPr>
        <w:spacing w:line="360" w:lineRule="auto"/>
        <w:ind w:firstLine="720"/>
      </w:pPr>
      <w:r w:rsidRPr="51054719" w:rsidR="1EAC179A">
        <w:rPr>
          <w:rFonts w:ascii="Times New Roman" w:hAnsi="Times New Roman" w:eastAsia="Times New Roman" w:cs="Times New Roman"/>
          <w:noProof w:val="0"/>
          <w:color w:val="000000" w:themeColor="text2" w:themeTint="FF" w:themeShade="FF"/>
          <w:sz w:val="24"/>
          <w:szCs w:val="24"/>
          <w:lang w:val="en-US"/>
        </w:rPr>
        <w:t xml:space="preserve">There are many ways adults can support children during sensory play. Maria Montessori believed that teachers' pedagogies must create inviting play environments, including the right materials, adequate </w:t>
      </w:r>
      <w:r w:rsidRPr="51054719" w:rsidR="664D260C">
        <w:rPr>
          <w:rFonts w:ascii="Times New Roman" w:hAnsi="Times New Roman" w:eastAsia="Times New Roman" w:cs="Times New Roman"/>
          <w:noProof w:val="0"/>
          <w:color w:val="000000" w:themeColor="text2" w:themeTint="FF" w:themeShade="FF"/>
          <w:sz w:val="24"/>
          <w:szCs w:val="24"/>
          <w:lang w:val="en-US"/>
        </w:rPr>
        <w:t>time,</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and physical space to enable children’s learning through their senses (Aubrey and Riley, 2022). </w:t>
      </w:r>
      <w:r w:rsidRPr="51054719" w:rsidR="1AE11648">
        <w:rPr>
          <w:rFonts w:ascii="Times New Roman" w:hAnsi="Times New Roman" w:eastAsia="Times New Roman" w:cs="Times New Roman"/>
          <w:noProof w:val="0"/>
          <w:color w:val="000000" w:themeColor="text2" w:themeTint="FF" w:themeShade="FF"/>
          <w:sz w:val="24"/>
          <w:szCs w:val="24"/>
          <w:lang w:val="en-US"/>
        </w:rPr>
        <w:t>Adults can also encourage children to experience sensory play by providing a safe environment with various stimulating resources (Forbes, 2004).</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According to Howard and McInnes (2012), adults can help </w:t>
      </w:r>
      <w:r w:rsidRPr="51054719" w:rsidR="1EAC179A">
        <w:rPr>
          <w:rFonts w:ascii="Times New Roman" w:hAnsi="Times New Roman" w:eastAsia="Times New Roman" w:cs="Times New Roman"/>
          <w:noProof w:val="0"/>
          <w:color w:val="000000" w:themeColor="text2" w:themeTint="FF" w:themeShade="FF"/>
          <w:sz w:val="24"/>
          <w:szCs w:val="24"/>
          <w:lang w:val="en-US"/>
        </w:rPr>
        <w:t>facilitate</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sensory play by asking open</w:t>
      </w:r>
      <w:r w:rsidRPr="51054719" w:rsidR="00CF793D">
        <w:rPr>
          <w:rFonts w:ascii="Times New Roman" w:hAnsi="Times New Roman" w:eastAsia="Times New Roman" w:cs="Times New Roman"/>
          <w:noProof w:val="0"/>
          <w:color w:val="000000" w:themeColor="text2" w:themeTint="FF" w:themeShade="FF"/>
          <w:sz w:val="24"/>
          <w:szCs w:val="24"/>
          <w:lang w:val="en-US"/>
        </w:rPr>
        <w:t>-ended</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questions, allowing children to </w:t>
      </w:r>
      <w:r w:rsidRPr="51054719" w:rsidR="07F37146">
        <w:rPr>
          <w:rFonts w:ascii="Times New Roman" w:hAnsi="Times New Roman" w:eastAsia="Times New Roman" w:cs="Times New Roman"/>
          <w:noProof w:val="0"/>
          <w:color w:val="000000" w:themeColor="text2" w:themeTint="FF" w:themeShade="FF"/>
          <w:sz w:val="24"/>
          <w:szCs w:val="24"/>
          <w:lang w:val="en-US"/>
        </w:rPr>
        <w:t xml:space="preserve">start </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or </w:t>
      </w:r>
      <w:r w:rsidRPr="51054719" w:rsidR="196BE033">
        <w:rPr>
          <w:rFonts w:ascii="Times New Roman" w:hAnsi="Times New Roman" w:eastAsia="Times New Roman" w:cs="Times New Roman"/>
          <w:noProof w:val="0"/>
          <w:color w:val="000000" w:themeColor="text2" w:themeTint="FF" w:themeShade="FF"/>
          <w:sz w:val="24"/>
          <w:szCs w:val="24"/>
          <w:lang w:val="en-US"/>
        </w:rPr>
        <w:t>control</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activities, giving them the freedom to </w:t>
      </w:r>
      <w:r w:rsidRPr="51054719" w:rsidR="1EAC179A">
        <w:rPr>
          <w:rFonts w:ascii="Times New Roman" w:hAnsi="Times New Roman" w:eastAsia="Times New Roman" w:cs="Times New Roman"/>
          <w:noProof w:val="0"/>
          <w:color w:val="000000" w:themeColor="text2" w:themeTint="FF" w:themeShade="FF"/>
          <w:sz w:val="24"/>
          <w:szCs w:val="24"/>
          <w:lang w:val="en-US"/>
        </w:rPr>
        <w:t>participate</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when they want to and can play alongside other children when invited. Adults' approach to sensory play influences children's experience; adults must create an open-play environment where children do not rely on adult cues for children to receive the full benefits of play (McInnes et al., 2013). Adults also must </w:t>
      </w:r>
      <w:r w:rsidRPr="51054719" w:rsidR="1EAC179A">
        <w:rPr>
          <w:rFonts w:ascii="Times New Roman" w:hAnsi="Times New Roman" w:eastAsia="Times New Roman" w:cs="Times New Roman"/>
          <w:noProof w:val="0"/>
          <w:color w:val="000000" w:themeColor="text2" w:themeTint="FF" w:themeShade="FF"/>
          <w:sz w:val="24"/>
          <w:szCs w:val="24"/>
          <w:lang w:val="en-US"/>
        </w:rPr>
        <w:t>observe</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and assess what children’s sensory preferences or limitations are (Gascoyne, 2012).</w:t>
      </w:r>
    </w:p>
    <w:p w:rsidR="00080C97" w:rsidP="5E186175" w:rsidRDefault="00EC2FE4" w14:paraId="2DBA9A06" w14:textId="6C4CECBA">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Outdoor play is child-led and takes place in open outdoor settings, allowing for free movement (High Quality Outdoor Learning for Wales, 2018). Outdoor play covers a vast assortment of activities from physical play by running around to sensory play by interacting with nature through the senses (White, 2011). Outdoor play enables children to explore and discover in an open and stimulating environment (Curriculum for funded non-maintained nursery settings, 2022) which is important because learning begins with children’s interactions with their environment (Aubrey and Riley, 2022).</w:t>
      </w:r>
    </w:p>
    <w:p w:rsidR="00080C97" w:rsidP="5E186175" w:rsidRDefault="00EC2FE4" w14:paraId="6DE35D4C" w14:textId="5228224B">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 xml:space="preserve">Outdoor play offers a range of benefits to children. Studies suggest that outdoor play promotes resilience, good </w:t>
      </w:r>
      <w:r w:rsidRPr="5E186175" w:rsidR="1EAC179A">
        <w:rPr>
          <w:rFonts w:ascii="Times New Roman" w:hAnsi="Times New Roman" w:eastAsia="Times New Roman" w:cs="Times New Roman"/>
          <w:noProof w:val="0"/>
          <w:color w:val="000000" w:themeColor="text2" w:themeTint="FF" w:themeShade="FF"/>
          <w:sz w:val="24"/>
          <w:szCs w:val="24"/>
          <w:lang w:val="en-US"/>
        </w:rPr>
        <w:t>behaviour</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as well as overall enjoyment and good well-being (High Quality Outdoor Learning for Wales</w:t>
      </w:r>
      <w:r w:rsidRPr="5E186175" w:rsidR="1EAC179A">
        <w:rPr>
          <w:rFonts w:ascii="Times New Roman" w:hAnsi="Times New Roman" w:eastAsia="Times New Roman" w:cs="Times New Roman"/>
          <w:i w:val="1"/>
          <w:iCs w:val="1"/>
          <w:noProof w:val="0"/>
          <w:color w:val="000000" w:themeColor="text2" w:themeTint="FF" w:themeShade="FF"/>
          <w:sz w:val="24"/>
          <w:szCs w:val="24"/>
          <w:lang w:val="en-US"/>
        </w:rPr>
        <w:t>,</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2018). </w:t>
      </w:r>
      <w:r w:rsidRPr="5E186175" w:rsidR="05AF2D46">
        <w:rPr>
          <w:rFonts w:ascii="Times New Roman" w:hAnsi="Times New Roman" w:eastAsia="Times New Roman" w:cs="Times New Roman"/>
          <w:noProof w:val="0"/>
          <w:color w:val="000000" w:themeColor="text2" w:themeTint="FF" w:themeShade="FF"/>
          <w:sz w:val="24"/>
          <w:szCs w:val="24"/>
          <w:lang w:val="en-US"/>
        </w:rPr>
        <w:t xml:space="preserve">Outdoor play supports children's motor function, physical, cognitive, </w:t>
      </w:r>
      <w:r w:rsidRPr="5E186175" w:rsidR="05AF2D46">
        <w:rPr>
          <w:rFonts w:ascii="Times New Roman" w:hAnsi="Times New Roman" w:eastAsia="Times New Roman" w:cs="Times New Roman"/>
          <w:noProof w:val="0"/>
          <w:color w:val="000000" w:themeColor="text2" w:themeTint="FF" w:themeShade="FF"/>
          <w:sz w:val="24"/>
          <w:szCs w:val="24"/>
          <w:lang w:val="en-US"/>
        </w:rPr>
        <w:t>social,</w:t>
      </w:r>
      <w:r w:rsidRPr="5E186175" w:rsidR="05AF2D46">
        <w:rPr>
          <w:rFonts w:ascii="Times New Roman" w:hAnsi="Times New Roman" w:eastAsia="Times New Roman" w:cs="Times New Roman"/>
          <w:noProof w:val="0"/>
          <w:color w:val="000000" w:themeColor="text2" w:themeTint="FF" w:themeShade="FF"/>
          <w:sz w:val="24"/>
          <w:szCs w:val="24"/>
          <w:lang w:val="en-US"/>
        </w:rPr>
        <w:t xml:space="preserve"> and spiritual development.</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At the same time, outdoor play also builds confidence while improving children’s coordination and capability to evaluate and experience risk (Curriculum for funded non-maintained nursery settings, 2022). Additionally, outdoor play enhances children’s attention spans and allows them to handle stress better in life (Gascoyne, 2012). During outdoor play, children can also explore and discover their impact on nature and develop empathy for the environment which results in children learning sustainability and how to take care of the environment (Curriculum for funded non-maintained nursery settings, 2022).</w:t>
      </w:r>
    </w:p>
    <w:p w:rsidR="00080C97" w:rsidP="5E186175" w:rsidRDefault="00EC2FE4" w14:paraId="0A0030CB" w14:textId="6D6FA7E7">
      <w:pPr>
        <w:spacing w:line="360" w:lineRule="auto"/>
        <w:ind w:firstLine="720"/>
      </w:pPr>
      <w:r w:rsidRPr="5E186175" w:rsidR="0C15C3AA">
        <w:rPr>
          <w:rFonts w:ascii="Times New Roman" w:hAnsi="Times New Roman" w:eastAsia="Times New Roman" w:cs="Times New Roman"/>
          <w:noProof w:val="0"/>
          <w:color w:val="000000" w:themeColor="text2" w:themeTint="FF" w:themeShade="FF"/>
          <w:sz w:val="24"/>
          <w:szCs w:val="24"/>
          <w:lang w:val="en-US"/>
        </w:rPr>
        <w:t>Outdoor play is also important as it enables children to fully engage all their senses.</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Gascoyne (2012) argues that children need to be able to fully enrich themselves outdoors and that indoor play with natural materials is not enough on its own. </w:t>
      </w:r>
      <w:r w:rsidRPr="5E186175" w:rsidR="6B683642">
        <w:rPr>
          <w:rFonts w:ascii="Times New Roman" w:hAnsi="Times New Roman" w:eastAsia="Times New Roman" w:cs="Times New Roman"/>
          <w:noProof w:val="0"/>
          <w:color w:val="000000" w:themeColor="text2" w:themeTint="FF" w:themeShade="FF"/>
          <w:sz w:val="24"/>
          <w:szCs w:val="24"/>
          <w:lang w:val="en-US"/>
        </w:rPr>
        <w:t>Also, plastic toys often restrict children from fully engaging all their senses as children cannot experience taste or smell.</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Thus, an ideal sensory-rich play environment is an ungroomed outdoor area (Gascoyne, 2012).</w:t>
      </w:r>
    </w:p>
    <w:p w:rsidR="00080C97" w:rsidP="5E186175" w:rsidRDefault="00EC2FE4" w14:paraId="5EB420EF" w14:textId="4707421E">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There are many ways adults can support children in outdoor play.</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Research by </w:t>
      </w:r>
      <w:r w:rsidRPr="5E186175" w:rsidR="1EAC179A">
        <w:rPr>
          <w:rFonts w:ascii="Times New Roman" w:hAnsi="Times New Roman" w:eastAsia="Times New Roman" w:cs="Times New Roman"/>
          <w:noProof w:val="0"/>
          <w:color w:val="000000" w:themeColor="text2" w:themeTint="FF" w:themeShade="FF"/>
          <w:sz w:val="24"/>
          <w:szCs w:val="24"/>
          <w:lang w:val="en-US"/>
        </w:rPr>
        <w:t>Aminpour</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Bishop and Corkery (2020) reveals that facilitators and policymakers need to ensure schools </w:t>
      </w:r>
      <w:r w:rsidRPr="5E186175" w:rsidR="1EAC179A">
        <w:rPr>
          <w:rFonts w:ascii="Times New Roman" w:hAnsi="Times New Roman" w:eastAsia="Times New Roman" w:cs="Times New Roman"/>
          <w:noProof w:val="0"/>
          <w:color w:val="000000" w:themeColor="text2" w:themeTint="FF" w:themeShade="FF"/>
          <w:sz w:val="24"/>
          <w:szCs w:val="24"/>
          <w:lang w:val="en-US"/>
        </w:rPr>
        <w:t>provide</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spaces that offer the opportunity for open and child-led outdoor play because concrete sport-courts and playgrounds can be restrictive. According to the Curriculum for funded non-maintained nursery settings (2022), adults need to make sure the outdoor play space has an assortment of materials children can play with that offer a range of experiences, including space for physicality. Adults also need to create a setting during outdoor play that allows children to positively communicate and control their emotions by modelling positivity and encouraging children (High Quality Outdoor Learning for Wales, 2018). Adults should also allow children to take risks and </w:t>
      </w:r>
      <w:r w:rsidRPr="5E186175" w:rsidR="1EAC179A">
        <w:rPr>
          <w:rFonts w:ascii="Times New Roman" w:hAnsi="Times New Roman" w:eastAsia="Times New Roman" w:cs="Times New Roman"/>
          <w:noProof w:val="0"/>
          <w:color w:val="000000" w:themeColor="text2" w:themeTint="FF" w:themeShade="FF"/>
          <w:sz w:val="24"/>
          <w:szCs w:val="24"/>
          <w:lang w:val="en-US"/>
        </w:rPr>
        <w:t>observe</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rather than direct them (Curriculum for funded non-maintained nursery settings, 2022). </w:t>
      </w:r>
    </w:p>
    <w:p w:rsidR="00080C97" w:rsidP="5E186175" w:rsidRDefault="00EC2FE4" w14:paraId="68230734" w14:textId="5FC22BAC">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In conclusion, sensory and outdoor play are</w:t>
      </w:r>
      <w:r w:rsidRPr="5E186175" w:rsidR="4FA8ACCD">
        <w:rPr>
          <w:rFonts w:ascii="Times New Roman" w:hAnsi="Times New Roman" w:eastAsia="Times New Roman" w:cs="Times New Roman"/>
          <w:noProof w:val="0"/>
          <w:color w:val="000000" w:themeColor="text2" w:themeTint="FF" w:themeShade="FF"/>
          <w:sz w:val="24"/>
          <w:szCs w:val="24"/>
          <w:lang w:val="en-US"/>
        </w:rPr>
        <w:t xml:space="preserve"> important</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w:t>
      </w:r>
      <w:r w:rsidRPr="5E186175" w:rsidR="2D8AA85A">
        <w:rPr>
          <w:rFonts w:ascii="Times New Roman" w:hAnsi="Times New Roman" w:eastAsia="Times New Roman" w:cs="Times New Roman"/>
          <w:noProof w:val="0"/>
          <w:color w:val="000000" w:themeColor="text2" w:themeTint="FF" w:themeShade="FF"/>
          <w:sz w:val="24"/>
          <w:szCs w:val="24"/>
          <w:lang w:val="en-US"/>
        </w:rPr>
        <w:t>because</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they support children’s overall well-being and </w:t>
      </w:r>
      <w:r w:rsidRPr="5E186175" w:rsidR="1EAC179A">
        <w:rPr>
          <w:rFonts w:ascii="Times New Roman" w:hAnsi="Times New Roman" w:eastAsia="Times New Roman" w:cs="Times New Roman"/>
          <w:noProof w:val="0"/>
          <w:color w:val="000000" w:themeColor="text2" w:themeTint="FF" w:themeShade="FF"/>
          <w:sz w:val="24"/>
          <w:szCs w:val="24"/>
          <w:lang w:val="en-US"/>
        </w:rPr>
        <w:t>numerous</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aspects of their development needed for learning. Adults can enable sensory and outdoor play in practice by creating a safe and encouraging environment while also </w:t>
      </w:r>
      <w:r w:rsidRPr="5E186175" w:rsidR="1EAC179A">
        <w:rPr>
          <w:rFonts w:ascii="Times New Roman" w:hAnsi="Times New Roman" w:eastAsia="Times New Roman" w:cs="Times New Roman"/>
          <w:noProof w:val="0"/>
          <w:color w:val="000000" w:themeColor="text2" w:themeTint="FF" w:themeShade="FF"/>
          <w:sz w:val="24"/>
          <w:szCs w:val="24"/>
          <w:lang w:val="en-US"/>
        </w:rPr>
        <w:t>providing</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adequate space, </w:t>
      </w:r>
      <w:r w:rsidRPr="5E186175" w:rsidR="0924C262">
        <w:rPr>
          <w:rFonts w:ascii="Times New Roman" w:hAnsi="Times New Roman" w:eastAsia="Times New Roman" w:cs="Times New Roman"/>
          <w:noProof w:val="0"/>
          <w:color w:val="000000" w:themeColor="text2" w:themeTint="FF" w:themeShade="FF"/>
          <w:sz w:val="24"/>
          <w:szCs w:val="24"/>
          <w:lang w:val="en-US"/>
        </w:rPr>
        <w:t>time,</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and relevant play materials.</w:t>
      </w:r>
    </w:p>
    <w:p w:rsidR="00080C97" w:rsidP="5E186175" w:rsidRDefault="00EC2FE4" w14:paraId="2FF5B7D8" w14:textId="21989BAC">
      <w:pPr>
        <w:pStyle w:val="Normal"/>
        <w:spacing w:line="360" w:lineRule="auto"/>
        <w:ind w:firstLine="720"/>
        <w:rPr>
          <w:rFonts w:ascii="Times New Roman" w:hAnsi="Times New Roman" w:eastAsia="Times New Roman" w:cs="Times New Roman"/>
          <w:noProof w:val="0"/>
          <w:color w:val="000000" w:themeColor="text2" w:themeTint="FF" w:themeShade="FF"/>
          <w:sz w:val="24"/>
          <w:szCs w:val="24"/>
          <w:lang w:val="en-US"/>
        </w:rPr>
      </w:pPr>
    </w:p>
    <w:p w:rsidR="00080C97" w:rsidP="5E186175" w:rsidRDefault="00EC2FE4" w14:paraId="0A40840D" w14:textId="2D6B0A65">
      <w:pPr>
        <w:pStyle w:val="Normal"/>
        <w:spacing w:line="360" w:lineRule="auto"/>
        <w:ind w:firstLine="0"/>
        <w:jc w:val="center"/>
        <w:rPr>
          <w:rFonts w:ascii="Times New Roman" w:hAnsi="Times New Roman" w:eastAsia="Times New Roman" w:cs="Times New Roman"/>
          <w:b w:val="1"/>
          <w:bCs w:val="1"/>
          <w:noProof w:val="0"/>
          <w:color w:val="000000" w:themeColor="text2" w:themeTint="FF" w:themeShade="FF"/>
          <w:sz w:val="24"/>
          <w:szCs w:val="24"/>
          <w:lang w:val="en-US"/>
        </w:rPr>
      </w:pPr>
      <w:r w:rsidRPr="5E186175" w:rsidR="68515965">
        <w:rPr>
          <w:rFonts w:ascii="Times New Roman" w:hAnsi="Times New Roman" w:eastAsia="Times New Roman" w:cs="Times New Roman"/>
          <w:b w:val="1"/>
          <w:bCs w:val="1"/>
          <w:noProof w:val="0"/>
          <w:color w:val="000000" w:themeColor="text2" w:themeTint="FF" w:themeShade="FF"/>
          <w:sz w:val="24"/>
          <w:szCs w:val="24"/>
          <w:lang w:val="en-US"/>
        </w:rPr>
        <w:t>Section 2:</w:t>
      </w:r>
    </w:p>
    <w:p w:rsidR="00080C97" w:rsidP="5E186175" w:rsidRDefault="00EC2FE4" w14:paraId="42DA4922" w14:textId="70D3216F">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Self-directed play is intrinsically motivated and involves children choosing what and how they want to play while having the ability to stop or change activities (</w:t>
      </w:r>
      <w:r w:rsidRPr="5E186175" w:rsidR="68515965">
        <w:rPr>
          <w:rFonts w:ascii="Times New Roman" w:hAnsi="Times New Roman" w:eastAsia="Times New Roman" w:cs="Times New Roman"/>
          <w:noProof w:val="0"/>
          <w:color w:val="000000" w:themeColor="text2" w:themeTint="FF" w:themeShade="FF"/>
          <w:sz w:val="24"/>
          <w:szCs w:val="24"/>
          <w:lang w:val="en-US"/>
        </w:rPr>
        <w:t>Aminpour</w:t>
      </w:r>
      <w:r w:rsidRPr="5E186175" w:rsidR="68515965">
        <w:rPr>
          <w:rFonts w:ascii="Times New Roman" w:hAnsi="Times New Roman" w:eastAsia="Times New Roman" w:cs="Times New Roman"/>
          <w:noProof w:val="0"/>
          <w:color w:val="000000" w:themeColor="text2" w:themeTint="FF" w:themeShade="FF"/>
          <w:sz w:val="24"/>
          <w:szCs w:val="24"/>
          <w:lang w:val="en-US"/>
        </w:rPr>
        <w:t>, Bishop and Corkery, 2020). Intrinsic motivation in self-directed play is when children are motivated to do an activity for the sake of enjoyment, without the goal or expectation of getting a reward (Wilson, 2018). There are three kinds of self-directed play; “physical play, cognitive play and social play” (</w:t>
      </w:r>
      <w:r w:rsidRPr="5E186175" w:rsidR="68515965">
        <w:rPr>
          <w:rFonts w:ascii="Times New Roman" w:hAnsi="Times New Roman" w:eastAsia="Times New Roman" w:cs="Times New Roman"/>
          <w:noProof w:val="0"/>
          <w:color w:val="000000" w:themeColor="text2" w:themeTint="FF" w:themeShade="FF"/>
          <w:sz w:val="24"/>
          <w:szCs w:val="24"/>
          <w:lang w:val="en-US"/>
        </w:rPr>
        <w:t>Aminpour</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Bishop and Corkery, 2020, p. 3). There are many benefits to self-directed play such as increased happiness, independence, </w:t>
      </w:r>
      <w:r w:rsidRPr="5E186175" w:rsidR="49C6488B">
        <w:rPr>
          <w:rFonts w:ascii="Times New Roman" w:hAnsi="Times New Roman" w:eastAsia="Times New Roman" w:cs="Times New Roman"/>
          <w:noProof w:val="0"/>
          <w:color w:val="000000" w:themeColor="text2" w:themeTint="FF" w:themeShade="FF"/>
          <w:sz w:val="24"/>
          <w:szCs w:val="24"/>
          <w:lang w:val="en-US"/>
        </w:rPr>
        <w:t>confidence,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self-esteem (Howard and McInnes, 2012). </w:t>
      </w:r>
      <w:r w:rsidRPr="5E186175" w:rsidR="502CDEEF">
        <w:rPr>
          <w:rFonts w:ascii="Times New Roman" w:hAnsi="Times New Roman" w:eastAsia="Times New Roman" w:cs="Times New Roman"/>
          <w:noProof w:val="0"/>
          <w:color w:val="000000" w:themeColor="text2" w:themeTint="FF" w:themeShade="FF"/>
          <w:sz w:val="24"/>
          <w:szCs w:val="24"/>
          <w:lang w:val="en-US"/>
        </w:rPr>
        <w:t xml:space="preserve">Self-directed play also builds problem-solving skills, </w:t>
      </w:r>
      <w:r w:rsidRPr="5E186175" w:rsidR="502CDEEF">
        <w:rPr>
          <w:rFonts w:ascii="Times New Roman" w:hAnsi="Times New Roman" w:eastAsia="Times New Roman" w:cs="Times New Roman"/>
          <w:noProof w:val="0"/>
          <w:color w:val="000000" w:themeColor="text2" w:themeTint="FF" w:themeShade="FF"/>
          <w:sz w:val="24"/>
          <w:szCs w:val="24"/>
          <w:lang w:val="en-US"/>
        </w:rPr>
        <w:t>self-awareness,</w:t>
      </w:r>
      <w:r w:rsidRPr="5E186175" w:rsidR="502CDEEF">
        <w:rPr>
          <w:rFonts w:ascii="Times New Roman" w:hAnsi="Times New Roman" w:eastAsia="Times New Roman" w:cs="Times New Roman"/>
          <w:noProof w:val="0"/>
          <w:color w:val="000000" w:themeColor="text2" w:themeTint="FF" w:themeShade="FF"/>
          <w:sz w:val="24"/>
          <w:szCs w:val="24"/>
          <w:lang w:val="en-US"/>
        </w:rPr>
        <w:t xml:space="preserve"> and self-regulation (Howard and McInnes, 2012).</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Additionally, self-directed play allows children to explore their imaginations (Nilsson and </w:t>
      </w:r>
      <w:r w:rsidRPr="5E186175" w:rsidR="68515965">
        <w:rPr>
          <w:rFonts w:ascii="Times New Roman" w:hAnsi="Times New Roman" w:eastAsia="Times New Roman" w:cs="Times New Roman"/>
          <w:noProof w:val="0"/>
          <w:color w:val="000000" w:themeColor="text2" w:themeTint="FF" w:themeShade="FF"/>
          <w:sz w:val="24"/>
          <w:szCs w:val="24"/>
          <w:lang w:val="en-US"/>
        </w:rPr>
        <w:t>Ferholt</w:t>
      </w:r>
      <w:r w:rsidRPr="5E186175" w:rsidR="68515965">
        <w:rPr>
          <w:rFonts w:ascii="Times New Roman" w:hAnsi="Times New Roman" w:eastAsia="Times New Roman" w:cs="Times New Roman"/>
          <w:noProof w:val="0"/>
          <w:color w:val="000000" w:themeColor="text2" w:themeTint="FF" w:themeShade="FF"/>
          <w:sz w:val="24"/>
          <w:szCs w:val="24"/>
          <w:lang w:val="en-US"/>
        </w:rPr>
        <w:t>, 2014).</w:t>
      </w:r>
    </w:p>
    <w:p w:rsidR="00080C97" w:rsidP="5E186175" w:rsidRDefault="00EC2FE4" w14:paraId="43620808" w14:textId="0A872441">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Self-directed play is </w:t>
      </w:r>
      <w:r w:rsidRPr="5E186175" w:rsidR="2DECCA9C">
        <w:rPr>
          <w:rFonts w:ascii="Times New Roman" w:hAnsi="Times New Roman" w:eastAsia="Times New Roman" w:cs="Times New Roman"/>
          <w:noProof w:val="0"/>
          <w:color w:val="000000" w:themeColor="text2" w:themeTint="FF" w:themeShade="FF"/>
          <w:sz w:val="24"/>
          <w:szCs w:val="24"/>
          <w:lang w:val="en-US"/>
        </w:rPr>
        <w:t>particularly important</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for children’s overall development. Gabriel Wilson (2018) believes self-directed play supports The Self Determination Theory. People have an innate tendency to develop autonomy, and connections with others and affect the environment around them when given the opportunity; intrinsic motivation during self-directed play guides this development (Wilson, 2018).</w:t>
      </w:r>
    </w:p>
    <w:p w:rsidR="00080C97" w:rsidP="51054719" w:rsidRDefault="00EC2FE4" w14:paraId="2E6897E2" w14:textId="0EB1719D">
      <w:pPr>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r w:rsidRPr="7A2E3675" w:rsidR="68515965">
        <w:rPr>
          <w:rFonts w:ascii="Times New Roman" w:hAnsi="Times New Roman" w:eastAsia="Times New Roman" w:cs="Times New Roman"/>
          <w:noProof w:val="0"/>
          <w:color w:val="000000" w:themeColor="text2" w:themeTint="FF" w:themeShade="FF"/>
          <w:sz w:val="24"/>
          <w:szCs w:val="24"/>
          <w:lang w:val="en-US"/>
        </w:rPr>
        <w:t xml:space="preserve">According to McInnes et al. (2013), self-directed play supports learning. Children have better learning </w:t>
      </w:r>
      <w:r w:rsidRPr="7A2E3675" w:rsidR="68515965">
        <w:rPr>
          <w:rFonts w:ascii="Times New Roman" w:hAnsi="Times New Roman" w:eastAsia="Times New Roman" w:cs="Times New Roman"/>
          <w:noProof w:val="0"/>
          <w:color w:val="000000" w:themeColor="text2" w:themeTint="FF" w:themeShade="FF"/>
          <w:sz w:val="24"/>
          <w:szCs w:val="24"/>
          <w:lang w:val="en-US"/>
        </w:rPr>
        <w:t>behaviours</w:t>
      </w:r>
      <w:r w:rsidRPr="7A2E3675" w:rsidR="68515965">
        <w:rPr>
          <w:rFonts w:ascii="Times New Roman" w:hAnsi="Times New Roman" w:eastAsia="Times New Roman" w:cs="Times New Roman"/>
          <w:noProof w:val="0"/>
          <w:color w:val="000000" w:themeColor="text2" w:themeTint="FF" w:themeShade="FF"/>
          <w:sz w:val="24"/>
          <w:szCs w:val="24"/>
          <w:lang w:val="en-US"/>
        </w:rPr>
        <w:t xml:space="preserve"> when they undergo tasks in playful conditions and children are the most playful when they can play independently (Howard and McInnes, 2012). Children do not </w:t>
      </w:r>
      <w:r w:rsidRPr="7A2E3675" w:rsidR="68515965">
        <w:rPr>
          <w:rFonts w:ascii="Times New Roman" w:hAnsi="Times New Roman" w:eastAsia="Times New Roman" w:cs="Times New Roman"/>
          <w:noProof w:val="0"/>
          <w:color w:val="000000" w:themeColor="text2" w:themeTint="FF" w:themeShade="FF"/>
          <w:sz w:val="24"/>
          <w:szCs w:val="24"/>
          <w:lang w:val="en-US"/>
        </w:rPr>
        <w:t>require</w:t>
      </w:r>
      <w:r w:rsidRPr="7A2E3675" w:rsidR="68515965">
        <w:rPr>
          <w:rFonts w:ascii="Times New Roman" w:hAnsi="Times New Roman" w:eastAsia="Times New Roman" w:cs="Times New Roman"/>
          <w:noProof w:val="0"/>
          <w:color w:val="000000" w:themeColor="text2" w:themeTint="FF" w:themeShade="FF"/>
          <w:sz w:val="24"/>
          <w:szCs w:val="24"/>
          <w:lang w:val="en-US"/>
        </w:rPr>
        <w:t xml:space="preserve"> much guidance and rules when playing on their own (McInnes et al., 2013). A study by McInnes et al. (2013) re</w:t>
      </w:r>
      <w:r w:rsidRPr="7A2E3675" w:rsidR="139D241B">
        <w:rPr>
          <w:rFonts w:ascii="Times New Roman" w:hAnsi="Times New Roman" w:eastAsia="Times New Roman" w:cs="Times New Roman"/>
          <w:noProof w:val="0"/>
          <w:color w:val="000000" w:themeColor="text2" w:themeTint="FF" w:themeShade="FF"/>
          <w:sz w:val="24"/>
          <w:szCs w:val="24"/>
          <w:lang w:val="en-US"/>
        </w:rPr>
        <w:t>flected</w:t>
      </w:r>
      <w:r w:rsidRPr="7A2E3675" w:rsidR="68515965">
        <w:rPr>
          <w:rFonts w:ascii="Times New Roman" w:hAnsi="Times New Roman" w:eastAsia="Times New Roman" w:cs="Times New Roman"/>
          <w:noProof w:val="0"/>
          <w:color w:val="000000" w:themeColor="text2" w:themeTint="FF" w:themeShade="FF"/>
          <w:sz w:val="24"/>
          <w:szCs w:val="24"/>
          <w:lang w:val="en-US"/>
        </w:rPr>
        <w:t xml:space="preserve"> </w:t>
      </w:r>
      <w:r w:rsidRPr="7A2E3675" w:rsidR="42BE545D">
        <w:rPr>
          <w:rFonts w:ascii="Times New Roman" w:hAnsi="Times New Roman" w:eastAsia="Times New Roman" w:cs="Times New Roman"/>
          <w:noProof w:val="0"/>
          <w:color w:val="000000" w:themeColor="text2" w:themeTint="FF" w:themeShade="FF"/>
          <w:sz w:val="24"/>
          <w:szCs w:val="24"/>
          <w:lang w:val="en-US"/>
        </w:rPr>
        <w:t>how</w:t>
      </w:r>
      <w:r w:rsidRPr="7A2E3675" w:rsidR="68515965">
        <w:rPr>
          <w:rFonts w:ascii="Times New Roman" w:hAnsi="Times New Roman" w:eastAsia="Times New Roman" w:cs="Times New Roman"/>
          <w:noProof w:val="0"/>
          <w:color w:val="000000" w:themeColor="text2" w:themeTint="FF" w:themeShade="FF"/>
          <w:sz w:val="24"/>
          <w:szCs w:val="24"/>
          <w:lang w:val="en-US"/>
        </w:rPr>
        <w:t xml:space="preserve"> children</w:t>
      </w:r>
      <w:r w:rsidRPr="7A2E3675" w:rsidR="68515965">
        <w:rPr>
          <w:rFonts w:ascii="Times New Roman" w:hAnsi="Times New Roman" w:eastAsia="Times New Roman" w:cs="Times New Roman"/>
          <w:noProof w:val="0"/>
          <w:color w:val="000000" w:themeColor="text2" w:themeTint="FF" w:themeShade="FF"/>
          <w:sz w:val="24"/>
          <w:szCs w:val="24"/>
          <w:lang w:val="en-US"/>
        </w:rPr>
        <w:t xml:space="preserve"> without </w:t>
      </w:r>
      <w:r w:rsidRPr="7A2E3675" w:rsidR="186F9E28">
        <w:rPr>
          <w:rFonts w:ascii="Times New Roman" w:hAnsi="Times New Roman" w:eastAsia="Times New Roman" w:cs="Times New Roman"/>
          <w:noProof w:val="0"/>
          <w:color w:val="000000" w:themeColor="text2" w:themeTint="FF" w:themeShade="FF"/>
          <w:sz w:val="24"/>
          <w:szCs w:val="24"/>
          <w:lang w:val="en-US"/>
        </w:rPr>
        <w:t>the</w:t>
      </w:r>
      <w:r w:rsidRPr="7A2E3675" w:rsidR="68515965">
        <w:rPr>
          <w:rFonts w:ascii="Times New Roman" w:hAnsi="Times New Roman" w:eastAsia="Times New Roman" w:cs="Times New Roman"/>
          <w:noProof w:val="0"/>
          <w:color w:val="000000" w:themeColor="text2" w:themeTint="FF" w:themeShade="FF"/>
          <w:sz w:val="24"/>
          <w:szCs w:val="24"/>
          <w:lang w:val="en-US"/>
        </w:rPr>
        <w:t xml:space="preserve"> </w:t>
      </w:r>
      <w:bookmarkStart w:name="_Int_cF99YIXF" w:id="1136817495"/>
      <w:r w:rsidRPr="7A2E3675" w:rsidR="1FDBE996">
        <w:rPr>
          <w:rFonts w:ascii="Times New Roman" w:hAnsi="Times New Roman" w:eastAsia="Times New Roman" w:cs="Times New Roman"/>
          <w:noProof w:val="0"/>
          <w:color w:val="000000" w:themeColor="text2" w:themeTint="FF" w:themeShade="FF"/>
          <w:sz w:val="24"/>
          <w:szCs w:val="24"/>
          <w:lang w:val="en-US"/>
        </w:rPr>
        <w:t>strong</w:t>
      </w:r>
      <w:bookmarkEnd w:id="1136817495"/>
      <w:r w:rsidRPr="7A2E3675" w:rsidR="1FDBE996">
        <w:rPr>
          <w:rFonts w:ascii="Times New Roman" w:hAnsi="Times New Roman" w:eastAsia="Times New Roman" w:cs="Times New Roman"/>
          <w:noProof w:val="0"/>
          <w:color w:val="000000" w:themeColor="text2" w:themeTint="FF" w:themeShade="FF"/>
          <w:sz w:val="24"/>
          <w:szCs w:val="24"/>
          <w:lang w:val="en-US"/>
        </w:rPr>
        <w:t xml:space="preserve"> of</w:t>
      </w:r>
      <w:r w:rsidRPr="7A2E3675" w:rsidR="1FDBE996">
        <w:rPr>
          <w:rFonts w:ascii="Times New Roman" w:hAnsi="Times New Roman" w:eastAsia="Times New Roman" w:cs="Times New Roman"/>
          <w:noProof w:val="0"/>
          <w:color w:val="000000" w:themeColor="text2" w:themeTint="FF" w:themeShade="FF"/>
          <w:sz w:val="24"/>
          <w:szCs w:val="24"/>
          <w:lang w:val="en-US"/>
        </w:rPr>
        <w:t xml:space="preserve"> an adult</w:t>
      </w:r>
      <w:r w:rsidRPr="7A2E3675" w:rsidR="68515965">
        <w:rPr>
          <w:rFonts w:ascii="Times New Roman" w:hAnsi="Times New Roman" w:eastAsia="Times New Roman" w:cs="Times New Roman"/>
          <w:noProof w:val="0"/>
          <w:color w:val="000000" w:themeColor="text2" w:themeTint="FF" w:themeShade="FF"/>
          <w:sz w:val="24"/>
          <w:szCs w:val="24"/>
          <w:lang w:val="en-US"/>
        </w:rPr>
        <w:t xml:space="preserve"> presence gained independence while playing because they did not need to ask for permission or rely on cues. Howard and McInnes (2012) argue that children learn and develop through risk-taking when they perceive activities as play because there is no risk of failure, children will work through different attempts and outcomes, worry-free, expanding their development.</w:t>
      </w:r>
    </w:p>
    <w:p w:rsidR="00080C97" w:rsidP="5E186175" w:rsidRDefault="00EC2FE4" w14:paraId="06035C5F" w14:textId="02A0719A">
      <w:pPr>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Children view self-directed play as a play-like activity. Research by Howard and McInnes (2012) suggests that children experience greater emotional </w:t>
      </w:r>
      <w:r w:rsidRPr="5E186175" w:rsidR="0ED1C421">
        <w:rPr>
          <w:rFonts w:ascii="Times New Roman" w:hAnsi="Times New Roman" w:eastAsia="Times New Roman" w:cs="Times New Roman"/>
          <w:noProof w:val="0"/>
          <w:color w:val="000000" w:themeColor="text2" w:themeTint="FF" w:themeShade="FF"/>
          <w:sz w:val="24"/>
          <w:szCs w:val="24"/>
          <w:lang w:val="en-US"/>
        </w:rPr>
        <w:t>well-being and</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have better concentration and engagement during activities they associate with play. </w:t>
      </w:r>
      <w:r w:rsidRPr="5E186175" w:rsidR="3AC71848">
        <w:rPr>
          <w:rFonts w:ascii="Times New Roman" w:hAnsi="Times New Roman" w:eastAsia="Times New Roman" w:cs="Times New Roman"/>
          <w:noProof w:val="0"/>
          <w:color w:val="000000" w:themeColor="text2" w:themeTint="FF" w:themeShade="FF"/>
          <w:sz w:val="24"/>
          <w:szCs w:val="24"/>
          <w:lang w:val="en-US"/>
        </w:rPr>
        <w:t>A study conducted by McInnes et al. (2013) suggests that children have more freedom and feel in control and increased enjoyment during self-directed play compared to children reliant on adult play cues.</w:t>
      </w:r>
    </w:p>
    <w:p w:rsidR="00080C97" w:rsidP="5E186175" w:rsidRDefault="00EC2FE4" w14:paraId="01DA5E4C" w14:textId="11ABC3DD">
      <w:pPr>
        <w:spacing w:line="360" w:lineRule="auto"/>
        <w:ind w:firstLine="720"/>
        <w:jc w:val="left"/>
      </w:pPr>
      <w:r w:rsidRPr="51054719" w:rsidR="68515965">
        <w:rPr>
          <w:rFonts w:ascii="Times New Roman" w:hAnsi="Times New Roman" w:eastAsia="Times New Roman" w:cs="Times New Roman"/>
          <w:noProof w:val="0"/>
          <w:color w:val="000000" w:themeColor="text2" w:themeTint="FF" w:themeShade="FF"/>
          <w:sz w:val="24"/>
          <w:szCs w:val="24"/>
          <w:lang w:val="en-US"/>
        </w:rPr>
        <w:t xml:space="preserve">Adults can support self-directed play by creating a pedagogy that enables free play (Nilsson and </w:t>
      </w:r>
      <w:r w:rsidRPr="51054719" w:rsidR="68515965">
        <w:rPr>
          <w:rFonts w:ascii="Times New Roman" w:hAnsi="Times New Roman" w:eastAsia="Times New Roman" w:cs="Times New Roman"/>
          <w:noProof w:val="0"/>
          <w:color w:val="000000" w:themeColor="text2" w:themeTint="FF" w:themeShade="FF"/>
          <w:sz w:val="24"/>
          <w:szCs w:val="24"/>
          <w:lang w:val="en-US"/>
        </w:rPr>
        <w:t>Ferholt</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2014). Adults can be proximal, ask open-ended questions and give less instruction while allowing children space and </w:t>
      </w:r>
      <w:r w:rsidRPr="51054719" w:rsidR="7F4E61BB">
        <w:rPr>
          <w:rFonts w:ascii="Times New Roman" w:hAnsi="Times New Roman" w:eastAsia="Times New Roman" w:cs="Times New Roman"/>
          <w:noProof w:val="0"/>
          <w:color w:val="000000" w:themeColor="text2" w:themeTint="FF" w:themeShade="FF"/>
          <w:sz w:val="24"/>
          <w:szCs w:val="24"/>
          <w:lang w:val="en-US"/>
        </w:rPr>
        <w:t>freedom</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of choice (McInnes et al., 2013). Maria Montessori believed that adults should act more as a guide to children and allow them to have free movement to encourage independence (Aubrey and Riley, 2022). According to </w:t>
      </w:r>
      <w:r w:rsidRPr="51054719" w:rsidR="68515965">
        <w:rPr>
          <w:rFonts w:ascii="Times New Roman" w:hAnsi="Times New Roman" w:eastAsia="Times New Roman" w:cs="Times New Roman"/>
          <w:noProof w:val="0"/>
          <w:color w:val="000000" w:themeColor="text2" w:themeTint="FF" w:themeShade="FF"/>
          <w:sz w:val="24"/>
          <w:szCs w:val="24"/>
          <w:lang w:val="en-US"/>
        </w:rPr>
        <w:t>Schwarzmueller</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Rinaldo (2013), adults should </w:t>
      </w:r>
      <w:r w:rsidRPr="51054719" w:rsidR="68515965">
        <w:rPr>
          <w:rFonts w:ascii="Times New Roman" w:hAnsi="Times New Roman" w:eastAsia="Times New Roman" w:cs="Times New Roman"/>
          <w:noProof w:val="0"/>
          <w:color w:val="000000" w:themeColor="text2" w:themeTint="FF" w:themeShade="FF"/>
          <w:sz w:val="24"/>
          <w:szCs w:val="24"/>
          <w:lang w:val="en-US"/>
        </w:rPr>
        <w:t>provide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 variety of play items to enable self-directed play. For example, adults can supply costumes, art supplies, balls and building materials (</w:t>
      </w:r>
      <w:r w:rsidRPr="51054719" w:rsidR="68515965">
        <w:rPr>
          <w:rFonts w:ascii="Times New Roman" w:hAnsi="Times New Roman" w:eastAsia="Times New Roman" w:cs="Times New Roman"/>
          <w:noProof w:val="0"/>
          <w:color w:val="000000" w:themeColor="text2" w:themeTint="FF" w:themeShade="FF"/>
          <w:sz w:val="24"/>
          <w:szCs w:val="24"/>
          <w:lang w:val="en-US"/>
        </w:rPr>
        <w:t>Schwarzmueller</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Rinaldo, 2013). According to Vygotsky, adults should also be mindful of the</w:t>
      </w:r>
      <w:r w:rsidRPr="51054719" w:rsidR="05C39E20">
        <w:rPr>
          <w:rFonts w:ascii="Times New Roman" w:hAnsi="Times New Roman" w:eastAsia="Times New Roman" w:cs="Times New Roman"/>
          <w:noProof w:val="0"/>
          <w:color w:val="000000" w:themeColor="text2" w:themeTint="FF" w:themeShade="FF"/>
          <w:sz w:val="24"/>
          <w:szCs w:val="24"/>
          <w:lang w:val="en-US"/>
        </w:rPr>
        <w:t xml:space="preserve"> children’s</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zone of proximal development which</w:t>
      </w:r>
      <w:r w:rsidRPr="51054719" w:rsidR="31B8F247">
        <w:rPr>
          <w:rFonts w:ascii="Times New Roman" w:hAnsi="Times New Roman" w:eastAsia="Times New Roman" w:cs="Times New Roman"/>
          <w:noProof w:val="0"/>
          <w:color w:val="000000" w:themeColor="text2" w:themeTint="FF" w:themeShade="FF"/>
          <w:sz w:val="24"/>
          <w:szCs w:val="24"/>
          <w:lang w:val="en-US"/>
        </w:rPr>
        <w:t xml:space="preserve"> lies between</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children’s abilities to do things independently and needing help from an adult (Nilsson and </w:t>
      </w:r>
      <w:r w:rsidRPr="51054719" w:rsidR="68515965">
        <w:rPr>
          <w:rFonts w:ascii="Times New Roman" w:hAnsi="Times New Roman" w:eastAsia="Times New Roman" w:cs="Times New Roman"/>
          <w:noProof w:val="0"/>
          <w:color w:val="000000" w:themeColor="text2" w:themeTint="FF" w:themeShade="FF"/>
          <w:sz w:val="24"/>
          <w:szCs w:val="24"/>
          <w:lang w:val="en-US"/>
        </w:rPr>
        <w:t>Ferholt</w:t>
      </w:r>
      <w:r w:rsidRPr="51054719" w:rsidR="68515965">
        <w:rPr>
          <w:rFonts w:ascii="Times New Roman" w:hAnsi="Times New Roman" w:eastAsia="Times New Roman" w:cs="Times New Roman"/>
          <w:noProof w:val="0"/>
          <w:color w:val="000000" w:themeColor="text2" w:themeTint="FF" w:themeShade="FF"/>
          <w:sz w:val="24"/>
          <w:szCs w:val="24"/>
          <w:lang w:val="en-US"/>
        </w:rPr>
        <w:t>, 2014). Adults should use the zone of proximal development to challenge children, creating more opportunities for development (Aubrey and Riley, 2022).</w:t>
      </w:r>
    </w:p>
    <w:p w:rsidR="00080C97" w:rsidP="5E186175" w:rsidRDefault="00EC2FE4" w14:paraId="495F5EC3" w14:textId="74D750BE">
      <w:pPr>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r w:rsidRPr="51054719" w:rsidR="68515965">
        <w:rPr>
          <w:rFonts w:ascii="Times New Roman" w:hAnsi="Times New Roman" w:eastAsia="Times New Roman" w:cs="Times New Roman"/>
          <w:noProof w:val="0"/>
          <w:color w:val="000000" w:themeColor="text2" w:themeTint="FF" w:themeShade="FF"/>
          <w:sz w:val="24"/>
          <w:szCs w:val="24"/>
          <w:lang w:val="en-US"/>
        </w:rPr>
        <w:t xml:space="preserve">Adults can support children during self-directed play by creating an environment that feels like play. According to Howard and McInnes (2012), certain cues can create an environment that children will perceive as play while others may not. For instance, if a child is given the </w:t>
      </w:r>
      <w:r w:rsidRPr="51054719" w:rsidR="68515965">
        <w:rPr>
          <w:rFonts w:ascii="Times New Roman" w:hAnsi="Times New Roman" w:eastAsia="Times New Roman" w:cs="Times New Roman"/>
          <w:noProof w:val="0"/>
          <w:color w:val="000000" w:themeColor="text2" w:themeTint="FF" w:themeShade="FF"/>
          <w:sz w:val="24"/>
          <w:szCs w:val="24"/>
          <w:lang w:val="en-US"/>
        </w:rPr>
        <w:t>option</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to </w:t>
      </w:r>
      <w:r w:rsidRPr="51054719" w:rsidR="68515965">
        <w:rPr>
          <w:rFonts w:ascii="Times New Roman" w:hAnsi="Times New Roman" w:eastAsia="Times New Roman" w:cs="Times New Roman"/>
          <w:noProof w:val="0"/>
          <w:color w:val="000000" w:themeColor="text2" w:themeTint="FF" w:themeShade="FF"/>
          <w:sz w:val="24"/>
          <w:szCs w:val="24"/>
          <w:lang w:val="en-US"/>
        </w:rPr>
        <w:t>participate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can play on the floor while the adult's presence is not felt then a child will </w:t>
      </w:r>
      <w:r w:rsidRPr="51054719" w:rsidR="37EEF809">
        <w:rPr>
          <w:rFonts w:ascii="Times New Roman" w:hAnsi="Times New Roman" w:eastAsia="Times New Roman" w:cs="Times New Roman"/>
          <w:noProof w:val="0"/>
          <w:color w:val="000000" w:themeColor="text2" w:themeTint="FF" w:themeShade="FF"/>
          <w:sz w:val="24"/>
          <w:szCs w:val="24"/>
          <w:lang w:val="en-US"/>
        </w:rPr>
        <w:t>view</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the</w:t>
      </w:r>
      <w:r w:rsidRPr="51054719" w:rsidR="17E35DCC">
        <w:rPr>
          <w:rFonts w:ascii="Times New Roman" w:hAnsi="Times New Roman" w:eastAsia="Times New Roman" w:cs="Times New Roman"/>
          <w:noProof w:val="0"/>
          <w:color w:val="000000" w:themeColor="text2" w:themeTint="FF" w:themeShade="FF"/>
          <w:sz w:val="24"/>
          <w:szCs w:val="24"/>
          <w:lang w:val="en-US"/>
        </w:rPr>
        <w:t>ir</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activity as play</w:t>
      </w:r>
      <w:r w:rsidRPr="51054719" w:rsidR="60909954">
        <w:rPr>
          <w:rFonts w:ascii="Times New Roman" w:hAnsi="Times New Roman" w:eastAsia="Times New Roman" w:cs="Times New Roman"/>
          <w:noProof w:val="0"/>
          <w:color w:val="000000" w:themeColor="text2" w:themeTint="FF" w:themeShade="FF"/>
          <w:sz w:val="24"/>
          <w:szCs w:val="24"/>
          <w:lang w:val="en-US"/>
        </w:rPr>
        <w:t>-like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Whereas, if </w:t>
      </w:r>
      <w:r w:rsidRPr="51054719" w:rsidR="0AF86FFC">
        <w:rPr>
          <w:rFonts w:ascii="Times New Roman" w:hAnsi="Times New Roman" w:eastAsia="Times New Roman" w:cs="Times New Roman"/>
          <w:noProof w:val="0"/>
          <w:color w:val="000000" w:themeColor="text2" w:themeTint="FF" w:themeShade="FF"/>
          <w:sz w:val="24"/>
          <w:szCs w:val="24"/>
          <w:lang w:val="en-US"/>
        </w:rPr>
        <w:t>the child is</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forced to </w:t>
      </w:r>
      <w:r w:rsidRPr="51054719" w:rsidR="68515965">
        <w:rPr>
          <w:rFonts w:ascii="Times New Roman" w:hAnsi="Times New Roman" w:eastAsia="Times New Roman" w:cs="Times New Roman"/>
          <w:noProof w:val="0"/>
          <w:color w:val="000000" w:themeColor="text2" w:themeTint="FF" w:themeShade="FF"/>
          <w:sz w:val="24"/>
          <w:szCs w:val="24"/>
          <w:lang w:val="en-US"/>
        </w:rPr>
        <w:t>participate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sit at a table where the adult's presence is known, they may not perceive the activity as play (Howard and McInnes, 2012). Adults should also be mindful of the terminology they use. A study by McInnes et al. (2011) revealed that terms </w:t>
      </w:r>
      <w:r w:rsidRPr="51054719" w:rsidR="55E64FD3">
        <w:rPr>
          <w:rFonts w:ascii="Times New Roman" w:hAnsi="Times New Roman" w:eastAsia="Times New Roman" w:cs="Times New Roman"/>
          <w:noProof w:val="0"/>
          <w:color w:val="000000" w:themeColor="text2" w:themeTint="FF" w:themeShade="FF"/>
          <w:sz w:val="24"/>
          <w:szCs w:val="24"/>
          <w:lang w:val="en-US"/>
        </w:rPr>
        <w:t xml:space="preserve">such as </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work and play </w:t>
      </w:r>
      <w:r w:rsidRPr="51054719" w:rsidR="3B9F58D0">
        <w:rPr>
          <w:rFonts w:ascii="Times New Roman" w:hAnsi="Times New Roman" w:eastAsia="Times New Roman" w:cs="Times New Roman"/>
          <w:noProof w:val="0"/>
          <w:color w:val="000000" w:themeColor="text2" w:themeTint="FF" w:themeShade="FF"/>
          <w:sz w:val="24"/>
          <w:szCs w:val="24"/>
          <w:lang w:val="en-US"/>
        </w:rPr>
        <w:t>could</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have the same meaning of learning and doing things, </w:t>
      </w:r>
      <w:r w:rsidRPr="51054719" w:rsidR="5F6C00B2">
        <w:rPr>
          <w:rFonts w:ascii="Times New Roman" w:hAnsi="Times New Roman" w:eastAsia="Times New Roman" w:cs="Times New Roman"/>
          <w:noProof w:val="0"/>
          <w:color w:val="000000" w:themeColor="text2" w:themeTint="FF" w:themeShade="FF"/>
          <w:sz w:val="24"/>
          <w:szCs w:val="24"/>
          <w:lang w:val="en-US"/>
        </w:rPr>
        <w:t xml:space="preserve">but </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the use of the term play differentiates the activity as play-like. </w:t>
      </w:r>
      <w:bookmarkStart w:name="_Int_nG2SuZJm" w:id="2122882576"/>
      <w:r w:rsidRPr="51054719" w:rsidR="5F250676">
        <w:rPr>
          <w:rFonts w:ascii="Times New Roman" w:hAnsi="Times New Roman" w:eastAsia="Times New Roman" w:cs="Times New Roman"/>
          <w:noProof w:val="0"/>
          <w:color w:val="000000" w:themeColor="text2" w:themeTint="FF" w:themeShade="FF"/>
          <w:sz w:val="24"/>
          <w:szCs w:val="24"/>
          <w:lang w:val="en-US"/>
        </w:rPr>
        <w:t>Additionally, the term choice also improves children’s independence as it encourages self-directed play (McInnes et al., 2011).</w:t>
      </w:r>
      <w:bookmarkEnd w:id="2122882576"/>
    </w:p>
    <w:p w:rsidR="00080C97" w:rsidP="5E186175" w:rsidRDefault="00EC2FE4" w14:paraId="4354CD7D" w14:textId="50839B3E">
      <w:pPr>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Adults can also support children by being mindful of the play cycle. For instance, Adults can support children by creating </w:t>
      </w:r>
      <w:r w:rsidRPr="5E186175" w:rsidR="29EB59A4">
        <w:rPr>
          <w:rFonts w:ascii="Times New Roman" w:hAnsi="Times New Roman" w:eastAsia="Times New Roman" w:cs="Times New Roman"/>
          <w:noProof w:val="0"/>
          <w:color w:val="000000" w:themeColor="text2" w:themeTint="FF" w:themeShade="FF"/>
          <w:sz w:val="24"/>
          <w:szCs w:val="24"/>
          <w:lang w:val="en-US"/>
        </w:rPr>
        <w:t>play</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frames (Sturrock and Else, 1998). Adults can </w:t>
      </w:r>
      <w:r w:rsidRPr="5E186175" w:rsidR="68515965">
        <w:rPr>
          <w:rFonts w:ascii="Times New Roman" w:hAnsi="Times New Roman" w:eastAsia="Times New Roman" w:cs="Times New Roman"/>
          <w:noProof w:val="0"/>
          <w:color w:val="000000" w:themeColor="text2" w:themeTint="FF" w:themeShade="FF"/>
          <w:sz w:val="24"/>
          <w:szCs w:val="24"/>
          <w:lang w:val="en-US"/>
        </w:rPr>
        <w:t>provide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 physical space like a sandbox, mats for children to play on, a fenced area or even a simple space for children to think (Sturrock and Else, 1998). Adults should also allow children to end an activity when they reach annihilation and avoid most forms of adulteration (King and Sturrock, 2020). Adults should avoid most </w:t>
      </w:r>
      <w:r w:rsidRPr="5E186175" w:rsidR="4A7DA7E2">
        <w:rPr>
          <w:rFonts w:ascii="Times New Roman" w:hAnsi="Times New Roman" w:eastAsia="Times New Roman" w:cs="Times New Roman"/>
          <w:noProof w:val="0"/>
          <w:color w:val="000000" w:themeColor="text2" w:themeTint="FF" w:themeShade="FF"/>
          <w:sz w:val="24"/>
          <w:szCs w:val="24"/>
          <w:lang w:val="en-US"/>
        </w:rPr>
        <w:t>types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of interference during self-directed play. Interference often results in children’s annihilation and makes them more reliant on adults for cues, taking away opportunities for learning and creativity (King and Sturrock, 2020). With that said, adults can intervene during self-directed play if they are acting as a resource for the play activity or are invited by a student to join (King and Sturrock, 2020).</w:t>
      </w:r>
    </w:p>
    <w:p w:rsidR="00080C97" w:rsidP="5E186175" w:rsidRDefault="00EC2FE4" w14:paraId="0F792E29" w14:textId="6B7391AC">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Overall, adults need to be mindful of their presence and need to create a space that encourages self-directed play by allowing children space, ensuring they will not rely on adult cues.</w:t>
      </w:r>
    </w:p>
    <w:p w:rsidR="00080C97" w:rsidP="5E186175" w:rsidRDefault="00EC2FE4" w14:paraId="37561E78" w14:textId="102BF8D0">
      <w:pPr>
        <w:pStyle w:val="Normal"/>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p>
    <w:p w:rsidR="00080C97" w:rsidP="5E186175" w:rsidRDefault="00EC2FE4" w14:paraId="561C112E" w14:textId="7F3F2203">
      <w:pPr>
        <w:pStyle w:val="Normal"/>
        <w:spacing w:line="360" w:lineRule="auto"/>
        <w:ind w:firstLine="0"/>
        <w:jc w:val="center"/>
        <w:rPr>
          <w:b w:val="1"/>
          <w:bCs w:val="1"/>
        </w:rPr>
      </w:pPr>
      <w:r w:rsidRPr="5E186175" w:rsidR="68515965">
        <w:rPr>
          <w:b w:val="1"/>
          <w:bCs w:val="1"/>
        </w:rPr>
        <w:t>Section 3:</w:t>
      </w:r>
    </w:p>
    <w:p w:rsidR="00080C97" w:rsidP="5E186175" w:rsidRDefault="00EC2FE4" w14:paraId="5E8C6CCA" w14:textId="126C02F2">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The Leuven Involvement Scale was designed to measure young children’s emotional well-being, including their social, </w:t>
      </w:r>
      <w:r w:rsidRPr="5E186175" w:rsidR="29D01A7B">
        <w:rPr>
          <w:rFonts w:ascii="Times New Roman" w:hAnsi="Times New Roman" w:eastAsia="Times New Roman" w:cs="Times New Roman"/>
          <w:noProof w:val="0"/>
          <w:color w:val="000000" w:themeColor="text2" w:themeTint="FF" w:themeShade="FF"/>
          <w:sz w:val="24"/>
          <w:szCs w:val="24"/>
          <w:lang w:val="en-US"/>
        </w:rPr>
        <w:t>mental,</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physical health (Howard and McInnes, 2012) and can be used to help adults understand what they can do to increase children’s involvement and enjoyment during play (</w:t>
      </w:r>
      <w:r w:rsidRPr="5E186175" w:rsidR="68515965">
        <w:rPr>
          <w:rFonts w:ascii="Times New Roman" w:hAnsi="Times New Roman" w:eastAsia="Times New Roman" w:cs="Times New Roman"/>
          <w:noProof w:val="0"/>
          <w:color w:val="000000" w:themeColor="text2" w:themeTint="FF" w:themeShade="FF"/>
          <w:sz w:val="24"/>
          <w:szCs w:val="24"/>
          <w:lang w:val="en-US"/>
        </w:rPr>
        <w:t>MacRae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Jones, 2023). Higher levels of involvement during children’s play create richer play experiences that</w:t>
      </w:r>
      <w:bookmarkStart w:name="_Int_OKUVGK8H" w:id="227791771"/>
      <w:r w:rsidRPr="5E186175" w:rsidR="68515965">
        <w:rPr>
          <w:rFonts w:ascii="Times New Roman" w:hAnsi="Times New Roman" w:eastAsia="Times New Roman" w:cs="Times New Roman"/>
          <w:noProof w:val="0"/>
          <w:color w:val="000000" w:themeColor="text2" w:themeTint="FF" w:themeShade="FF"/>
          <w:sz w:val="24"/>
          <w:szCs w:val="24"/>
          <w:lang w:val="en-US"/>
        </w:rPr>
        <w:t xml:space="preserve"> result</w:t>
      </w:r>
      <w:bookmarkEnd w:id="227791771"/>
      <w:r w:rsidRPr="5E186175" w:rsidR="68515965">
        <w:rPr>
          <w:rFonts w:ascii="Times New Roman" w:hAnsi="Times New Roman" w:eastAsia="Times New Roman" w:cs="Times New Roman"/>
          <w:noProof w:val="0"/>
          <w:color w:val="000000" w:themeColor="text2" w:themeTint="FF" w:themeShade="FF"/>
          <w:sz w:val="24"/>
          <w:szCs w:val="24"/>
          <w:lang w:val="en-US"/>
        </w:rPr>
        <w:t xml:space="preserve"> in better development (</w:t>
      </w:r>
      <w:r w:rsidRPr="5E186175" w:rsidR="68515965">
        <w:rPr>
          <w:rFonts w:ascii="Times New Roman" w:hAnsi="Times New Roman" w:eastAsia="Times New Roman" w:cs="Times New Roman"/>
          <w:noProof w:val="0"/>
          <w:color w:val="000000" w:themeColor="text2" w:themeTint="FF" w:themeShade="FF"/>
          <w:sz w:val="24"/>
          <w:szCs w:val="24"/>
          <w:lang w:val="en-US"/>
        </w:rPr>
        <w:t>MacRae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Jones, 2023). According to Howard and McInnes (2012, p. 738), “Involvement is based on flow states and increased involvement in an activity is reported to indicate greater emotional well-being.” A child’s well-being directly correlates with cognitive development and mental health (Laevers and Declercq, 2018). Good well-being can help prevent </w:t>
      </w:r>
      <w:r w:rsidRPr="5E186175" w:rsidR="68515965">
        <w:rPr>
          <w:rFonts w:ascii="Times New Roman" w:hAnsi="Times New Roman" w:eastAsia="Times New Roman" w:cs="Times New Roman"/>
          <w:noProof w:val="0"/>
          <w:color w:val="000000" w:themeColor="text2" w:themeTint="FF" w:themeShade="FF"/>
          <w:sz w:val="24"/>
          <w:szCs w:val="24"/>
          <w:lang w:val="en-US"/>
        </w:rPr>
        <w:t>behavioural</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problems when children grow up that can lead to violence, crime as well as mental health disorders (Howard and McInnes, 2012).</w:t>
      </w:r>
    </w:p>
    <w:p w:rsidR="00080C97" w:rsidP="5E186175" w:rsidRDefault="00EC2FE4" w14:paraId="4940F320" w14:textId="5A42C484">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The Leuven Involvement Scale has two </w:t>
      </w:r>
      <w:r w:rsidRPr="5E186175" w:rsidR="7CD9926D">
        <w:rPr>
          <w:rFonts w:ascii="Times New Roman" w:hAnsi="Times New Roman" w:eastAsia="Times New Roman" w:cs="Times New Roman"/>
          <w:noProof w:val="0"/>
          <w:color w:val="000000" w:themeColor="text2" w:themeTint="FF" w:themeShade="FF"/>
          <w:sz w:val="24"/>
          <w:szCs w:val="24"/>
          <w:lang w:val="en-US"/>
        </w:rPr>
        <w:t>components'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adults </w:t>
      </w:r>
      <w:r w:rsidRPr="5E186175" w:rsidR="68515965">
        <w:rPr>
          <w:rFonts w:ascii="Times New Roman" w:hAnsi="Times New Roman" w:eastAsia="Times New Roman" w:cs="Times New Roman"/>
          <w:noProof w:val="0"/>
          <w:color w:val="000000" w:themeColor="text2" w:themeTint="FF" w:themeShade="FF"/>
          <w:sz w:val="24"/>
          <w:szCs w:val="24"/>
          <w:lang w:val="en-US"/>
        </w:rPr>
        <w:t>observe</w:t>
      </w:r>
      <w:r w:rsidRPr="5E186175" w:rsidR="68515965">
        <w:rPr>
          <w:rFonts w:ascii="Times New Roman" w:hAnsi="Times New Roman" w:eastAsia="Times New Roman" w:cs="Times New Roman"/>
          <w:noProof w:val="0"/>
          <w:color w:val="000000" w:themeColor="text2" w:themeTint="FF" w:themeShade="FF"/>
          <w:sz w:val="24"/>
          <w:szCs w:val="24"/>
          <w:lang w:val="en-US"/>
        </w:rPr>
        <w:t>; flow and felt sensing (</w:t>
      </w:r>
      <w:r w:rsidRPr="5E186175" w:rsidR="68515965">
        <w:rPr>
          <w:rFonts w:ascii="Times New Roman" w:hAnsi="Times New Roman" w:eastAsia="Times New Roman" w:cs="Times New Roman"/>
          <w:noProof w:val="0"/>
          <w:color w:val="000000" w:themeColor="text2" w:themeTint="FF" w:themeShade="FF"/>
          <w:sz w:val="24"/>
          <w:szCs w:val="24"/>
          <w:lang w:val="en-US"/>
        </w:rPr>
        <w:t>MacRae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Jones, 2023). The first, flow, looks at signals of “concentration, energy, complexity/creativity, facial expression, posture, persistence, precision, reaction time, language and satisfaction” (Howard and McInnes, 2012, p. 739). In the second </w:t>
      </w:r>
      <w:r w:rsidRPr="5E186175" w:rsidR="68515965">
        <w:rPr>
          <w:rFonts w:ascii="Times New Roman" w:hAnsi="Times New Roman" w:eastAsia="Times New Roman" w:cs="Times New Roman"/>
          <w:noProof w:val="0"/>
          <w:color w:val="000000" w:themeColor="text2" w:themeTint="FF" w:themeShade="FF"/>
          <w:sz w:val="24"/>
          <w:szCs w:val="24"/>
          <w:lang w:val="en-US"/>
        </w:rPr>
        <w:t>component</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felt sensing, adults </w:t>
      </w:r>
      <w:r w:rsidRPr="5E186175" w:rsidR="68515965">
        <w:rPr>
          <w:rFonts w:ascii="Times New Roman" w:hAnsi="Times New Roman" w:eastAsia="Times New Roman" w:cs="Times New Roman"/>
          <w:noProof w:val="0"/>
          <w:color w:val="000000" w:themeColor="text2" w:themeTint="FF" w:themeShade="FF"/>
          <w:sz w:val="24"/>
          <w:szCs w:val="24"/>
          <w:lang w:val="en-US"/>
        </w:rPr>
        <w:t>observe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children’s concentration, motivation, </w:t>
      </w:r>
      <w:r w:rsidRPr="5E186175" w:rsidR="59F2D12D">
        <w:rPr>
          <w:rFonts w:ascii="Times New Roman" w:hAnsi="Times New Roman" w:eastAsia="Times New Roman" w:cs="Times New Roman"/>
          <w:noProof w:val="0"/>
          <w:color w:val="000000" w:themeColor="text2" w:themeTint="FF" w:themeShade="FF"/>
          <w:sz w:val="24"/>
          <w:szCs w:val="24"/>
          <w:lang w:val="en-US"/>
        </w:rPr>
        <w:t>satisfaction,</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overall expression to help </w:t>
      </w:r>
      <w:r w:rsidRPr="5E186175" w:rsidR="68515965">
        <w:rPr>
          <w:rFonts w:ascii="Times New Roman" w:hAnsi="Times New Roman" w:eastAsia="Times New Roman" w:cs="Times New Roman"/>
          <w:noProof w:val="0"/>
          <w:color w:val="000000" w:themeColor="text2" w:themeTint="FF" w:themeShade="FF"/>
          <w:sz w:val="24"/>
          <w:szCs w:val="24"/>
          <w:lang w:val="en-US"/>
        </w:rPr>
        <w:t>determine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 child’s involvement (Laevers and Declercq, 2018). Adults should also ask children questions to help </w:t>
      </w:r>
      <w:r w:rsidRPr="5E186175" w:rsidR="68515965">
        <w:rPr>
          <w:rFonts w:ascii="Times New Roman" w:hAnsi="Times New Roman" w:eastAsia="Times New Roman" w:cs="Times New Roman"/>
          <w:noProof w:val="0"/>
          <w:color w:val="000000" w:themeColor="text2" w:themeTint="FF" w:themeShade="FF"/>
          <w:sz w:val="24"/>
          <w:szCs w:val="24"/>
          <w:lang w:val="en-US"/>
        </w:rPr>
        <w:t>determine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some of these signals (Howard and McInnes, 2012). </w:t>
      </w:r>
    </w:p>
    <w:p w:rsidR="00080C97" w:rsidP="51054719" w:rsidRDefault="00EC2FE4" w14:paraId="3BE79ECD" w14:textId="53691008">
      <w:pPr>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r w:rsidRPr="51054719" w:rsidR="68515965">
        <w:rPr>
          <w:rFonts w:ascii="Times New Roman" w:hAnsi="Times New Roman" w:eastAsia="Times New Roman" w:cs="Times New Roman"/>
          <w:noProof w:val="0"/>
          <w:color w:val="000000" w:themeColor="text2" w:themeTint="FF" w:themeShade="FF"/>
          <w:sz w:val="24"/>
          <w:szCs w:val="24"/>
          <w:lang w:val="en-US"/>
        </w:rPr>
        <w:t>MacRae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Jones (2023) argue that adults must </w:t>
      </w:r>
      <w:bookmarkStart w:name="_Int_1Ti8dWtA" w:id="84791673"/>
      <w:r w:rsidRPr="51054719" w:rsidR="68515965">
        <w:rPr>
          <w:rFonts w:ascii="Times New Roman" w:hAnsi="Times New Roman" w:eastAsia="Times New Roman" w:cs="Times New Roman"/>
          <w:noProof w:val="0"/>
          <w:color w:val="000000" w:themeColor="text2" w:themeTint="FF" w:themeShade="FF"/>
          <w:sz w:val="24"/>
          <w:szCs w:val="24"/>
          <w:lang w:val="en-US"/>
        </w:rPr>
        <w:t xml:space="preserve">become </w:t>
      </w:r>
      <w:bookmarkStart w:name="_Int_tL8FJZiU" w:id="976506697"/>
      <w:r w:rsidRPr="51054719" w:rsidR="68515965">
        <w:rPr>
          <w:rFonts w:ascii="Times New Roman" w:hAnsi="Times New Roman" w:eastAsia="Times New Roman" w:cs="Times New Roman"/>
          <w:noProof w:val="0"/>
          <w:color w:val="000000" w:themeColor="text2" w:themeTint="FF" w:themeShade="FF"/>
          <w:sz w:val="24"/>
          <w:szCs w:val="24"/>
          <w:lang w:val="en-US"/>
        </w:rPr>
        <w:t xml:space="preserve">the </w:t>
      </w:r>
      <w:r w:rsidRPr="51054719" w:rsidR="1F7B061D">
        <w:rPr>
          <w:rFonts w:ascii="Times New Roman" w:hAnsi="Times New Roman" w:eastAsia="Times New Roman" w:cs="Times New Roman"/>
          <w:noProof w:val="0"/>
          <w:color w:val="000000" w:themeColor="text2" w:themeTint="FF" w:themeShade="FF"/>
          <w:sz w:val="24"/>
          <w:szCs w:val="24"/>
          <w:lang w:val="en-US"/>
        </w:rPr>
        <w:t>child</w:t>
      </w:r>
      <w:bookmarkEnd w:id="84791673"/>
      <w:bookmarkEnd w:id="976506697"/>
      <w:r w:rsidRPr="51054719" w:rsidR="1F7B061D">
        <w:rPr>
          <w:rFonts w:ascii="Times New Roman" w:hAnsi="Times New Roman" w:eastAsia="Times New Roman" w:cs="Times New Roman"/>
          <w:noProof w:val="0"/>
          <w:color w:val="000000" w:themeColor="text2" w:themeTint="FF" w:themeShade="FF"/>
          <w:sz w:val="24"/>
          <w:szCs w:val="24"/>
          <w:lang w:val="en-US"/>
        </w:rPr>
        <w:t xml:space="preserve"> by seeing</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their observations through the child’s point of view to perform the best assessment. The children’s </w:t>
      </w:r>
      <w:r w:rsidRPr="51054719" w:rsidR="7F616D11">
        <w:rPr>
          <w:rFonts w:ascii="Times New Roman" w:hAnsi="Times New Roman" w:eastAsia="Times New Roman" w:cs="Times New Roman"/>
          <w:noProof w:val="0"/>
          <w:color w:val="000000" w:themeColor="text2" w:themeTint="FF" w:themeShade="FF"/>
          <w:sz w:val="24"/>
          <w:szCs w:val="24"/>
          <w:lang w:val="en-US"/>
        </w:rPr>
        <w:t>qua</w:t>
      </w:r>
      <w:r w:rsidRPr="51054719" w:rsidR="68515965">
        <w:rPr>
          <w:rFonts w:ascii="Times New Roman" w:hAnsi="Times New Roman" w:eastAsia="Times New Roman" w:cs="Times New Roman"/>
          <w:noProof w:val="0"/>
          <w:color w:val="000000" w:themeColor="text2" w:themeTint="FF" w:themeShade="FF"/>
          <w:sz w:val="24"/>
          <w:szCs w:val="24"/>
          <w:lang w:val="en-US"/>
        </w:rPr>
        <w:t>l</w:t>
      </w:r>
      <w:r w:rsidRPr="51054719" w:rsidR="7F616D11">
        <w:rPr>
          <w:rFonts w:ascii="Times New Roman" w:hAnsi="Times New Roman" w:eastAsia="Times New Roman" w:cs="Times New Roman"/>
          <w:noProof w:val="0"/>
          <w:color w:val="000000" w:themeColor="text2" w:themeTint="FF" w:themeShade="FF"/>
          <w:sz w:val="24"/>
          <w:szCs w:val="24"/>
          <w:lang w:val="en-US"/>
        </w:rPr>
        <w:t>ity</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of involvement is </w:t>
      </w:r>
      <w:r w:rsidRPr="51054719" w:rsidR="526AE504">
        <w:rPr>
          <w:rFonts w:ascii="Times New Roman" w:hAnsi="Times New Roman" w:eastAsia="Times New Roman" w:cs="Times New Roman"/>
          <w:noProof w:val="0"/>
          <w:color w:val="000000" w:themeColor="text2" w:themeTint="FF" w:themeShade="FF"/>
          <w:sz w:val="24"/>
          <w:szCs w:val="24"/>
          <w:lang w:val="en-US"/>
        </w:rPr>
        <w:t>calculated</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by the observer from one to five, one being inactive and five being fully active (Laevers, 2</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005). Each </w:t>
      </w:r>
      <w:r w:rsidRPr="51054719" w:rsidR="68515965">
        <w:rPr>
          <w:rFonts w:ascii="Times New Roman" w:hAnsi="Times New Roman" w:eastAsia="Times New Roman" w:cs="Times New Roman"/>
          <w:noProof w:val="0"/>
          <w:color w:val="000000" w:themeColor="text2" w:themeTint="FF" w:themeShade="FF"/>
          <w:sz w:val="24"/>
          <w:szCs w:val="24"/>
          <w:lang w:val="en-US"/>
        </w:rPr>
        <w:t>component</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t>
      </w:r>
      <w:r w:rsidRPr="51054719" w:rsidR="2719E4DE">
        <w:rPr>
          <w:rFonts w:ascii="Times New Roman" w:hAnsi="Times New Roman" w:eastAsia="Times New Roman" w:cs="Times New Roman"/>
          <w:noProof w:val="0"/>
          <w:color w:val="000000" w:themeColor="text2" w:themeTint="FF" w:themeShade="FF"/>
          <w:sz w:val="24"/>
          <w:szCs w:val="24"/>
          <w:lang w:val="en-US"/>
        </w:rPr>
        <w:t>should</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be measured </w:t>
      </w:r>
      <w:bookmarkStart w:name="_Int_6Vjh3Ogq" w:id="1650808831"/>
      <w:r w:rsidRPr="51054719" w:rsidR="61CE94A3">
        <w:rPr>
          <w:rFonts w:ascii="Times New Roman" w:hAnsi="Times New Roman" w:eastAsia="Times New Roman" w:cs="Times New Roman"/>
          <w:noProof w:val="0"/>
          <w:color w:val="000000" w:themeColor="text2" w:themeTint="FF" w:themeShade="FF"/>
          <w:sz w:val="24"/>
          <w:szCs w:val="24"/>
          <w:lang w:val="en-US"/>
        </w:rPr>
        <w:t>for</w:t>
      </w:r>
      <w:bookmarkEnd w:id="1650808831"/>
      <w:r w:rsidRPr="51054719" w:rsidR="68515965">
        <w:rPr>
          <w:rFonts w:ascii="Times New Roman" w:hAnsi="Times New Roman" w:eastAsia="Times New Roman" w:cs="Times New Roman"/>
          <w:noProof w:val="0"/>
          <w:color w:val="000000" w:themeColor="text2" w:themeTint="FF" w:themeShade="FF"/>
          <w:sz w:val="24"/>
          <w:szCs w:val="24"/>
          <w:lang w:val="en-US"/>
        </w:rPr>
        <w:t xml:space="preserve"> </w:t>
      </w:r>
      <w:r w:rsidRPr="51054719" w:rsidR="68515965">
        <w:rPr>
          <w:rFonts w:ascii="Times New Roman" w:hAnsi="Times New Roman" w:eastAsia="Times New Roman" w:cs="Times New Roman"/>
          <w:noProof w:val="0"/>
          <w:color w:val="000000" w:themeColor="text2" w:themeTint="FF" w:themeShade="FF"/>
          <w:sz w:val="24"/>
          <w:szCs w:val="24"/>
          <w:lang w:val="en-US"/>
        </w:rPr>
        <w:t>two minutes (</w:t>
      </w:r>
      <w:r w:rsidRPr="51054719" w:rsidR="68515965">
        <w:rPr>
          <w:rFonts w:ascii="Times New Roman" w:hAnsi="Times New Roman" w:eastAsia="Times New Roman" w:cs="Times New Roman"/>
          <w:noProof w:val="0"/>
          <w:color w:val="000000" w:themeColor="text2" w:themeTint="FF" w:themeShade="FF"/>
          <w:sz w:val="24"/>
          <w:szCs w:val="24"/>
          <w:lang w:val="en-US"/>
        </w:rPr>
        <w:t>MacRae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Jones, 2023) and averaged out to see the child’s overall well-being (Howard and McInnes, 2012). For a child to have a high involvement, they should reflect signs of concentration, enjoyment, </w:t>
      </w:r>
      <w:r w:rsidRPr="51054719" w:rsidR="7A235CD0">
        <w:rPr>
          <w:rFonts w:ascii="Times New Roman" w:hAnsi="Times New Roman" w:eastAsia="Times New Roman" w:cs="Times New Roman"/>
          <w:noProof w:val="0"/>
          <w:color w:val="000000" w:themeColor="text2" w:themeTint="FF" w:themeShade="FF"/>
          <w:sz w:val="24"/>
          <w:szCs w:val="24"/>
          <w:lang w:val="en-US"/>
        </w:rPr>
        <w:t>interest,</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motivation (</w:t>
      </w:r>
      <w:r w:rsidRPr="51054719" w:rsidR="68515965">
        <w:rPr>
          <w:rFonts w:ascii="Times New Roman" w:hAnsi="Times New Roman" w:eastAsia="Times New Roman" w:cs="Times New Roman"/>
          <w:noProof w:val="0"/>
          <w:color w:val="000000" w:themeColor="text2" w:themeTint="FF" w:themeShade="FF"/>
          <w:sz w:val="24"/>
          <w:szCs w:val="24"/>
          <w:lang w:val="en-US"/>
        </w:rPr>
        <w:t>MacRae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Jones, 2023). According to </w:t>
      </w:r>
      <w:r w:rsidRPr="51054719" w:rsidR="68515965">
        <w:rPr>
          <w:rFonts w:ascii="Times New Roman" w:hAnsi="Times New Roman" w:eastAsia="Times New Roman" w:cs="Times New Roman"/>
          <w:noProof w:val="0"/>
          <w:color w:val="000000" w:themeColor="text2" w:themeTint="FF" w:themeShade="FF"/>
          <w:sz w:val="24"/>
          <w:szCs w:val="24"/>
          <w:lang w:val="en-US"/>
        </w:rPr>
        <w:t>MacRae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Jones (2023), mimicry and posture can be used to </w:t>
      </w:r>
      <w:r w:rsidRPr="51054719" w:rsidR="68515965">
        <w:rPr>
          <w:rFonts w:ascii="Times New Roman" w:hAnsi="Times New Roman" w:eastAsia="Times New Roman" w:cs="Times New Roman"/>
          <w:noProof w:val="0"/>
          <w:color w:val="000000" w:themeColor="text2" w:themeTint="FF" w:themeShade="FF"/>
          <w:sz w:val="24"/>
          <w:szCs w:val="24"/>
          <w:lang w:val="en-US"/>
        </w:rPr>
        <w:t>indicate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 high involvement during play, while repetitive, </w:t>
      </w:r>
      <w:r w:rsidRPr="51054719" w:rsidR="4EBBDDDE">
        <w:rPr>
          <w:rFonts w:ascii="Times New Roman" w:hAnsi="Times New Roman" w:eastAsia="Times New Roman" w:cs="Times New Roman"/>
          <w:noProof w:val="0"/>
          <w:color w:val="000000" w:themeColor="text2" w:themeTint="FF" w:themeShade="FF"/>
          <w:sz w:val="24"/>
          <w:szCs w:val="24"/>
          <w:lang w:val="en-US"/>
        </w:rPr>
        <w:t>stereotypical,</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low risk-taking </w:t>
      </w:r>
      <w:r w:rsidRPr="51054719" w:rsidR="68515965">
        <w:rPr>
          <w:rFonts w:ascii="Times New Roman" w:hAnsi="Times New Roman" w:eastAsia="Times New Roman" w:cs="Times New Roman"/>
          <w:noProof w:val="0"/>
          <w:color w:val="000000" w:themeColor="text2" w:themeTint="FF" w:themeShade="FF"/>
          <w:sz w:val="24"/>
          <w:szCs w:val="24"/>
          <w:lang w:val="en-US"/>
        </w:rPr>
        <w:t>behaviour</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suggests low levels of engagement. </w:t>
      </w:r>
    </w:p>
    <w:p w:rsidR="00080C97" w:rsidP="5E186175" w:rsidRDefault="00EC2FE4" w14:paraId="07F1342C" w14:textId="2082A656">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There are many benefits to the Leuven Involvement Scale. This scale gives adults insight into how play experiences impact well-being and learning (</w:t>
      </w:r>
      <w:r w:rsidRPr="5E186175" w:rsidR="68515965">
        <w:rPr>
          <w:rFonts w:ascii="Times New Roman" w:hAnsi="Times New Roman" w:eastAsia="Times New Roman" w:cs="Times New Roman"/>
          <w:noProof w:val="0"/>
          <w:color w:val="000000" w:themeColor="text2" w:themeTint="FF" w:themeShade="FF"/>
          <w:sz w:val="24"/>
          <w:szCs w:val="24"/>
          <w:lang w:val="en-US"/>
        </w:rPr>
        <w:t>MacRae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Jones, 2023). The </w:t>
      </w:r>
      <w:r w:rsidRPr="5E186175" w:rsidR="68515965">
        <w:rPr>
          <w:rFonts w:ascii="Times New Roman" w:hAnsi="Times New Roman" w:eastAsia="Times New Roman" w:cs="Times New Roman"/>
          <w:noProof w:val="0"/>
          <w:color w:val="000000" w:themeColor="text2" w:themeTint="FF" w:themeShade="FF"/>
          <w:sz w:val="24"/>
          <w:szCs w:val="24"/>
          <w:lang w:val="en-US"/>
        </w:rPr>
        <w:t>Leuven</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Scale can also be used as a form of assessment as opposed to formal testing practices (</w:t>
      </w:r>
      <w:r w:rsidRPr="5E186175" w:rsidR="68515965">
        <w:rPr>
          <w:rFonts w:ascii="Times New Roman" w:hAnsi="Times New Roman" w:eastAsia="Times New Roman" w:cs="Times New Roman"/>
          <w:noProof w:val="0"/>
          <w:color w:val="000000" w:themeColor="text2" w:themeTint="FF" w:themeShade="FF"/>
          <w:sz w:val="24"/>
          <w:szCs w:val="24"/>
          <w:lang w:val="en-US"/>
        </w:rPr>
        <w:t>MacRae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Jones, 2023). </w:t>
      </w:r>
      <w:r w:rsidRPr="5E186175" w:rsidR="68515965">
        <w:rPr>
          <w:rFonts w:ascii="Times New Roman" w:hAnsi="Times New Roman" w:eastAsia="Times New Roman" w:cs="Times New Roman"/>
          <w:noProof w:val="0"/>
          <w:color w:val="000000" w:themeColor="text2" w:themeTint="FF" w:themeShade="FF"/>
          <w:sz w:val="24"/>
          <w:szCs w:val="24"/>
          <w:lang w:val="en-US"/>
        </w:rPr>
        <w:t>MacRae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Jones (2023) argue that the Leuven Scale can help the observing adult develop empathy for the children they are </w:t>
      </w:r>
      <w:r w:rsidRPr="5E186175" w:rsidR="68515965">
        <w:rPr>
          <w:rFonts w:ascii="Times New Roman" w:hAnsi="Times New Roman" w:eastAsia="Times New Roman" w:cs="Times New Roman"/>
          <w:noProof w:val="0"/>
          <w:color w:val="000000" w:themeColor="text2" w:themeTint="FF" w:themeShade="FF"/>
          <w:sz w:val="24"/>
          <w:szCs w:val="24"/>
          <w:lang w:val="en-US"/>
        </w:rPr>
        <w:t>observing</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have a better understanding of them.</w:t>
      </w:r>
    </w:p>
    <w:p w:rsidR="00080C97" w:rsidP="5E186175" w:rsidRDefault="00EC2FE4" w14:paraId="67193580" w14:textId="783252E0">
      <w:pPr>
        <w:spacing w:line="360" w:lineRule="auto"/>
        <w:ind w:firstLine="720"/>
        <w:jc w:val="left"/>
      </w:pPr>
      <w:r w:rsidRPr="51054719" w:rsidR="68515965">
        <w:rPr>
          <w:rFonts w:ascii="Times New Roman" w:hAnsi="Times New Roman" w:eastAsia="Times New Roman" w:cs="Times New Roman"/>
          <w:noProof w:val="0"/>
          <w:color w:val="000000" w:themeColor="text2" w:themeTint="FF" w:themeShade="FF"/>
          <w:sz w:val="24"/>
          <w:szCs w:val="24"/>
          <w:lang w:val="en-US"/>
        </w:rPr>
        <w:t>While there are many benefits to the Leuven</w:t>
      </w:r>
      <w:r w:rsidRPr="51054719" w:rsidR="5975CF69">
        <w:rPr>
          <w:rFonts w:ascii="Times New Roman" w:hAnsi="Times New Roman" w:eastAsia="Times New Roman" w:cs="Times New Roman"/>
          <w:noProof w:val="0"/>
          <w:color w:val="000000" w:themeColor="text2" w:themeTint="FF" w:themeShade="FF"/>
          <w:sz w:val="24"/>
          <w:szCs w:val="24"/>
          <w:lang w:val="en-US"/>
        </w:rPr>
        <w:t xml:space="preserve"> </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Involvement Scale, there are also some limitations or problems with it. Howard and McInnes (2012) suggest that the well-being scale should also consider the playfulness of play environments and how children perceive play. </w:t>
      </w:r>
      <w:r w:rsidRPr="51054719" w:rsidR="44774AF7">
        <w:rPr>
          <w:rFonts w:ascii="Times New Roman" w:hAnsi="Times New Roman" w:eastAsia="Times New Roman" w:cs="Times New Roman"/>
          <w:noProof w:val="0"/>
          <w:color w:val="000000" w:themeColor="text2" w:themeTint="FF" w:themeShade="FF"/>
          <w:sz w:val="24"/>
          <w:szCs w:val="24"/>
          <w:lang w:val="en-US"/>
        </w:rPr>
        <w:t>Adults could measure this by understanding and implementing environments, interactions and items that increase what children view as play or by having children reflect on their experiences (Howard and McInnes, 2012).</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 problem that </w:t>
      </w:r>
      <w:r w:rsidRPr="51054719" w:rsidR="68515965">
        <w:rPr>
          <w:rFonts w:ascii="Times New Roman" w:hAnsi="Times New Roman" w:eastAsia="Times New Roman" w:cs="Times New Roman"/>
          <w:noProof w:val="0"/>
          <w:color w:val="000000" w:themeColor="text2" w:themeTint="FF" w:themeShade="FF"/>
          <w:sz w:val="24"/>
          <w:szCs w:val="24"/>
          <w:lang w:val="en-US"/>
        </w:rPr>
        <w:t>MacRae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Jones (2023) encounter with the scale is that it considers activities without a goal or aim as having a lack of involvement, lowering their score. However, their research suggests that children without a goal for their play may have </w:t>
      </w:r>
      <w:r w:rsidRPr="51054719" w:rsidR="68515965">
        <w:rPr>
          <w:rFonts w:ascii="Times New Roman" w:hAnsi="Times New Roman" w:eastAsia="Times New Roman" w:cs="Times New Roman"/>
          <w:noProof w:val="0"/>
          <w:color w:val="000000" w:themeColor="text2" w:themeTint="FF" w:themeShade="FF"/>
          <w:sz w:val="24"/>
          <w:szCs w:val="24"/>
          <w:lang w:val="en-US"/>
        </w:rPr>
        <w:t>high levels</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of motivation and overall enjoyment. </w:t>
      </w:r>
      <w:r w:rsidRPr="51054719" w:rsidR="68515965">
        <w:rPr>
          <w:rFonts w:ascii="Times New Roman" w:hAnsi="Times New Roman" w:eastAsia="Times New Roman" w:cs="Times New Roman"/>
          <w:noProof w:val="0"/>
          <w:color w:val="000000" w:themeColor="text2" w:themeTint="FF" w:themeShade="FF"/>
          <w:sz w:val="24"/>
          <w:szCs w:val="24"/>
          <w:lang w:val="en-US"/>
        </w:rPr>
        <w:t>MacRae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Jones (2023) also argue that by using this scale system, adults may </w:t>
      </w:r>
      <w:r w:rsidRPr="51054719" w:rsidR="68515965">
        <w:rPr>
          <w:rFonts w:ascii="Times New Roman" w:hAnsi="Times New Roman" w:eastAsia="Times New Roman" w:cs="Times New Roman"/>
          <w:noProof w:val="0"/>
          <w:color w:val="000000" w:themeColor="text2" w:themeTint="FF" w:themeShade="FF"/>
          <w:sz w:val="24"/>
          <w:szCs w:val="24"/>
          <w:lang w:val="en-US"/>
        </w:rPr>
        <w:t>observe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children’s development as a nonlinear process.</w:t>
      </w:r>
    </w:p>
    <w:p w:rsidR="00080C97" w:rsidP="5E186175" w:rsidRDefault="00EC2FE4" w14:paraId="3BACB6C3" w14:textId="0A648F43">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Overall, the Leuven Involvement Scale can be a great tool for adults </w:t>
      </w:r>
      <w:r w:rsidRPr="5E186175" w:rsidR="68515965">
        <w:rPr>
          <w:rFonts w:ascii="Times New Roman" w:hAnsi="Times New Roman" w:eastAsia="Times New Roman" w:cs="Times New Roman"/>
          <w:noProof w:val="0"/>
          <w:color w:val="000000" w:themeColor="text2" w:themeTint="FF" w:themeShade="FF"/>
          <w:sz w:val="24"/>
          <w:szCs w:val="24"/>
          <w:lang w:val="en-US"/>
        </w:rPr>
        <w:t>observing</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children during play. Adults can use the scale to assess children’s involvement and enjoyment during a play activity and understand where children may need more support to </w:t>
      </w:r>
      <w:r w:rsidRPr="5E186175" w:rsidR="68515965">
        <w:rPr>
          <w:rFonts w:ascii="Times New Roman" w:hAnsi="Times New Roman" w:eastAsia="Times New Roman" w:cs="Times New Roman"/>
          <w:noProof w:val="0"/>
          <w:color w:val="000000" w:themeColor="text2" w:themeTint="FF" w:themeShade="FF"/>
          <w:sz w:val="24"/>
          <w:szCs w:val="24"/>
          <w:lang w:val="en-US"/>
        </w:rPr>
        <w:t>optimise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the play environment for development.</w:t>
      </w:r>
    </w:p>
    <w:p w:rsidR="00080C97" w:rsidP="5E186175" w:rsidRDefault="00EC2FE4" w14:paraId="6FFDC8C7" w14:textId="3A6E0066">
      <w:pPr>
        <w:pStyle w:val="Normal"/>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p>
    <w:p w:rsidR="00080C97" w:rsidP="5E186175" w:rsidRDefault="00EC2FE4" w14:paraId="43DAD690" w14:textId="2EB72FCA">
      <w:pPr>
        <w:pStyle w:val="Normal"/>
        <w:spacing w:line="360" w:lineRule="auto"/>
        <w:ind w:firstLine="0"/>
        <w:jc w:val="center"/>
        <w:rPr>
          <w:b w:val="1"/>
          <w:bCs w:val="1"/>
        </w:rPr>
      </w:pPr>
      <w:r w:rsidRPr="5E186175" w:rsidR="68515965">
        <w:rPr>
          <w:b w:val="1"/>
          <w:bCs w:val="1"/>
        </w:rPr>
        <w:t>Section 4:</w:t>
      </w:r>
    </w:p>
    <w:p w:rsidR="00080C97" w:rsidP="5E186175" w:rsidRDefault="00EC2FE4" w14:paraId="5D10D3D2" w14:textId="43753557">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Observation is </w:t>
      </w:r>
      <w:r w:rsidRPr="5E186175" w:rsidR="42C24940">
        <w:rPr>
          <w:rFonts w:ascii="Times New Roman" w:hAnsi="Times New Roman" w:eastAsia="Times New Roman" w:cs="Times New Roman"/>
          <w:noProof w:val="0"/>
          <w:color w:val="000000" w:themeColor="text2" w:themeTint="FF" w:themeShade="FF"/>
          <w:sz w:val="24"/>
          <w:szCs w:val="24"/>
          <w:lang w:val="en-US"/>
        </w:rPr>
        <w:t>an especially important</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practice during play. Adults should </w:t>
      </w:r>
      <w:r w:rsidRPr="5E186175" w:rsidR="68515965">
        <w:rPr>
          <w:rFonts w:ascii="Times New Roman" w:hAnsi="Times New Roman" w:eastAsia="Times New Roman" w:cs="Times New Roman"/>
          <w:noProof w:val="0"/>
          <w:color w:val="000000" w:themeColor="text2" w:themeTint="FF" w:themeShade="FF"/>
          <w:sz w:val="24"/>
          <w:szCs w:val="24"/>
          <w:lang w:val="en-US"/>
        </w:rPr>
        <w:t>observe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children and use observation methods and trackers to assess children's abilities and development during play (Palaiologou, 2008). Observation teaches adults about children's skills, </w:t>
      </w:r>
      <w:r w:rsidRPr="5E186175" w:rsidR="5BF2F4D3">
        <w:rPr>
          <w:rFonts w:ascii="Times New Roman" w:hAnsi="Times New Roman" w:eastAsia="Times New Roman" w:cs="Times New Roman"/>
          <w:noProof w:val="0"/>
          <w:color w:val="000000" w:themeColor="text2" w:themeTint="FF" w:themeShade="FF"/>
          <w:sz w:val="24"/>
          <w:szCs w:val="24"/>
          <w:lang w:val="en-US"/>
        </w:rPr>
        <w:t>interests,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motivations (Curriculum for funded non-maintained nursery settings, 2022). Observations can track what developmental stages children are in (Palaiologou, 2008). They can also help adults understand children’s emotions, relationships, social skills, practical </w:t>
      </w:r>
      <w:r w:rsidRPr="5E186175" w:rsidR="626EA2C1">
        <w:rPr>
          <w:rFonts w:ascii="Times New Roman" w:hAnsi="Times New Roman" w:eastAsia="Times New Roman" w:cs="Times New Roman"/>
          <w:noProof w:val="0"/>
          <w:color w:val="000000" w:themeColor="text2" w:themeTint="FF" w:themeShade="FF"/>
          <w:sz w:val="24"/>
          <w:szCs w:val="24"/>
          <w:lang w:val="en-US"/>
        </w:rPr>
        <w:t>skills,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overall engagement (Curriculum for funded non-maintained nursery settings, 2022).</w:t>
      </w:r>
    </w:p>
    <w:p w:rsidR="00080C97" w:rsidP="5E186175" w:rsidRDefault="00EC2FE4" w14:paraId="03525308" w14:textId="315B4C82">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Children should be </w:t>
      </w:r>
      <w:r w:rsidRPr="5E186175" w:rsidR="68515965">
        <w:rPr>
          <w:rFonts w:ascii="Times New Roman" w:hAnsi="Times New Roman" w:eastAsia="Times New Roman" w:cs="Times New Roman"/>
          <w:noProof w:val="0"/>
          <w:color w:val="000000" w:themeColor="text2" w:themeTint="FF" w:themeShade="FF"/>
          <w:sz w:val="24"/>
          <w:szCs w:val="24"/>
          <w:lang w:val="en-US"/>
        </w:rPr>
        <w:t>observed</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throughout the day and during different activities, helping adults to assess a wider range of development and all observations should be recorded (Curriculum for funded non-maintained nursery settings, 2022). These observations should be </w:t>
      </w:r>
      <w:r w:rsidRPr="5E186175" w:rsidR="0AD1AA59">
        <w:rPr>
          <w:rFonts w:ascii="Times New Roman" w:hAnsi="Times New Roman" w:eastAsia="Times New Roman" w:cs="Times New Roman"/>
          <w:noProof w:val="0"/>
          <w:color w:val="000000" w:themeColor="text2" w:themeTint="FF" w:themeShade="FF"/>
          <w:sz w:val="24"/>
          <w:szCs w:val="24"/>
          <w:lang w:val="en-US"/>
        </w:rPr>
        <w:t>centered</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around the child and based on adults' understanding and knowledge of children’s development (Curriculum for funded non-maintained nursery settings, 2022). Additionally, observations should always have a purpose (Palaiologou, 2008).</w:t>
      </w:r>
    </w:p>
    <w:p w:rsidR="00080C97" w:rsidP="5E186175" w:rsidRDefault="00EC2FE4" w14:paraId="30E952D1" w14:textId="25291602">
      <w:pPr>
        <w:spacing w:line="360" w:lineRule="auto"/>
        <w:ind w:firstLine="720"/>
        <w:jc w:val="left"/>
      </w:pPr>
      <w:r w:rsidRPr="51054719" w:rsidR="68515965">
        <w:rPr>
          <w:rFonts w:ascii="Times New Roman" w:hAnsi="Times New Roman" w:eastAsia="Times New Roman" w:cs="Times New Roman"/>
          <w:noProof w:val="0"/>
          <w:color w:val="000000" w:themeColor="text2" w:themeTint="FF" w:themeShade="FF"/>
          <w:sz w:val="24"/>
          <w:szCs w:val="24"/>
          <w:lang w:val="en-US"/>
        </w:rPr>
        <w:t xml:space="preserve">According to Palaiologou (2008, p. 38), adults should “assess, record, and report on progress in children’s development and learning, and use this as a basis for differentiating provision” while </w:t>
      </w:r>
      <w:r w:rsidRPr="51054719" w:rsidR="68515965">
        <w:rPr>
          <w:rFonts w:ascii="Times New Roman" w:hAnsi="Times New Roman" w:eastAsia="Times New Roman" w:cs="Times New Roman"/>
          <w:noProof w:val="0"/>
          <w:color w:val="000000" w:themeColor="text2" w:themeTint="FF" w:themeShade="FF"/>
          <w:sz w:val="24"/>
          <w:szCs w:val="24"/>
          <w:lang w:val="en-US"/>
        </w:rPr>
        <w:t>observing</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children. During observation, adults can write </w:t>
      </w:r>
      <w:r w:rsidRPr="51054719" w:rsidR="751E33CB">
        <w:rPr>
          <w:rFonts w:ascii="Times New Roman" w:hAnsi="Times New Roman" w:eastAsia="Times New Roman" w:cs="Times New Roman"/>
          <w:noProof w:val="0"/>
          <w:color w:val="000000" w:themeColor="text2" w:themeTint="FF" w:themeShade="FF"/>
          <w:sz w:val="24"/>
          <w:szCs w:val="24"/>
          <w:lang w:val="en-US"/>
        </w:rPr>
        <w:t>and record</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play</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patterns and interests while </w:t>
      </w:r>
      <w:r w:rsidRPr="51054719" w:rsidR="68515965">
        <w:rPr>
          <w:rFonts w:ascii="Times New Roman" w:hAnsi="Times New Roman" w:eastAsia="Times New Roman" w:cs="Times New Roman"/>
          <w:noProof w:val="0"/>
          <w:color w:val="000000" w:themeColor="text2" w:themeTint="FF" w:themeShade="FF"/>
          <w:sz w:val="24"/>
          <w:szCs w:val="24"/>
          <w:lang w:val="en-US"/>
        </w:rPr>
        <w:t>analysing</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what they see and hear children do (Curriculum for funded non-maintained nursery settings, 2022). Adults can use this information to support a child's current and future play by catering the experiences, opportunities and play environment towards each child (Curriculum for funded non-maintained nursery settings, 2022). </w:t>
      </w:r>
    </w:p>
    <w:p w:rsidR="00080C97" w:rsidP="5E186175" w:rsidRDefault="00EC2FE4" w14:paraId="5CD38877" w14:textId="2885B27C">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According to Burner, children learn through a process of revisiting the same topic with a higher complexity each time, expanding on their </w:t>
      </w:r>
      <w:r w:rsidRPr="5E186175" w:rsidR="3B0EC2B9">
        <w:rPr>
          <w:rFonts w:ascii="Times New Roman" w:hAnsi="Times New Roman" w:eastAsia="Times New Roman" w:cs="Times New Roman"/>
          <w:noProof w:val="0"/>
          <w:color w:val="000000" w:themeColor="text2" w:themeTint="FF" w:themeShade="FF"/>
          <w:sz w:val="24"/>
          <w:szCs w:val="24"/>
          <w:lang w:val="en-US"/>
        </w:rPr>
        <w:t>development,</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understanding of concepts (Aubrey and Riley, 2022). Therefore, if an adult </w:t>
      </w:r>
      <w:r w:rsidRPr="5E186175" w:rsidR="68515965">
        <w:rPr>
          <w:rFonts w:ascii="Times New Roman" w:hAnsi="Times New Roman" w:eastAsia="Times New Roman" w:cs="Times New Roman"/>
          <w:noProof w:val="0"/>
          <w:color w:val="000000" w:themeColor="text2" w:themeTint="FF" w:themeShade="FF"/>
          <w:sz w:val="24"/>
          <w:szCs w:val="24"/>
          <w:lang w:val="en-US"/>
        </w:rPr>
        <w:t>observes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 child doing the same activity each day, they can increase that child's opportunity for enjoyment, learning and development by enhancing it (Curriculum for funded non-maintained nursery settings, 2022). For instance, if an adult </w:t>
      </w:r>
      <w:r w:rsidRPr="5E186175" w:rsidR="68515965">
        <w:rPr>
          <w:rFonts w:ascii="Times New Roman" w:hAnsi="Times New Roman" w:eastAsia="Times New Roman" w:cs="Times New Roman"/>
          <w:noProof w:val="0"/>
          <w:color w:val="000000" w:themeColor="text2" w:themeTint="FF" w:themeShade="FF"/>
          <w:sz w:val="24"/>
          <w:szCs w:val="24"/>
          <w:lang w:val="en-US"/>
        </w:rPr>
        <w:t>observes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 child enjoying water play, they could add toys and bottles that are of different densities for the child to experiment with. This practice would also support children to develop schemas (Forbes, 2004).</w:t>
      </w:r>
    </w:p>
    <w:p w:rsidR="00080C97" w:rsidP="5E186175" w:rsidRDefault="00EC2FE4" w14:paraId="08879D89" w14:textId="22644018">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Adults' presence affects </w:t>
      </w:r>
      <w:r w:rsidRPr="5E186175" w:rsidR="493500F2">
        <w:rPr>
          <w:rFonts w:ascii="Times New Roman" w:hAnsi="Times New Roman" w:eastAsia="Times New Roman" w:cs="Times New Roman"/>
          <w:noProof w:val="0"/>
          <w:color w:val="000000" w:themeColor="text2" w:themeTint="FF" w:themeShade="FF"/>
          <w:sz w:val="24"/>
          <w:szCs w:val="24"/>
          <w:lang w:val="en-US"/>
        </w:rPr>
        <w:t>play;</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w:t>
      </w:r>
      <w:r w:rsidRPr="5E186175" w:rsidR="298E9BA0">
        <w:rPr>
          <w:rFonts w:ascii="Times New Roman" w:hAnsi="Times New Roman" w:eastAsia="Times New Roman" w:cs="Times New Roman"/>
          <w:noProof w:val="0"/>
          <w:color w:val="000000" w:themeColor="text2" w:themeTint="FF" w:themeShade="FF"/>
          <w:sz w:val="24"/>
          <w:szCs w:val="24"/>
          <w:lang w:val="en-US"/>
        </w:rPr>
        <w:t>thus,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adults must be mindful while </w:t>
      </w:r>
      <w:r w:rsidRPr="5E186175" w:rsidR="68515965">
        <w:rPr>
          <w:rFonts w:ascii="Times New Roman" w:hAnsi="Times New Roman" w:eastAsia="Times New Roman" w:cs="Times New Roman"/>
          <w:noProof w:val="0"/>
          <w:color w:val="000000" w:themeColor="text2" w:themeTint="FF" w:themeShade="FF"/>
          <w:sz w:val="24"/>
          <w:szCs w:val="24"/>
          <w:lang w:val="en-US"/>
        </w:rPr>
        <w:t>observing</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If adults are too close during play, children will feel less in control and more reliant on adult cues (McInnes et al., 2013). Children may also feel less inclined to take risks and have more fear of failure if they are closely </w:t>
      </w:r>
      <w:r w:rsidRPr="5E186175" w:rsidR="68515965">
        <w:rPr>
          <w:rFonts w:ascii="Times New Roman" w:hAnsi="Times New Roman" w:eastAsia="Times New Roman" w:cs="Times New Roman"/>
          <w:noProof w:val="0"/>
          <w:color w:val="000000" w:themeColor="text2" w:themeTint="FF" w:themeShade="FF"/>
          <w:sz w:val="24"/>
          <w:szCs w:val="24"/>
          <w:lang w:val="en-US"/>
        </w:rPr>
        <w:t>observed</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(Howard and McInnes, 2012). Research by McInnes et al. (2013) suggests that children without an active adult presence can choose how long they want to spend on a certain activity while also feeling free to change what activities they </w:t>
      </w:r>
      <w:r w:rsidRPr="5E186175" w:rsidR="68515965">
        <w:rPr>
          <w:rFonts w:ascii="Times New Roman" w:hAnsi="Times New Roman" w:eastAsia="Times New Roman" w:cs="Times New Roman"/>
          <w:noProof w:val="0"/>
          <w:color w:val="000000" w:themeColor="text2" w:themeTint="FF" w:themeShade="FF"/>
          <w:sz w:val="24"/>
          <w:szCs w:val="24"/>
          <w:lang w:val="en-US"/>
        </w:rPr>
        <w:t>participate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in. However, children with a strong adult presence reflect a need for adult cues, </w:t>
      </w:r>
      <w:r w:rsidRPr="5E186175" w:rsidR="66AAB7AE">
        <w:rPr>
          <w:rFonts w:ascii="Times New Roman" w:hAnsi="Times New Roman" w:eastAsia="Times New Roman" w:cs="Times New Roman"/>
          <w:noProof w:val="0"/>
          <w:color w:val="000000" w:themeColor="text2" w:themeTint="FF" w:themeShade="FF"/>
          <w:sz w:val="24"/>
          <w:szCs w:val="24"/>
          <w:lang w:val="en-US"/>
        </w:rPr>
        <w:t>direction,</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permission to stop or change activities (McInnes et al., 2013). Therefore, adults should take on more of an observer role and be mindful of how children may interpret their presence (Curriculum for funded non-maintained nursery settings, 2022).</w:t>
      </w:r>
    </w:p>
    <w:p w:rsidR="00080C97" w:rsidP="5E186175" w:rsidRDefault="00EC2FE4" w14:paraId="7BB1E3CC" w14:textId="69709DF8">
      <w:pPr>
        <w:spacing w:line="360" w:lineRule="auto"/>
        <w:ind w:firstLine="720"/>
        <w:jc w:val="left"/>
      </w:pPr>
      <w:r w:rsidRPr="51054719" w:rsidR="68515965">
        <w:rPr>
          <w:rFonts w:ascii="Times New Roman" w:hAnsi="Times New Roman" w:eastAsia="Times New Roman" w:cs="Times New Roman"/>
          <w:noProof w:val="0"/>
          <w:color w:val="000000" w:themeColor="text2" w:themeTint="FF" w:themeShade="FF"/>
          <w:sz w:val="24"/>
          <w:szCs w:val="24"/>
          <w:lang w:val="en-US"/>
        </w:rPr>
        <w:t xml:space="preserve">It is also important to note a child's </w:t>
      </w:r>
      <w:r w:rsidRPr="51054719" w:rsidR="68515965">
        <w:rPr>
          <w:rFonts w:ascii="Times New Roman" w:hAnsi="Times New Roman" w:eastAsia="Times New Roman" w:cs="Times New Roman"/>
          <w:noProof w:val="0"/>
          <w:color w:val="000000" w:themeColor="text2" w:themeTint="FF" w:themeShade="FF"/>
          <w:sz w:val="24"/>
          <w:szCs w:val="24"/>
          <w:lang w:val="en-US"/>
        </w:rPr>
        <w:t>perception</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of play while </w:t>
      </w:r>
      <w:r w:rsidRPr="51054719" w:rsidR="68515965">
        <w:rPr>
          <w:rFonts w:ascii="Times New Roman" w:hAnsi="Times New Roman" w:eastAsia="Times New Roman" w:cs="Times New Roman"/>
          <w:noProof w:val="0"/>
          <w:color w:val="000000" w:themeColor="text2" w:themeTint="FF" w:themeShade="FF"/>
          <w:sz w:val="24"/>
          <w:szCs w:val="24"/>
          <w:lang w:val="en-US"/>
        </w:rPr>
        <w:t>observing</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children. Howard and McInnes (2012) argue that children </w:t>
      </w:r>
      <w:r w:rsidRPr="51054719" w:rsidR="68515965">
        <w:rPr>
          <w:rFonts w:ascii="Times New Roman" w:hAnsi="Times New Roman" w:eastAsia="Times New Roman" w:cs="Times New Roman"/>
          <w:noProof w:val="0"/>
          <w:color w:val="000000" w:themeColor="text2" w:themeTint="FF" w:themeShade="FF"/>
          <w:sz w:val="24"/>
          <w:szCs w:val="24"/>
          <w:lang w:val="en-US"/>
        </w:rPr>
        <w:t>de</w:t>
      </w:r>
      <w:r w:rsidRPr="51054719" w:rsidR="40BF7A8A">
        <w:rPr>
          <w:rFonts w:ascii="Times New Roman" w:hAnsi="Times New Roman" w:eastAsia="Times New Roman" w:cs="Times New Roman"/>
          <w:noProof w:val="0"/>
          <w:color w:val="000000" w:themeColor="text2" w:themeTint="FF" w:themeShade="FF"/>
          <w:sz w:val="24"/>
          <w:szCs w:val="24"/>
          <w:lang w:val="en-US"/>
        </w:rPr>
        <w:t>termin</w:t>
      </w:r>
      <w:r w:rsidRPr="51054719" w:rsidR="68515965">
        <w:rPr>
          <w:rFonts w:ascii="Times New Roman" w:hAnsi="Times New Roman" w:eastAsia="Times New Roman" w:cs="Times New Roman"/>
          <w:noProof w:val="0"/>
          <w:color w:val="000000" w:themeColor="text2" w:themeTint="FF" w:themeShade="FF"/>
          <w:sz w:val="24"/>
          <w:szCs w:val="24"/>
          <w:lang w:val="en-US"/>
        </w:rPr>
        <w:t>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t>
      </w:r>
      <w:r w:rsidRPr="51054719" w:rsidR="3C0F1CF9">
        <w:rPr>
          <w:rFonts w:ascii="Times New Roman" w:hAnsi="Times New Roman" w:eastAsia="Times New Roman" w:cs="Times New Roman"/>
          <w:noProof w:val="0"/>
          <w:color w:val="000000" w:themeColor="text2" w:themeTint="FF" w:themeShade="FF"/>
          <w:sz w:val="24"/>
          <w:szCs w:val="24"/>
          <w:lang w:val="en-US"/>
        </w:rPr>
        <w:t>if</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 activity is play based on what they are doing, where they are doing it and the adult's presence. If a child perceives an activity as play, they will reflect more happiness and enjoyment and receive the full benefits associated with play (Howard and McInnes, 2012). For children to </w:t>
      </w:r>
      <w:r w:rsidRPr="51054719" w:rsidR="2C5AE7C9">
        <w:rPr>
          <w:rFonts w:ascii="Times New Roman" w:hAnsi="Times New Roman" w:eastAsia="Times New Roman" w:cs="Times New Roman"/>
          <w:noProof w:val="0"/>
          <w:color w:val="000000" w:themeColor="text2" w:themeTint="FF" w:themeShade="FF"/>
          <w:sz w:val="24"/>
          <w:szCs w:val="24"/>
          <w:lang w:val="en-US"/>
        </w:rPr>
        <w:t>view</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 activity as play, they need to </w:t>
      </w:r>
      <w:r w:rsidRPr="51054719" w:rsidR="45FD2A47">
        <w:rPr>
          <w:rFonts w:ascii="Times New Roman" w:hAnsi="Times New Roman" w:eastAsia="Times New Roman" w:cs="Times New Roman"/>
          <w:noProof w:val="0"/>
          <w:color w:val="000000" w:themeColor="text2" w:themeTint="FF" w:themeShade="FF"/>
          <w:sz w:val="24"/>
          <w:szCs w:val="24"/>
          <w:lang w:val="en-US"/>
        </w:rPr>
        <w:t>view adults</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as playful (</w:t>
      </w:r>
      <w:r w:rsidRPr="51054719" w:rsidR="68515965">
        <w:rPr>
          <w:rFonts w:ascii="Times New Roman" w:hAnsi="Times New Roman" w:eastAsia="Times New Roman" w:cs="Times New Roman"/>
          <w:noProof w:val="0"/>
          <w:color w:val="000000" w:themeColor="text2" w:themeTint="FF" w:themeShade="FF"/>
          <w:sz w:val="24"/>
          <w:szCs w:val="24"/>
          <w:lang w:val="en-US"/>
        </w:rPr>
        <w:t>Schwarzmueller</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Rinaldo, 2013).</w:t>
      </w:r>
    </w:p>
    <w:p w:rsidR="00080C97" w:rsidP="5E186175" w:rsidRDefault="00EC2FE4" w14:paraId="5C50C93A" w14:textId="475B7A9E">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Adults should </w:t>
      </w:r>
      <w:r w:rsidRPr="5E186175" w:rsidR="68515965">
        <w:rPr>
          <w:rFonts w:ascii="Times New Roman" w:hAnsi="Times New Roman" w:eastAsia="Times New Roman" w:cs="Times New Roman"/>
          <w:noProof w:val="0"/>
          <w:color w:val="000000" w:themeColor="text2" w:themeTint="FF" w:themeShade="FF"/>
          <w:sz w:val="24"/>
          <w:szCs w:val="24"/>
          <w:lang w:val="en-US"/>
        </w:rPr>
        <w:t>observe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children during self-directed play to see what stage they are in </w:t>
      </w:r>
      <w:r w:rsidRPr="5E186175" w:rsidR="68515965">
        <w:rPr>
          <w:rFonts w:ascii="Times New Roman" w:hAnsi="Times New Roman" w:eastAsia="Times New Roman" w:cs="Times New Roman"/>
          <w:noProof w:val="0"/>
          <w:color w:val="000000" w:themeColor="text2" w:themeTint="FF" w:themeShade="FF"/>
          <w:sz w:val="24"/>
          <w:szCs w:val="24"/>
          <w:lang w:val="en-US"/>
        </w:rPr>
        <w:t>on</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the play cycle. When an adult </w:t>
      </w:r>
      <w:r w:rsidRPr="5E186175" w:rsidR="68515965">
        <w:rPr>
          <w:rFonts w:ascii="Times New Roman" w:hAnsi="Times New Roman" w:eastAsia="Times New Roman" w:cs="Times New Roman"/>
          <w:noProof w:val="0"/>
          <w:color w:val="000000" w:themeColor="text2" w:themeTint="FF" w:themeShade="FF"/>
          <w:sz w:val="24"/>
          <w:szCs w:val="24"/>
          <w:lang w:val="en-US"/>
        </w:rPr>
        <w:t>observes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 child reach the annihilation stage, they should allow the child to naturally end their activity and move on to something else (King and Sturrock, 2020). While </w:t>
      </w:r>
      <w:r w:rsidRPr="5E186175" w:rsidR="68515965">
        <w:rPr>
          <w:rFonts w:ascii="Times New Roman" w:hAnsi="Times New Roman" w:eastAsia="Times New Roman" w:cs="Times New Roman"/>
          <w:noProof w:val="0"/>
          <w:color w:val="000000" w:themeColor="text2" w:themeTint="FF" w:themeShade="FF"/>
          <w:sz w:val="24"/>
          <w:szCs w:val="24"/>
          <w:lang w:val="en-US"/>
        </w:rPr>
        <w:t>observing</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children, adults should have a passive role (King and Sturrock, 2020). Adults need to consider adulteration which is when adults interfere by intending to educate, help or improve a child’s play (Sturrock and Else, 1998). To avoid adulteration while </w:t>
      </w:r>
      <w:r w:rsidRPr="5E186175" w:rsidR="68515965">
        <w:rPr>
          <w:rFonts w:ascii="Times New Roman" w:hAnsi="Times New Roman" w:eastAsia="Times New Roman" w:cs="Times New Roman"/>
          <w:noProof w:val="0"/>
          <w:color w:val="000000" w:themeColor="text2" w:themeTint="FF" w:themeShade="FF"/>
          <w:sz w:val="24"/>
          <w:szCs w:val="24"/>
          <w:lang w:val="en-US"/>
        </w:rPr>
        <w:t>observing</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King and Sturrock (2020) believe adults should keep a distance and only join in an activity when invited by children. With that said, </w:t>
      </w:r>
      <w:r w:rsidRPr="5E186175" w:rsidR="68515965">
        <w:rPr>
          <w:rFonts w:ascii="Times New Roman" w:hAnsi="Times New Roman" w:eastAsia="Times New Roman" w:cs="Times New Roman"/>
          <w:noProof w:val="0"/>
          <w:color w:val="000000" w:themeColor="text2" w:themeTint="FF" w:themeShade="FF"/>
          <w:sz w:val="24"/>
          <w:szCs w:val="24"/>
          <w:lang w:val="en-US"/>
        </w:rPr>
        <w:t>Schwarzmueller</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Rinaldo (2013) argue that after an adult has </w:t>
      </w:r>
      <w:r w:rsidRPr="5E186175" w:rsidR="68515965">
        <w:rPr>
          <w:rFonts w:ascii="Times New Roman" w:hAnsi="Times New Roman" w:eastAsia="Times New Roman" w:cs="Times New Roman"/>
          <w:noProof w:val="0"/>
          <w:color w:val="000000" w:themeColor="text2" w:themeTint="FF" w:themeShade="FF"/>
          <w:sz w:val="24"/>
          <w:szCs w:val="24"/>
          <w:lang w:val="en-US"/>
        </w:rPr>
        <w:t>observed</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 child playing, they can intervene without </w:t>
      </w:r>
      <w:r w:rsidRPr="5E186175" w:rsidR="0A8473BB">
        <w:rPr>
          <w:rFonts w:ascii="Times New Roman" w:hAnsi="Times New Roman" w:eastAsia="Times New Roman" w:cs="Times New Roman"/>
          <w:noProof w:val="0"/>
          <w:color w:val="000000" w:themeColor="text2" w:themeTint="FF" w:themeShade="FF"/>
          <w:sz w:val="24"/>
          <w:szCs w:val="24"/>
          <w:lang w:val="en-US"/>
        </w:rPr>
        <w:t>disruption</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by joining in and playing alongside the child or by asking stimulating questions.</w:t>
      </w:r>
    </w:p>
    <w:p w:rsidR="00080C97" w:rsidP="5E186175" w:rsidRDefault="00EC2FE4" w14:paraId="77C5C06D" w14:textId="21938CC6">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It is important to note that while observation is important, it may not always be entirely </w:t>
      </w:r>
      <w:r w:rsidRPr="5E186175" w:rsidR="68515965">
        <w:rPr>
          <w:rFonts w:ascii="Times New Roman" w:hAnsi="Times New Roman" w:eastAsia="Times New Roman" w:cs="Times New Roman"/>
          <w:noProof w:val="0"/>
          <w:color w:val="000000" w:themeColor="text2" w:themeTint="FF" w:themeShade="FF"/>
          <w:sz w:val="24"/>
          <w:szCs w:val="24"/>
          <w:lang w:val="en-US"/>
        </w:rPr>
        <w:t>accurate</w:t>
      </w:r>
      <w:r w:rsidRPr="5E186175" w:rsidR="68515965">
        <w:rPr>
          <w:rFonts w:ascii="Times New Roman" w:hAnsi="Times New Roman" w:eastAsia="Times New Roman" w:cs="Times New Roman"/>
          <w:noProof w:val="0"/>
          <w:color w:val="000000" w:themeColor="text2" w:themeTint="FF" w:themeShade="FF"/>
          <w:sz w:val="24"/>
          <w:szCs w:val="24"/>
          <w:lang w:val="en-US"/>
        </w:rPr>
        <w:t>. Howard and McInnes (2012) suggest that adults can use well-being scales or have children directly reflect on their play experiences to help adults better understand their progress and how they can enable their play environment further.</w:t>
      </w:r>
    </w:p>
    <w:p w:rsidR="00080C97" w:rsidP="5E186175" w:rsidRDefault="00EC2FE4" w14:paraId="3CE38723" w14:textId="26DD5E44">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Overall, observation is an important aspect of self-directed play. Adults can use observation techniques to assess children’s skills, interests, development, social patterns, well-being and more to create the best learning environment for each child.</w:t>
      </w:r>
    </w:p>
    <w:p w:rsidR="00080C97" w:rsidP="5E186175" w:rsidRDefault="00EC2FE4" w14:paraId="2478E5C2" w14:textId="61595286">
      <w:pPr>
        <w:spacing w:line="360" w:lineRule="auto"/>
        <w:jc w:val="center"/>
        <w:rPr>
          <w:rFonts w:ascii="Times New Roman" w:hAnsi="Times New Roman" w:eastAsia="Times New Roman" w:cs="Times New Roman"/>
          <w:noProof w:val="0"/>
          <w:color w:val="000000" w:themeColor="text2" w:themeTint="FF" w:themeShade="FF"/>
          <w:sz w:val="24"/>
          <w:szCs w:val="24"/>
          <w:lang w:val="en-US"/>
        </w:rPr>
      </w:pPr>
    </w:p>
    <w:p w:rsidR="00080C97" w:rsidP="5E186175" w:rsidRDefault="00EC2FE4" w14:paraId="4FF82785" w14:textId="549BCAE6">
      <w:pPr>
        <w:spacing w:line="360" w:lineRule="auto"/>
        <w:jc w:val="center"/>
      </w:pPr>
      <w:r w:rsidRPr="5E186175" w:rsidR="68515965">
        <w:rPr>
          <w:rFonts w:ascii="Times New Roman" w:hAnsi="Times New Roman" w:eastAsia="Times New Roman" w:cs="Times New Roman"/>
          <w:noProof w:val="0"/>
          <w:color w:val="000000" w:themeColor="text2" w:themeTint="FF" w:themeShade="FF"/>
          <w:sz w:val="24"/>
          <w:szCs w:val="24"/>
          <w:lang w:val="en-US"/>
        </w:rPr>
        <w:t>Reference List</w:t>
      </w:r>
    </w:p>
    <w:p w:rsidR="00080C97" w:rsidP="5E186175" w:rsidRDefault="00EC2FE4" w14:paraId="4441FEB8" w14:textId="5D3FCD5E">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Aminpour</w:t>
      </w:r>
      <w:r w:rsidRPr="5E186175" w:rsidR="68515965">
        <w:rPr>
          <w:rFonts w:ascii="Times New Roman" w:hAnsi="Times New Roman" w:eastAsia="Times New Roman" w:cs="Times New Roman"/>
          <w:noProof w:val="0"/>
          <w:color w:val="auto"/>
          <w:sz w:val="24"/>
          <w:szCs w:val="24"/>
          <w:u w:val="none"/>
          <w:lang w:val="en-US"/>
        </w:rPr>
        <w:t xml:space="preserve">, F., Bishop, K. and Corkery, L. (2020) ‘The hidden value of in-between spaces for children’s self-directed play within outdoor school environments’, </w:t>
      </w:r>
      <w:r w:rsidRPr="5E186175" w:rsidR="68515965">
        <w:rPr>
          <w:rFonts w:ascii="Times New Roman" w:hAnsi="Times New Roman" w:eastAsia="Times New Roman" w:cs="Times New Roman"/>
          <w:i w:val="1"/>
          <w:iCs w:val="1"/>
          <w:noProof w:val="0"/>
          <w:color w:val="auto"/>
          <w:sz w:val="24"/>
          <w:szCs w:val="24"/>
          <w:u w:val="none"/>
          <w:lang w:val="en-US"/>
        </w:rPr>
        <w:t>Landscape and Urban Planning</w:t>
      </w:r>
      <w:r w:rsidRPr="5E186175" w:rsidR="68515965">
        <w:rPr>
          <w:rFonts w:ascii="Times New Roman" w:hAnsi="Times New Roman" w:eastAsia="Times New Roman" w:cs="Times New Roman"/>
          <w:noProof w:val="0"/>
          <w:color w:val="auto"/>
          <w:sz w:val="24"/>
          <w:szCs w:val="24"/>
          <w:u w:val="none"/>
          <w:lang w:val="en-US"/>
        </w:rPr>
        <w:t xml:space="preserve">, 194, pp. 103-683. Available at: </w:t>
      </w:r>
      <w:hyperlink r:id="R1db8022b5063443e">
        <w:r w:rsidRPr="5E186175" w:rsidR="68515965">
          <w:rPr>
            <w:rStyle w:val="Hyperlink"/>
            <w:rFonts w:ascii="Times New Roman" w:hAnsi="Times New Roman" w:eastAsia="Times New Roman" w:cs="Times New Roman"/>
            <w:noProof w:val="0"/>
            <w:color w:val="auto"/>
            <w:sz w:val="24"/>
            <w:szCs w:val="24"/>
            <w:u w:val="none"/>
            <w:lang w:val="en-US"/>
          </w:rPr>
          <w:t>https://doi.org/10.1016/j.landurbplan.2019.103683</w:t>
        </w:r>
      </w:hyperlink>
      <w:r w:rsidRPr="5E186175" w:rsidR="68515965">
        <w:rPr>
          <w:rFonts w:ascii="Times New Roman" w:hAnsi="Times New Roman" w:eastAsia="Times New Roman" w:cs="Times New Roman"/>
          <w:noProof w:val="0"/>
          <w:color w:val="auto"/>
          <w:sz w:val="24"/>
          <w:szCs w:val="24"/>
          <w:u w:val="none"/>
          <w:lang w:val="en-US"/>
        </w:rPr>
        <w:t>.</w:t>
      </w:r>
      <w:r w:rsidRPr="5E186175" w:rsidR="68515965">
        <w:rPr>
          <w:rFonts w:ascii="Times New Roman" w:hAnsi="Times New Roman" w:eastAsia="Times New Roman" w:cs="Times New Roman"/>
          <w:noProof w:val="0"/>
          <w:color w:val="auto"/>
          <w:sz w:val="24"/>
          <w:szCs w:val="24"/>
          <w:lang w:val="en-US"/>
        </w:rPr>
        <w:t xml:space="preserve"> </w:t>
      </w:r>
    </w:p>
    <w:p w:rsidR="00080C97" w:rsidP="5E186175" w:rsidRDefault="00EC2FE4" w14:paraId="3220894B" w14:textId="0E93F54E">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Aubrey, K. and Riley, A. (2022) </w:t>
      </w:r>
      <w:r w:rsidRPr="5E186175" w:rsidR="68515965">
        <w:rPr>
          <w:rFonts w:ascii="Times New Roman" w:hAnsi="Times New Roman" w:eastAsia="Times New Roman" w:cs="Times New Roman"/>
          <w:i w:val="1"/>
          <w:iCs w:val="1"/>
          <w:noProof w:val="0"/>
          <w:color w:val="auto"/>
          <w:sz w:val="24"/>
          <w:szCs w:val="24"/>
          <w:u w:val="none"/>
          <w:lang w:val="en-US"/>
        </w:rPr>
        <w:t>Understanding and Using Educational Theories</w:t>
      </w:r>
      <w:r w:rsidRPr="5E186175" w:rsidR="68515965">
        <w:rPr>
          <w:rFonts w:ascii="Times New Roman" w:hAnsi="Times New Roman" w:eastAsia="Times New Roman" w:cs="Times New Roman"/>
          <w:noProof w:val="0"/>
          <w:color w:val="auto"/>
          <w:sz w:val="24"/>
          <w:szCs w:val="24"/>
          <w:u w:val="none"/>
          <w:lang w:val="en-US"/>
        </w:rPr>
        <w:t xml:space="preserve">. 3rd </w:t>
      </w:r>
      <w:r w:rsidRPr="5E186175" w:rsidR="68515965">
        <w:rPr>
          <w:rFonts w:ascii="Times New Roman" w:hAnsi="Times New Roman" w:eastAsia="Times New Roman" w:cs="Times New Roman"/>
          <w:noProof w:val="0"/>
          <w:color w:val="auto"/>
          <w:sz w:val="24"/>
          <w:szCs w:val="24"/>
          <w:u w:val="none"/>
          <w:lang w:val="en-US"/>
        </w:rPr>
        <w:t>edn</w:t>
      </w:r>
      <w:r w:rsidRPr="5E186175" w:rsidR="68515965">
        <w:rPr>
          <w:rFonts w:ascii="Times New Roman" w:hAnsi="Times New Roman" w:eastAsia="Times New Roman" w:cs="Times New Roman"/>
          <w:noProof w:val="0"/>
          <w:color w:val="auto"/>
          <w:sz w:val="24"/>
          <w:szCs w:val="24"/>
          <w:u w:val="none"/>
          <w:lang w:val="en-US"/>
        </w:rPr>
        <w:t>. London: SAGE Publications LTD.</w:t>
      </w:r>
    </w:p>
    <w:p w:rsidR="00080C97" w:rsidP="5E186175" w:rsidRDefault="00EC2FE4" w14:paraId="29A94589" w14:textId="59D34C8C">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Education Wales: Welsh Government (2022) </w:t>
      </w:r>
      <w:r w:rsidRPr="5E186175" w:rsidR="68515965">
        <w:rPr>
          <w:rFonts w:ascii="Times New Roman" w:hAnsi="Times New Roman" w:eastAsia="Times New Roman" w:cs="Times New Roman"/>
          <w:i w:val="1"/>
          <w:iCs w:val="1"/>
          <w:noProof w:val="0"/>
          <w:color w:val="auto"/>
          <w:sz w:val="24"/>
          <w:szCs w:val="24"/>
          <w:u w:val="none"/>
          <w:lang w:val="en-US"/>
        </w:rPr>
        <w:t>A curriculum for funded non-maintained nursery settings</w:t>
      </w:r>
      <w:r w:rsidRPr="5E186175" w:rsidR="68515965">
        <w:rPr>
          <w:rFonts w:ascii="Times New Roman" w:hAnsi="Times New Roman" w:eastAsia="Times New Roman" w:cs="Times New Roman"/>
          <w:noProof w:val="0"/>
          <w:color w:val="auto"/>
          <w:sz w:val="24"/>
          <w:szCs w:val="24"/>
          <w:u w:val="none"/>
          <w:lang w:val="en-US"/>
        </w:rPr>
        <w:t xml:space="preserve">. Available at: </w:t>
      </w:r>
      <w:hyperlink r:id="R78b740bd10aa4c59">
        <w:r w:rsidRPr="5E186175" w:rsidR="68515965">
          <w:rPr>
            <w:rStyle w:val="Hyperlink"/>
            <w:rFonts w:ascii="Times New Roman" w:hAnsi="Times New Roman" w:eastAsia="Times New Roman" w:cs="Times New Roman"/>
            <w:noProof w:val="0"/>
            <w:color w:val="auto"/>
            <w:sz w:val="24"/>
            <w:szCs w:val="24"/>
            <w:u w:val="none"/>
            <w:lang w:val="en-US"/>
          </w:rPr>
          <w:t>https://hwb.gov.wales/api/storage/b1801d78-38c3-4320-9818-d9996c21aef8/220914-a-curriculum-for-funded-non-maintained-nursery-settings.pdf</w:t>
        </w:r>
      </w:hyperlink>
      <w:r w:rsidRPr="5E186175" w:rsidR="68515965">
        <w:rPr>
          <w:rFonts w:ascii="Times New Roman" w:hAnsi="Times New Roman" w:eastAsia="Times New Roman" w:cs="Times New Roman"/>
          <w:noProof w:val="0"/>
          <w:color w:val="auto"/>
          <w:sz w:val="24"/>
          <w:szCs w:val="24"/>
          <w:u w:val="none"/>
          <w:lang w:val="en-US"/>
        </w:rPr>
        <w:t xml:space="preserve"> (Accessed: 15 February 2023).</w:t>
      </w:r>
      <w:r w:rsidRPr="5E186175" w:rsidR="68515965">
        <w:rPr>
          <w:rFonts w:ascii="Times New Roman" w:hAnsi="Times New Roman" w:eastAsia="Times New Roman" w:cs="Times New Roman"/>
          <w:noProof w:val="0"/>
          <w:color w:val="auto"/>
          <w:sz w:val="24"/>
          <w:szCs w:val="24"/>
          <w:lang w:val="en-US"/>
        </w:rPr>
        <w:t xml:space="preserve"> </w:t>
      </w:r>
    </w:p>
    <w:p w:rsidR="00080C97" w:rsidP="5E186175" w:rsidRDefault="00EC2FE4" w14:paraId="2A60F14A" w14:textId="7CB6D7E9">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Forbes, R. (2004) </w:t>
      </w:r>
      <w:r w:rsidRPr="5E186175" w:rsidR="68515965">
        <w:rPr>
          <w:rFonts w:ascii="Times New Roman" w:hAnsi="Times New Roman" w:eastAsia="Times New Roman" w:cs="Times New Roman"/>
          <w:i w:val="1"/>
          <w:iCs w:val="1"/>
          <w:noProof w:val="0"/>
          <w:color w:val="auto"/>
          <w:sz w:val="24"/>
          <w:szCs w:val="24"/>
          <w:u w:val="none"/>
          <w:lang w:val="en-US"/>
        </w:rPr>
        <w:t>Beginning to play young children from birth to three</w:t>
      </w:r>
      <w:r w:rsidRPr="5E186175" w:rsidR="68515965">
        <w:rPr>
          <w:rFonts w:ascii="Times New Roman" w:hAnsi="Times New Roman" w:eastAsia="Times New Roman" w:cs="Times New Roman"/>
          <w:noProof w:val="0"/>
          <w:color w:val="auto"/>
          <w:sz w:val="24"/>
          <w:szCs w:val="24"/>
          <w:u w:val="none"/>
          <w:lang w:val="en-US"/>
        </w:rPr>
        <w:t>. Buckingham: Open University Press.</w:t>
      </w:r>
    </w:p>
    <w:p w:rsidR="00080C97" w:rsidP="5E186175" w:rsidRDefault="00EC2FE4" w14:paraId="4EE381A9" w14:textId="6AF5700D">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Gascoyne, S. (2012) </w:t>
      </w:r>
      <w:r w:rsidRPr="5E186175" w:rsidR="68515965">
        <w:rPr>
          <w:rFonts w:ascii="Times New Roman" w:hAnsi="Times New Roman" w:eastAsia="Times New Roman" w:cs="Times New Roman"/>
          <w:i w:val="1"/>
          <w:iCs w:val="1"/>
          <w:noProof w:val="0"/>
          <w:color w:val="auto"/>
          <w:sz w:val="24"/>
          <w:szCs w:val="24"/>
          <w:u w:val="none"/>
          <w:lang w:val="en-US"/>
        </w:rPr>
        <w:t xml:space="preserve">Treasure baskets and beyond: Realizing the Potential of Sensory-rich Play. </w:t>
      </w:r>
      <w:r w:rsidRPr="5E186175" w:rsidR="68515965">
        <w:rPr>
          <w:rFonts w:ascii="Times New Roman" w:hAnsi="Times New Roman" w:eastAsia="Times New Roman" w:cs="Times New Roman"/>
          <w:noProof w:val="0"/>
          <w:color w:val="auto"/>
          <w:sz w:val="24"/>
          <w:szCs w:val="24"/>
          <w:u w:val="none"/>
          <w:lang w:val="en-US"/>
        </w:rPr>
        <w:t>Maidenhead: Open University Press.</w:t>
      </w:r>
    </w:p>
    <w:p w:rsidR="00080C97" w:rsidP="5E186175" w:rsidRDefault="00EC2FE4" w14:paraId="78723670" w14:textId="511499DC">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Howard, J. and McInnes, K. (2012) ‘The impact of children’s perception of an activity as play rather than not play on emotional well-being’,</w:t>
      </w:r>
      <w:r w:rsidRPr="5E186175" w:rsidR="68515965">
        <w:rPr>
          <w:rFonts w:ascii="Times New Roman" w:hAnsi="Times New Roman" w:eastAsia="Times New Roman" w:cs="Times New Roman"/>
          <w:i w:val="1"/>
          <w:iCs w:val="1"/>
          <w:noProof w:val="0"/>
          <w:color w:val="auto"/>
          <w:sz w:val="24"/>
          <w:szCs w:val="24"/>
          <w:u w:val="none"/>
          <w:lang w:val="en-US"/>
        </w:rPr>
        <w:t xml:space="preserve"> Child: care, health &amp; development</w:t>
      </w:r>
      <w:r w:rsidRPr="5E186175" w:rsidR="68515965">
        <w:rPr>
          <w:rFonts w:ascii="Times New Roman" w:hAnsi="Times New Roman" w:eastAsia="Times New Roman" w:cs="Times New Roman"/>
          <w:noProof w:val="0"/>
          <w:color w:val="auto"/>
          <w:sz w:val="24"/>
          <w:szCs w:val="24"/>
          <w:u w:val="none"/>
          <w:lang w:val="en-US"/>
        </w:rPr>
        <w:t xml:space="preserve">, 39 (5), pp. 737–742. Available at: </w:t>
      </w:r>
      <w:hyperlink r:id="Rdde514783a884d59">
        <w:r w:rsidRPr="5E186175" w:rsidR="68515965">
          <w:rPr>
            <w:rStyle w:val="Hyperlink"/>
            <w:rFonts w:ascii="Times New Roman" w:hAnsi="Times New Roman" w:eastAsia="Times New Roman" w:cs="Times New Roman"/>
            <w:noProof w:val="0"/>
            <w:color w:val="auto"/>
            <w:sz w:val="24"/>
            <w:szCs w:val="24"/>
            <w:u w:val="none"/>
            <w:lang w:val="en-US"/>
          </w:rPr>
          <w:t>https://doi.org/10.1111/j.1365-2214.2012.01405.x</w:t>
        </w:r>
      </w:hyperlink>
      <w:r w:rsidRPr="5E186175" w:rsidR="68515965">
        <w:rPr>
          <w:rFonts w:ascii="Times New Roman" w:hAnsi="Times New Roman" w:eastAsia="Times New Roman" w:cs="Times New Roman"/>
          <w:noProof w:val="0"/>
          <w:color w:val="auto"/>
          <w:sz w:val="24"/>
          <w:szCs w:val="24"/>
          <w:u w:val="none"/>
          <w:lang w:val="en-US"/>
        </w:rPr>
        <w:t>.</w:t>
      </w:r>
    </w:p>
    <w:p w:rsidR="00080C97" w:rsidP="5E186175" w:rsidRDefault="00EC2FE4" w14:paraId="69641EE2" w14:textId="7B28C638">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King, P. and Sturrock, G. (2020) </w:t>
      </w:r>
      <w:r w:rsidRPr="5E186175" w:rsidR="68515965">
        <w:rPr>
          <w:rFonts w:ascii="Times New Roman" w:hAnsi="Times New Roman" w:eastAsia="Times New Roman" w:cs="Times New Roman"/>
          <w:i w:val="1"/>
          <w:iCs w:val="1"/>
          <w:noProof w:val="0"/>
          <w:color w:val="auto"/>
          <w:sz w:val="24"/>
          <w:szCs w:val="24"/>
          <w:u w:val="none"/>
          <w:lang w:val="en-US"/>
        </w:rPr>
        <w:t>Play cycle: Theory, Research and Application.</w:t>
      </w:r>
      <w:r w:rsidRPr="5E186175" w:rsidR="68515965">
        <w:rPr>
          <w:rFonts w:ascii="Times New Roman" w:hAnsi="Times New Roman" w:eastAsia="Times New Roman" w:cs="Times New Roman"/>
          <w:noProof w:val="0"/>
          <w:color w:val="auto"/>
          <w:sz w:val="24"/>
          <w:szCs w:val="24"/>
          <w:u w:val="none"/>
          <w:lang w:val="en-US"/>
        </w:rPr>
        <w:t xml:space="preserve"> Abingdon: Routledge-Taylor &amp; Francis Group.</w:t>
      </w:r>
    </w:p>
    <w:p w:rsidR="00080C97" w:rsidP="5E186175" w:rsidRDefault="00EC2FE4" w14:paraId="6DEB38F7" w14:textId="16F9E62C">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Laevers, F. (2005) ‘Deep-level-learning and the Experiential Approach in Early Childhood and Primary Education’, </w:t>
      </w:r>
      <w:r w:rsidRPr="5E186175" w:rsidR="68515965">
        <w:rPr>
          <w:rFonts w:ascii="Times New Roman" w:hAnsi="Times New Roman" w:eastAsia="Times New Roman" w:cs="Times New Roman"/>
          <w:i w:val="1"/>
          <w:iCs w:val="1"/>
          <w:noProof w:val="0"/>
          <w:color w:val="auto"/>
          <w:sz w:val="24"/>
          <w:szCs w:val="24"/>
          <w:u w:val="none"/>
          <w:lang w:val="en-US"/>
        </w:rPr>
        <w:t>Experimental Education</w:t>
      </w:r>
      <w:r w:rsidRPr="5E186175" w:rsidR="68515965">
        <w:rPr>
          <w:rFonts w:ascii="Times New Roman" w:hAnsi="Times New Roman" w:eastAsia="Times New Roman" w:cs="Times New Roman"/>
          <w:noProof w:val="0"/>
          <w:color w:val="auto"/>
          <w:sz w:val="24"/>
          <w:szCs w:val="24"/>
          <w:u w:val="none"/>
          <w:lang w:val="en-US"/>
        </w:rPr>
        <w:t>,</w:t>
      </w:r>
      <w:r w:rsidRPr="5E186175" w:rsidR="68515965">
        <w:rPr>
          <w:rFonts w:ascii="Times New Roman" w:hAnsi="Times New Roman" w:eastAsia="Times New Roman" w:cs="Times New Roman"/>
          <w:i w:val="1"/>
          <w:iCs w:val="1"/>
          <w:noProof w:val="0"/>
          <w:color w:val="auto"/>
          <w:sz w:val="24"/>
          <w:szCs w:val="24"/>
          <w:u w:val="none"/>
          <w:lang w:val="en-US"/>
        </w:rPr>
        <w:t xml:space="preserve"> </w:t>
      </w:r>
      <w:r w:rsidRPr="5E186175" w:rsidR="68515965">
        <w:rPr>
          <w:rFonts w:ascii="Times New Roman" w:hAnsi="Times New Roman" w:eastAsia="Times New Roman" w:cs="Times New Roman"/>
          <w:noProof w:val="0"/>
          <w:color w:val="auto"/>
          <w:sz w:val="24"/>
          <w:szCs w:val="24"/>
          <w:u w:val="none"/>
          <w:lang w:val="en-US"/>
        </w:rPr>
        <w:t xml:space="preserve">pp. 1-11. Available at: </w:t>
      </w:r>
      <w:hyperlink r:id="Ra2cf5e736cf14c54">
        <w:r w:rsidRPr="5E186175" w:rsidR="68515965">
          <w:rPr>
            <w:rStyle w:val="Hyperlink"/>
            <w:rFonts w:ascii="Times New Roman" w:hAnsi="Times New Roman" w:eastAsia="Times New Roman" w:cs="Times New Roman"/>
            <w:noProof w:val="0"/>
            <w:color w:val="auto"/>
            <w:sz w:val="24"/>
            <w:szCs w:val="24"/>
            <w:u w:val="none"/>
            <w:lang w:val="en-US"/>
          </w:rPr>
          <w:t>http://www.speelsleren.nl/wp-content/uploads/2015/05/Deep-level-learning-Ferre-Laevers.pdf</w:t>
        </w:r>
      </w:hyperlink>
      <w:r w:rsidRPr="5E186175" w:rsidR="68515965">
        <w:rPr>
          <w:rFonts w:ascii="Times New Roman" w:hAnsi="Times New Roman" w:eastAsia="Times New Roman" w:cs="Times New Roman"/>
          <w:noProof w:val="0"/>
          <w:color w:val="auto"/>
          <w:sz w:val="24"/>
          <w:szCs w:val="24"/>
          <w:u w:val="none"/>
          <w:lang w:val="en-US"/>
        </w:rPr>
        <w:t xml:space="preserve"> (Accessed: 1 March 2023).</w:t>
      </w:r>
      <w:r w:rsidRPr="5E186175" w:rsidR="68515965">
        <w:rPr>
          <w:rFonts w:ascii="Times New Roman" w:hAnsi="Times New Roman" w:eastAsia="Times New Roman" w:cs="Times New Roman"/>
          <w:noProof w:val="0"/>
          <w:color w:val="auto"/>
          <w:sz w:val="24"/>
          <w:szCs w:val="24"/>
          <w:lang w:val="en-US"/>
        </w:rPr>
        <w:t xml:space="preserve"> </w:t>
      </w:r>
    </w:p>
    <w:p w:rsidR="00080C97" w:rsidP="5E186175" w:rsidRDefault="00EC2FE4" w14:paraId="729DE6F6" w14:textId="6CB8E392">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Laevers, F. and Declercq, B. (2018) ‘How Well-being and Involvement Fit into the Commitment to Children’s Rights’, </w:t>
      </w:r>
      <w:r w:rsidRPr="5E186175" w:rsidR="68515965">
        <w:rPr>
          <w:rFonts w:ascii="Times New Roman" w:hAnsi="Times New Roman" w:eastAsia="Times New Roman" w:cs="Times New Roman"/>
          <w:i w:val="1"/>
          <w:iCs w:val="1"/>
          <w:noProof w:val="0"/>
          <w:color w:val="auto"/>
          <w:sz w:val="24"/>
          <w:szCs w:val="24"/>
          <w:u w:val="none"/>
          <w:lang w:val="en-US"/>
        </w:rPr>
        <w:t>European Journal of Education</w:t>
      </w:r>
      <w:r w:rsidRPr="5E186175" w:rsidR="68515965">
        <w:rPr>
          <w:rFonts w:ascii="Times New Roman" w:hAnsi="Times New Roman" w:eastAsia="Times New Roman" w:cs="Times New Roman"/>
          <w:noProof w:val="0"/>
          <w:color w:val="auto"/>
          <w:sz w:val="24"/>
          <w:szCs w:val="24"/>
          <w:u w:val="none"/>
          <w:lang w:val="en-US"/>
        </w:rPr>
        <w:t xml:space="preserve">, 53 (3), pp. 325–335. Available at: </w:t>
      </w:r>
      <w:hyperlink r:id="R56eddadcc58142fb">
        <w:r w:rsidRPr="5E186175" w:rsidR="68515965">
          <w:rPr>
            <w:rStyle w:val="Hyperlink"/>
            <w:rFonts w:ascii="Times New Roman" w:hAnsi="Times New Roman" w:eastAsia="Times New Roman" w:cs="Times New Roman"/>
            <w:noProof w:val="0"/>
            <w:color w:val="auto"/>
            <w:sz w:val="24"/>
            <w:szCs w:val="24"/>
            <w:u w:val="none"/>
            <w:lang w:val="en-US"/>
          </w:rPr>
          <w:t>https://doi.org/10.1111/ejed.12286</w:t>
        </w:r>
      </w:hyperlink>
      <w:r w:rsidRPr="5E186175" w:rsidR="68515965">
        <w:rPr>
          <w:rFonts w:ascii="Times New Roman" w:hAnsi="Times New Roman" w:eastAsia="Times New Roman" w:cs="Times New Roman"/>
          <w:noProof w:val="0"/>
          <w:color w:val="auto"/>
          <w:sz w:val="24"/>
          <w:szCs w:val="24"/>
          <w:u w:val="none"/>
          <w:lang w:val="en-US"/>
        </w:rPr>
        <w:t>.</w:t>
      </w:r>
    </w:p>
    <w:p w:rsidR="00080C97" w:rsidP="5E186175" w:rsidRDefault="00EC2FE4" w14:paraId="295D8598" w14:textId="4B60D453">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MacRae</w:t>
      </w:r>
      <w:r w:rsidRPr="5E186175" w:rsidR="68515965">
        <w:rPr>
          <w:rFonts w:ascii="Times New Roman" w:hAnsi="Times New Roman" w:eastAsia="Times New Roman" w:cs="Times New Roman"/>
          <w:noProof w:val="0"/>
          <w:color w:val="auto"/>
          <w:sz w:val="24"/>
          <w:szCs w:val="24"/>
          <w:u w:val="none"/>
          <w:lang w:val="en-US"/>
        </w:rPr>
        <w:t xml:space="preserve">, C. and Jones, L. (2023) ‘A philosophical reflection on the “Leuven Scale” and young children’s expressions of involvement’, </w:t>
      </w:r>
      <w:r w:rsidRPr="5E186175" w:rsidR="68515965">
        <w:rPr>
          <w:rFonts w:ascii="Times New Roman" w:hAnsi="Times New Roman" w:eastAsia="Times New Roman" w:cs="Times New Roman"/>
          <w:i w:val="1"/>
          <w:iCs w:val="1"/>
          <w:noProof w:val="0"/>
          <w:color w:val="auto"/>
          <w:sz w:val="24"/>
          <w:szCs w:val="24"/>
          <w:u w:val="none"/>
          <w:lang w:val="en-US"/>
        </w:rPr>
        <w:t>International Journal of Qualitative Studies in Education</w:t>
      </w:r>
      <w:r w:rsidRPr="5E186175" w:rsidR="68515965">
        <w:rPr>
          <w:rFonts w:ascii="Times New Roman" w:hAnsi="Times New Roman" w:eastAsia="Times New Roman" w:cs="Times New Roman"/>
          <w:noProof w:val="0"/>
          <w:color w:val="auto"/>
          <w:sz w:val="24"/>
          <w:szCs w:val="24"/>
          <w:u w:val="none"/>
          <w:lang w:val="en-US"/>
        </w:rPr>
        <w:t xml:space="preserve">, 36 (2), pp. 234–246. Available at: </w:t>
      </w:r>
      <w:hyperlink r:id="R6ca71cfd58db41d0">
        <w:r w:rsidRPr="5E186175" w:rsidR="68515965">
          <w:rPr>
            <w:rStyle w:val="Hyperlink"/>
            <w:rFonts w:ascii="Times New Roman" w:hAnsi="Times New Roman" w:eastAsia="Times New Roman" w:cs="Times New Roman"/>
            <w:noProof w:val="0"/>
            <w:color w:val="auto"/>
            <w:sz w:val="24"/>
            <w:szCs w:val="24"/>
            <w:u w:val="none"/>
            <w:lang w:val="en-US"/>
          </w:rPr>
          <w:t>https://doi.org/10.1080/09518398.2020.1828650</w:t>
        </w:r>
      </w:hyperlink>
      <w:r w:rsidRPr="5E186175" w:rsidR="68515965">
        <w:rPr>
          <w:rFonts w:ascii="Times New Roman" w:hAnsi="Times New Roman" w:eastAsia="Times New Roman" w:cs="Times New Roman"/>
          <w:noProof w:val="0"/>
          <w:color w:val="auto"/>
          <w:sz w:val="24"/>
          <w:szCs w:val="24"/>
          <w:u w:val="none"/>
          <w:lang w:val="en-US"/>
        </w:rPr>
        <w:t>.</w:t>
      </w:r>
    </w:p>
    <w:p w:rsidR="00080C97" w:rsidP="5E186175" w:rsidRDefault="00EC2FE4" w14:paraId="5D828563" w14:textId="2997478D">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McInnes, K. et al. (2011) ‘Differences in practitioners’ understanding of play and how this influences pedagogy and children’s perceptions of play’, </w:t>
      </w:r>
      <w:r w:rsidRPr="5E186175" w:rsidR="68515965">
        <w:rPr>
          <w:rFonts w:ascii="Times New Roman" w:hAnsi="Times New Roman" w:eastAsia="Times New Roman" w:cs="Times New Roman"/>
          <w:i w:val="1"/>
          <w:iCs w:val="1"/>
          <w:noProof w:val="0"/>
          <w:color w:val="auto"/>
          <w:sz w:val="24"/>
          <w:szCs w:val="24"/>
          <w:u w:val="none"/>
          <w:lang w:val="en-US"/>
        </w:rPr>
        <w:t>Early years</w:t>
      </w:r>
      <w:r w:rsidRPr="5E186175" w:rsidR="68515965">
        <w:rPr>
          <w:rFonts w:ascii="Times New Roman" w:hAnsi="Times New Roman" w:eastAsia="Times New Roman" w:cs="Times New Roman"/>
          <w:noProof w:val="0"/>
          <w:color w:val="auto"/>
          <w:sz w:val="24"/>
          <w:szCs w:val="24"/>
          <w:u w:val="none"/>
          <w:lang w:val="en-US"/>
        </w:rPr>
        <w:t xml:space="preserve">, 31(2), pp. 121–133. Available at: </w:t>
      </w:r>
      <w:hyperlink r:id="R9e089cd9729a4ff5">
        <w:r w:rsidRPr="5E186175" w:rsidR="68515965">
          <w:rPr>
            <w:rStyle w:val="Hyperlink"/>
            <w:rFonts w:ascii="Times New Roman" w:hAnsi="Times New Roman" w:eastAsia="Times New Roman" w:cs="Times New Roman"/>
            <w:noProof w:val="0"/>
            <w:color w:val="auto"/>
            <w:sz w:val="24"/>
            <w:szCs w:val="24"/>
            <w:u w:val="none"/>
            <w:lang w:val="en-US"/>
          </w:rPr>
          <w:t>https://doi.org/10.1080/09575146.2011.572870</w:t>
        </w:r>
      </w:hyperlink>
      <w:r w:rsidRPr="5E186175" w:rsidR="68515965">
        <w:rPr>
          <w:rFonts w:ascii="Times New Roman" w:hAnsi="Times New Roman" w:eastAsia="Times New Roman" w:cs="Times New Roman"/>
          <w:noProof w:val="0"/>
          <w:color w:val="auto"/>
          <w:sz w:val="24"/>
          <w:szCs w:val="24"/>
          <w:u w:val="none"/>
          <w:lang w:val="en-US"/>
        </w:rPr>
        <w:t>.</w:t>
      </w:r>
    </w:p>
    <w:p w:rsidR="00080C97" w:rsidP="5E186175" w:rsidRDefault="00EC2FE4" w14:paraId="3D1AC486" w14:textId="5B4C9954">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McInnes, K. et al. (2013) ‘The nature of adult-child interaction in the early years classroom: Implications for children’s perceptions of play and subsequent learning </w:t>
      </w:r>
      <w:r w:rsidRPr="5E186175" w:rsidR="68515965">
        <w:rPr>
          <w:rFonts w:ascii="Times New Roman" w:hAnsi="Times New Roman" w:eastAsia="Times New Roman" w:cs="Times New Roman"/>
          <w:noProof w:val="0"/>
          <w:color w:val="auto"/>
          <w:sz w:val="24"/>
          <w:szCs w:val="24"/>
          <w:u w:val="none"/>
          <w:lang w:val="en-US"/>
        </w:rPr>
        <w:t>behaviour</w:t>
      </w:r>
      <w:r w:rsidRPr="5E186175" w:rsidR="68515965">
        <w:rPr>
          <w:rFonts w:ascii="Times New Roman" w:hAnsi="Times New Roman" w:eastAsia="Times New Roman" w:cs="Times New Roman"/>
          <w:noProof w:val="0"/>
          <w:color w:val="auto"/>
          <w:sz w:val="24"/>
          <w:szCs w:val="24"/>
          <w:u w:val="none"/>
          <w:lang w:val="en-US"/>
        </w:rPr>
        <w:t xml:space="preserve">’, </w:t>
      </w:r>
      <w:r w:rsidRPr="5E186175" w:rsidR="68515965">
        <w:rPr>
          <w:rFonts w:ascii="Times New Roman" w:hAnsi="Times New Roman" w:eastAsia="Times New Roman" w:cs="Times New Roman"/>
          <w:i w:val="1"/>
          <w:iCs w:val="1"/>
          <w:noProof w:val="0"/>
          <w:color w:val="auto"/>
          <w:sz w:val="24"/>
          <w:szCs w:val="24"/>
          <w:u w:val="none"/>
          <w:lang w:val="en-US"/>
        </w:rPr>
        <w:t>European Early Childhood Education Research Journal</w:t>
      </w:r>
      <w:r w:rsidRPr="5E186175" w:rsidR="68515965">
        <w:rPr>
          <w:rFonts w:ascii="Times New Roman" w:hAnsi="Times New Roman" w:eastAsia="Times New Roman" w:cs="Times New Roman"/>
          <w:noProof w:val="0"/>
          <w:color w:val="auto"/>
          <w:sz w:val="24"/>
          <w:szCs w:val="24"/>
          <w:u w:val="none"/>
          <w:lang w:val="en-US"/>
        </w:rPr>
        <w:t xml:space="preserve">, 21 (2), pp. 268–282. Available at: </w:t>
      </w:r>
      <w:hyperlink r:id="R9dc908f8206a4155">
        <w:r w:rsidRPr="5E186175" w:rsidR="68515965">
          <w:rPr>
            <w:rStyle w:val="Hyperlink"/>
            <w:rFonts w:ascii="Times New Roman" w:hAnsi="Times New Roman" w:eastAsia="Times New Roman" w:cs="Times New Roman"/>
            <w:noProof w:val="0"/>
            <w:color w:val="auto"/>
            <w:sz w:val="24"/>
            <w:szCs w:val="24"/>
            <w:u w:val="none"/>
            <w:lang w:val="en-US"/>
          </w:rPr>
          <w:t>https://doi.org/10.1080/1350293X.2013.789194</w:t>
        </w:r>
      </w:hyperlink>
      <w:r w:rsidRPr="5E186175" w:rsidR="68515965">
        <w:rPr>
          <w:rFonts w:ascii="Times New Roman" w:hAnsi="Times New Roman" w:eastAsia="Times New Roman" w:cs="Times New Roman"/>
          <w:noProof w:val="0"/>
          <w:color w:val="auto"/>
          <w:sz w:val="24"/>
          <w:szCs w:val="24"/>
          <w:u w:val="none"/>
          <w:lang w:val="en-US"/>
        </w:rPr>
        <w:t>.</w:t>
      </w:r>
      <w:r w:rsidRPr="5E186175" w:rsidR="68515965">
        <w:rPr>
          <w:rFonts w:ascii="Times New Roman" w:hAnsi="Times New Roman" w:eastAsia="Times New Roman" w:cs="Times New Roman"/>
          <w:noProof w:val="0"/>
          <w:color w:val="auto"/>
          <w:sz w:val="24"/>
          <w:szCs w:val="24"/>
          <w:lang w:val="en-US"/>
        </w:rPr>
        <w:t xml:space="preserve"> </w:t>
      </w:r>
    </w:p>
    <w:p w:rsidR="00080C97" w:rsidP="5E186175" w:rsidRDefault="00EC2FE4" w14:paraId="5266C900" w14:textId="4A425517">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1054719" w:rsidR="68515965">
        <w:rPr>
          <w:rFonts w:ascii="Times New Roman" w:hAnsi="Times New Roman" w:eastAsia="Times New Roman" w:cs="Times New Roman"/>
          <w:noProof w:val="0"/>
          <w:color w:val="auto"/>
          <w:sz w:val="24"/>
          <w:szCs w:val="24"/>
          <w:u w:val="none"/>
          <w:lang w:val="en-US"/>
        </w:rPr>
        <w:t xml:space="preserve">Nilsson, M. and </w:t>
      </w:r>
      <w:r w:rsidRPr="51054719" w:rsidR="68515965">
        <w:rPr>
          <w:rFonts w:ascii="Times New Roman" w:hAnsi="Times New Roman" w:eastAsia="Times New Roman" w:cs="Times New Roman"/>
          <w:noProof w:val="0"/>
          <w:color w:val="auto"/>
          <w:sz w:val="24"/>
          <w:szCs w:val="24"/>
          <w:u w:val="none"/>
          <w:lang w:val="en-US"/>
        </w:rPr>
        <w:t>Ferholt</w:t>
      </w:r>
      <w:r w:rsidRPr="51054719" w:rsidR="68515965">
        <w:rPr>
          <w:rFonts w:ascii="Times New Roman" w:hAnsi="Times New Roman" w:eastAsia="Times New Roman" w:cs="Times New Roman"/>
          <w:noProof w:val="0"/>
          <w:color w:val="auto"/>
          <w:sz w:val="24"/>
          <w:szCs w:val="24"/>
          <w:u w:val="none"/>
          <w:lang w:val="en-US"/>
        </w:rPr>
        <w:t xml:space="preserve">, B. (2014) ‘Vygotsky’s theories of play, </w:t>
      </w:r>
      <w:r w:rsidRPr="51054719" w:rsidR="68515965">
        <w:rPr>
          <w:rFonts w:ascii="Times New Roman" w:hAnsi="Times New Roman" w:eastAsia="Times New Roman" w:cs="Times New Roman"/>
          <w:noProof w:val="0"/>
          <w:color w:val="auto"/>
          <w:sz w:val="24"/>
          <w:szCs w:val="24"/>
          <w:u w:val="none"/>
          <w:lang w:val="en-US"/>
        </w:rPr>
        <w:t>imagination</w:t>
      </w:r>
      <w:r w:rsidRPr="51054719" w:rsidR="68515965">
        <w:rPr>
          <w:rFonts w:ascii="Times New Roman" w:hAnsi="Times New Roman" w:eastAsia="Times New Roman" w:cs="Times New Roman"/>
          <w:noProof w:val="0"/>
          <w:color w:val="auto"/>
          <w:sz w:val="24"/>
          <w:szCs w:val="24"/>
          <w:u w:val="none"/>
          <w:lang w:val="en-US"/>
        </w:rPr>
        <w:t xml:space="preserve"> and creativity in current practice: Gunilla Lindqvist’s “creative pedagogy of play” in U. S. kindergartens and Swedish Reggio-Emilia inspired preschools’, </w:t>
      </w:r>
      <w:r w:rsidRPr="51054719" w:rsidR="68515965">
        <w:rPr>
          <w:rFonts w:ascii="Times New Roman" w:hAnsi="Times New Roman" w:eastAsia="Times New Roman" w:cs="Times New Roman"/>
          <w:i w:val="1"/>
          <w:iCs w:val="1"/>
          <w:noProof w:val="0"/>
          <w:color w:val="auto"/>
          <w:sz w:val="24"/>
          <w:szCs w:val="24"/>
          <w:u w:val="none"/>
          <w:lang w:val="en-US"/>
        </w:rPr>
        <w:t>Perspectiva</w:t>
      </w:r>
      <w:r w:rsidRPr="51054719" w:rsidR="68515965">
        <w:rPr>
          <w:rFonts w:ascii="Times New Roman" w:hAnsi="Times New Roman" w:eastAsia="Times New Roman" w:cs="Times New Roman"/>
          <w:i w:val="1"/>
          <w:iCs w:val="1"/>
          <w:noProof w:val="0"/>
          <w:color w:val="auto"/>
          <w:sz w:val="24"/>
          <w:szCs w:val="24"/>
          <w:u w:val="none"/>
          <w:lang w:val="en-US"/>
        </w:rPr>
        <w:t xml:space="preserve"> (Florianópolis, Brazil)</w:t>
      </w:r>
      <w:r w:rsidRPr="51054719" w:rsidR="68515965">
        <w:rPr>
          <w:rFonts w:ascii="Times New Roman" w:hAnsi="Times New Roman" w:eastAsia="Times New Roman" w:cs="Times New Roman"/>
          <w:noProof w:val="0"/>
          <w:color w:val="auto"/>
          <w:sz w:val="24"/>
          <w:szCs w:val="24"/>
          <w:u w:val="none"/>
          <w:lang w:val="en-US"/>
        </w:rPr>
        <w:t xml:space="preserve">, 32 (3), pp. 919–950. Available at: </w:t>
      </w:r>
      <w:hyperlink r:id="R9775f18de77d4de9">
        <w:r w:rsidRPr="51054719" w:rsidR="68515965">
          <w:rPr>
            <w:rStyle w:val="Hyperlink"/>
            <w:rFonts w:ascii="Times New Roman" w:hAnsi="Times New Roman" w:eastAsia="Times New Roman" w:cs="Times New Roman"/>
            <w:noProof w:val="0"/>
            <w:color w:val="auto"/>
            <w:sz w:val="24"/>
            <w:szCs w:val="24"/>
            <w:u w:val="none"/>
            <w:lang w:val="en-US"/>
          </w:rPr>
          <w:t>https://doi.org/10.5007/2175-795X.2014v32n3p919</w:t>
        </w:r>
      </w:hyperlink>
      <w:r w:rsidRPr="51054719" w:rsidR="68515965">
        <w:rPr>
          <w:rFonts w:ascii="Times New Roman" w:hAnsi="Times New Roman" w:eastAsia="Times New Roman" w:cs="Times New Roman"/>
          <w:noProof w:val="0"/>
          <w:color w:val="auto"/>
          <w:sz w:val="24"/>
          <w:szCs w:val="24"/>
          <w:u w:val="none"/>
          <w:lang w:val="en-US"/>
        </w:rPr>
        <w:t>.</w:t>
      </w:r>
    </w:p>
    <w:p w:rsidR="00080C97" w:rsidP="5E186175" w:rsidRDefault="00EC2FE4" w14:paraId="74864D00" w14:textId="65055887">
      <w:pPr>
        <w:spacing w:line="360" w:lineRule="auto"/>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Palaiologou, I. (2008)</w:t>
      </w:r>
      <w:r w:rsidRPr="5E186175" w:rsidR="68515965">
        <w:rPr>
          <w:rFonts w:ascii="Times New Roman" w:hAnsi="Times New Roman" w:eastAsia="Times New Roman" w:cs="Times New Roman"/>
          <w:i w:val="1"/>
          <w:iCs w:val="1"/>
          <w:noProof w:val="0"/>
          <w:color w:val="auto"/>
          <w:sz w:val="24"/>
          <w:szCs w:val="24"/>
          <w:u w:val="none"/>
          <w:lang w:val="en-US"/>
        </w:rPr>
        <w:t xml:space="preserve"> Childhood Observation.</w:t>
      </w:r>
      <w:r w:rsidRPr="5E186175" w:rsidR="68515965">
        <w:rPr>
          <w:rFonts w:ascii="Times New Roman" w:hAnsi="Times New Roman" w:eastAsia="Times New Roman" w:cs="Times New Roman"/>
          <w:noProof w:val="0"/>
          <w:color w:val="auto"/>
          <w:sz w:val="24"/>
          <w:szCs w:val="24"/>
          <w:u w:val="none"/>
          <w:lang w:val="en-US"/>
        </w:rPr>
        <w:t xml:space="preserve"> Exeter: Learning Matters.</w:t>
      </w:r>
    </w:p>
    <w:p w:rsidR="00080C97" w:rsidP="5E186175" w:rsidRDefault="00EC2FE4" w14:paraId="3502CFA0" w14:textId="7EC1EA3E">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Schwarzmueller</w:t>
      </w:r>
      <w:r w:rsidRPr="5E186175" w:rsidR="68515965">
        <w:rPr>
          <w:rFonts w:ascii="Times New Roman" w:hAnsi="Times New Roman" w:eastAsia="Times New Roman" w:cs="Times New Roman"/>
          <w:noProof w:val="0"/>
          <w:color w:val="auto"/>
          <w:sz w:val="24"/>
          <w:szCs w:val="24"/>
          <w:u w:val="none"/>
          <w:lang w:val="en-US"/>
        </w:rPr>
        <w:t xml:space="preserve">, G. and Rinaldo, V. (2013) ‘The Importance of Self-Directed Play’, </w:t>
      </w:r>
      <w:r w:rsidRPr="5E186175" w:rsidR="68515965">
        <w:rPr>
          <w:rFonts w:ascii="Times New Roman" w:hAnsi="Times New Roman" w:eastAsia="Times New Roman" w:cs="Times New Roman"/>
          <w:i w:val="1"/>
          <w:iCs w:val="1"/>
          <w:noProof w:val="0"/>
          <w:color w:val="auto"/>
          <w:sz w:val="24"/>
          <w:szCs w:val="24"/>
          <w:u w:val="none"/>
          <w:lang w:val="en-US"/>
        </w:rPr>
        <w:t>Kappa Delta Pi record</w:t>
      </w:r>
      <w:r w:rsidRPr="5E186175" w:rsidR="68515965">
        <w:rPr>
          <w:rFonts w:ascii="Times New Roman" w:hAnsi="Times New Roman" w:eastAsia="Times New Roman" w:cs="Times New Roman"/>
          <w:noProof w:val="0"/>
          <w:color w:val="auto"/>
          <w:sz w:val="24"/>
          <w:szCs w:val="24"/>
          <w:u w:val="none"/>
          <w:lang w:val="en-US"/>
        </w:rPr>
        <w:t xml:space="preserve">, 49(1), pp. 37–41. Available at: </w:t>
      </w:r>
      <w:hyperlink r:id="R33125ad79dc8490d">
        <w:r w:rsidRPr="5E186175" w:rsidR="68515965">
          <w:rPr>
            <w:rStyle w:val="Hyperlink"/>
            <w:rFonts w:ascii="Times New Roman" w:hAnsi="Times New Roman" w:eastAsia="Times New Roman" w:cs="Times New Roman"/>
            <w:noProof w:val="0"/>
            <w:color w:val="auto"/>
            <w:sz w:val="24"/>
            <w:szCs w:val="24"/>
            <w:u w:val="none"/>
            <w:lang w:val="en-US"/>
          </w:rPr>
          <w:t>https://doi.org/10.1080/00228958.2013.759848</w:t>
        </w:r>
      </w:hyperlink>
      <w:r w:rsidRPr="5E186175" w:rsidR="68515965">
        <w:rPr>
          <w:rFonts w:ascii="Times New Roman" w:hAnsi="Times New Roman" w:eastAsia="Times New Roman" w:cs="Times New Roman"/>
          <w:noProof w:val="0"/>
          <w:color w:val="auto"/>
          <w:sz w:val="24"/>
          <w:szCs w:val="24"/>
          <w:u w:val="none"/>
          <w:lang w:val="en-US"/>
        </w:rPr>
        <w:t>.</w:t>
      </w:r>
    </w:p>
    <w:p w:rsidR="00080C97" w:rsidP="5E186175" w:rsidRDefault="00EC2FE4" w14:paraId="656CCB5B" w14:textId="48A84650">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Sturrock, G. and Else, P. (1998) ‘The Colorado Paper’, </w:t>
      </w:r>
      <w:r w:rsidRPr="5E186175" w:rsidR="68515965">
        <w:rPr>
          <w:rFonts w:ascii="Times New Roman" w:hAnsi="Times New Roman" w:eastAsia="Times New Roman" w:cs="Times New Roman"/>
          <w:i w:val="1"/>
          <w:iCs w:val="1"/>
          <w:noProof w:val="0"/>
          <w:color w:val="auto"/>
          <w:sz w:val="24"/>
          <w:szCs w:val="24"/>
          <w:u w:val="none"/>
          <w:lang w:val="en-US"/>
        </w:rPr>
        <w:t xml:space="preserve">The playground as therapeutic space: </w:t>
      </w:r>
      <w:r w:rsidRPr="5E186175" w:rsidR="68515965">
        <w:rPr>
          <w:rFonts w:ascii="Times New Roman" w:hAnsi="Times New Roman" w:eastAsia="Times New Roman" w:cs="Times New Roman"/>
          <w:i w:val="1"/>
          <w:iCs w:val="1"/>
          <w:noProof w:val="0"/>
          <w:color w:val="auto"/>
          <w:sz w:val="24"/>
          <w:szCs w:val="24"/>
          <w:u w:val="none"/>
          <w:lang w:val="en-US"/>
        </w:rPr>
        <w:t>playwork</w:t>
      </w:r>
      <w:r w:rsidRPr="5E186175" w:rsidR="68515965">
        <w:rPr>
          <w:rFonts w:ascii="Times New Roman" w:hAnsi="Times New Roman" w:eastAsia="Times New Roman" w:cs="Times New Roman"/>
          <w:i w:val="1"/>
          <w:iCs w:val="1"/>
          <w:noProof w:val="0"/>
          <w:color w:val="auto"/>
          <w:sz w:val="24"/>
          <w:szCs w:val="24"/>
          <w:u w:val="none"/>
          <w:lang w:val="en-US"/>
        </w:rPr>
        <w:t xml:space="preserve"> as healing</w:t>
      </w:r>
      <w:r w:rsidRPr="5E186175" w:rsidR="68515965">
        <w:rPr>
          <w:rFonts w:ascii="Times New Roman" w:hAnsi="Times New Roman" w:eastAsia="Times New Roman" w:cs="Times New Roman"/>
          <w:noProof w:val="0"/>
          <w:color w:val="auto"/>
          <w:sz w:val="24"/>
          <w:szCs w:val="24"/>
          <w:u w:val="none"/>
          <w:lang w:val="en-US"/>
        </w:rPr>
        <w:t xml:space="preserve">, pp. 1-27. Available at: </w:t>
      </w:r>
      <w:hyperlink r:id="R0b74aafdb0e447aa">
        <w:r w:rsidRPr="5E186175" w:rsidR="68515965">
          <w:rPr>
            <w:rStyle w:val="Hyperlink"/>
            <w:rFonts w:ascii="Times New Roman" w:hAnsi="Times New Roman" w:eastAsia="Times New Roman" w:cs="Times New Roman"/>
            <w:noProof w:val="0"/>
            <w:color w:val="auto"/>
            <w:sz w:val="24"/>
            <w:szCs w:val="24"/>
            <w:u w:val="none"/>
            <w:lang w:val="en-US"/>
          </w:rPr>
          <w:t>https://ipaewni.files.wordpress.com/2016/05/colorado-paper.pdf</w:t>
        </w:r>
      </w:hyperlink>
      <w:r w:rsidRPr="5E186175" w:rsidR="68515965">
        <w:rPr>
          <w:rFonts w:ascii="Times New Roman" w:hAnsi="Times New Roman" w:eastAsia="Times New Roman" w:cs="Times New Roman"/>
          <w:noProof w:val="0"/>
          <w:color w:val="auto"/>
          <w:sz w:val="24"/>
          <w:szCs w:val="24"/>
          <w:u w:val="none"/>
          <w:lang w:val="en-US"/>
        </w:rPr>
        <w:t xml:space="preserve"> (Accessed on: 1 March 2023).</w:t>
      </w:r>
    </w:p>
    <w:p w:rsidR="00080C97" w:rsidP="5E186175" w:rsidRDefault="00EC2FE4" w14:paraId="5F86A15F" w14:textId="7761C4AA">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Wales Council for Outdoor Learning (2018) </w:t>
      </w:r>
      <w:r w:rsidRPr="5E186175" w:rsidR="68515965">
        <w:rPr>
          <w:rFonts w:ascii="Times New Roman" w:hAnsi="Times New Roman" w:eastAsia="Times New Roman" w:cs="Times New Roman"/>
          <w:i w:val="1"/>
          <w:iCs w:val="1"/>
          <w:noProof w:val="0"/>
          <w:color w:val="auto"/>
          <w:sz w:val="24"/>
          <w:szCs w:val="24"/>
          <w:u w:val="none"/>
          <w:lang w:val="en-US"/>
        </w:rPr>
        <w:t>High Quality Outdoor Learning for Wales Outdoor Education Advisors Panel</w:t>
      </w:r>
      <w:r w:rsidRPr="5E186175" w:rsidR="68515965">
        <w:rPr>
          <w:rFonts w:ascii="Times New Roman" w:hAnsi="Times New Roman" w:eastAsia="Times New Roman" w:cs="Times New Roman"/>
          <w:noProof w:val="0"/>
          <w:color w:val="auto"/>
          <w:sz w:val="24"/>
          <w:szCs w:val="24"/>
          <w:u w:val="none"/>
          <w:lang w:val="en-US"/>
        </w:rPr>
        <w:t xml:space="preserve">. Available at: </w:t>
      </w:r>
      <w:hyperlink r:id="R607990ee60ee440f">
        <w:r w:rsidRPr="5E186175" w:rsidR="68515965">
          <w:rPr>
            <w:rStyle w:val="Hyperlink"/>
            <w:rFonts w:ascii="Times New Roman" w:hAnsi="Times New Roman" w:eastAsia="Times New Roman" w:cs="Times New Roman"/>
            <w:noProof w:val="0"/>
            <w:color w:val="auto"/>
            <w:sz w:val="24"/>
            <w:szCs w:val="24"/>
            <w:u w:val="none"/>
            <w:lang w:val="en-US"/>
          </w:rPr>
          <w:t>https://www.walescouncilforoutdoorlearning.org/_files/ugd/d00a84_df6d54796525493188ed3183949cd01f.pdf</w:t>
        </w:r>
      </w:hyperlink>
      <w:r w:rsidRPr="5E186175" w:rsidR="68515965">
        <w:rPr>
          <w:rFonts w:ascii="Times New Roman" w:hAnsi="Times New Roman" w:eastAsia="Times New Roman" w:cs="Times New Roman"/>
          <w:noProof w:val="0"/>
          <w:color w:val="auto"/>
          <w:sz w:val="24"/>
          <w:szCs w:val="24"/>
          <w:u w:val="none"/>
          <w:lang w:val="en-US"/>
        </w:rPr>
        <w:t>. (Accessed: 18 February 2023).</w:t>
      </w:r>
      <w:r w:rsidRPr="5E186175" w:rsidR="68515965">
        <w:rPr>
          <w:rFonts w:ascii="Times New Roman" w:hAnsi="Times New Roman" w:eastAsia="Times New Roman" w:cs="Times New Roman"/>
          <w:noProof w:val="0"/>
          <w:color w:val="auto"/>
          <w:sz w:val="24"/>
          <w:szCs w:val="24"/>
          <w:lang w:val="en-US"/>
        </w:rPr>
        <w:t xml:space="preserve"> </w:t>
      </w:r>
    </w:p>
    <w:p w:rsidR="00080C97" w:rsidP="5E186175" w:rsidRDefault="00EC2FE4" w14:paraId="4FA47453" w14:textId="3B9A6C89">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White, J. (2011) </w:t>
      </w:r>
      <w:r w:rsidRPr="5E186175" w:rsidR="68515965">
        <w:rPr>
          <w:rFonts w:ascii="Times New Roman" w:hAnsi="Times New Roman" w:eastAsia="Times New Roman" w:cs="Times New Roman"/>
          <w:i w:val="1"/>
          <w:iCs w:val="1"/>
          <w:noProof w:val="0"/>
          <w:color w:val="auto"/>
          <w:sz w:val="24"/>
          <w:szCs w:val="24"/>
          <w:u w:val="none"/>
          <w:lang w:val="en-US"/>
        </w:rPr>
        <w:t>Outdoor provision in the early years.</w:t>
      </w:r>
      <w:r w:rsidRPr="5E186175" w:rsidR="68515965">
        <w:rPr>
          <w:rFonts w:ascii="Times New Roman" w:hAnsi="Times New Roman" w:eastAsia="Times New Roman" w:cs="Times New Roman"/>
          <w:noProof w:val="0"/>
          <w:color w:val="auto"/>
          <w:sz w:val="24"/>
          <w:szCs w:val="24"/>
          <w:u w:val="none"/>
          <w:lang w:val="en-US"/>
        </w:rPr>
        <w:t xml:space="preserve"> Los Angeles: SAGE.</w:t>
      </w:r>
    </w:p>
    <w:p w:rsidR="00080C97" w:rsidP="5E186175" w:rsidRDefault="00EC2FE4" w14:paraId="17A696ED" w14:textId="52505332">
      <w:pPr>
        <w:pStyle w:val="Normal"/>
        <w:spacing w:line="360" w:lineRule="auto"/>
        <w:ind w:firstLine="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Wilson, G. (2018) ‘The Effects of External Rewards on Intrinsic Motivation</w:t>
      </w:r>
      <w:r w:rsidRPr="5E186175" w:rsidR="5CDB2B65">
        <w:rPr>
          <w:rFonts w:ascii="Times New Roman" w:hAnsi="Times New Roman" w:eastAsia="Times New Roman" w:cs="Times New Roman"/>
          <w:noProof w:val="0"/>
          <w:color w:val="auto"/>
          <w:sz w:val="24"/>
          <w:szCs w:val="24"/>
          <w:u w:val="none"/>
          <w:lang w:val="en-US"/>
        </w:rPr>
        <w:t xml:space="preserve">’, </w:t>
      </w:r>
      <w:r w:rsidRPr="5E186175" w:rsidR="5CDB2B65">
        <w:rPr>
          <w:rFonts w:ascii="Times New Roman" w:hAnsi="Times New Roman" w:eastAsia="Times New Roman" w:cs="Times New Roman"/>
          <w:i w:val="1"/>
          <w:iCs w:val="1"/>
          <w:noProof w:val="0"/>
          <w:color w:val="auto"/>
          <w:sz w:val="24"/>
          <w:szCs w:val="24"/>
          <w:u w:val="none"/>
          <w:lang w:val="en-US"/>
        </w:rPr>
        <w:t>ABC</w:t>
      </w:r>
      <w:r w:rsidRPr="5E186175" w:rsidR="6FFEECB4">
        <w:rPr>
          <w:rFonts w:ascii="Times New Roman" w:hAnsi="Times New Roman" w:eastAsia="Times New Roman" w:cs="Times New Roman"/>
          <w:i w:val="1"/>
          <w:iCs w:val="1"/>
          <w:noProof w:val="0"/>
          <w:color w:val="auto"/>
          <w:sz w:val="24"/>
          <w:szCs w:val="24"/>
          <w:u w:val="none"/>
          <w:lang w:val="en-US"/>
        </w:rPr>
        <w:t xml:space="preserve"> </w:t>
      </w:r>
      <w:r>
        <w:tab/>
      </w:r>
      <w:r w:rsidRPr="5E186175" w:rsidR="68515965">
        <w:rPr>
          <w:rFonts w:ascii="Times New Roman" w:hAnsi="Times New Roman" w:eastAsia="Times New Roman" w:cs="Times New Roman"/>
          <w:i w:val="1"/>
          <w:iCs w:val="1"/>
          <w:noProof w:val="0"/>
          <w:color w:val="auto"/>
          <w:sz w:val="24"/>
          <w:szCs w:val="24"/>
          <w:u w:val="none"/>
          <w:lang w:val="en-US"/>
        </w:rPr>
        <w:t>Bodybuilding Company</w:t>
      </w:r>
      <w:r w:rsidRPr="5E186175" w:rsidR="68515965">
        <w:rPr>
          <w:rFonts w:ascii="Times New Roman" w:hAnsi="Times New Roman" w:eastAsia="Times New Roman" w:cs="Times New Roman"/>
          <w:noProof w:val="0"/>
          <w:color w:val="auto"/>
          <w:sz w:val="24"/>
          <w:szCs w:val="24"/>
          <w:u w:val="none"/>
          <w:lang w:val="en-US"/>
        </w:rPr>
        <w:t>, pp. 1-20. Available at</w:t>
      </w:r>
      <w:r w:rsidRPr="5E186175" w:rsidR="76658318">
        <w:rPr>
          <w:rFonts w:ascii="Times New Roman" w:hAnsi="Times New Roman" w:eastAsia="Times New Roman" w:cs="Times New Roman"/>
          <w:noProof w:val="0"/>
          <w:color w:val="auto"/>
          <w:sz w:val="24"/>
          <w:szCs w:val="24"/>
          <w:u w:val="none"/>
          <w:lang w:val="en-US"/>
        </w:rPr>
        <w:t xml:space="preserve">: </w:t>
      </w:r>
      <w:hyperlink r:id="Ra80ca2207101491c">
        <w:r w:rsidRPr="5E186175" w:rsidR="76658318">
          <w:rPr>
            <w:rStyle w:val="Hyperlink"/>
            <w:rFonts w:ascii="Times New Roman" w:hAnsi="Times New Roman" w:eastAsia="Times New Roman" w:cs="Times New Roman"/>
            <w:noProof w:val="0"/>
            <w:color w:val="auto"/>
            <w:sz w:val="24"/>
            <w:szCs w:val="24"/>
            <w:u w:val="none"/>
            <w:lang w:val="en-US"/>
          </w:rPr>
          <w:t>https://moodle.uwtsd.ac.uk/pluginfile.php/510454/mod_resource/content/1/intrinsic%20motivation.pdf?redirect=1</w:t>
        </w:r>
      </w:hyperlink>
      <w:r w:rsidRPr="5E186175" w:rsidR="76658318">
        <w:rPr>
          <w:rFonts w:ascii="Times New Roman" w:hAnsi="Times New Roman" w:eastAsia="Times New Roman" w:cs="Times New Roman"/>
          <w:noProof w:val="0"/>
          <w:color w:val="auto"/>
          <w:sz w:val="24"/>
          <w:szCs w:val="24"/>
          <w:u w:val="none"/>
          <w:lang w:val="en-US"/>
        </w:rPr>
        <w:t xml:space="preserve"> </w:t>
      </w:r>
      <w:r w:rsidRPr="5E186175" w:rsidR="68515965">
        <w:rPr>
          <w:rFonts w:ascii="Times New Roman" w:hAnsi="Times New Roman" w:eastAsia="Times New Roman" w:cs="Times New Roman"/>
          <w:noProof w:val="0"/>
          <w:color w:val="auto"/>
          <w:sz w:val="24"/>
          <w:szCs w:val="24"/>
          <w:u w:val="none"/>
          <w:lang w:val="en-US"/>
        </w:rPr>
        <w:t>(Accessed at: 26 February 2023).</w:t>
      </w:r>
    </w:p>
    <w:p w:rsidR="00080C97" w:rsidP="5E186175" w:rsidRDefault="00EC2FE4" w14:paraId="48A3FBFA" w14:textId="476A126B">
      <w:pPr>
        <w:pStyle w:val="Normal"/>
      </w:pPr>
      <w:r>
        <w:br/>
      </w:r>
      <w:bookmarkEnd w:id="0"/>
    </w:p>
    <w:p w:rsidR="00080C97" w:rsidP="5E186175" w:rsidRDefault="00062850" w14:paraId="7BD778E6" w14:noSpellErr="1" w14:textId="0941AAEA">
      <w:pPr>
        <w:pStyle w:val="Bibliography"/>
        <w:rPr>
          <w:noProof/>
        </w:rPr>
      </w:pPr>
    </w:p>
    <w:sectPr w:rsidR="00080C97">
      <w:headerReference w:type="default" r:id="rId10"/>
      <w:headerReference w:type="first" r:id="rId11"/>
      <w:pgSz w:w="12240" w:h="15840" w:orient="portrait"/>
      <w:pgMar w:top="1440" w:right="1440" w:bottom="1440" w:left="1440" w:header="720" w:footer="720" w:gutter="0"/>
      <w:cols w:space="720"/>
      <w:titlePg/>
      <w:docGrid w:linePitch="360"/>
      <w:footerReference w:type="default" r:id="Ra4c823a8744a414b"/>
      <w:footerReference w:type="first" r:id="Rdf37bdd5192a43a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2A9C" w:rsidRDefault="00342A9C" w14:paraId="10B625F3" w14:textId="77777777">
      <w:pPr>
        <w:spacing w:line="240" w:lineRule="auto"/>
      </w:pPr>
      <w:r>
        <w:separator/>
      </w:r>
    </w:p>
  </w:endnote>
  <w:endnote w:type="continuationSeparator" w:id="0">
    <w:p w:rsidR="00342A9C" w:rsidRDefault="00342A9C" w14:paraId="77D76879" w14:textId="77777777">
      <w:pPr>
        <w:spacing w:line="240" w:lineRule="auto"/>
      </w:pPr>
      <w:r>
        <w:continuationSeparator/>
      </w:r>
    </w:p>
  </w:endnote>
</w:endnotes>
</file>

<file path=word/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1054719" w:rsidTr="51054719" w14:paraId="215D30B8">
      <w:trPr>
        <w:trHeight w:val="300"/>
      </w:trPr>
      <w:tc>
        <w:tcPr>
          <w:tcW w:w="3120" w:type="dxa"/>
          <w:tcMar/>
        </w:tcPr>
        <w:p w:rsidR="51054719" w:rsidP="51054719" w:rsidRDefault="51054719" w14:paraId="5044AC00" w14:textId="0B11AB47">
          <w:pPr>
            <w:pStyle w:val="Header"/>
            <w:bidi w:val="0"/>
            <w:ind w:left="-115"/>
            <w:jc w:val="left"/>
          </w:pPr>
        </w:p>
      </w:tc>
      <w:tc>
        <w:tcPr>
          <w:tcW w:w="3120" w:type="dxa"/>
          <w:tcMar/>
        </w:tcPr>
        <w:p w:rsidR="51054719" w:rsidP="51054719" w:rsidRDefault="51054719" w14:paraId="3A53DF21" w14:textId="4F785D17">
          <w:pPr>
            <w:pStyle w:val="Header"/>
            <w:bidi w:val="0"/>
            <w:jc w:val="center"/>
          </w:pPr>
        </w:p>
      </w:tc>
      <w:tc>
        <w:tcPr>
          <w:tcW w:w="3120" w:type="dxa"/>
          <w:tcMar/>
        </w:tcPr>
        <w:p w:rsidR="51054719" w:rsidP="51054719" w:rsidRDefault="51054719" w14:paraId="579C19F8" w14:textId="06CC6D4E">
          <w:pPr>
            <w:pStyle w:val="Header"/>
            <w:bidi w:val="0"/>
            <w:ind w:right="-115"/>
            <w:jc w:val="right"/>
          </w:pPr>
        </w:p>
      </w:tc>
    </w:tr>
  </w:tbl>
  <w:p w:rsidR="51054719" w:rsidP="51054719" w:rsidRDefault="51054719" w14:paraId="5197B8CD" w14:textId="1FC2D03B">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1054719" w:rsidTr="51054719" w14:paraId="4D90BAB8">
      <w:trPr>
        <w:trHeight w:val="300"/>
      </w:trPr>
      <w:tc>
        <w:tcPr>
          <w:tcW w:w="3120" w:type="dxa"/>
          <w:tcMar/>
        </w:tcPr>
        <w:p w:rsidR="51054719" w:rsidP="51054719" w:rsidRDefault="51054719" w14:paraId="7B4E1CEC" w14:textId="734AC5FC">
          <w:pPr>
            <w:pStyle w:val="Header"/>
            <w:bidi w:val="0"/>
            <w:ind w:left="-115"/>
            <w:jc w:val="left"/>
          </w:pPr>
        </w:p>
      </w:tc>
      <w:tc>
        <w:tcPr>
          <w:tcW w:w="3120" w:type="dxa"/>
          <w:tcMar/>
        </w:tcPr>
        <w:p w:rsidR="51054719" w:rsidP="51054719" w:rsidRDefault="51054719" w14:paraId="16650005" w14:textId="33958CBA">
          <w:pPr>
            <w:pStyle w:val="Header"/>
            <w:bidi w:val="0"/>
            <w:jc w:val="center"/>
          </w:pPr>
        </w:p>
      </w:tc>
      <w:tc>
        <w:tcPr>
          <w:tcW w:w="3120" w:type="dxa"/>
          <w:tcMar/>
        </w:tcPr>
        <w:p w:rsidR="51054719" w:rsidP="51054719" w:rsidRDefault="51054719" w14:paraId="0B179439" w14:textId="51EF34EC">
          <w:pPr>
            <w:pStyle w:val="Header"/>
            <w:bidi w:val="0"/>
            <w:ind w:right="-115"/>
            <w:jc w:val="right"/>
          </w:pPr>
        </w:p>
      </w:tc>
    </w:tr>
  </w:tbl>
  <w:p w:rsidR="51054719" w:rsidP="51054719" w:rsidRDefault="51054719" w14:paraId="3A5727D3" w14:textId="7A10A29E">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2A9C" w:rsidRDefault="00342A9C" w14:paraId="551ECB85" w14:textId="77777777">
      <w:pPr>
        <w:spacing w:line="240" w:lineRule="auto"/>
      </w:pPr>
      <w:r>
        <w:separator/>
      </w:r>
    </w:p>
  </w:footnote>
  <w:footnote w:type="continuationSeparator" w:id="0">
    <w:p w:rsidR="00342A9C" w:rsidRDefault="00342A9C" w14:paraId="5DA02E32" w14:textId="77777777">
      <w:pPr>
        <w:spacing w:line="240" w:lineRule="auto"/>
      </w:pPr>
      <w:r>
        <w:continuationSeparator/>
      </w:r>
    </w:p>
  </w:footnote>
</w:footnotes>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0C97" w:rsidRDefault="00342A9C" w14:paraId="6E79E25E" w14:textId="48095AA2">
    <w:pPr>
      <w:pStyle w:val="Header"/>
    </w:pPr>
    <w:r w:rsidR="7A2E3675">
      <w:rPr/>
      <w:t xml:space="preserve">Berard </w:t>
    </w:r>
    <w:r w:rsidR="7A2E3675">
      <w:rPr/>
      <w:t xml:space="preserve"> </w:t>
    </w:r>
    <w:r w:rsidRPr="7A2E3675">
      <w:rPr>
        <w:noProof/>
      </w:rPr>
      <w:fldChar w:fldCharType="begin"/>
    </w:r>
    <w:r>
      <w:instrText xml:space="preserve"> PAGE   \* MERGEFORMAT </w:instrText>
    </w:r>
    <w:r>
      <w:fldChar w:fldCharType="separate"/>
    </w:r>
    <w:r w:rsidRPr="7A2E3675" w:rsidR="7A2E3675">
      <w:rPr>
        <w:noProof/>
      </w:rPr>
      <w:t>4</w:t>
    </w:r>
    <w:r w:rsidRPr="7A2E3675">
      <w:rPr>
        <w:noProof/>
      </w:rPr>
      <w:fldChar w:fldCharType="end"/>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0C97" w:rsidRDefault="00342A9C" w14:paraId="505A4319" w14:textId="42EB12B5">
    <w:pPr>
      <w:pStyle w:val="Header"/>
    </w:pPr>
    <w:r w:rsidR="7A2E3675">
      <w:rPr/>
      <w:t xml:space="preserve"> </w:t>
    </w:r>
    <w:r w:rsidR="7A2E3675">
      <w:rPr/>
      <w:t>Berard</w:t>
    </w:r>
    <w:r w:rsidR="7A2E3675">
      <w:rPr/>
      <w:t xml:space="preserve"> </w:t>
    </w:r>
    <w:r w:rsidRPr="7A2E3675">
      <w:rPr>
        <w:noProof/>
      </w:rPr>
      <w:fldChar w:fldCharType="begin"/>
    </w:r>
    <w:r>
      <w:instrText xml:space="preserve"> PAGE   \* MERGEFORMAT </w:instrText>
    </w:r>
    <w:r>
      <w:fldChar w:fldCharType="separate"/>
    </w:r>
    <w:r w:rsidRPr="7A2E3675" w:rsidR="7A2E3675">
      <w:rPr>
        <w:noProof/>
      </w:rPr>
      <w:t>1</w:t>
    </w:r>
    <w:r w:rsidRPr="7A2E3675">
      <w:rPr>
        <w:noProof/>
      </w:rPr>
      <w:fldChar w:fldCharType="end"/>
    </w:r>
  </w:p>
</w:hdr>
</file>

<file path=word/intelligence2.xml><?xml version="1.0" encoding="utf-8"?>
<int2:intelligence xmlns:int2="http://schemas.microsoft.com/office/intelligence/2020/intelligence">
  <int2:observations>
    <int2:textHash int2:hashCode="XIvL06K8ai5BJf" int2:id="VUa9dgPO">
      <int2:state int2:type="AugLoop_Text_Critique" int2:value="Rejected"/>
    </int2:textHash>
    <int2:textHash int2:hashCode="48CN67crF0tLhW" int2:id="MfyuQVoQ">
      <int2:state int2:type="AugLoop_Text_Critique" int2:value="Rejected"/>
    </int2:textHash>
    <int2:textHash int2:hashCode="zqhYDntAHb/qEo" int2:id="sxgadAxl">
      <int2:state int2:type="AugLoop_Text_Critique" int2:value="Rejected"/>
    </int2:textHash>
    <int2:textHash int2:hashCode="hq1Jwh9RgTVmlB" int2:id="VXipUVMA">
      <int2:state int2:type="AugLoop_Text_Critique" int2:value="Rejected"/>
    </int2:textHash>
    <int2:textHash int2:hashCode="PLZtS9B8ew8ND3" int2:id="RK2PCtzn">
      <int2:state int2:type="AugLoop_Text_Critique" int2:value="Rejected"/>
    </int2:textHash>
    <int2:textHash int2:hashCode="YZsMIsN3pYjr77" int2:id="gGernBLR">
      <int2:state int2:type="AugLoop_Text_Critique" int2:value="Rejected"/>
    </int2:textHash>
    <int2:textHash int2:hashCode="f7tDAB7vafG3kf" int2:id="au1LzU0o">
      <int2:state int2:type="AugLoop_Text_Critique" int2:value="Rejected"/>
    </int2:textHash>
    <int2:textHash int2:hashCode="XSUiEPxXFZ9tOg" int2:id="HU2wEK7x">
      <int2:state int2:type="AugLoop_Text_Critique" int2:value="Rejected"/>
    </int2:textHash>
    <int2:textHash int2:hashCode="G37ar+/90q747M" int2:id="sGYD5Oa3">
      <int2:state int2:type="AugLoop_Text_Critique" int2:value="Rejected"/>
    </int2:textHash>
    <int2:textHash int2:hashCode="WLo/E0VWlkaBsV" int2:id="nbcgDLbi">
      <int2:state int2:type="AugLoop_Text_Critique" int2:value="Rejected"/>
    </int2:textHash>
    <int2:textHash int2:hashCode="v3jXqOAVqWKVSe" int2:id="7cgwj71n">
      <int2:state int2:type="AugLoop_Text_Critique" int2:value="Rejected"/>
    </int2:textHash>
    <int2:bookmark int2:bookmarkName="_Int_cF99YIXF" int2:invalidationBookmarkName="" int2:hashCode="ARdpHQIB8EqgL1" int2:id="18IhtqMl">
      <int2:state int2:type="AugLoop_Text_Critique" int2:value="Rejected"/>
    </int2:bookmark>
    <int2:bookmark int2:bookmarkName="_Int_6Vjh3Ogq" int2:invalidationBookmarkName="" int2:hashCode="Q+75piq7ix4WVP" int2:id="XiywjiVS">
      <int2:state int2:type="AugLoop_Text_Critique" int2:value="Rejected"/>
    </int2:bookmark>
    <int2:bookmark int2:bookmarkName="_Int_tL8FJZiU" int2:invalidationBookmarkName="" int2:hashCode="vIyp6T/d9g9x+A" int2:id="L5w2dq4G">
      <int2:state int2:type="AugLoop_Text_Critique" int2:value="Rejected"/>
    </int2:bookmark>
    <int2:bookmark int2:bookmarkName="_Int_1Ti8dWtA" int2:invalidationBookmarkName="" int2:hashCode="cgoN28bzFHfbul" int2:id="0UFmjBIV">
      <int2:state int2:type="AugLoop_Text_Critique" int2:value="Rejected"/>
    </int2:bookmark>
    <int2:bookmark int2:bookmarkName="_Int_OKUVGK8H" int2:invalidationBookmarkName="" int2:hashCode="10WZ8ynq8Q8q6p" int2:id="Ypswu7eU">
      <int2:state int2:type="AugLoop_Text_Critique" int2:value="Rejected"/>
    </int2:bookmark>
    <int2:bookmark int2:bookmarkName="_Int_nG2SuZJm" int2:invalidationBookmarkName="" int2:hashCode="ApAS3/6NuLDbdM" int2:id="V8RHZnR3">
      <int2:state int2:type="AugLoop_Text_Critique" int2:value="Rejected"/>
    </int2:bookmark>
  </int2:observations>
  <int2:intelligenceSettings/>
</int2:intelligence>
</file>

<file path=word/numbering2.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187A3A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D500B64"/>
    <w:multiLevelType w:val="multilevel"/>
    <w:tmpl w:val="EA0C65F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39E1B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B1B5787"/>
    <w:multiLevelType w:val="multilevel"/>
    <w:tmpl w:val="4572ABF8"/>
    <w:numStyleLink w:val="MLAOutline"/>
  </w:abstractNum>
  <w:abstractNum w:abstractNumId="16" w15:restartNumberingAfterBreak="0">
    <w:nsid w:val="5CE34C0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5"/>
  </w:num>
  <w:num w:numId="14">
    <w:abstractNumId w:val="13"/>
  </w:num>
  <w:num w:numId="15">
    <w:abstractNumId w:val="10"/>
  </w:num>
  <w:num w:numId="16">
    <w:abstractNumId w:val="12"/>
  </w:num>
  <w:num w:numId="17">
    <w:abstractNumId w:val="16"/>
  </w:num>
</w:numbering>
</file>

<file path=word/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trackRevisions w:val="false"/>
  <w:defaultTabStop w:val="720"/>
  <w:defaultTableStyle w:val="MLAresearchpapertable"/>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C97"/>
    <w:rsid w:val="00062850"/>
    <w:rsid w:val="00080C97"/>
    <w:rsid w:val="00265B8D"/>
    <w:rsid w:val="00342A9C"/>
    <w:rsid w:val="0034643D"/>
    <w:rsid w:val="003E748F"/>
    <w:rsid w:val="00465271"/>
    <w:rsid w:val="005C62B1"/>
    <w:rsid w:val="006A64A8"/>
    <w:rsid w:val="00772B32"/>
    <w:rsid w:val="007B5E73"/>
    <w:rsid w:val="007D4B2F"/>
    <w:rsid w:val="00965112"/>
    <w:rsid w:val="00AB1E45"/>
    <w:rsid w:val="00B82F8F"/>
    <w:rsid w:val="00BD3A4E"/>
    <w:rsid w:val="00C26420"/>
    <w:rsid w:val="00CA090C"/>
    <w:rsid w:val="00CF793D"/>
    <w:rsid w:val="00EC2FE4"/>
    <w:rsid w:val="022F2831"/>
    <w:rsid w:val="03CAF892"/>
    <w:rsid w:val="05AF2D46"/>
    <w:rsid w:val="05C39E20"/>
    <w:rsid w:val="06B001AB"/>
    <w:rsid w:val="06C206CB"/>
    <w:rsid w:val="07F37146"/>
    <w:rsid w:val="0924C262"/>
    <w:rsid w:val="0A8473BB"/>
    <w:rsid w:val="0AD1AA59"/>
    <w:rsid w:val="0AF86FFC"/>
    <w:rsid w:val="0BA48501"/>
    <w:rsid w:val="0C15C3AA"/>
    <w:rsid w:val="0C6E70A5"/>
    <w:rsid w:val="0E0A4106"/>
    <w:rsid w:val="0E62769D"/>
    <w:rsid w:val="0E7976A0"/>
    <w:rsid w:val="0ED1C421"/>
    <w:rsid w:val="0EE9D77A"/>
    <w:rsid w:val="0F4A8D64"/>
    <w:rsid w:val="0F55E7BB"/>
    <w:rsid w:val="11841630"/>
    <w:rsid w:val="131FE691"/>
    <w:rsid w:val="139D241B"/>
    <w:rsid w:val="150B1977"/>
    <w:rsid w:val="17E35DCC"/>
    <w:rsid w:val="186F9E28"/>
    <w:rsid w:val="19005E88"/>
    <w:rsid w:val="196BE033"/>
    <w:rsid w:val="198F2815"/>
    <w:rsid w:val="19AAEAC0"/>
    <w:rsid w:val="1A7472B8"/>
    <w:rsid w:val="1A8D400B"/>
    <w:rsid w:val="1AE11648"/>
    <w:rsid w:val="1AF0B194"/>
    <w:rsid w:val="1B9746EF"/>
    <w:rsid w:val="1C8C81F5"/>
    <w:rsid w:val="1E9787F0"/>
    <w:rsid w:val="1EAC179A"/>
    <w:rsid w:val="1F7B061D"/>
    <w:rsid w:val="1FC422B7"/>
    <w:rsid w:val="1FDBE996"/>
    <w:rsid w:val="20335851"/>
    <w:rsid w:val="21773084"/>
    <w:rsid w:val="21812202"/>
    <w:rsid w:val="2232A028"/>
    <w:rsid w:val="25772A4E"/>
    <w:rsid w:val="25D97684"/>
    <w:rsid w:val="26915E03"/>
    <w:rsid w:val="2719E4DE"/>
    <w:rsid w:val="28FA1743"/>
    <w:rsid w:val="298E9BA0"/>
    <w:rsid w:val="29C960B7"/>
    <w:rsid w:val="29D01A7B"/>
    <w:rsid w:val="29D8DED2"/>
    <w:rsid w:val="29EB59A4"/>
    <w:rsid w:val="2A716E25"/>
    <w:rsid w:val="2A766A03"/>
    <w:rsid w:val="2ADC0D83"/>
    <w:rsid w:val="2C5AE7C9"/>
    <w:rsid w:val="2D8AA85A"/>
    <w:rsid w:val="2DECCA9C"/>
    <w:rsid w:val="2ECCC8FE"/>
    <w:rsid w:val="3045224D"/>
    <w:rsid w:val="311A92DF"/>
    <w:rsid w:val="31B8F247"/>
    <w:rsid w:val="32E16797"/>
    <w:rsid w:val="37EEF809"/>
    <w:rsid w:val="382A8BC3"/>
    <w:rsid w:val="3AC71848"/>
    <w:rsid w:val="3B0EC2B9"/>
    <w:rsid w:val="3B622C85"/>
    <w:rsid w:val="3B9F58D0"/>
    <w:rsid w:val="3C0F1CF9"/>
    <w:rsid w:val="3E0299B9"/>
    <w:rsid w:val="40BF7A8A"/>
    <w:rsid w:val="42BE545D"/>
    <w:rsid w:val="42C24940"/>
    <w:rsid w:val="4310848F"/>
    <w:rsid w:val="44774AF7"/>
    <w:rsid w:val="44AC54F0"/>
    <w:rsid w:val="453C0943"/>
    <w:rsid w:val="45FD2A47"/>
    <w:rsid w:val="493500F2"/>
    <w:rsid w:val="49C6488B"/>
    <w:rsid w:val="49FFB453"/>
    <w:rsid w:val="4A7DA7E2"/>
    <w:rsid w:val="4B990B28"/>
    <w:rsid w:val="4EB7DE97"/>
    <w:rsid w:val="4EBBDDDE"/>
    <w:rsid w:val="4F9D5EC0"/>
    <w:rsid w:val="4FA8ACCD"/>
    <w:rsid w:val="502CDEEF"/>
    <w:rsid w:val="50932489"/>
    <w:rsid w:val="51054719"/>
    <w:rsid w:val="5176832F"/>
    <w:rsid w:val="51EF7F59"/>
    <w:rsid w:val="526AE504"/>
    <w:rsid w:val="53125390"/>
    <w:rsid w:val="532E95DF"/>
    <w:rsid w:val="5527201B"/>
    <w:rsid w:val="55E64FD3"/>
    <w:rsid w:val="56C2F07C"/>
    <w:rsid w:val="56C7EC5A"/>
    <w:rsid w:val="5975CF69"/>
    <w:rsid w:val="59F2D12D"/>
    <w:rsid w:val="5BF2F4D3"/>
    <w:rsid w:val="5C96A4A4"/>
    <w:rsid w:val="5CDB2B65"/>
    <w:rsid w:val="5E186175"/>
    <w:rsid w:val="5EB08796"/>
    <w:rsid w:val="5F250676"/>
    <w:rsid w:val="5F6C00B2"/>
    <w:rsid w:val="5FCE4566"/>
    <w:rsid w:val="60909954"/>
    <w:rsid w:val="61CE94A3"/>
    <w:rsid w:val="626AA7E9"/>
    <w:rsid w:val="626EA2C1"/>
    <w:rsid w:val="647C0E1A"/>
    <w:rsid w:val="664D260C"/>
    <w:rsid w:val="66AAB7AE"/>
    <w:rsid w:val="66EC0119"/>
    <w:rsid w:val="68515965"/>
    <w:rsid w:val="6A34FF66"/>
    <w:rsid w:val="6A8E95C3"/>
    <w:rsid w:val="6B2AC52F"/>
    <w:rsid w:val="6B683642"/>
    <w:rsid w:val="6F6206E6"/>
    <w:rsid w:val="6FF8A3F7"/>
    <w:rsid w:val="6FFEECB4"/>
    <w:rsid w:val="7517322C"/>
    <w:rsid w:val="751E33CB"/>
    <w:rsid w:val="763C7A95"/>
    <w:rsid w:val="76658318"/>
    <w:rsid w:val="77EA8D7F"/>
    <w:rsid w:val="784ED2EE"/>
    <w:rsid w:val="796BFD79"/>
    <w:rsid w:val="7A235CD0"/>
    <w:rsid w:val="7A2E3675"/>
    <w:rsid w:val="7BBFE6AC"/>
    <w:rsid w:val="7CBDFEA2"/>
    <w:rsid w:val="7CD9926D"/>
    <w:rsid w:val="7E59CF03"/>
    <w:rsid w:val="7E8A8B2B"/>
    <w:rsid w:val="7EF7876E"/>
    <w:rsid w:val="7F4E61BB"/>
    <w:rsid w:val="7F616D11"/>
    <w:rsid w:val="7FF59F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CCC8FE"/>
  <w15:chartTrackingRefBased/>
  <w15:docId w15:val="{42336B97-D12E-4745-8F69-03EDB5A836A8}"/>
</w:settings>
</file>

<file path=word/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965112"/>
    <w:pPr>
      <w:suppressAutoHyphens/>
    </w:pPr>
  </w:style>
  <w:style w:type="paragraph" w:styleId="Heading1">
    <w:name w:val="heading 1"/>
    <w:basedOn w:val="Normal"/>
    <w:next w:val="Normal"/>
    <w:link w:val="Heading1Char"/>
    <w:uiPriority w:val="9"/>
    <w:qFormat/>
    <w:rsid w:val="00EC2FE4"/>
    <w:pPr>
      <w:keepNext/>
      <w:keepLines/>
      <w:ind w:firstLine="0"/>
      <w:outlineLvl w:val="0"/>
    </w:pPr>
    <w:rPr>
      <w:rFonts w:asciiTheme="majorHAnsi" w:hAnsiTheme="majorHAnsi" w:eastAsiaTheme="majorEastAsia" w:cstheme="majorBidi"/>
    </w:rPr>
  </w:style>
  <w:style w:type="paragraph" w:styleId="Heading2">
    <w:name w:val="heading 2"/>
    <w:basedOn w:val="Normal"/>
    <w:next w:val="Normal"/>
    <w:link w:val="Heading2Char"/>
    <w:uiPriority w:val="9"/>
    <w:semiHidden/>
    <w:unhideWhenUsed/>
    <w:qFormat/>
    <w:rsid w:val="00EC2FE4"/>
    <w:pPr>
      <w:keepNext/>
      <w:keepLines/>
      <w:ind w:firstLine="0"/>
      <w:outlineLvl w:val="1"/>
    </w:pPr>
    <w:rPr>
      <w:rFonts w:asciiTheme="majorHAnsi" w:hAnsiTheme="majorHAnsi" w:eastAsiaTheme="majorEastAsia" w:cstheme="majorBidi"/>
    </w:rPr>
  </w:style>
  <w:style w:type="paragraph" w:styleId="Heading3">
    <w:name w:val="heading 3"/>
    <w:basedOn w:val="Normal"/>
    <w:next w:val="Normal"/>
    <w:link w:val="Heading3Char"/>
    <w:uiPriority w:val="9"/>
    <w:semiHidden/>
    <w:unhideWhenUsed/>
    <w:qFormat/>
    <w:rsid w:val="00EC2FE4"/>
    <w:pPr>
      <w:keepNext/>
      <w:keepLines/>
      <w:ind w:firstLine="0"/>
      <w:outlineLvl w:val="2"/>
    </w:pPr>
    <w:rPr>
      <w:rFonts w:asciiTheme="majorHAnsi" w:hAnsiTheme="majorHAnsi" w:eastAsiaTheme="majorEastAsia" w:cstheme="majorBidi"/>
    </w:rPr>
  </w:style>
  <w:style w:type="paragraph" w:styleId="Heading4">
    <w:name w:val="heading 4"/>
    <w:basedOn w:val="Normal"/>
    <w:next w:val="Normal"/>
    <w:link w:val="Heading4Char"/>
    <w:uiPriority w:val="9"/>
    <w:semiHidden/>
    <w:unhideWhenUsed/>
    <w:qFormat/>
    <w:rsid w:val="00EC2FE4"/>
    <w:pPr>
      <w:keepNext/>
      <w:keepLines/>
      <w:ind w:firstLine="0"/>
      <w:outlineLvl w:val="3"/>
    </w:pPr>
    <w:rPr>
      <w:rFonts w:asciiTheme="majorHAnsi" w:hAnsiTheme="majorHAnsi" w:eastAsiaTheme="majorEastAsia" w:cstheme="majorBidi"/>
    </w:rPr>
  </w:style>
  <w:style w:type="paragraph" w:styleId="Heading5">
    <w:name w:val="heading 5"/>
    <w:basedOn w:val="Normal"/>
    <w:next w:val="Normal"/>
    <w:link w:val="Heading5Char"/>
    <w:uiPriority w:val="9"/>
    <w:semiHidden/>
    <w:unhideWhenUsed/>
    <w:qFormat/>
    <w:rsid w:val="00EC2FE4"/>
    <w:pPr>
      <w:keepNext/>
      <w:keepLines/>
      <w:ind w:firstLine="0"/>
      <w:outlineLvl w:val="4"/>
    </w:pPr>
    <w:rPr>
      <w:rFonts w:asciiTheme="majorHAnsi" w:hAnsiTheme="majorHAnsi" w:eastAsiaTheme="majorEastAsia" w:cstheme="majorBidi"/>
    </w:rPr>
  </w:style>
  <w:style w:type="paragraph" w:styleId="Heading6">
    <w:name w:val="heading 6"/>
    <w:basedOn w:val="Normal"/>
    <w:next w:val="Normal"/>
    <w:link w:val="Heading6Char"/>
    <w:uiPriority w:val="9"/>
    <w:semiHidden/>
    <w:unhideWhenUsed/>
    <w:qFormat/>
    <w:rsid w:val="00EC2FE4"/>
    <w:pPr>
      <w:keepNext/>
      <w:keepLines/>
      <w:ind w:firstLine="0"/>
      <w:outlineLvl w:val="5"/>
    </w:pPr>
    <w:rPr>
      <w:rFonts w:asciiTheme="majorHAnsi" w:hAnsiTheme="majorHAnsi" w:eastAsiaTheme="majorEastAsia" w:cstheme="majorBidi"/>
    </w:rPr>
  </w:style>
  <w:style w:type="paragraph" w:styleId="Heading7">
    <w:name w:val="heading 7"/>
    <w:basedOn w:val="Normal"/>
    <w:next w:val="Normal"/>
    <w:link w:val="Heading7Char"/>
    <w:uiPriority w:val="9"/>
    <w:semiHidden/>
    <w:unhideWhenUsed/>
    <w:qFormat/>
    <w:rsid w:val="00EC2FE4"/>
    <w:pPr>
      <w:keepNext/>
      <w:keepLines/>
      <w:ind w:firstLine="0"/>
      <w:outlineLvl w:val="6"/>
    </w:pPr>
    <w:rPr>
      <w:rFonts w:asciiTheme="majorHAnsi" w:hAnsiTheme="majorHAnsi" w:eastAsiaTheme="majorEastAsia" w:cstheme="majorBidi"/>
    </w:rPr>
  </w:style>
  <w:style w:type="paragraph" w:styleId="Heading8">
    <w:name w:val="heading 8"/>
    <w:basedOn w:val="Normal"/>
    <w:next w:val="Normal"/>
    <w:link w:val="Heading8Char"/>
    <w:uiPriority w:val="9"/>
    <w:semiHidden/>
    <w:unhideWhenUsed/>
    <w:qFormat/>
    <w:rsid w:val="00EC2FE4"/>
    <w:pPr>
      <w:keepNext/>
      <w:keepLines/>
      <w:ind w:firstLine="0"/>
      <w:outlineLvl w:val="7"/>
    </w:pPr>
    <w:rPr>
      <w:rFonts w:asciiTheme="majorHAnsi" w:hAnsiTheme="majorHAnsi" w:eastAsiaTheme="majorEastAsia" w:cstheme="majorBidi"/>
    </w:rPr>
  </w:style>
  <w:style w:type="paragraph" w:styleId="Heading9">
    <w:name w:val="heading 9"/>
    <w:basedOn w:val="Normal"/>
    <w:next w:val="Normal"/>
    <w:link w:val="Heading9Char"/>
    <w:uiPriority w:val="9"/>
    <w:semiHidden/>
    <w:unhideWhenUsed/>
    <w:qFormat/>
    <w:rsid w:val="00EC2FE4"/>
    <w:pPr>
      <w:keepNext/>
      <w:keepLines/>
      <w:ind w:firstLine="0"/>
      <w:outlineLvl w:val="8"/>
    </w:pPr>
    <w:rPr>
      <w:rFonts w:asciiTheme="majorHAnsi" w:hAnsiTheme="majorHAnsi" w:eastAsiaTheme="majorEastAsia" w:cstheme="majorBid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pPr>
      <w:spacing w:line="240" w:lineRule="auto"/>
      <w:ind w:firstLine="0"/>
      <w:jc w:val="right"/>
    </w:pPr>
  </w:style>
  <w:style w:type="character" w:styleId="HeaderChar" w:customStyle="1">
    <w:name w:val="Header Char"/>
    <w:basedOn w:val="DefaultParagraphFont"/>
    <w:link w:val="Header"/>
    <w:uiPriority w:val="99"/>
  </w:style>
  <w:style w:type="paragraph" w:styleId="BalloonText">
    <w:name w:val="Balloon Text"/>
    <w:basedOn w:val="Normal"/>
    <w:link w:val="BalloonTextChar"/>
    <w:uiPriority w:val="99"/>
    <w:semiHidden/>
    <w:unhideWhenUsed/>
    <w:rsid w:val="00EC2FE4"/>
    <w:pPr>
      <w:spacing w:line="240" w:lineRule="auto"/>
      <w:ind w:firstLine="0"/>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EC2FE4"/>
    <w:rPr>
      <w:rFonts w:ascii="Segoe UI" w:hAnsi="Segoe UI" w:cs="Segoe UI"/>
      <w:sz w:val="22"/>
      <w:szCs w:val="18"/>
    </w:rPr>
  </w:style>
  <w:style w:type="paragraph" w:styleId="Bibliography">
    <w:name w:val="Bibliography"/>
    <w:basedOn w:val="Normal"/>
    <w:next w:val="Normal"/>
    <w:uiPriority w:val="8"/>
    <w:unhideWhenUsed/>
    <w:qFormat/>
    <w:pPr>
      <w:ind w:firstLine="0"/>
    </w:pPr>
  </w:style>
  <w:style w:type="paragraph" w:styleId="BlockText">
    <w:name w:val="Block Text"/>
    <w:basedOn w:val="Normal"/>
    <w:uiPriority w:val="99"/>
    <w:semiHidden/>
    <w:unhideWhenUsed/>
    <w:rsid w:val="00EC2FE4"/>
    <w:pPr>
      <w:pBdr>
        <w:top w:val="single" w:color="404040" w:themeColor="text1" w:themeTint="BF" w:sz="2" w:space="10" w:shadow="1"/>
        <w:left w:val="single" w:color="404040" w:themeColor="text1" w:themeTint="BF" w:sz="2" w:space="10" w:shadow="1"/>
        <w:bottom w:val="single" w:color="404040" w:themeColor="text1" w:themeTint="BF" w:sz="2" w:space="10" w:shadow="1"/>
        <w:right w:val="single" w:color="404040" w:themeColor="text1" w:themeTint="BF" w:sz="2" w:space="10" w:shadow="1"/>
      </w:pBdr>
      <w:ind w:left="1152" w:right="1152" w:firstLine="0"/>
    </w:pPr>
    <w:rPr>
      <w:i/>
      <w:iCs/>
      <w:color w:val="404040" w:themeColor="text1" w:themeTint="BF"/>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style>
  <w:style w:type="paragraph" w:styleId="BodyText3">
    <w:name w:val="Body Text 3"/>
    <w:basedOn w:val="Normal"/>
    <w:link w:val="BodyText3Char"/>
    <w:uiPriority w:val="99"/>
    <w:semiHidden/>
    <w:unhideWhenUsed/>
    <w:rsid w:val="00EC2FE4"/>
    <w:pPr>
      <w:spacing w:after="120"/>
      <w:ind w:firstLine="0"/>
    </w:pPr>
    <w:rPr>
      <w:sz w:val="22"/>
      <w:szCs w:val="16"/>
    </w:rPr>
  </w:style>
  <w:style w:type="character" w:styleId="BodyText3Char" w:customStyle="1">
    <w:name w:val="Body Text 3 Char"/>
    <w:basedOn w:val="DefaultParagraphFont"/>
    <w:link w:val="BodyText3"/>
    <w:uiPriority w:val="99"/>
    <w:semiHidden/>
    <w:rsid w:val="00EC2FE4"/>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rsid w:val="00EC2FE4"/>
    <w:pPr>
      <w:spacing w:after="120"/>
      <w:ind w:left="360" w:firstLine="0"/>
    </w:pPr>
    <w:rPr>
      <w:sz w:val="22"/>
      <w:szCs w:val="16"/>
    </w:rPr>
  </w:style>
  <w:style w:type="character" w:styleId="BodyTextIndent3Char" w:customStyle="1">
    <w:name w:val="Body Text Indent 3 Char"/>
    <w:basedOn w:val="DefaultParagraphFont"/>
    <w:link w:val="BodyTextIndent3"/>
    <w:uiPriority w:val="99"/>
    <w:semiHidden/>
    <w:rsid w:val="00EC2FE4"/>
    <w:rPr>
      <w:sz w:val="22"/>
      <w:szCs w:val="16"/>
    </w:rPr>
  </w:style>
  <w:style w:type="paragraph" w:styleId="Caption">
    <w:name w:val="caption"/>
    <w:basedOn w:val="Normal"/>
    <w:next w:val="Normal"/>
    <w:uiPriority w:val="35"/>
    <w:semiHidden/>
    <w:unhideWhenUsed/>
    <w:qFormat/>
    <w:rsid w:val="00EC2FE4"/>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style>
  <w:style w:type="paragraph" w:styleId="CommentText">
    <w:name w:val="annotation text"/>
    <w:basedOn w:val="Normal"/>
    <w:link w:val="CommentTextChar"/>
    <w:uiPriority w:val="99"/>
    <w:semiHidden/>
    <w:unhideWhenUsed/>
    <w:rsid w:val="00EC2FE4"/>
    <w:pPr>
      <w:spacing w:line="240" w:lineRule="auto"/>
      <w:ind w:firstLine="0"/>
    </w:pPr>
    <w:rPr>
      <w:sz w:val="22"/>
      <w:szCs w:val="20"/>
    </w:rPr>
  </w:style>
  <w:style w:type="character" w:styleId="CommentTextChar" w:customStyle="1">
    <w:name w:val="Comment Text Char"/>
    <w:basedOn w:val="DefaultParagraphFont"/>
    <w:link w:val="CommentText"/>
    <w:uiPriority w:val="99"/>
    <w:semiHidden/>
    <w:rsid w:val="00EC2FE4"/>
    <w:rPr>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style>
  <w:style w:type="paragraph" w:styleId="DocumentMap">
    <w:name w:val="Document Map"/>
    <w:basedOn w:val="Normal"/>
    <w:link w:val="DocumentMapChar"/>
    <w:uiPriority w:val="99"/>
    <w:semiHidden/>
    <w:unhideWhenUsed/>
    <w:rsid w:val="00EC2FE4"/>
    <w:pPr>
      <w:spacing w:line="240" w:lineRule="auto"/>
      <w:ind w:firstLine="0"/>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EC2FE4"/>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styleId="EndnoteTextChar" w:customStyle="1">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rsid w:val="00EC2FE4"/>
    <w:pPr>
      <w:spacing w:line="240" w:lineRule="auto"/>
      <w:ind w:firstLine="0"/>
    </w:pPr>
    <w:rPr>
      <w:rFonts w:asciiTheme="majorHAnsi" w:hAnsiTheme="majorHAnsi" w:eastAsiaTheme="majorEastAsia" w:cstheme="majorBidi"/>
      <w:sz w:val="22"/>
      <w:szCs w:val="20"/>
    </w:rPr>
  </w:style>
  <w:style w:type="paragraph" w:styleId="TableTitle" w:customStyle="1">
    <w:name w:val="Table Title"/>
    <w:basedOn w:val="Normal"/>
    <w:next w:val="Normal"/>
    <w:uiPriority w:val="5"/>
    <w:qFormat/>
    <w:pPr>
      <w:ind w:left="360" w:hanging="360"/>
    </w:pPr>
  </w:style>
  <w:style w:type="paragraph" w:styleId="FootnoteText">
    <w:name w:val="footnote text"/>
    <w:basedOn w:val="Normal"/>
    <w:link w:val="FootnoteTextChar"/>
    <w:uiPriority w:val="99"/>
    <w:semiHidden/>
    <w:unhideWhenUsed/>
  </w:style>
  <w:style w:type="character" w:styleId="FootnoteTextChar" w:customStyle="1">
    <w:name w:val="Footnote Text Char"/>
    <w:basedOn w:val="DefaultParagraphFont"/>
    <w:link w:val="FootnoteText"/>
    <w:uiPriority w:val="99"/>
    <w:semiHidden/>
  </w:style>
  <w:style w:type="character" w:styleId="Heading1Char" w:customStyle="1">
    <w:name w:val="Heading 1 Char"/>
    <w:basedOn w:val="DefaultParagraphFont"/>
    <w:link w:val="Heading1"/>
    <w:uiPriority w:val="9"/>
    <w:rPr>
      <w:rFonts w:asciiTheme="majorHAnsi" w:hAnsiTheme="majorHAnsi" w:eastAsiaTheme="majorEastAsia" w:cstheme="majorBidi"/>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rsid w:val="00EC2FE4"/>
    <w:pPr>
      <w:spacing w:line="240" w:lineRule="auto"/>
      <w:ind w:firstLine="0"/>
    </w:pPr>
    <w:rPr>
      <w:rFonts w:ascii="Consolas" w:hAnsi="Consolas" w:cs="Consolas"/>
      <w:sz w:val="22"/>
      <w:szCs w:val="20"/>
    </w:rPr>
  </w:style>
  <w:style w:type="character" w:styleId="HTMLPreformattedChar" w:customStyle="1">
    <w:name w:val="HTML Preformatted Char"/>
    <w:basedOn w:val="DefaultParagraphFont"/>
    <w:link w:val="HTMLPreformatted"/>
    <w:uiPriority w:val="99"/>
    <w:semiHidden/>
    <w:rsid w:val="00EC2FE4"/>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rsid w:val="00EC2FE4"/>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2"/>
      <w:szCs w:val="20"/>
    </w:rPr>
  </w:style>
  <w:style w:type="character" w:styleId="MacroTextChar" w:customStyle="1">
    <w:name w:val="Macro Text Char"/>
    <w:basedOn w:val="DefaultParagraphFont"/>
    <w:link w:val="MacroText"/>
    <w:uiPriority w:val="99"/>
    <w:semiHidden/>
    <w:rsid w:val="00EC2FE4"/>
    <w:rPr>
      <w:rFonts w:ascii="Consolas" w:hAnsi="Consolas" w:cs="Consolas"/>
      <w:sz w:val="22"/>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style>
  <w:style w:type="paragraph" w:styleId="PlainText">
    <w:name w:val="Plain Text"/>
    <w:basedOn w:val="Normal"/>
    <w:link w:val="PlainTextChar"/>
    <w:uiPriority w:val="99"/>
    <w:semiHidden/>
    <w:unhideWhenUsed/>
    <w:rsid w:val="00EC2FE4"/>
    <w:pPr>
      <w:spacing w:line="240" w:lineRule="auto"/>
      <w:ind w:firstLine="0"/>
    </w:pPr>
    <w:rPr>
      <w:rFonts w:ascii="Consolas" w:hAnsi="Consolas" w:cs="Consolas"/>
      <w:sz w:val="22"/>
      <w:szCs w:val="21"/>
    </w:rPr>
  </w:style>
  <w:style w:type="character" w:styleId="PlainTextChar" w:customStyle="1">
    <w:name w:val="Plain Text Char"/>
    <w:basedOn w:val="DefaultParagraphFont"/>
    <w:link w:val="PlainText"/>
    <w:uiPriority w:val="99"/>
    <w:semiHidden/>
    <w:rsid w:val="00EC2FE4"/>
    <w:rPr>
      <w:rFonts w:ascii="Consolas" w:hAnsi="Consolas" w:cs="Consolas"/>
      <w:sz w:val="22"/>
      <w:szCs w:val="21"/>
    </w:rPr>
  </w:style>
  <w:style w:type="paragraph" w:styleId="Quote">
    <w:name w:val="Quote"/>
    <w:basedOn w:val="Normal"/>
    <w:next w:val="Normal"/>
    <w:link w:val="QuoteChar"/>
    <w:uiPriority w:val="4"/>
    <w:qFormat/>
    <w:pPr>
      <w:ind w:left="1440" w:firstLine="0"/>
    </w:pPr>
  </w:style>
  <w:style w:type="character" w:styleId="QuoteChar" w:customStyle="1">
    <w:name w:val="Quote Char"/>
    <w:basedOn w:val="DefaultParagraphFont"/>
    <w:link w:val="Quote"/>
    <w:uiPriority w:val="4"/>
    <w:rsid w:val="007D4B2F"/>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hAnsiTheme="majorHAnsi" w:eastAsiaTheme="majorEastAsia" w:cstheme="majorBidi"/>
      <w:spacing w:val="-10"/>
      <w:kern w:val="28"/>
    </w:rPr>
  </w:style>
  <w:style w:type="character" w:styleId="TitleChar" w:customStyle="1">
    <w:name w:val="Title Char"/>
    <w:basedOn w:val="DefaultParagraphFont"/>
    <w:link w:val="Title"/>
    <w:uiPriority w:val="2"/>
    <w:rPr>
      <w:rFonts w:asciiTheme="majorHAnsi" w:hAnsiTheme="majorHAnsi" w:eastAsiaTheme="majorEastAsia"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EC2FE4"/>
    <w:rPr>
      <w:color w:val="404040" w:themeColor="text1" w:themeTint="BF"/>
    </w:rPr>
  </w:style>
  <w:style w:type="character" w:styleId="Emphasis">
    <w:name w:val="Emphasis"/>
    <w:basedOn w:val="DefaultParagraphFont"/>
    <w:uiPriority w:val="3"/>
    <w:qFormat/>
    <w:rPr>
      <w:i/>
      <w:iCs/>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LAresearchpapertable" w:customStyle="1">
    <w:name w:val="MLA research paper table"/>
    <w:basedOn w:val="TableNormal"/>
    <w:uiPriority w:val="99"/>
    <w:pPr>
      <w:spacing w:before="240"/>
      <w:ind w:left="72" w:right="72" w:firstLine="0"/>
    </w:pPr>
    <w:tblPr>
      <w:tblBorders>
        <w:top w:val="single" w:color="auto" w:sz="4" w:space="0"/>
        <w:bottom w:val="single" w:color="auto" w:sz="4" w:space="0"/>
      </w:tblBorders>
      <w:tblCellMar>
        <w:left w:w="0" w:type="dxa"/>
        <w:right w:w="0" w:type="dxa"/>
      </w:tblCellMar>
    </w:tblPr>
    <w:tblStylePr w:type="firstRow">
      <w:pPr>
        <w:wordWrap/>
        <w:spacing w:before="240" w:beforeLines="0" w:beforeAutospacing="0" w:after="0" w:afterLines="0" w:afterAutospacing="0"/>
      </w:pPr>
      <w:tblPr/>
      <w:tcPr>
        <w:tcBorders>
          <w:top w:val="single" w:color="auto" w:sz="4" w:space="0"/>
          <w:left w:val="nil"/>
          <w:bottom w:val="single" w:color="auto" w:sz="4" w:space="0"/>
          <w:right w:val="nil"/>
          <w:insideH w:val="nil"/>
          <w:insideV w:val="nil"/>
          <w:tl2br w:val="nil"/>
          <w:tr2bl w:val="nil"/>
        </w:tcBorders>
        <w:vAlign w:val="center"/>
      </w:tcPr>
    </w:tblStylePr>
  </w:style>
  <w:style w:type="paragraph" w:styleId="TableSource" w:customStyle="1">
    <w:name w:val="Table Source"/>
    <w:basedOn w:val="TableTitle"/>
    <w:next w:val="Normal"/>
    <w:uiPriority w:val="6"/>
    <w:qFormat/>
    <w:pPr>
      <w:spacing w:before="240"/>
    </w:pPr>
  </w:style>
  <w:style w:type="paragraph" w:styleId="TableNote" w:customStyle="1">
    <w:name w:val="Table Note"/>
    <w:basedOn w:val="Normal"/>
    <w:uiPriority w:val="7"/>
    <w:qFormat/>
    <w:pPr>
      <w:numPr>
        <w:numId w:val="11"/>
      </w:numPr>
    </w:pPr>
  </w:style>
  <w:style w:type="numbering" w:styleId="MLAOutline" w:customStyle="1">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style>
  <w:style w:type="character" w:styleId="IntenseEmphasis">
    <w:name w:val="Intense Emphasis"/>
    <w:basedOn w:val="DefaultParagraphFont"/>
    <w:uiPriority w:val="21"/>
    <w:semiHidden/>
    <w:unhideWhenUsed/>
    <w:qFormat/>
    <w:rsid w:val="007D4B2F"/>
    <w:rPr>
      <w:i/>
      <w:iCs/>
      <w:color w:val="404040" w:themeColor="text1" w:themeTint="BF"/>
    </w:rPr>
  </w:style>
  <w:style w:type="paragraph" w:styleId="IntenseQuote">
    <w:name w:val="Intense Quote"/>
    <w:basedOn w:val="Normal"/>
    <w:next w:val="Normal"/>
    <w:link w:val="IntenseQuoteChar"/>
    <w:uiPriority w:val="30"/>
    <w:semiHidden/>
    <w:unhideWhenUsed/>
    <w:qFormat/>
    <w:rsid w:val="007D4B2F"/>
    <w:pPr>
      <w:pBdr>
        <w:top w:val="single" w:color="404040" w:themeColor="text1" w:themeTint="BF" w:sz="4" w:space="10"/>
        <w:bottom w:val="single" w:color="404040" w:themeColor="text1" w:themeTint="BF" w:sz="4" w:space="10"/>
      </w:pBdr>
      <w:spacing w:before="360" w:after="360"/>
      <w:ind w:left="864" w:right="864"/>
      <w:jc w:val="center"/>
    </w:pPr>
    <w:rPr>
      <w:i/>
      <w:iCs/>
      <w:color w:val="404040" w:themeColor="text1" w:themeTint="BF"/>
    </w:rPr>
  </w:style>
  <w:style w:type="character" w:styleId="IntenseQuoteChar" w:customStyle="1">
    <w:name w:val="Intense Quote Char"/>
    <w:basedOn w:val="DefaultParagraphFont"/>
    <w:link w:val="IntenseQuote"/>
    <w:uiPriority w:val="30"/>
    <w:semiHidden/>
    <w:rsid w:val="007D4B2F"/>
    <w:rPr>
      <w:i/>
      <w:iCs/>
      <w:color w:val="404040" w:themeColor="text1" w:themeTint="BF"/>
    </w:rPr>
  </w:style>
  <w:style w:type="character" w:styleId="FollowedHyperlink">
    <w:name w:val="FollowedHyperlink"/>
    <w:basedOn w:val="DefaultParagraphFont"/>
    <w:uiPriority w:val="99"/>
    <w:semiHidden/>
    <w:unhideWhenUsed/>
    <w:rsid w:val="00EC2FE4"/>
    <w:rPr>
      <w:color w:val="404040" w:themeColor="text1" w:themeTint="BF"/>
      <w:u w:val="single"/>
    </w:rPr>
  </w:style>
  <w:style w:type="character" w:styleId="CommentReference">
    <w:name w:val="annotation reference"/>
    <w:basedOn w:val="DefaultParagraphFont"/>
    <w:uiPriority w:val="99"/>
    <w:semiHidden/>
    <w:unhideWhenUsed/>
    <w:rsid w:val="00EC2FE4"/>
    <w:rPr>
      <w:sz w:val="22"/>
      <w:szCs w:val="16"/>
    </w:rPr>
  </w:style>
  <w:style w:type="character" w:styleId="HTMLKeyboard">
    <w:name w:val="HTML Keyboard"/>
    <w:basedOn w:val="DefaultParagraphFont"/>
    <w:uiPriority w:val="99"/>
    <w:semiHidden/>
    <w:unhideWhenUsed/>
    <w:rsid w:val="00EC2FE4"/>
    <w:rPr>
      <w:rFonts w:ascii="Consolas" w:hAnsi="Consolas"/>
      <w:sz w:val="22"/>
      <w:szCs w:val="20"/>
    </w:rPr>
  </w:style>
  <w:style w:type="character" w:styleId="HTMLCode">
    <w:name w:val="HTML Code"/>
    <w:basedOn w:val="DefaultParagraphFont"/>
    <w:uiPriority w:val="99"/>
    <w:semiHidden/>
    <w:unhideWhenUsed/>
    <w:rsid w:val="00EC2FE4"/>
    <w:rPr>
      <w:rFonts w:ascii="Consolas" w:hAnsi="Consolas"/>
      <w:sz w:val="22"/>
      <w:szCs w:val="20"/>
    </w:rPr>
  </w:style>
  <w:style w:type="character" w:styleId="HTMLTypewriter">
    <w:name w:val="HTML Typewriter"/>
    <w:basedOn w:val="DefaultParagraphFont"/>
    <w:uiPriority w:val="99"/>
    <w:semiHidden/>
    <w:unhideWhenUsed/>
    <w:rsid w:val="00EC2FE4"/>
    <w:rPr>
      <w:rFonts w:ascii="Consolas" w:hAnsi="Consolas"/>
      <w:sz w:val="22"/>
      <w:szCs w:val="20"/>
    </w:rPr>
  </w:style>
  <w:style w:type="character" w:styleId="IntenseReference">
    <w:name w:val="Intense Reference"/>
    <w:basedOn w:val="DefaultParagraphFont"/>
    <w:uiPriority w:val="32"/>
    <w:semiHidden/>
    <w:unhideWhenUsed/>
    <w:qFormat/>
    <w:rsid w:val="00C26420"/>
    <w:rPr>
      <w:b/>
      <w:bCs/>
      <w:caps w:val="0"/>
      <w:smallCaps/>
      <w:color w:val="6E6E6E" w:themeColor="accent1" w:themeShade="80"/>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2.xml" Id="rId3" /><Relationship Type="http://schemas.openxmlformats.org/officeDocument/2006/relationships/footnotes" Target="footnotes.xml" Id="rId7" /><Relationship Type="http://schemas.openxmlformats.org/officeDocument/2006/relationships/fontTable" Target="fontTable2.xml" Id="rId12" /><Relationship Type="http://schemas.openxmlformats.org/officeDocument/2006/relationships/customXml" Target="/customXml/item5.xml" Id="rId17" /><Relationship Type="http://schemas.openxmlformats.org/officeDocument/2006/relationships/customXml" Target="/customXml/item22.xml" Id="rId2" /><Relationship Type="http://schemas.openxmlformats.org/officeDocument/2006/relationships/customXml" Target="/customXml/item43.xml" Id="rId16" /><Relationship Type="http://schemas.openxmlformats.org/officeDocument/2006/relationships/customXml" Target="/customXml/item14.xml" Id="rId1" /><Relationship Type="http://schemas.openxmlformats.org/officeDocument/2006/relationships/webSettings" Target="webSettings2.xml" Id="rId6" /><Relationship Type="http://schemas.openxmlformats.org/officeDocument/2006/relationships/header" Target="header21.xml" Id="rId11" /><Relationship Type="http://schemas.openxmlformats.org/officeDocument/2006/relationships/settings" Target="settings2.xml" Id="rId5" /><Relationship Type="http://schemas.openxmlformats.org/officeDocument/2006/relationships/customXml" Target="/customXml/item35.xml" Id="rId15" /><Relationship Type="http://schemas.openxmlformats.org/officeDocument/2006/relationships/header" Target="header12.xml" Id="rId10" /><Relationship Type="http://schemas.openxmlformats.org/officeDocument/2006/relationships/styles" Target="styles2.xml" Id="rId4" /><Relationship Type="http://schemas.openxmlformats.org/officeDocument/2006/relationships/theme" Target="theme/theme11.xml" Id="rId14" /><Relationship Type="http://schemas.openxmlformats.org/officeDocument/2006/relationships/hyperlink" Target="https://doi.org/10.1016/j.landurbplan.2019.103683" TargetMode="External" Id="R1db8022b5063443e" /><Relationship Type="http://schemas.openxmlformats.org/officeDocument/2006/relationships/hyperlink" Target="https://hwb.gov.wales/api/storage/b1801d78-38c3-4320-9818-d9996c21aef8/220914-a-curriculum-for-funded-non-maintained-nursery-settings.pdf" TargetMode="External" Id="R78b740bd10aa4c59" /><Relationship Type="http://schemas.openxmlformats.org/officeDocument/2006/relationships/hyperlink" Target="https://doi.org/10.1111/j.1365-2214.2012.01405.x" TargetMode="External" Id="Rdde514783a884d59" /><Relationship Type="http://schemas.openxmlformats.org/officeDocument/2006/relationships/hyperlink" Target="http://www.speelsleren.nl/wp-content/uploads/2015/05/Deep-level-learning-Ferre-Laevers.pdf" TargetMode="External" Id="Ra2cf5e736cf14c54" /><Relationship Type="http://schemas.openxmlformats.org/officeDocument/2006/relationships/hyperlink" Target="https://doi.org/10.1111/ejed.12286" TargetMode="External" Id="R56eddadcc58142fb" /><Relationship Type="http://schemas.openxmlformats.org/officeDocument/2006/relationships/hyperlink" Target="https://doi.org/10.1080/09518398.2020.1828650" TargetMode="External" Id="R6ca71cfd58db41d0" /><Relationship Type="http://schemas.openxmlformats.org/officeDocument/2006/relationships/hyperlink" Target="https://doi.org/10.1080/09575146.2011.572870" TargetMode="External" Id="R9e089cd9729a4ff5" /><Relationship Type="http://schemas.openxmlformats.org/officeDocument/2006/relationships/hyperlink" Target="https://doi.org/10.1080/1350293X.2013.789194" TargetMode="External" Id="R9dc908f8206a4155" /><Relationship Type="http://schemas.openxmlformats.org/officeDocument/2006/relationships/hyperlink" Target="https://doi.org/10.1080/00228958.2013.759848" TargetMode="External" Id="R33125ad79dc8490d" /><Relationship Type="http://schemas.openxmlformats.org/officeDocument/2006/relationships/hyperlink" Target="https://ipaewni.files.wordpress.com/2016/05/colorado-paper.pdf" TargetMode="External" Id="R0b74aafdb0e447aa" /><Relationship Type="http://schemas.openxmlformats.org/officeDocument/2006/relationships/hyperlink" Target="https://www.walescouncilforoutdoorlearning.org/_files/ugd/d00a84_df6d54796525493188ed3183949cd01f.pdf" TargetMode="External" Id="R607990ee60ee440f" /><Relationship Type="http://schemas.openxmlformats.org/officeDocument/2006/relationships/hyperlink" Target="https://moodle.uwtsd.ac.uk/pluginfile.php/510454/mod_resource/content/1/intrinsic%20motivation.pdf?redirect=1" TargetMode="External" Id="Ra80ca2207101491c" /><Relationship Type="http://schemas.microsoft.com/office/2020/10/relationships/intelligence" Target="intelligence2.xml" Id="R3c2b70c4e1994889" /><Relationship Type="http://schemas.openxmlformats.org/officeDocument/2006/relationships/hyperlink" Target="https://doi.org/10.5007/2175-795X.2014v32n3p919" TargetMode="External" Id="R9775f18de77d4de9" /><Relationship Type="http://schemas.openxmlformats.org/officeDocument/2006/relationships/footer" Target="footer.xml" Id="Ra4c823a8744a414b" /><Relationship Type="http://schemas.openxmlformats.org/officeDocument/2006/relationships/footer" Target="footer2.xml" Id="Rdf37bdd5192a43af" /></Relationships>
</file>

<file path=word/glossary/_rels/document.xml.rels>&#65279;<?xml version="1.0" encoding="utf-8"?><Relationships xmlns="http://schemas.openxmlformats.org/package/2006/relationships"><Relationship Type="http://schemas.openxmlformats.org/officeDocument/2006/relationships/settings" Target="/word/glossary/settings.xml" Id="rId3" /><Relationship Type="http://schemas.openxmlformats.org/officeDocument/2006/relationships/styles" Target="/word/glossary/styles.xml" Id="rId2" /><Relationship Type="http://schemas.openxmlformats.org/officeDocument/2006/relationships/numbering" Target="/word/glossary/numbering.xml" Id="rId1" /><Relationship Type="http://schemas.openxmlformats.org/officeDocument/2006/relationships/fontTable" Target="/word/glossary/fontTable.xml" Id="rId5" /><Relationship Type="http://schemas.openxmlformats.org/officeDocument/2006/relationships/webSettings" Target="/word/glossary/webSettings.xm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5C4C089A6DA4052AF4072C5FE0C8AD7"/>
        <w:category>
          <w:name w:val="General"/>
          <w:gallery w:val="placeholder"/>
        </w:category>
        <w:types>
          <w:type w:val="bbPlcHdr"/>
        </w:types>
        <w:behaviors>
          <w:behavior w:val="content"/>
        </w:behaviors>
        <w:guid w:val="{ACE897D2-102A-40E7-9166-69343D428BAE}"/>
      </w:docPartPr>
      <w:docPartBody>
        <w:p w:rsidR="003F1A51" w:rsidRDefault="00C278D1">
          <w:r>
            <w:t>[Instructor Name]</w:t>
          </w:r>
        </w:p>
      </w:docPartBody>
    </w:docPart>
    <w:docPart>
      <w:docPartPr>
        <w:name w:val="70348F1C4FCE4972B73597C587991F3D"/>
        <w:category>
          <w:name w:val="General"/>
          <w:gallery w:val="placeholder"/>
        </w:category>
        <w:types>
          <w:type w:val="bbPlcHdr"/>
        </w:types>
        <w:behaviors>
          <w:behavior w:val="content"/>
        </w:behaviors>
        <w:guid w:val="{C5030B1E-FF98-420A-90C1-70E25F3F5B90}"/>
      </w:docPartPr>
      <w:docPartBody>
        <w:p w:rsidR="003F1A51" w:rsidRDefault="00C278D1">
          <w:r>
            <w:t>[Course Number]</w:t>
          </w:r>
        </w:p>
      </w:docPartBody>
    </w:docPart>
    <w:docPart>
      <w:docPartPr>
        <w:name w:val="1320C3D4134B45138927420BD7655BB7"/>
        <w:category>
          <w:name w:val="General"/>
          <w:gallery w:val="placeholder"/>
        </w:category>
        <w:types>
          <w:type w:val="bbPlcHdr"/>
        </w:types>
        <w:behaviors>
          <w:behavior w:val="content"/>
        </w:behaviors>
        <w:guid w:val="{CE3272F7-184A-4A6D-B222-BEA736F85F6C}"/>
      </w:docPartPr>
      <w:docPartBody>
        <w:p w:rsidR="003F1A51" w:rsidRDefault="00C278D1">
          <w:r>
            <w:t>[Your Name]</w:t>
          </w:r>
        </w:p>
      </w:docPartBody>
    </w:docPart>
    <w:docPart>
      <w:docPartPr>
        <w:name w:val="3AC719CE1112495F8716216A9BD76408"/>
        <w:category>
          <w:name w:val="General"/>
          <w:gallery w:val="placeholder"/>
        </w:category>
        <w:types>
          <w:type w:val="bbPlcHdr"/>
        </w:types>
        <w:behaviors>
          <w:behavior w:val="content"/>
        </w:behaviors>
        <w:guid w:val="{C267962D-8C46-4A4D-9273-C3D8FCBB52B3}"/>
      </w:docPartPr>
      <w:docPartBody>
        <w:p w:rsidR="003F1A51" w:rsidRDefault="00C278D1">
          <w:r>
            <w:t>[Title]</w:t>
          </w:r>
        </w:p>
      </w:docPartBody>
    </w:docPart>
    <w:docPart>
      <w:docPartPr>
        <w:name w:val="F3AD753DDBC546E7B9F0960D2ED2A07A"/>
        <w:category>
          <w:name w:val="General"/>
          <w:gallery w:val="placeholder"/>
        </w:category>
        <w:types>
          <w:type w:val="bbPlcHdr"/>
        </w:types>
        <w:behaviors>
          <w:behavior w:val="content"/>
        </w:behaviors>
        <w:guid w:val="{3CE32FC7-B5EA-4694-AF5A-0FE28CAB7C89}"/>
      </w:docPartPr>
      <w:docPartBody>
        <w:p w:rsidR="003F1A51" w:rsidRDefault="00C278D1">
          <w:r>
            <w:t>[Subtitle]</w:t>
          </w:r>
        </w:p>
      </w:docPartBody>
    </w:docPart>
    <w:docPart>
      <w:docPartPr>
        <w:name w:val="C51847D93E504CCB80E7E5A52EF24AD6"/>
        <w:category>
          <w:name w:val="General"/>
          <w:gallery w:val="placeholder"/>
        </w:category>
        <w:types>
          <w:type w:val="bbPlcHdr"/>
        </w:types>
        <w:behaviors>
          <w:behavior w:val="content"/>
        </w:behaviors>
        <w:guid w:val="{BA4D7569-0A28-4703-8F9E-6E0EF1B71194}"/>
      </w:docPartPr>
      <w:docPartBody>
        <w:p w:rsidR="00C278D1" w:rsidRDefault="00C278D1">
          <w:r>
            <w:t xml:space="preserve">[Research papers that use MLA format do not include a cover page unless requested by your instructor. Instead, start with the information shown at the top of this page.  Do not bold the title or use all capital letters. Capitalize the first and last words of the title, and all principal words. If your paper includes a subtitle, separate it from the title by a colon and space, as shown. For more specific guidance on capitalization, see the </w:t>
          </w:r>
          <w:r>
            <w:rPr>
              <w:rStyle w:val="Emphasis"/>
            </w:rPr>
            <w:t>MLA Handbook for Writers of Research Papers, 7th Edition (MLA 7</w:t>
          </w:r>
          <w:r>
            <w:rPr>
              <w:rStyle w:val="Emphasis"/>
              <w:vertAlign w:val="superscript"/>
            </w:rPr>
            <w:t>th</w:t>
          </w:r>
          <w:r>
            <w:rPr>
              <w:rStyle w:val="Emphasis"/>
            </w:rPr>
            <w:t xml:space="preserve"> Edition)</w:t>
          </w:r>
          <w:r>
            <w:t>.]</w:t>
          </w:r>
        </w:p>
        <w:p w:rsidR="00C278D1" w:rsidRDefault="00C278D1">
          <w:r>
            <w:t>[All text—including titles, quotations, notes, and list of works cited—uses double line spacing. Body text and note text use a half-inch first-line indent. The list of works cited uses a half-inch hanging indent. Table titles and source text use a quarter-inch indent. Access all of these text formats on the Home tab, in the Styles gallery.]</w:t>
          </w:r>
        </w:p>
        <w:p w:rsidR="00C278D1" w:rsidRDefault="00C278D1">
          <w:r>
            <w:t xml:space="preserve">[MLA format discourages extensive use of content notes. But, when you need to add notes, you can use either endnotes or footnotes. </w:t>
          </w:r>
          <w:r>
            <w:rPr>
              <w:rStyle w:val="Emphasis"/>
            </w:rPr>
            <w:t>MLA 7th Edition</w:t>
          </w:r>
          <w:r>
            <w:t xml:space="preserve"> indicates that you should use a superscript, Arabic numeral at an appropriate place in the text for the note reference. To begin the note text, use the same numeral, not superscript, and followed by a period.]</w:t>
          </w:r>
        </w:p>
        <w:p w:rsidR="003F1A51" w:rsidRDefault="00C278D1">
          <w:pPr>
            <w:pStyle w:val="C51847D93E504CCB80E7E5A52EF24AD63"/>
          </w:pPr>
          <w:r>
            <w:t>[If you use endnotes, they should be on a separate page, at the end of your text and preceding the list of works cited. If you use footnotes, consult your professor for preferred format.]</w:t>
          </w:r>
        </w:p>
      </w:docPartBody>
    </w:docPart>
    <w:docPart>
      <w:docPartPr>
        <w:name w:val="775CD04F01E94E7B9FB063B676E890B4"/>
        <w:category>
          <w:name w:val="General"/>
          <w:gallery w:val="placeholder"/>
        </w:category>
        <w:types>
          <w:type w:val="bbPlcHdr"/>
        </w:types>
        <w:behaviors>
          <w:behavior w:val="content"/>
        </w:behaviors>
        <w:guid w:val="{EB0E12DD-1C46-41AC-98F9-1E3C70E2B9CC}"/>
      </w:docPartPr>
      <w:docPartBody>
        <w:p w:rsidR="003F1A51" w:rsidRDefault="00C278D1">
          <w:r>
            <w:t>[For quotations of more than four lines, indent the quote one inch from the left margin and do not use quotation marks. To apply this formatting, on the Home tab, in the Styles gallery, click Quote. For shorter quotations, you can put them in quotation marks, and incorporate them directly into text.]</w:t>
          </w:r>
        </w:p>
      </w:docPartBody>
    </w:docPart>
    <w:docPart>
      <w:docPartPr>
        <w:name w:val="56169C36367E49FDBD980E01368EE7A9"/>
        <w:category>
          <w:name w:val="General"/>
          <w:gallery w:val="placeholder"/>
        </w:category>
        <w:types>
          <w:type w:val="bbPlcHdr"/>
        </w:types>
        <w:behaviors>
          <w:behavior w:val="content"/>
        </w:behaviors>
        <w:guid w:val="{06538063-3EDE-472C-B5F8-A7125A81FC5A}"/>
      </w:docPartPr>
      <w:docPartBody>
        <w:p w:rsidR="003F1A51" w:rsidRDefault="00C278D1">
          <w:pPr>
            <w:pStyle w:val="56169C36367E49FDBD980E01368EE7A95"/>
          </w:pPr>
          <w:r>
            <w:t>[This Table Title Uses a Style Named “Table Title”, Available on the Home Tab, in the Styles Gallery]</w:t>
          </w:r>
        </w:p>
      </w:docPartBody>
    </w:docPart>
    <w:docPart>
      <w:docPartPr>
        <w:name w:val="75BC5F012DC748549075A2909E71E9DA"/>
        <w:category>
          <w:name w:val="General"/>
          <w:gallery w:val="placeholder"/>
        </w:category>
        <w:types>
          <w:type w:val="bbPlcHdr"/>
        </w:types>
        <w:behaviors>
          <w:behavior w:val="content"/>
        </w:behaviors>
        <w:guid w:val="{4D1A020A-E214-43A4-A31E-4A61A1078881}"/>
      </w:docPartPr>
      <w:docPartBody>
        <w:p w:rsidR="003F1A51" w:rsidRDefault="00C278D1">
          <w:pPr>
            <w:pStyle w:val="75BC5F012DC748549075A2909E71E9DA1"/>
          </w:pPr>
          <w:r>
            <w:t>[This source text uses a style named “Table Source”, available on the Home tab, in the Styles gallery.]</w:t>
          </w:r>
        </w:p>
      </w:docPartBody>
    </w:docPart>
    <w:docPart>
      <w:docPartPr>
        <w:name w:val="61F92483F8724F8D98589A99CB006A88"/>
        <w:category>
          <w:name w:val="General"/>
          <w:gallery w:val="placeholder"/>
        </w:category>
        <w:types>
          <w:type w:val="bbPlcHdr"/>
        </w:types>
        <w:behaviors>
          <w:behavior w:val="content"/>
        </w:behaviors>
        <w:guid w:val="{77B65F31-6D98-4FF1-BF1B-D5741653F4FA}"/>
      </w:docPartPr>
      <w:docPartBody>
        <w:p w:rsidR="003F1A51" w:rsidRDefault="00C278D1">
          <w:r>
            <w:t>[This note text uses a style named “Table Note”, available on the Home tab, in the Styles gallery. Table notes use a lowercase letter instead of Arabic numerals to differentiate them from the notes to body content.]</w:t>
          </w:r>
        </w:p>
      </w:docPartBody>
    </w:docPart>
    <w:docPart>
      <w:docPartPr>
        <w:name w:val="32D49D0226EF4CF88B82788901494A91"/>
        <w:category>
          <w:name w:val="General"/>
          <w:gallery w:val="placeholder"/>
        </w:category>
        <w:types>
          <w:type w:val="bbPlcHdr"/>
        </w:types>
        <w:behaviors>
          <w:behavior w:val="content"/>
        </w:behaviors>
        <w:guid w:val="{A7290B67-3559-4744-A320-779118CC1468}"/>
      </w:docPartPr>
      <w:docPartBody>
        <w:p w:rsidR="003F1A51" w:rsidRDefault="00C278D1">
          <w:r>
            <w:t>[This figure caption uses the No Indent style, available on the Home tab, in the Styles gallery. Label figures with the abbreviated “Fig.” and a figure number.]</w:t>
          </w:r>
        </w:p>
      </w:docPartBody>
    </w:docPart>
    <w:docPart>
      <w:docPartPr>
        <w:name w:val="008388D8017846F0934ADC20BA89FBFB"/>
        <w:category>
          <w:name w:val="General"/>
          <w:gallery w:val="placeholder"/>
        </w:category>
        <w:types>
          <w:type w:val="bbPlcHdr"/>
        </w:types>
        <w:behaviors>
          <w:behavior w:val="content"/>
        </w:behaviors>
        <w:guid w:val="{B44F4FD4-3586-418A-ACA0-DDE3279AA5F8}"/>
      </w:docPartPr>
      <w:docPartBody>
        <w:p w:rsidR="003F1A51" w:rsidRDefault="00C278D1" w:rsidP="00C278D1">
          <w:pPr>
            <w:pStyle w:val="008388D8017846F0934ADC20BA89FBFB15"/>
          </w:pPr>
          <w:r>
            <w:t xml:space="preserve">[The sample </w:t>
          </w:r>
          <w:r>
            <w:rPr>
              <w:rStyle w:val="Emphasis"/>
            </w:rPr>
            <w:t>Works Cited</w:t>
          </w:r>
          <w:r>
            <w:t xml:space="preserve"> list that follows must be customized manually. Note that MLA rules for citations and references are extensive. So it’s a good idea to refer to </w:t>
          </w:r>
          <w:r>
            <w:rPr>
              <w:rStyle w:val="Emphasis"/>
            </w:rPr>
            <w:t>MLA 7th Edition</w:t>
          </w:r>
          <w:r>
            <w:t xml:space="preserve"> for further information.]</w:t>
          </w:r>
        </w:p>
      </w:docPartBody>
    </w:docPart>
    <w:docPart>
      <w:docPartPr>
        <w:name w:val="1EC38FD1387C4DA59587A6EB66F419C2"/>
        <w:category>
          <w:name w:val="General"/>
          <w:gallery w:val="placeholder"/>
        </w:category>
        <w:types>
          <w:type w:val="bbPlcHdr"/>
        </w:types>
        <w:behaviors>
          <w:behavior w:val="content"/>
        </w:behaviors>
        <w:guid w:val="{E8A7AA7B-564C-48ED-9D09-8DEDF532B7AD}"/>
      </w:docPartPr>
      <w:docPartBody>
        <w:p w:rsidR="003F1A51" w:rsidRDefault="00C278D1" w:rsidP="00C278D1">
          <w:pPr>
            <w:pStyle w:val="1EC38FD1387C4DA59587A6EB66F419C215"/>
          </w:pPr>
          <w:r>
            <w:t xml:space="preserve">[To use this template when creating the outline for your paper, on the Home tab, in the Styles gallery, click No Indent. Then, on the same tab, click the Multilevel List icon and then click the MLA Multi-Level List. The first six levels of this list style correspond to the outline levels defined in </w:t>
          </w:r>
          <w:r>
            <w:rPr>
              <w:rStyle w:val="Emphasis"/>
            </w:rPr>
            <w:t>MLA 7th Edition</w:t>
          </w:r>
          <w:r>
            <w:t>.]</w:t>
          </w:r>
        </w:p>
      </w:docPartBody>
    </w:docPart>
    <w:docPart>
      <w:docPartPr>
        <w:name w:val="C49A24CFC2BF4F7AAC61B2ED217833C4"/>
        <w:category>
          <w:name w:val="General"/>
          <w:gallery w:val="placeholder"/>
        </w:category>
        <w:types>
          <w:type w:val="bbPlcHdr"/>
        </w:types>
        <w:behaviors>
          <w:behavior w:val="content"/>
        </w:behaviors>
        <w:guid w:val="{C6935AA9-6576-4E3D-B2B9-9FE4AFBB1F41}"/>
      </w:docPartPr>
      <w:docPartBody>
        <w:p w:rsidR="00657392" w:rsidRDefault="00C278D1" w:rsidP="003F1A51">
          <w:pPr>
            <w:pStyle w:val="C49A24CFC2BF4F7AAC61B2ED217833C4"/>
          </w:pPr>
          <w:r>
            <w:t>[Date]</w:t>
          </w:r>
        </w:p>
      </w:docPartBody>
    </w:docPart>
    <w:docPart>
      <w:docPartPr>
        <w:name w:val="2DB055791987430EB0D71182A4892FEA"/>
        <w:category>
          <w:name w:val="General"/>
          <w:gallery w:val="placeholder"/>
        </w:category>
        <w:types>
          <w:type w:val="bbPlcHdr"/>
        </w:types>
        <w:behaviors>
          <w:behavior w:val="content"/>
        </w:behaviors>
        <w:guid w:val="{107EFD71-4F79-4ACB-8711-8A952C43EB03}"/>
      </w:docPartPr>
      <w:docPartBody>
        <w:p w:rsidR="00657392" w:rsidRDefault="00C278D1" w:rsidP="00C278D1">
          <w:pPr>
            <w:pStyle w:val="2DB055791987430EB0D71182A4892FEA12"/>
          </w:pPr>
          <w:r>
            <w:rPr>
              <w:noProof/>
            </w:rPr>
            <w:t>(AuthorLastName Pages)</w:t>
          </w:r>
        </w:p>
      </w:docPartBody>
    </w:docPart>
    <w:docPart>
      <w:docPartPr>
        <w:name w:val="3ECDB0EE35D04BD3B210A509EC06E0D9"/>
        <w:category>
          <w:name w:val="General"/>
          <w:gallery w:val="placeholder"/>
        </w:category>
        <w:types>
          <w:type w:val="bbPlcHdr"/>
        </w:types>
        <w:behaviors>
          <w:behavior w:val="content"/>
        </w:behaviors>
        <w:guid w:val="{D196D163-65F7-4DEA-9F29-7AD6ABF3D5A2}"/>
      </w:docPartPr>
      <w:docPartBody>
        <w:p w:rsidR="00865AAD" w:rsidRDefault="00C278D1" w:rsidP="00430430">
          <w:pPr>
            <w:pStyle w:val="3ECDB0EE35D04BD3B210A509EC06E0D9"/>
          </w:pPr>
          <w:r>
            <w:t>Column Heading</w:t>
          </w:r>
        </w:p>
      </w:docPartBody>
    </w:docPart>
    <w:docPart>
      <w:docPartPr>
        <w:name w:val="8E28ABAAA98947F294CD1D127EEFDE6B"/>
        <w:category>
          <w:name w:val="General"/>
          <w:gallery w:val="placeholder"/>
        </w:category>
        <w:types>
          <w:type w:val="bbPlcHdr"/>
        </w:types>
        <w:behaviors>
          <w:behavior w:val="content"/>
        </w:behaviors>
        <w:guid w:val="{F0C647B9-BA9C-4A9F-9F71-2450A11085AC}"/>
      </w:docPartPr>
      <w:docPartBody>
        <w:p w:rsidR="00865AAD" w:rsidRDefault="00C278D1" w:rsidP="00430430">
          <w:pPr>
            <w:pStyle w:val="8E28ABAAA98947F294CD1D127EEFDE6B"/>
          </w:pPr>
          <w:r>
            <w:t>Column Heading</w:t>
          </w:r>
        </w:p>
      </w:docPartBody>
    </w:docPart>
    <w:docPart>
      <w:docPartPr>
        <w:name w:val="EF98723A134349458BE64178ED55336F"/>
        <w:category>
          <w:name w:val="General"/>
          <w:gallery w:val="placeholder"/>
        </w:category>
        <w:types>
          <w:type w:val="bbPlcHdr"/>
        </w:types>
        <w:behaviors>
          <w:behavior w:val="content"/>
        </w:behaviors>
        <w:guid w:val="{6169A820-F78B-4E51-AC78-30757B9CF278}"/>
      </w:docPartPr>
      <w:docPartBody>
        <w:p w:rsidR="00865AAD" w:rsidRDefault="00C278D1" w:rsidP="00430430">
          <w:pPr>
            <w:pStyle w:val="EF98723A134349458BE64178ED55336F"/>
          </w:pPr>
          <w:r>
            <w:t>Column Heading</w:t>
          </w:r>
        </w:p>
      </w:docPartBody>
    </w:docPart>
    <w:docPart>
      <w:docPartPr>
        <w:name w:val="9411FDD5BB164890A7338082B2B0C8E9"/>
        <w:category>
          <w:name w:val="General"/>
          <w:gallery w:val="placeholder"/>
        </w:category>
        <w:types>
          <w:type w:val="bbPlcHdr"/>
        </w:types>
        <w:behaviors>
          <w:behavior w:val="content"/>
        </w:behaviors>
        <w:guid w:val="{31A6FE16-33DB-4F74-8BE0-D0B3C5CFD989}"/>
      </w:docPartPr>
      <w:docPartBody>
        <w:p w:rsidR="00865AAD" w:rsidRDefault="00C278D1" w:rsidP="00430430">
          <w:pPr>
            <w:pStyle w:val="9411FDD5BB164890A7338082B2B0C8E9"/>
          </w:pPr>
          <w:r>
            <w:t>Row Heading</w:t>
          </w:r>
        </w:p>
      </w:docPartBody>
    </w:docPart>
    <w:docPart>
      <w:docPartPr>
        <w:name w:val="6096AA90D537490B8FBE3D0322FF4F4D"/>
        <w:category>
          <w:name w:val="General"/>
          <w:gallery w:val="placeholder"/>
        </w:category>
        <w:types>
          <w:type w:val="bbPlcHdr"/>
        </w:types>
        <w:behaviors>
          <w:behavior w:val="content"/>
        </w:behaviors>
        <w:guid w:val="{FB877EA5-594E-40D0-B193-C414947A8F47}"/>
      </w:docPartPr>
      <w:docPartBody>
        <w:p w:rsidR="00865AAD" w:rsidRDefault="00C278D1" w:rsidP="00430430">
          <w:pPr>
            <w:pStyle w:val="6096AA90D537490B8FBE3D0322FF4F4D"/>
          </w:pPr>
          <w:r>
            <w:t>Row Heading</w:t>
          </w:r>
        </w:p>
      </w:docPartBody>
    </w:docPart>
    <w:docPart>
      <w:docPartPr>
        <w:name w:val="0449312CA43B46C4A9498D2F4D0CFB90"/>
        <w:category>
          <w:name w:val="General"/>
          <w:gallery w:val="placeholder"/>
        </w:category>
        <w:types>
          <w:type w:val="bbPlcHdr"/>
        </w:types>
        <w:behaviors>
          <w:behavior w:val="content"/>
        </w:behaviors>
        <w:guid w:val="{BCF646AF-C99C-4225-8C77-CB555DA7FCEE}"/>
      </w:docPartPr>
      <w:docPartBody>
        <w:p w:rsidR="00865AAD" w:rsidRDefault="00C278D1" w:rsidP="00430430">
          <w:pPr>
            <w:pStyle w:val="0449312CA43B46C4A9498D2F4D0CFB90"/>
          </w:pPr>
          <w:r>
            <w:t>Row Heading</w:t>
          </w:r>
        </w:p>
      </w:docPartBody>
    </w:docPart>
    <w:docPart>
      <w:docPartPr>
        <w:name w:val="7EE2CA62722C4B749B58B2490B907A8E"/>
        <w:category>
          <w:name w:val="General"/>
          <w:gallery w:val="placeholder"/>
        </w:category>
        <w:types>
          <w:type w:val="bbPlcHdr"/>
        </w:types>
        <w:behaviors>
          <w:behavior w:val="content"/>
        </w:behaviors>
        <w:guid w:val="{935B2050-B226-4A73-BB06-2239318CE617}"/>
      </w:docPartPr>
      <w:docPartBody>
        <w:p w:rsidR="00865AAD" w:rsidRDefault="00C278D1" w:rsidP="00430430">
          <w:pPr>
            <w:pStyle w:val="7EE2CA62722C4B749B58B2490B907A8E"/>
          </w:pPr>
          <w:r>
            <w:t>Table data</w:t>
          </w:r>
        </w:p>
      </w:docPartBody>
    </w:docPart>
    <w:docPart>
      <w:docPartPr>
        <w:name w:val="2805DF82545E43B78CA0F45CC1D6C0E0"/>
        <w:category>
          <w:name w:val="General"/>
          <w:gallery w:val="placeholder"/>
        </w:category>
        <w:types>
          <w:type w:val="bbPlcHdr"/>
        </w:types>
        <w:behaviors>
          <w:behavior w:val="content"/>
        </w:behaviors>
        <w:guid w:val="{D6ABA086-359B-49BF-98E0-69939207EE9F}"/>
      </w:docPartPr>
      <w:docPartBody>
        <w:p w:rsidR="00865AAD" w:rsidRDefault="00C278D1" w:rsidP="00430430">
          <w:pPr>
            <w:pStyle w:val="2805DF82545E43B78CA0F45CC1D6C0E0"/>
          </w:pPr>
          <w:r>
            <w:t>Table data</w:t>
          </w:r>
        </w:p>
      </w:docPartBody>
    </w:docPart>
    <w:docPart>
      <w:docPartPr>
        <w:name w:val="83ED452C13724259AE40B54CA3D688E8"/>
        <w:category>
          <w:name w:val="General"/>
          <w:gallery w:val="placeholder"/>
        </w:category>
        <w:types>
          <w:type w:val="bbPlcHdr"/>
        </w:types>
        <w:behaviors>
          <w:behavior w:val="content"/>
        </w:behaviors>
        <w:guid w:val="{B0536708-3EEF-4085-BF4D-C0A491D36368}"/>
      </w:docPartPr>
      <w:docPartBody>
        <w:p w:rsidR="00865AAD" w:rsidRDefault="00C278D1" w:rsidP="00430430">
          <w:pPr>
            <w:pStyle w:val="83ED452C13724259AE40B54CA3D688E8"/>
          </w:pPr>
          <w:r>
            <w:t>Table data</w:t>
          </w:r>
        </w:p>
      </w:docPartBody>
    </w:docPart>
    <w:docPart>
      <w:docPartPr>
        <w:name w:val="4E51E2E989D4477DA1C9AE2C3FA903D9"/>
        <w:category>
          <w:name w:val="General"/>
          <w:gallery w:val="placeholder"/>
        </w:category>
        <w:types>
          <w:type w:val="bbPlcHdr"/>
        </w:types>
        <w:behaviors>
          <w:behavior w:val="content"/>
        </w:behaviors>
        <w:guid w:val="{17D3A778-3ACD-4735-B901-7DDA2E800962}"/>
      </w:docPartPr>
      <w:docPartBody>
        <w:p w:rsidR="00865AAD" w:rsidRDefault="00C278D1" w:rsidP="00430430">
          <w:pPr>
            <w:pStyle w:val="4E51E2E989D4477DA1C9AE2C3FA903D9"/>
          </w:pPr>
          <w:r>
            <w:t>Table data</w:t>
          </w:r>
        </w:p>
      </w:docPartBody>
    </w:docPart>
    <w:docPart>
      <w:docPartPr>
        <w:name w:val="90B5493FBAA4405BBE3C3C596FFAEA6F"/>
        <w:category>
          <w:name w:val="General"/>
          <w:gallery w:val="placeholder"/>
        </w:category>
        <w:types>
          <w:type w:val="bbPlcHdr"/>
        </w:types>
        <w:behaviors>
          <w:behavior w:val="content"/>
        </w:behaviors>
        <w:guid w:val="{FB16DDB1-D17A-4FE0-A6C1-045E1A0710B5}"/>
      </w:docPartPr>
      <w:docPartBody>
        <w:p w:rsidR="00865AAD" w:rsidRDefault="00C278D1" w:rsidP="00430430">
          <w:pPr>
            <w:pStyle w:val="90B5493FBAA4405BBE3C3C596FFAEA6F"/>
          </w:pPr>
          <w:r>
            <w:t>Table data</w:t>
          </w:r>
        </w:p>
      </w:docPartBody>
    </w:docPart>
    <w:docPart>
      <w:docPartPr>
        <w:name w:val="4CACCB7A333F4691BFF120FCA1621C97"/>
        <w:category>
          <w:name w:val="General"/>
          <w:gallery w:val="placeholder"/>
        </w:category>
        <w:types>
          <w:type w:val="bbPlcHdr"/>
        </w:types>
        <w:behaviors>
          <w:behavior w:val="content"/>
        </w:behaviors>
        <w:guid w:val="{329C9BA3-E95A-44F2-BA60-79CF01E637C4}"/>
      </w:docPartPr>
      <w:docPartBody>
        <w:p w:rsidR="00865AAD" w:rsidRDefault="00C278D1" w:rsidP="00430430">
          <w:pPr>
            <w:pStyle w:val="4CACCB7A333F4691BFF120FCA1621C97"/>
          </w:pPr>
          <w:r>
            <w:t>Table data</w:t>
          </w:r>
        </w:p>
      </w:docPartBody>
    </w:docPart>
    <w:docPart>
      <w:docPartPr>
        <w:name w:val="442AFD62ED934C558B2501404A9CB9EA"/>
        <w:category>
          <w:name w:val="General"/>
          <w:gallery w:val="placeholder"/>
        </w:category>
        <w:types>
          <w:type w:val="bbPlcHdr"/>
        </w:types>
        <w:behaviors>
          <w:behavior w:val="content"/>
        </w:behaviors>
        <w:guid w:val="{85751EED-CDA2-454C-9969-6CB386B2357A}"/>
      </w:docPartPr>
      <w:docPartBody>
        <w:p w:rsidR="00865AAD" w:rsidRDefault="00C278D1" w:rsidP="00430430">
          <w:pPr>
            <w:pStyle w:val="442AFD62ED934C558B2501404A9CB9EA"/>
          </w:pPr>
          <w:r>
            <w:t>Table data</w:t>
          </w:r>
        </w:p>
      </w:docPartBody>
    </w:docPart>
    <w:docPart>
      <w:docPartPr>
        <w:name w:val="336C447522BF438980C18B6F3C288950"/>
        <w:category>
          <w:name w:val="General"/>
          <w:gallery w:val="placeholder"/>
        </w:category>
        <w:types>
          <w:type w:val="bbPlcHdr"/>
        </w:types>
        <w:behaviors>
          <w:behavior w:val="content"/>
        </w:behaviors>
        <w:guid w:val="{7B928DEC-9CCA-4A7A-A000-9DCA6AF437B5}"/>
      </w:docPartPr>
      <w:docPartBody>
        <w:p w:rsidR="00865AAD" w:rsidRDefault="00C278D1" w:rsidP="00430430">
          <w:pPr>
            <w:pStyle w:val="336C447522BF438980C18B6F3C288950"/>
          </w:pPr>
          <w:r>
            <w:t>Table data</w:t>
          </w:r>
        </w:p>
      </w:docPartBody>
    </w:docPart>
    <w:docPart>
      <w:docPartPr>
        <w:name w:val="C6BC5608461049E380FA0DCA3D1579C6"/>
        <w:category>
          <w:name w:val="General"/>
          <w:gallery w:val="placeholder"/>
        </w:category>
        <w:types>
          <w:type w:val="bbPlcHdr"/>
        </w:types>
        <w:behaviors>
          <w:behavior w:val="content"/>
        </w:behaviors>
        <w:guid w:val="{D6B9BF45-1CF1-4755-A9EA-FA7350042715}"/>
      </w:docPartPr>
      <w:docPartBody>
        <w:p w:rsidR="00865AAD" w:rsidRDefault="00C278D1" w:rsidP="00430430">
          <w:pPr>
            <w:pStyle w:val="C6BC5608461049E380FA0DCA3D1579C6"/>
          </w:pPr>
          <w:r>
            <w:t>Table data</w:t>
          </w:r>
        </w:p>
      </w:docPartBody>
    </w:docPart>
    <w:docPart>
      <w:docPartPr>
        <w:name w:val="6D150C1EBF0B43BA8CD187DCAD833ECA"/>
        <w:category>
          <w:name w:val="General"/>
          <w:gallery w:val="placeholder"/>
        </w:category>
        <w:types>
          <w:type w:val="bbPlcHdr"/>
        </w:types>
        <w:behaviors>
          <w:behavior w:val="content"/>
        </w:behaviors>
        <w:guid w:val="{68C4D280-6580-49CD-B681-7F26C7642364}"/>
      </w:docPartPr>
      <w:docPartBody>
        <w:p w:rsidR="00865AAD" w:rsidRDefault="00C278D1">
          <w:r>
            <w:t>Column Heading</w:t>
          </w:r>
        </w:p>
      </w:docPartBody>
    </w:docPart>
    <w:docPart>
      <w:docPartPr>
        <w:name w:val="9B429F1F092742FDADB328F1C3A3716D"/>
        <w:category>
          <w:name w:val="General"/>
          <w:gallery w:val="placeholder"/>
        </w:category>
        <w:types>
          <w:type w:val="bbPlcHdr"/>
        </w:types>
        <w:behaviors>
          <w:behavior w:val="content"/>
        </w:behaviors>
        <w:guid w:val="{ABD737C6-A0DF-40D4-ADE9-6EA7E23E3B6D}"/>
      </w:docPartPr>
      <w:docPartBody>
        <w:p w:rsidR="00C278D1" w:rsidRDefault="00C278D1" w:rsidP="00865AAD">
          <w:pPr>
            <w:pStyle w:val="9B429F1F092742FDADB328F1C3A3716D"/>
          </w:pPr>
          <w:r>
            <w:t>Works Cited</w:t>
          </w:r>
        </w:p>
      </w:docPartBody>
    </w:docPart>
    <w:docPart>
      <w:docPartPr>
        <w:name w:val="6CA2FB08BC5041C98006DDEF208A14C8"/>
        <w:category>
          <w:name w:val="General"/>
          <w:gallery w:val="placeholder"/>
        </w:category>
        <w:types>
          <w:type w:val="bbPlcHdr"/>
        </w:types>
        <w:behaviors>
          <w:behavior w:val="content"/>
        </w:behaviors>
        <w:guid w:val="{440AF65E-A1C3-4921-B196-AD1853BBFE1C}"/>
      </w:docPartPr>
      <w:docPartBody>
        <w:p w:rsidR="00C278D1" w:rsidRDefault="00C278D1" w:rsidP="00062850">
          <w:pPr>
            <w:pStyle w:val="Bibliography"/>
            <w:ind w:left="720" w:hanging="720"/>
            <w:rPr>
              <w:noProof/>
            </w:rPr>
          </w:pPr>
          <w:r>
            <w:t>Aut</w:t>
          </w:r>
          <w:r>
            <w:rPr>
              <w:noProof/>
            </w:rPr>
            <w:t xml:space="preserve">horLastName, FirstName. </w:t>
          </w:r>
          <w:r>
            <w:rPr>
              <w:i/>
              <w:iCs/>
              <w:noProof/>
            </w:rPr>
            <w:t>Title of the Book Being Referenced</w:t>
          </w:r>
          <w:r>
            <w:rPr>
              <w:noProof/>
            </w:rPr>
            <w:t>. City Name: Name of Publisher, Year. Type of Medium (e.g. Print).</w:t>
          </w:r>
        </w:p>
        <w:p w:rsidR="00C278D1" w:rsidRDefault="00C278D1" w:rsidP="00C278D1">
          <w:pPr>
            <w:pStyle w:val="6CA2FB08BC5041C98006DDEF208A14C84"/>
          </w:pPr>
          <w:r>
            <w:rPr>
              <w:noProof/>
            </w:rPr>
            <w:t xml:space="preserve">LastName, First, Middle. "Article Title." </w:t>
          </w:r>
          <w:r>
            <w:rPr>
              <w:i/>
              <w:iCs/>
              <w:noProof/>
            </w:rPr>
            <w:t>Journal Title</w:t>
          </w:r>
          <w:r>
            <w:rPr>
              <w:noProof/>
            </w:rPr>
            <w:t xml:space="preserve"> (Year): Pages From - To. Print.</w:t>
          </w:r>
        </w:p>
      </w:docPartBody>
    </w:docPart>
    <w:docPart>
      <w:docPartPr>
        <w:name w:val="042459F660244672A818C5EDDC2F8159"/>
        <w:category>
          <w:name w:val="General"/>
          <w:gallery w:val="placeholder"/>
        </w:category>
        <w:types>
          <w:type w:val="bbPlcHdr"/>
        </w:types>
        <w:behaviors>
          <w:behavior w:val="content"/>
        </w:behaviors>
        <w:guid w:val="{91F248A7-67A8-482B-B46B-D10D2479B899}"/>
      </w:docPartPr>
      <w:docPartBody>
        <w:p w:rsidR="00C278D1" w:rsidRDefault="00C278D1" w:rsidP="00865AAD">
          <w:pPr>
            <w:pStyle w:val="042459F660244672A818C5EDDC2F8159"/>
          </w:pPr>
          <w:r>
            <w:t>[Last Name]</w:t>
          </w:r>
        </w:p>
      </w:docPartBody>
    </w:docPart>
    <w:docPart>
      <w:docPartPr>
        <w:name w:val="64D6B2BE15CD4C129EA2B0D80333C610"/>
        <w:category>
          <w:name w:val="General"/>
          <w:gallery w:val="placeholder"/>
        </w:category>
        <w:types>
          <w:type w:val="bbPlcHdr"/>
        </w:types>
        <w:behaviors>
          <w:behavior w:val="content"/>
        </w:behaviors>
        <w:guid w:val="{DC1BEB3A-41BB-4B9C-A663-64981C3DB970}"/>
      </w:docPartPr>
      <w:docPartBody>
        <w:p w:rsidR="00C278D1" w:rsidRDefault="00C278D1" w:rsidP="00865AAD">
          <w:pPr>
            <w:pStyle w:val="64D6B2BE15CD4C129EA2B0D80333C610"/>
          </w:pPr>
          <w:r>
            <w:t>[Last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1"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ascii="Symbol" w:hAnsi="Symbol" w:hint="default"/>
      </w:rPr>
    </w:lvl>
  </w:abstractNum>
  <w:num w:numId="1">
    <w:abstractNumId w:val="1"/>
  </w:num>
  <w:num w:numId="2">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A51"/>
    <w:rsid w:val="0026274A"/>
    <w:rsid w:val="003F1A51"/>
    <w:rsid w:val="00430430"/>
    <w:rsid w:val="00657392"/>
    <w:rsid w:val="00865AAD"/>
    <w:rsid w:val="00A0705A"/>
    <w:rsid w:val="00BA551C"/>
    <w:rsid w:val="00C278D1"/>
    <w:rsid w:val="00CF4D59"/>
    <w:rsid w:val="00F15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78D1"/>
    <w:rPr>
      <w:color w:val="404040" w:themeColor="text1" w:themeTint="BF"/>
    </w:rPr>
  </w:style>
  <w:style w:type="character" w:styleId="Emphasis">
    <w:name w:val="Emphasis"/>
    <w:basedOn w:val="DefaultParagraphFont"/>
    <w:uiPriority w:val="3"/>
    <w:qFormat/>
    <w:rsid w:val="00C278D1"/>
    <w:rPr>
      <w:i/>
      <w:iCs/>
    </w:rPr>
  </w:style>
  <w:style w:type="paragraph" w:styleId="BodyTextIndent">
    <w:name w:val="Body Text Indent"/>
    <w:basedOn w:val="Normal"/>
    <w:link w:val="BodyTextIndentChar"/>
    <w:uiPriority w:val="99"/>
    <w:semiHidden/>
    <w:unhideWhenUsed/>
    <w:pPr>
      <w:suppressAutoHyphens/>
      <w:spacing w:after="120" w:line="480" w:lineRule="auto"/>
      <w:ind w:left="360"/>
    </w:pPr>
    <w:rPr>
      <w:sz w:val="24"/>
      <w:szCs w:val="24"/>
    </w:rPr>
  </w:style>
  <w:style w:type="character" w:customStyle="1" w:styleId="BodyTextIndentChar">
    <w:name w:val="Body Text Indent Char"/>
    <w:basedOn w:val="DefaultParagraphFont"/>
    <w:link w:val="BodyTextIndent"/>
    <w:uiPriority w:val="99"/>
    <w:semiHidden/>
    <w:rPr>
      <w:sz w:val="24"/>
      <w:szCs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sz w:val="24"/>
      <w:szCs w:val="24"/>
    </w:rPr>
  </w:style>
  <w:style w:type="paragraph" w:styleId="BodyTextIndent3">
    <w:name w:val="Body Text Indent 3"/>
    <w:basedOn w:val="Normal"/>
    <w:link w:val="BodyTextIndent3Char"/>
    <w:uiPriority w:val="99"/>
    <w:semiHidden/>
    <w:unhideWhenUsed/>
    <w:pPr>
      <w:suppressAutoHyphens/>
      <w:spacing w:after="120" w:line="480" w:lineRule="auto"/>
      <w:ind w:left="36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customStyle="1" w:styleId="C51847D93E504CCB80E7E5A52EF24AD63">
    <w:name w:val="C51847D93E504CCB80E7E5A52EF24AD63"/>
    <w:pPr>
      <w:suppressAutoHyphens/>
      <w:spacing w:after="0" w:line="480" w:lineRule="auto"/>
      <w:ind w:firstLine="720"/>
    </w:pPr>
    <w:rPr>
      <w:sz w:val="24"/>
      <w:szCs w:val="24"/>
    </w:rPr>
  </w:style>
  <w:style w:type="paragraph" w:styleId="Closing">
    <w:name w:val="Closing"/>
    <w:basedOn w:val="Normal"/>
    <w:link w:val="ClosingChar"/>
    <w:uiPriority w:val="99"/>
    <w:semiHidden/>
    <w:unhideWhenUsed/>
    <w:pPr>
      <w:suppressAutoHyphens/>
      <w:spacing w:after="0" w:line="240" w:lineRule="auto"/>
      <w:ind w:left="4320"/>
    </w:pPr>
    <w:rPr>
      <w:sz w:val="24"/>
      <w:szCs w:val="24"/>
    </w:rPr>
  </w:style>
  <w:style w:type="character" w:customStyle="1" w:styleId="ClosingChar">
    <w:name w:val="Closing Char"/>
    <w:basedOn w:val="DefaultParagraphFont"/>
    <w:link w:val="Closing"/>
    <w:uiPriority w:val="99"/>
    <w:semiHidden/>
    <w:rPr>
      <w:sz w:val="24"/>
      <w:szCs w:val="24"/>
    </w:rPr>
  </w:style>
  <w:style w:type="paragraph" w:customStyle="1" w:styleId="56169C36367E49FDBD980E01368EE7A95">
    <w:name w:val="56169C36367E49FDBD980E01368EE7A95"/>
    <w:pPr>
      <w:suppressAutoHyphens/>
      <w:spacing w:after="0" w:line="480" w:lineRule="auto"/>
      <w:ind w:left="360" w:hanging="360"/>
    </w:pPr>
    <w:rPr>
      <w:sz w:val="24"/>
      <w:szCs w:val="24"/>
    </w:rPr>
  </w:style>
  <w:style w:type="paragraph" w:customStyle="1" w:styleId="75BC5F012DC748549075A2909E71E9DA1">
    <w:name w:val="75BC5F012DC748549075A2909E71E9DA1"/>
    <w:pPr>
      <w:suppressAutoHyphens/>
      <w:spacing w:before="240" w:after="0" w:line="480" w:lineRule="auto"/>
      <w:ind w:left="360" w:hanging="360"/>
    </w:pPr>
    <w:rPr>
      <w:sz w:val="24"/>
      <w:szCs w:val="24"/>
    </w:rPr>
  </w:style>
  <w:style w:type="paragraph" w:styleId="BodyText2">
    <w:name w:val="Body Text 2"/>
    <w:basedOn w:val="Normal"/>
    <w:link w:val="BodyText2Char"/>
    <w:uiPriority w:val="99"/>
    <w:semiHidden/>
    <w:unhideWhenUsed/>
    <w:rsid w:val="00C278D1"/>
    <w:pPr>
      <w:suppressAutoHyphens/>
      <w:spacing w:after="120" w:line="480" w:lineRule="auto"/>
    </w:pPr>
    <w:rPr>
      <w:rFonts w:cstheme="minorBidi"/>
      <w:sz w:val="24"/>
      <w:szCs w:val="24"/>
      <w:lang w:eastAsia="ja-JP"/>
    </w:rPr>
  </w:style>
  <w:style w:type="character" w:customStyle="1" w:styleId="BodyText2Char">
    <w:name w:val="Body Text 2 Char"/>
    <w:basedOn w:val="DefaultParagraphFont"/>
    <w:link w:val="BodyText2"/>
    <w:uiPriority w:val="99"/>
    <w:semiHidden/>
    <w:rsid w:val="00C278D1"/>
    <w:rPr>
      <w:sz w:val="24"/>
      <w:szCs w:val="24"/>
      <w:lang w:eastAsia="ja-JP"/>
    </w:rPr>
  </w:style>
  <w:style w:type="paragraph" w:customStyle="1" w:styleId="008388D8017846F0934ADC20BA89FBFB5">
    <w:name w:val="008388D8017846F0934ADC20BA89FBFB5"/>
    <w:pPr>
      <w:suppressAutoHyphens/>
      <w:spacing w:after="0" w:line="480" w:lineRule="auto"/>
      <w:ind w:firstLine="720"/>
    </w:pPr>
    <w:rPr>
      <w:sz w:val="24"/>
      <w:szCs w:val="24"/>
    </w:rPr>
  </w:style>
  <w:style w:type="paragraph" w:customStyle="1" w:styleId="1EC38FD1387C4DA59587A6EB66F419C25">
    <w:name w:val="1EC38FD1387C4DA59587A6EB66F419C25"/>
    <w:pPr>
      <w:suppressAutoHyphens/>
      <w:spacing w:after="0" w:line="480" w:lineRule="auto"/>
      <w:ind w:firstLine="720"/>
    </w:pPr>
    <w:rPr>
      <w:sz w:val="24"/>
      <w:szCs w:val="24"/>
    </w:rPr>
  </w:style>
  <w:style w:type="paragraph" w:customStyle="1" w:styleId="008388D8017846F0934ADC20BA89FBFB">
    <w:name w:val="008388D8017846F0934ADC20BA89FBFB"/>
    <w:pPr>
      <w:suppressAutoHyphens/>
      <w:spacing w:after="0" w:line="480" w:lineRule="auto"/>
      <w:ind w:firstLine="720"/>
    </w:pPr>
    <w:rPr>
      <w:sz w:val="24"/>
      <w:szCs w:val="24"/>
      <w:lang w:eastAsia="ja-JP"/>
    </w:rPr>
  </w:style>
  <w:style w:type="paragraph" w:customStyle="1" w:styleId="1EC38FD1387C4DA59587A6EB66F419C2">
    <w:name w:val="1EC38FD1387C4DA59587A6EB66F419C2"/>
    <w:pPr>
      <w:suppressAutoHyphens/>
      <w:spacing w:after="0" w:line="480" w:lineRule="auto"/>
      <w:ind w:firstLine="720"/>
    </w:pPr>
    <w:rPr>
      <w:sz w:val="24"/>
      <w:szCs w:val="24"/>
      <w:lang w:eastAsia="ja-JP"/>
    </w:rPr>
  </w:style>
  <w:style w:type="paragraph" w:customStyle="1" w:styleId="C49A24CFC2BF4F7AAC61B2ED217833C4">
    <w:name w:val="C49A24CFC2BF4F7AAC61B2ED217833C4"/>
    <w:rsid w:val="003F1A51"/>
  </w:style>
  <w:style w:type="paragraph" w:customStyle="1" w:styleId="008388D8017846F0934ADC20BA89FBFB1">
    <w:name w:val="008388D8017846F0934ADC20BA89FBFB1"/>
    <w:rsid w:val="003F1A51"/>
    <w:pPr>
      <w:suppressAutoHyphens/>
      <w:spacing w:after="0" w:line="480" w:lineRule="auto"/>
      <w:ind w:firstLine="720"/>
    </w:pPr>
    <w:rPr>
      <w:sz w:val="24"/>
      <w:szCs w:val="24"/>
      <w:lang w:eastAsia="ja-JP"/>
    </w:rPr>
  </w:style>
  <w:style w:type="paragraph" w:customStyle="1" w:styleId="1EC38FD1387C4DA59587A6EB66F419C21">
    <w:name w:val="1EC38FD1387C4DA59587A6EB66F419C21"/>
    <w:rsid w:val="003F1A51"/>
    <w:pPr>
      <w:suppressAutoHyphens/>
      <w:spacing w:after="0" w:line="480" w:lineRule="auto"/>
      <w:ind w:firstLine="720"/>
    </w:pPr>
    <w:rPr>
      <w:sz w:val="24"/>
      <w:szCs w:val="24"/>
      <w:lang w:eastAsia="ja-JP"/>
    </w:rPr>
  </w:style>
  <w:style w:type="paragraph" w:customStyle="1" w:styleId="008388D8017846F0934ADC20BA89FBFB2">
    <w:name w:val="008388D8017846F0934ADC20BA89FBFB2"/>
    <w:rsid w:val="003F1A51"/>
    <w:pPr>
      <w:suppressAutoHyphens/>
      <w:spacing w:after="0" w:line="480" w:lineRule="auto"/>
      <w:ind w:firstLine="720"/>
    </w:pPr>
    <w:rPr>
      <w:sz w:val="24"/>
      <w:szCs w:val="24"/>
      <w:lang w:eastAsia="ja-JP"/>
    </w:rPr>
  </w:style>
  <w:style w:type="paragraph" w:customStyle="1" w:styleId="2DB055791987430EB0D71182A4892FEA">
    <w:name w:val="2DB055791987430EB0D71182A4892FEA"/>
    <w:rsid w:val="003F1A51"/>
    <w:pPr>
      <w:suppressAutoHyphens/>
      <w:spacing w:after="0" w:line="480" w:lineRule="auto"/>
      <w:ind w:firstLine="720"/>
    </w:pPr>
    <w:rPr>
      <w:sz w:val="24"/>
      <w:szCs w:val="24"/>
      <w:lang w:eastAsia="ja-JP"/>
    </w:rPr>
  </w:style>
  <w:style w:type="paragraph" w:customStyle="1" w:styleId="1EC38FD1387C4DA59587A6EB66F419C22">
    <w:name w:val="1EC38FD1387C4DA59587A6EB66F419C22"/>
    <w:rsid w:val="003F1A51"/>
    <w:pPr>
      <w:suppressAutoHyphens/>
      <w:spacing w:after="0" w:line="480" w:lineRule="auto"/>
      <w:ind w:firstLine="720"/>
    </w:pPr>
    <w:rPr>
      <w:sz w:val="24"/>
      <w:szCs w:val="24"/>
      <w:lang w:eastAsia="ja-JP"/>
    </w:rPr>
  </w:style>
  <w:style w:type="paragraph" w:customStyle="1" w:styleId="008388D8017846F0934ADC20BA89FBFB3">
    <w:name w:val="008388D8017846F0934ADC20BA89FBFB3"/>
    <w:rsid w:val="003F1A51"/>
    <w:pPr>
      <w:suppressAutoHyphens/>
      <w:spacing w:after="0" w:line="480" w:lineRule="auto"/>
      <w:ind w:firstLine="720"/>
    </w:pPr>
    <w:rPr>
      <w:sz w:val="24"/>
      <w:szCs w:val="24"/>
      <w:lang w:eastAsia="ja-JP"/>
    </w:rPr>
  </w:style>
  <w:style w:type="paragraph" w:customStyle="1" w:styleId="2DB055791987430EB0D71182A4892FEA1">
    <w:name w:val="2DB055791987430EB0D71182A4892FEA1"/>
    <w:rsid w:val="003F1A51"/>
    <w:pPr>
      <w:suppressAutoHyphens/>
      <w:spacing w:after="0" w:line="480" w:lineRule="auto"/>
      <w:ind w:firstLine="720"/>
    </w:pPr>
    <w:rPr>
      <w:sz w:val="24"/>
      <w:szCs w:val="24"/>
      <w:lang w:eastAsia="ja-JP"/>
    </w:rPr>
  </w:style>
  <w:style w:type="paragraph" w:customStyle="1" w:styleId="1EC38FD1387C4DA59587A6EB66F419C23">
    <w:name w:val="1EC38FD1387C4DA59587A6EB66F419C23"/>
    <w:rsid w:val="003F1A51"/>
    <w:pPr>
      <w:suppressAutoHyphens/>
      <w:spacing w:after="0" w:line="480" w:lineRule="auto"/>
      <w:ind w:firstLine="720"/>
    </w:pPr>
    <w:rPr>
      <w:sz w:val="24"/>
      <w:szCs w:val="24"/>
      <w:lang w:eastAsia="ja-JP"/>
    </w:rPr>
  </w:style>
  <w:style w:type="paragraph" w:customStyle="1" w:styleId="008388D8017846F0934ADC20BA89FBFB4">
    <w:name w:val="008388D8017846F0934ADC20BA89FBFB4"/>
    <w:rsid w:val="0026274A"/>
    <w:pPr>
      <w:suppressAutoHyphens/>
      <w:spacing w:after="0" w:line="480" w:lineRule="auto"/>
      <w:ind w:firstLine="720"/>
    </w:pPr>
    <w:rPr>
      <w:sz w:val="24"/>
      <w:szCs w:val="24"/>
      <w:lang w:eastAsia="ja-JP"/>
    </w:rPr>
  </w:style>
  <w:style w:type="paragraph" w:customStyle="1" w:styleId="2DB055791987430EB0D71182A4892FEA2">
    <w:name w:val="2DB055791987430EB0D71182A4892FEA2"/>
    <w:rsid w:val="0026274A"/>
    <w:pPr>
      <w:suppressAutoHyphens/>
      <w:spacing w:after="0" w:line="480" w:lineRule="auto"/>
      <w:ind w:firstLine="720"/>
    </w:pPr>
    <w:rPr>
      <w:sz w:val="24"/>
      <w:szCs w:val="24"/>
      <w:lang w:eastAsia="ja-JP"/>
    </w:rPr>
  </w:style>
  <w:style w:type="paragraph" w:customStyle="1" w:styleId="1EC38FD1387C4DA59587A6EB66F419C24">
    <w:name w:val="1EC38FD1387C4DA59587A6EB66F419C24"/>
    <w:rsid w:val="0026274A"/>
    <w:pPr>
      <w:suppressAutoHyphens/>
      <w:spacing w:after="0" w:line="480" w:lineRule="auto"/>
      <w:ind w:firstLine="720"/>
    </w:pPr>
    <w:rPr>
      <w:sz w:val="24"/>
      <w:szCs w:val="24"/>
      <w:lang w:eastAsia="ja-JP"/>
    </w:rPr>
  </w:style>
  <w:style w:type="paragraph" w:customStyle="1" w:styleId="C474039B9BB14AB0961138C0F7293ED8">
    <w:name w:val="C474039B9BB14AB0961138C0F7293ED8"/>
    <w:rsid w:val="00BA551C"/>
  </w:style>
  <w:style w:type="paragraph" w:customStyle="1" w:styleId="EA6EC834C5B5416F89AF383B162D03B5">
    <w:name w:val="EA6EC834C5B5416F89AF383B162D03B5"/>
    <w:rsid w:val="00BA551C"/>
  </w:style>
  <w:style w:type="paragraph" w:customStyle="1" w:styleId="008388D8017846F0934ADC20BA89FBFB6">
    <w:name w:val="008388D8017846F0934ADC20BA89FBFB6"/>
    <w:rsid w:val="00BA551C"/>
    <w:pPr>
      <w:suppressAutoHyphens/>
      <w:spacing w:after="0" w:line="480" w:lineRule="auto"/>
      <w:ind w:firstLine="720"/>
    </w:pPr>
    <w:rPr>
      <w:sz w:val="24"/>
      <w:szCs w:val="24"/>
      <w:lang w:eastAsia="ja-JP"/>
    </w:rPr>
  </w:style>
  <w:style w:type="paragraph" w:customStyle="1" w:styleId="2DB055791987430EB0D71182A4892FEA3">
    <w:name w:val="2DB055791987430EB0D71182A4892FEA3"/>
    <w:rsid w:val="00BA551C"/>
    <w:pPr>
      <w:suppressAutoHyphens/>
      <w:spacing w:after="0" w:line="480" w:lineRule="auto"/>
      <w:ind w:firstLine="720"/>
    </w:pPr>
    <w:rPr>
      <w:sz w:val="24"/>
      <w:szCs w:val="24"/>
      <w:lang w:eastAsia="ja-JP"/>
    </w:rPr>
  </w:style>
  <w:style w:type="paragraph" w:customStyle="1" w:styleId="1EC38FD1387C4DA59587A6EB66F419C26">
    <w:name w:val="1EC38FD1387C4DA59587A6EB66F419C26"/>
    <w:rsid w:val="00BA551C"/>
    <w:pPr>
      <w:suppressAutoHyphens/>
      <w:spacing w:after="0" w:line="480" w:lineRule="auto"/>
      <w:ind w:firstLine="720"/>
    </w:pPr>
    <w:rPr>
      <w:sz w:val="24"/>
      <w:szCs w:val="24"/>
      <w:lang w:eastAsia="ja-JP"/>
    </w:rPr>
  </w:style>
  <w:style w:type="paragraph" w:customStyle="1" w:styleId="C52989E8DCB945248EFA6B45AB1E1EAC">
    <w:name w:val="C52989E8DCB945248EFA6B45AB1E1EAC"/>
    <w:rsid w:val="00BA551C"/>
  </w:style>
  <w:style w:type="paragraph" w:customStyle="1" w:styleId="1E288A94279C458F839B401F69ECD8F4">
    <w:name w:val="1E288A94279C458F839B401F69ECD8F4"/>
    <w:rsid w:val="00BA551C"/>
  </w:style>
  <w:style w:type="paragraph" w:customStyle="1" w:styleId="008388D8017846F0934ADC20BA89FBFB7">
    <w:name w:val="008388D8017846F0934ADC20BA89FBFB7"/>
    <w:rsid w:val="00430430"/>
    <w:pPr>
      <w:suppressAutoHyphens/>
      <w:spacing w:after="0" w:line="480" w:lineRule="auto"/>
      <w:ind w:firstLine="720"/>
    </w:pPr>
    <w:rPr>
      <w:sz w:val="24"/>
      <w:szCs w:val="24"/>
      <w:lang w:eastAsia="ja-JP"/>
    </w:rPr>
  </w:style>
  <w:style w:type="paragraph" w:customStyle="1" w:styleId="2DB055791987430EB0D71182A4892FEA4">
    <w:name w:val="2DB055791987430EB0D71182A4892FEA4"/>
    <w:rsid w:val="00430430"/>
    <w:pPr>
      <w:suppressAutoHyphens/>
      <w:spacing w:after="0" w:line="480" w:lineRule="auto"/>
      <w:ind w:firstLine="720"/>
    </w:pPr>
    <w:rPr>
      <w:sz w:val="24"/>
      <w:szCs w:val="24"/>
      <w:lang w:eastAsia="ja-JP"/>
    </w:rPr>
  </w:style>
  <w:style w:type="paragraph" w:customStyle="1" w:styleId="1EC38FD1387C4DA59587A6EB66F419C27">
    <w:name w:val="1EC38FD1387C4DA59587A6EB66F419C27"/>
    <w:rsid w:val="00430430"/>
    <w:pPr>
      <w:suppressAutoHyphens/>
      <w:spacing w:after="0" w:line="480" w:lineRule="auto"/>
      <w:ind w:firstLine="720"/>
    </w:pPr>
    <w:rPr>
      <w:sz w:val="24"/>
      <w:szCs w:val="24"/>
      <w:lang w:eastAsia="ja-JP"/>
    </w:rPr>
  </w:style>
  <w:style w:type="paragraph" w:customStyle="1" w:styleId="3ECDB0EE35D04BD3B210A509EC06E0D9">
    <w:name w:val="3ECDB0EE35D04BD3B210A509EC06E0D9"/>
    <w:rsid w:val="00430430"/>
  </w:style>
  <w:style w:type="paragraph" w:customStyle="1" w:styleId="8E28ABAAA98947F294CD1D127EEFDE6B">
    <w:name w:val="8E28ABAAA98947F294CD1D127EEFDE6B"/>
    <w:rsid w:val="00430430"/>
  </w:style>
  <w:style w:type="paragraph" w:customStyle="1" w:styleId="EF98723A134349458BE64178ED55336F">
    <w:name w:val="EF98723A134349458BE64178ED55336F"/>
    <w:rsid w:val="00430430"/>
  </w:style>
  <w:style w:type="paragraph" w:customStyle="1" w:styleId="F6AD54C322D64E51A5EAD63283405281">
    <w:name w:val="F6AD54C322D64E51A5EAD63283405281"/>
    <w:rsid w:val="00430430"/>
  </w:style>
  <w:style w:type="paragraph" w:customStyle="1" w:styleId="9411FDD5BB164890A7338082B2B0C8E9">
    <w:name w:val="9411FDD5BB164890A7338082B2B0C8E9"/>
    <w:rsid w:val="00430430"/>
  </w:style>
  <w:style w:type="paragraph" w:customStyle="1" w:styleId="6096AA90D537490B8FBE3D0322FF4F4D">
    <w:name w:val="6096AA90D537490B8FBE3D0322FF4F4D"/>
    <w:rsid w:val="00430430"/>
  </w:style>
  <w:style w:type="paragraph" w:customStyle="1" w:styleId="0449312CA43B46C4A9498D2F4D0CFB90">
    <w:name w:val="0449312CA43B46C4A9498D2F4D0CFB90"/>
    <w:rsid w:val="00430430"/>
  </w:style>
  <w:style w:type="paragraph" w:customStyle="1" w:styleId="7EE2CA62722C4B749B58B2490B907A8E">
    <w:name w:val="7EE2CA62722C4B749B58B2490B907A8E"/>
    <w:rsid w:val="00430430"/>
  </w:style>
  <w:style w:type="paragraph" w:customStyle="1" w:styleId="2805DF82545E43B78CA0F45CC1D6C0E0">
    <w:name w:val="2805DF82545E43B78CA0F45CC1D6C0E0"/>
    <w:rsid w:val="00430430"/>
  </w:style>
  <w:style w:type="paragraph" w:customStyle="1" w:styleId="83ED452C13724259AE40B54CA3D688E8">
    <w:name w:val="83ED452C13724259AE40B54CA3D688E8"/>
    <w:rsid w:val="00430430"/>
  </w:style>
  <w:style w:type="paragraph" w:customStyle="1" w:styleId="4E51E2E989D4477DA1C9AE2C3FA903D9">
    <w:name w:val="4E51E2E989D4477DA1C9AE2C3FA903D9"/>
    <w:rsid w:val="00430430"/>
  </w:style>
  <w:style w:type="paragraph" w:customStyle="1" w:styleId="90B5493FBAA4405BBE3C3C596FFAEA6F">
    <w:name w:val="90B5493FBAA4405BBE3C3C596FFAEA6F"/>
    <w:rsid w:val="00430430"/>
  </w:style>
  <w:style w:type="paragraph" w:customStyle="1" w:styleId="4CACCB7A333F4691BFF120FCA1621C97">
    <w:name w:val="4CACCB7A333F4691BFF120FCA1621C97"/>
    <w:rsid w:val="00430430"/>
  </w:style>
  <w:style w:type="paragraph" w:customStyle="1" w:styleId="442AFD62ED934C558B2501404A9CB9EA">
    <w:name w:val="442AFD62ED934C558B2501404A9CB9EA"/>
    <w:rsid w:val="00430430"/>
  </w:style>
  <w:style w:type="paragraph" w:customStyle="1" w:styleId="336C447522BF438980C18B6F3C288950">
    <w:name w:val="336C447522BF438980C18B6F3C288950"/>
    <w:rsid w:val="00430430"/>
  </w:style>
  <w:style w:type="paragraph" w:customStyle="1" w:styleId="C6BC5608461049E380FA0DCA3D1579C6">
    <w:name w:val="C6BC5608461049E380FA0DCA3D1579C6"/>
    <w:rsid w:val="00430430"/>
  </w:style>
  <w:style w:type="paragraph" w:customStyle="1" w:styleId="008388D8017846F0934ADC20BA89FBFB8">
    <w:name w:val="008388D8017846F0934ADC20BA89FBFB8"/>
    <w:rsid w:val="00430430"/>
    <w:pPr>
      <w:suppressAutoHyphens/>
      <w:spacing w:after="0" w:line="480" w:lineRule="auto"/>
      <w:ind w:firstLine="720"/>
    </w:pPr>
    <w:rPr>
      <w:sz w:val="24"/>
      <w:szCs w:val="24"/>
      <w:lang w:eastAsia="ja-JP"/>
    </w:rPr>
  </w:style>
  <w:style w:type="paragraph" w:customStyle="1" w:styleId="2DB055791987430EB0D71182A4892FEA5">
    <w:name w:val="2DB055791987430EB0D71182A4892FEA5"/>
    <w:rsid w:val="00430430"/>
    <w:pPr>
      <w:suppressAutoHyphens/>
      <w:spacing w:after="0" w:line="480" w:lineRule="auto"/>
      <w:ind w:firstLine="720"/>
    </w:pPr>
    <w:rPr>
      <w:sz w:val="24"/>
      <w:szCs w:val="24"/>
      <w:lang w:eastAsia="ja-JP"/>
    </w:rPr>
  </w:style>
  <w:style w:type="paragraph" w:customStyle="1" w:styleId="1EC38FD1387C4DA59587A6EB66F419C28">
    <w:name w:val="1EC38FD1387C4DA59587A6EB66F419C28"/>
    <w:rsid w:val="00430430"/>
    <w:pPr>
      <w:suppressAutoHyphens/>
      <w:spacing w:after="0" w:line="480" w:lineRule="auto"/>
      <w:ind w:firstLine="720"/>
    </w:pPr>
    <w:rPr>
      <w:sz w:val="24"/>
      <w:szCs w:val="24"/>
      <w:lang w:eastAsia="ja-JP"/>
    </w:rPr>
  </w:style>
  <w:style w:type="paragraph" w:customStyle="1" w:styleId="008388D8017846F0934ADC20BA89FBFB9">
    <w:name w:val="008388D8017846F0934ADC20BA89FBFB9"/>
    <w:rsid w:val="00430430"/>
    <w:pPr>
      <w:suppressAutoHyphens/>
      <w:spacing w:after="0" w:line="480" w:lineRule="auto"/>
      <w:ind w:firstLine="720"/>
    </w:pPr>
    <w:rPr>
      <w:sz w:val="24"/>
      <w:szCs w:val="24"/>
      <w:lang w:eastAsia="ja-JP"/>
    </w:rPr>
  </w:style>
  <w:style w:type="paragraph" w:customStyle="1" w:styleId="2DB055791987430EB0D71182A4892FEA6">
    <w:name w:val="2DB055791987430EB0D71182A4892FEA6"/>
    <w:rsid w:val="00430430"/>
    <w:pPr>
      <w:suppressAutoHyphens/>
      <w:spacing w:after="0" w:line="480" w:lineRule="auto"/>
      <w:ind w:firstLine="720"/>
    </w:pPr>
    <w:rPr>
      <w:sz w:val="24"/>
      <w:szCs w:val="24"/>
      <w:lang w:eastAsia="ja-JP"/>
    </w:rPr>
  </w:style>
  <w:style w:type="paragraph" w:customStyle="1" w:styleId="1EC38FD1387C4DA59587A6EB66F419C29">
    <w:name w:val="1EC38FD1387C4DA59587A6EB66F419C29"/>
    <w:rsid w:val="00430430"/>
    <w:pPr>
      <w:suppressAutoHyphens/>
      <w:spacing w:after="0" w:line="480" w:lineRule="auto"/>
      <w:ind w:firstLine="720"/>
    </w:pPr>
    <w:rPr>
      <w:sz w:val="24"/>
      <w:szCs w:val="24"/>
      <w:lang w:eastAsia="ja-JP"/>
    </w:rPr>
  </w:style>
  <w:style w:type="paragraph" w:customStyle="1" w:styleId="008388D8017846F0934ADC20BA89FBFB10">
    <w:name w:val="008388D8017846F0934ADC20BA89FBFB10"/>
    <w:rsid w:val="00430430"/>
    <w:pPr>
      <w:suppressAutoHyphens/>
      <w:spacing w:after="0" w:line="480" w:lineRule="auto"/>
      <w:ind w:firstLine="720"/>
    </w:pPr>
    <w:rPr>
      <w:sz w:val="24"/>
      <w:szCs w:val="24"/>
      <w:lang w:eastAsia="ja-JP"/>
    </w:rPr>
  </w:style>
  <w:style w:type="paragraph" w:customStyle="1" w:styleId="2DB055791987430EB0D71182A4892FEA7">
    <w:name w:val="2DB055791987430EB0D71182A4892FEA7"/>
    <w:rsid w:val="00430430"/>
    <w:pPr>
      <w:suppressAutoHyphens/>
      <w:spacing w:after="0" w:line="480" w:lineRule="auto"/>
      <w:ind w:firstLine="720"/>
    </w:pPr>
    <w:rPr>
      <w:sz w:val="24"/>
      <w:szCs w:val="24"/>
      <w:lang w:eastAsia="ja-JP"/>
    </w:rPr>
  </w:style>
  <w:style w:type="paragraph" w:customStyle="1" w:styleId="1EC38FD1387C4DA59587A6EB66F419C210">
    <w:name w:val="1EC38FD1387C4DA59587A6EB66F419C210"/>
    <w:rsid w:val="00430430"/>
    <w:pPr>
      <w:suppressAutoHyphens/>
      <w:spacing w:after="0" w:line="480" w:lineRule="auto"/>
      <w:ind w:firstLine="720"/>
    </w:pPr>
    <w:rPr>
      <w:sz w:val="24"/>
      <w:szCs w:val="24"/>
      <w:lang w:eastAsia="ja-JP"/>
    </w:rPr>
  </w:style>
  <w:style w:type="paragraph" w:customStyle="1" w:styleId="008388D8017846F0934ADC20BA89FBFB11">
    <w:name w:val="008388D8017846F0934ADC20BA89FBFB11"/>
    <w:rsid w:val="00430430"/>
    <w:pPr>
      <w:suppressAutoHyphens/>
      <w:spacing w:after="0" w:line="480" w:lineRule="auto"/>
      <w:ind w:firstLine="720"/>
    </w:pPr>
    <w:rPr>
      <w:sz w:val="24"/>
      <w:szCs w:val="24"/>
      <w:lang w:eastAsia="ja-JP"/>
    </w:rPr>
  </w:style>
  <w:style w:type="paragraph" w:customStyle="1" w:styleId="2DB055791987430EB0D71182A4892FEA8">
    <w:name w:val="2DB055791987430EB0D71182A4892FEA8"/>
    <w:rsid w:val="00430430"/>
    <w:pPr>
      <w:suppressAutoHyphens/>
      <w:spacing w:after="0" w:line="480" w:lineRule="auto"/>
      <w:ind w:firstLine="720"/>
    </w:pPr>
    <w:rPr>
      <w:sz w:val="24"/>
      <w:szCs w:val="24"/>
      <w:lang w:eastAsia="ja-JP"/>
    </w:rPr>
  </w:style>
  <w:style w:type="paragraph" w:customStyle="1" w:styleId="1EC38FD1387C4DA59587A6EB66F419C211">
    <w:name w:val="1EC38FD1387C4DA59587A6EB66F419C211"/>
    <w:rsid w:val="00430430"/>
    <w:pPr>
      <w:suppressAutoHyphens/>
      <w:spacing w:after="0" w:line="480" w:lineRule="auto"/>
      <w:ind w:firstLine="720"/>
    </w:pPr>
    <w:rPr>
      <w:sz w:val="24"/>
      <w:szCs w:val="24"/>
      <w:lang w:eastAsia="ja-JP"/>
    </w:rPr>
  </w:style>
  <w:style w:type="paragraph" w:customStyle="1" w:styleId="9B429F1F092742FDADB328F1C3A3716D">
    <w:name w:val="9B429F1F092742FDADB328F1C3A3716D"/>
    <w:rsid w:val="00865AAD"/>
  </w:style>
  <w:style w:type="paragraph" w:customStyle="1" w:styleId="6CA2FB08BC5041C98006DDEF208A14C8">
    <w:name w:val="6CA2FB08BC5041C98006DDEF208A14C8"/>
    <w:rsid w:val="00865AAD"/>
  </w:style>
  <w:style w:type="paragraph" w:customStyle="1" w:styleId="008388D8017846F0934ADC20BA89FBFB12">
    <w:name w:val="008388D8017846F0934ADC20BA89FBFB12"/>
    <w:rsid w:val="00865AAD"/>
    <w:pPr>
      <w:suppressAutoHyphens/>
      <w:spacing w:after="0" w:line="480" w:lineRule="auto"/>
      <w:ind w:firstLine="720"/>
    </w:pPr>
    <w:rPr>
      <w:sz w:val="24"/>
      <w:szCs w:val="24"/>
      <w:lang w:eastAsia="ja-JP"/>
    </w:rPr>
  </w:style>
  <w:style w:type="paragraph" w:customStyle="1" w:styleId="2DB055791987430EB0D71182A4892FEA9">
    <w:name w:val="2DB055791987430EB0D71182A4892FEA9"/>
    <w:rsid w:val="00865AAD"/>
    <w:pPr>
      <w:suppressAutoHyphens/>
      <w:spacing w:after="0" w:line="480" w:lineRule="auto"/>
      <w:ind w:firstLine="720"/>
    </w:pPr>
    <w:rPr>
      <w:sz w:val="24"/>
      <w:szCs w:val="24"/>
      <w:lang w:eastAsia="ja-JP"/>
    </w:rPr>
  </w:style>
  <w:style w:type="paragraph" w:customStyle="1" w:styleId="1EC38FD1387C4DA59587A6EB66F419C212">
    <w:name w:val="1EC38FD1387C4DA59587A6EB66F419C212"/>
    <w:rsid w:val="00865AAD"/>
    <w:pPr>
      <w:suppressAutoHyphens/>
      <w:spacing w:after="0" w:line="480" w:lineRule="auto"/>
      <w:ind w:firstLine="720"/>
    </w:pPr>
    <w:rPr>
      <w:sz w:val="24"/>
      <w:szCs w:val="24"/>
      <w:lang w:eastAsia="ja-JP"/>
    </w:rPr>
  </w:style>
  <w:style w:type="paragraph" w:styleId="Bibliography">
    <w:name w:val="Bibliography"/>
    <w:basedOn w:val="Normal"/>
    <w:next w:val="Normal"/>
    <w:uiPriority w:val="37"/>
    <w:semiHidden/>
    <w:unhideWhenUsed/>
    <w:rsid w:val="00865AAD"/>
  </w:style>
  <w:style w:type="paragraph" w:styleId="ListBullet">
    <w:name w:val="List Bullet"/>
    <w:basedOn w:val="Normal"/>
    <w:uiPriority w:val="99"/>
    <w:semiHidden/>
    <w:unhideWhenUsed/>
    <w:rsid w:val="00865AAD"/>
    <w:pPr>
      <w:numPr>
        <w:numId w:val="1"/>
      </w:numPr>
      <w:suppressAutoHyphens/>
      <w:spacing w:after="0" w:line="480" w:lineRule="auto"/>
      <w:ind w:firstLine="0"/>
      <w:contextualSpacing/>
    </w:pPr>
    <w:rPr>
      <w:rFonts w:cstheme="minorBidi"/>
      <w:sz w:val="24"/>
      <w:szCs w:val="24"/>
      <w:lang w:eastAsia="ja-JP"/>
    </w:rPr>
  </w:style>
  <w:style w:type="paragraph" w:customStyle="1" w:styleId="6CA2FB08BC5041C98006DDEF208A14C81">
    <w:name w:val="6CA2FB08BC5041C98006DDEF208A14C81"/>
    <w:rsid w:val="00865AAD"/>
    <w:pPr>
      <w:suppressAutoHyphens/>
      <w:spacing w:after="0" w:line="480" w:lineRule="auto"/>
    </w:pPr>
    <w:rPr>
      <w:sz w:val="24"/>
      <w:szCs w:val="24"/>
      <w:lang w:eastAsia="ja-JP"/>
    </w:rPr>
  </w:style>
  <w:style w:type="paragraph" w:customStyle="1" w:styleId="008388D8017846F0934ADC20BA89FBFB13">
    <w:name w:val="008388D8017846F0934ADC20BA89FBFB13"/>
    <w:rsid w:val="00865AAD"/>
    <w:pPr>
      <w:suppressAutoHyphens/>
      <w:spacing w:after="0" w:line="480" w:lineRule="auto"/>
      <w:ind w:firstLine="720"/>
    </w:pPr>
    <w:rPr>
      <w:sz w:val="24"/>
      <w:szCs w:val="24"/>
      <w:lang w:eastAsia="ja-JP"/>
    </w:rPr>
  </w:style>
  <w:style w:type="paragraph" w:customStyle="1" w:styleId="2DB055791987430EB0D71182A4892FEA10">
    <w:name w:val="2DB055791987430EB0D71182A4892FEA10"/>
    <w:rsid w:val="00865AAD"/>
    <w:pPr>
      <w:suppressAutoHyphens/>
      <w:spacing w:after="0" w:line="480" w:lineRule="auto"/>
      <w:ind w:firstLine="720"/>
    </w:pPr>
    <w:rPr>
      <w:sz w:val="24"/>
      <w:szCs w:val="24"/>
      <w:lang w:eastAsia="ja-JP"/>
    </w:rPr>
  </w:style>
  <w:style w:type="paragraph" w:customStyle="1" w:styleId="1EC38FD1387C4DA59587A6EB66F419C213">
    <w:name w:val="1EC38FD1387C4DA59587A6EB66F419C213"/>
    <w:rsid w:val="00865AAD"/>
    <w:pPr>
      <w:suppressAutoHyphens/>
      <w:spacing w:after="0" w:line="480" w:lineRule="auto"/>
      <w:ind w:firstLine="720"/>
    </w:pPr>
    <w:rPr>
      <w:sz w:val="24"/>
      <w:szCs w:val="24"/>
      <w:lang w:eastAsia="ja-JP"/>
    </w:rPr>
  </w:style>
  <w:style w:type="paragraph" w:styleId="ListContinue2">
    <w:name w:val="List Continue 2"/>
    <w:basedOn w:val="Normal"/>
    <w:uiPriority w:val="99"/>
    <w:semiHidden/>
    <w:unhideWhenUsed/>
    <w:rsid w:val="00865AAD"/>
    <w:pPr>
      <w:suppressAutoHyphens/>
      <w:spacing w:after="120" w:line="480" w:lineRule="auto"/>
      <w:ind w:left="720"/>
      <w:contextualSpacing/>
    </w:pPr>
    <w:rPr>
      <w:rFonts w:cstheme="minorBidi"/>
      <w:sz w:val="24"/>
      <w:szCs w:val="24"/>
      <w:lang w:eastAsia="ja-JP"/>
    </w:rPr>
  </w:style>
  <w:style w:type="paragraph" w:customStyle="1" w:styleId="6CA2FB08BC5041C98006DDEF208A14C82">
    <w:name w:val="6CA2FB08BC5041C98006DDEF208A14C82"/>
    <w:rsid w:val="00865AAD"/>
    <w:pPr>
      <w:suppressAutoHyphens/>
      <w:spacing w:after="0" w:line="480" w:lineRule="auto"/>
    </w:pPr>
    <w:rPr>
      <w:sz w:val="24"/>
      <w:szCs w:val="24"/>
      <w:lang w:eastAsia="ja-JP"/>
    </w:rPr>
  </w:style>
  <w:style w:type="paragraph" w:customStyle="1" w:styleId="042459F660244672A818C5EDDC2F8159">
    <w:name w:val="042459F660244672A818C5EDDC2F8159"/>
    <w:rsid w:val="00865AAD"/>
  </w:style>
  <w:style w:type="paragraph" w:customStyle="1" w:styleId="64D6B2BE15CD4C129EA2B0D80333C610">
    <w:name w:val="64D6B2BE15CD4C129EA2B0D80333C610"/>
    <w:rsid w:val="00865AAD"/>
  </w:style>
  <w:style w:type="paragraph" w:customStyle="1" w:styleId="008388D8017846F0934ADC20BA89FBFB14">
    <w:name w:val="008388D8017846F0934ADC20BA89FBFB14"/>
    <w:rsid w:val="00865AAD"/>
    <w:pPr>
      <w:suppressAutoHyphens/>
      <w:spacing w:after="0" w:line="480" w:lineRule="auto"/>
      <w:ind w:firstLine="720"/>
    </w:pPr>
    <w:rPr>
      <w:sz w:val="24"/>
      <w:szCs w:val="24"/>
      <w:lang w:eastAsia="ja-JP"/>
    </w:rPr>
  </w:style>
  <w:style w:type="paragraph" w:customStyle="1" w:styleId="2DB055791987430EB0D71182A4892FEA11">
    <w:name w:val="2DB055791987430EB0D71182A4892FEA11"/>
    <w:rsid w:val="00865AAD"/>
    <w:pPr>
      <w:suppressAutoHyphens/>
      <w:spacing w:after="0" w:line="480" w:lineRule="auto"/>
      <w:ind w:firstLine="720"/>
    </w:pPr>
    <w:rPr>
      <w:sz w:val="24"/>
      <w:szCs w:val="24"/>
      <w:lang w:eastAsia="ja-JP"/>
    </w:rPr>
  </w:style>
  <w:style w:type="paragraph" w:customStyle="1" w:styleId="1EC38FD1387C4DA59587A6EB66F419C214">
    <w:name w:val="1EC38FD1387C4DA59587A6EB66F419C214"/>
    <w:rsid w:val="00865AAD"/>
    <w:pPr>
      <w:suppressAutoHyphens/>
      <w:spacing w:after="0" w:line="480" w:lineRule="auto"/>
      <w:ind w:firstLine="720"/>
    </w:pPr>
    <w:rPr>
      <w:sz w:val="24"/>
      <w:szCs w:val="24"/>
      <w:lang w:eastAsia="ja-JP"/>
    </w:rPr>
  </w:style>
  <w:style w:type="paragraph" w:styleId="ListNumber2">
    <w:name w:val="List Number 2"/>
    <w:basedOn w:val="Normal"/>
    <w:uiPriority w:val="99"/>
    <w:semiHidden/>
    <w:unhideWhenUsed/>
    <w:rsid w:val="00865AAD"/>
    <w:pPr>
      <w:numPr>
        <w:numId w:val="2"/>
      </w:numPr>
      <w:suppressAutoHyphens/>
      <w:spacing w:after="0" w:line="480" w:lineRule="auto"/>
      <w:ind w:firstLine="0"/>
      <w:contextualSpacing/>
    </w:pPr>
    <w:rPr>
      <w:rFonts w:cstheme="minorBidi"/>
      <w:sz w:val="24"/>
      <w:szCs w:val="24"/>
      <w:lang w:eastAsia="ja-JP"/>
    </w:rPr>
  </w:style>
  <w:style w:type="paragraph" w:customStyle="1" w:styleId="6CA2FB08BC5041C98006DDEF208A14C83">
    <w:name w:val="6CA2FB08BC5041C98006DDEF208A14C83"/>
    <w:rsid w:val="00865AAD"/>
    <w:pPr>
      <w:suppressAutoHyphens/>
      <w:spacing w:after="0" w:line="480" w:lineRule="auto"/>
    </w:pPr>
    <w:rPr>
      <w:sz w:val="24"/>
      <w:szCs w:val="24"/>
      <w:lang w:eastAsia="ja-JP"/>
    </w:rPr>
  </w:style>
  <w:style w:type="paragraph" w:customStyle="1" w:styleId="008388D8017846F0934ADC20BA89FBFB15">
    <w:name w:val="008388D8017846F0934ADC20BA89FBFB15"/>
    <w:rsid w:val="00C278D1"/>
    <w:pPr>
      <w:suppressAutoHyphens/>
      <w:spacing w:after="0" w:line="480" w:lineRule="auto"/>
      <w:ind w:firstLine="720"/>
    </w:pPr>
    <w:rPr>
      <w:sz w:val="24"/>
      <w:szCs w:val="24"/>
      <w:lang w:eastAsia="ja-JP"/>
    </w:rPr>
  </w:style>
  <w:style w:type="paragraph" w:customStyle="1" w:styleId="2DB055791987430EB0D71182A4892FEA12">
    <w:name w:val="2DB055791987430EB0D71182A4892FEA12"/>
    <w:rsid w:val="00C278D1"/>
    <w:pPr>
      <w:suppressAutoHyphens/>
      <w:spacing w:after="0" w:line="480" w:lineRule="auto"/>
      <w:ind w:firstLine="720"/>
    </w:pPr>
    <w:rPr>
      <w:sz w:val="24"/>
      <w:szCs w:val="24"/>
      <w:lang w:eastAsia="ja-JP"/>
    </w:rPr>
  </w:style>
  <w:style w:type="paragraph" w:customStyle="1" w:styleId="1EC38FD1387C4DA59587A6EB66F419C215">
    <w:name w:val="1EC38FD1387C4DA59587A6EB66F419C215"/>
    <w:rsid w:val="00C278D1"/>
    <w:pPr>
      <w:suppressAutoHyphens/>
      <w:spacing w:after="0" w:line="480" w:lineRule="auto"/>
      <w:ind w:firstLine="720"/>
    </w:pPr>
    <w:rPr>
      <w:sz w:val="24"/>
      <w:szCs w:val="24"/>
      <w:lang w:eastAsia="ja-JP"/>
    </w:rPr>
  </w:style>
  <w:style w:type="paragraph" w:styleId="MessageHeader">
    <w:name w:val="Message Header"/>
    <w:basedOn w:val="Normal"/>
    <w:link w:val="MessageHeaderChar"/>
    <w:uiPriority w:val="99"/>
    <w:semiHidden/>
    <w:unhideWhenUsed/>
    <w:rsid w:val="00C278D1"/>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080"/>
    </w:pPr>
    <w:rPr>
      <w:rFonts w:asciiTheme="majorHAnsi" w:eastAsiaTheme="majorEastAsia" w:hAnsiTheme="majorHAnsi" w:cstheme="majorBidi"/>
      <w:sz w:val="24"/>
      <w:szCs w:val="24"/>
      <w:lang w:eastAsia="ja-JP"/>
    </w:rPr>
  </w:style>
  <w:style w:type="character" w:customStyle="1" w:styleId="MessageHeaderChar">
    <w:name w:val="Message Header Char"/>
    <w:basedOn w:val="DefaultParagraphFont"/>
    <w:link w:val="MessageHeader"/>
    <w:uiPriority w:val="99"/>
    <w:semiHidden/>
    <w:rsid w:val="00C278D1"/>
    <w:rPr>
      <w:rFonts w:asciiTheme="majorHAnsi" w:eastAsiaTheme="majorEastAsia" w:hAnsiTheme="majorHAnsi" w:cstheme="majorBidi"/>
      <w:sz w:val="24"/>
      <w:szCs w:val="24"/>
      <w:shd w:val="pct20" w:color="auto" w:fill="auto"/>
      <w:lang w:eastAsia="ja-JP"/>
    </w:rPr>
  </w:style>
  <w:style w:type="paragraph" w:customStyle="1" w:styleId="6CA2FB08BC5041C98006DDEF208A14C84">
    <w:name w:val="6CA2FB08BC5041C98006DDEF208A14C84"/>
    <w:rsid w:val="00C278D1"/>
    <w:pPr>
      <w:suppressAutoHyphens/>
      <w:spacing w:after="0" w:line="480" w:lineRule="auto"/>
    </w:pPr>
    <w:rPr>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5.xml.rels>&#65279;<?xml version="1.0" encoding="utf-8"?><Relationships xmlns="http://schemas.openxmlformats.org/package/2006/relationships"><Relationship Type="http://schemas.openxmlformats.org/officeDocument/2006/relationships/customXmlProps" Target="/customXml/itemProps51.xml" Id="rId1" /></Relationships>
</file>

<file path=customXml/_rels/item14.xml.rels>&#65279;<?xml version="1.0" encoding="utf-8"?><Relationships xmlns="http://schemas.openxmlformats.org/package/2006/relationships"><Relationship Type="http://schemas.openxmlformats.org/officeDocument/2006/relationships/customXmlProps" Target="/customXml/itemProps14.xml" Id="rId1" /></Relationships>
</file>

<file path=customXml/_rels/item22.xml.rels>&#65279;<?xml version="1.0" encoding="utf-8"?><Relationships xmlns="http://schemas.openxmlformats.org/package/2006/relationships"><Relationship Type="http://schemas.openxmlformats.org/officeDocument/2006/relationships/customXmlProps" Target="/customXml/itemProps22.xml" Id="rId1" /></Relationships>
</file>

<file path=customXml/_rels/item35.xml.rels>&#65279;<?xml version="1.0" encoding="utf-8"?><Relationships xmlns="http://schemas.openxmlformats.org/package/2006/relationships"><Relationship Type="http://schemas.openxmlformats.org/officeDocument/2006/relationships/customXmlProps" Target="/customXml/itemProps35.xml" Id="rId1" /></Relationships>
</file>

<file path=customXml/_rels/item43.xml.rels>&#65279;<?xml version="1.0" encoding="utf-8"?><Relationships xmlns="http://schemas.openxmlformats.org/package/2006/relationships"><Relationship Type="http://schemas.openxmlformats.org/officeDocument/2006/relationships/customXmlProps" Target="/customXml/itemProps43.xml" Id="rId1" /></Relationships>
</file>

<file path=customXml/item5.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14.xml><?xml version="1.0" encoding="utf-8"?>
<CoverPageProperties xmlns="http://schemas.microsoft.com/office/2006/coverPageProps">
  <PublishDate/>
  <Abstract/>
  <CompanyAddress/>
  <CompanyPhone/>
  <CompanyFax/>
  <CompanyEmail/>
</CoverPageProperties>
</file>

<file path=customXml/item22.xml><?xml version="1.0" encoding="utf-8"?>
<b:Sources xmlns:b="http://schemas.openxmlformats.org/officeDocument/2006/bibliography" xmlns="http://schemas.openxmlformats.org/officeDocument/2006/bibliography" SelectedStyle="\APASixthEditionOfficeOnline.xsl" StyleName="APA" Version="6"/>
</file>

<file path=customXml/item35.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3.xml><?xml version="1.0" encoding="utf-8"?>
<?mso-contentType ?>
<FormTemplates xmlns="http://schemas.microsoft.com/sharepoint/v3/contenttype/forms">
  <Display>DocumentLibraryForm</Display>
  <Edit>DocumentLibraryForm</Edit>
  <New>DocumentLibraryForm</New>
</FormTemplates>
</file>

<file path=customXml/itemProps14.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2.xml><?xml version="1.0" encoding="utf-8"?>
<ds:datastoreItem xmlns:ds="http://schemas.openxmlformats.org/officeDocument/2006/customXml" ds:itemID="{EA4445A6-BA39-4A42-ADB3-9F20378851EB}">
  <ds:schemaRefs>
    <ds:schemaRef ds:uri="http://schemas.openxmlformats.org/officeDocument/2006/bibliography"/>
  </ds:schemaRefs>
</ds:datastoreItem>
</file>

<file path=customXml/itemProps35.xml><?xml version="1.0" encoding="utf-8"?>
<ds:datastoreItem xmlns:ds="http://schemas.openxmlformats.org/officeDocument/2006/customXml" ds:itemID="{373863E6-492C-4716-9752-EAEF65B6AF47}"/>
</file>

<file path=customXml/itemProps43.xml><?xml version="1.0" encoding="utf-8"?>
<ds:datastoreItem xmlns:ds="http://schemas.openxmlformats.org/officeDocument/2006/customXml" ds:itemID="{38A6ECC3-1C15-4F99-9D59-320320B49DE8}"/>
</file>

<file path=customXml/itemProps51.xml><?xml version="1.0" encoding="utf-8"?>
<ds:datastoreItem xmlns:ds="http://schemas.openxmlformats.org/officeDocument/2006/customXml" ds:itemID="{27430A93-3CBA-4EFB-B692-A138F6974760}"/>
</file>

<file path=docProps/app.xml><?xml version="1.0" encoding="utf-8"?>
<ap:Properties xmlns:vt="http://schemas.openxmlformats.org/officeDocument/2006/docPropsVTypes" xmlns:ap="http://schemas.openxmlformats.org/officeDocument/2006/extended-properties">
  <ap:Template>TM16392908</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Danica Berard (2232396)</lastModifiedBy>
  <revision>4</revision>
  <dcterms:created xsi:type="dcterms:W3CDTF">2023-03-05T20:03:49.1320165Z</dcterms:created>
  <dcterms:modified xsi:type="dcterms:W3CDTF">2023-03-05T23:47:12.2897493Z</dcterms:modified>
  <dc:creator>Danica Berard (2232396)</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