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406FA0">
      <w:pPr>
        <w:jc w:val="center"/>
        <w:rPr>
          <w:rFonts w:ascii="Times New Roman" w:eastAsia="Times New Roman" w:hAnsi="Times New Roman" w:cs="Times New Roman"/>
          <w:b/>
          <w:sz w:val="32"/>
          <w:szCs w:val="32"/>
          <w:lang w:val="en-GB"/>
        </w:rPr>
      </w:pPr>
      <w:r w:rsidRPr="00967C68">
        <w:rPr>
          <w:rFonts w:ascii="Times New Roman" w:eastAsia="Times New Roman" w:hAnsi="Times New Roman" w:cs="Times New Roman"/>
          <w:b/>
          <w:sz w:val="32"/>
          <w:szCs w:val="32"/>
          <w:lang w:val="en-GB"/>
        </w:rPr>
        <w:t>ACCOUNTING FUNDAMENTALS</w:t>
      </w:r>
    </w:p>
    <w:p w:rsidR="00F40640" w:rsidRDefault="005E1590">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w:t>
      </w:r>
      <w:proofErr w:type="spellStart"/>
      <w:r>
        <w:rPr>
          <w:rFonts w:ascii="Times New Roman" w:eastAsia="Times New Roman" w:hAnsi="Times New Roman" w:cs="Times New Roman"/>
          <w:b/>
          <w:sz w:val="32"/>
          <w:szCs w:val="32"/>
          <w:lang w:val="en-GB"/>
        </w:rPr>
        <w:t>Velicu</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Balasa</w:t>
      </w:r>
      <w:proofErr w:type="spellEnd"/>
    </w:p>
    <w:p w:rsidR="00F40640" w:rsidRDefault="00D97C21" w:rsidP="00D97C21">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82669C">
        <w:rPr>
          <w:rFonts w:ascii="Times New Roman" w:eastAsia="Times New Roman" w:hAnsi="Times New Roman" w:cs="Times New Roman"/>
          <w:b/>
          <w:sz w:val="32"/>
          <w:szCs w:val="32"/>
          <w:lang w:val="en-GB"/>
        </w:rPr>
        <w:t>Student ID</w:t>
      </w:r>
      <w:proofErr w:type="gramStart"/>
      <w:r w:rsidR="00F40640">
        <w:rPr>
          <w:rFonts w:ascii="Times New Roman" w:eastAsia="Times New Roman" w:hAnsi="Times New Roman" w:cs="Times New Roman"/>
          <w:b/>
          <w:sz w:val="32"/>
          <w:szCs w:val="32"/>
          <w:lang w:val="en-GB"/>
        </w:rPr>
        <w:t>:</w:t>
      </w:r>
      <w:r>
        <w:rPr>
          <w:rFonts w:ascii="Times New Roman" w:eastAsia="Times New Roman" w:hAnsi="Times New Roman" w:cs="Times New Roman"/>
          <w:b/>
          <w:sz w:val="32"/>
          <w:szCs w:val="32"/>
          <w:lang w:val="en-GB"/>
        </w:rPr>
        <w:t>2110947</w:t>
      </w:r>
      <w:proofErr w:type="gramEnd"/>
    </w:p>
    <w:p w:rsidR="00D97C21" w:rsidRDefault="00D97C21" w:rsidP="00D97C21">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Module number:</w:t>
      </w:r>
      <w:r w:rsidR="0082669C">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LCBB4001</w:t>
      </w:r>
    </w:p>
    <w:p w:rsidR="00F40640" w:rsidRDefault="00D97C21" w:rsidP="00D97C21">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F40640">
        <w:rPr>
          <w:rFonts w:ascii="Times New Roman" w:eastAsia="Times New Roman" w:hAnsi="Times New Roman" w:cs="Times New Roman"/>
          <w:b/>
          <w:sz w:val="32"/>
          <w:szCs w:val="32"/>
          <w:lang w:val="en-GB"/>
        </w:rPr>
        <w:t>Number of words: 2</w:t>
      </w:r>
      <w:r w:rsidR="0082669C">
        <w:rPr>
          <w:rFonts w:ascii="Times New Roman" w:eastAsia="Times New Roman" w:hAnsi="Times New Roman" w:cs="Times New Roman"/>
          <w:b/>
          <w:sz w:val="32"/>
          <w:szCs w:val="32"/>
          <w:lang w:val="en-GB"/>
        </w:rPr>
        <w:t>779</w:t>
      </w:r>
    </w:p>
    <w:p w:rsidR="00967C68" w:rsidRDefault="00967C6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color w:val="auto"/>
          <w:sz w:val="22"/>
          <w:szCs w:val="22"/>
          <w:lang w:val="en" w:eastAsia="en-IN"/>
        </w:rPr>
        <w:id w:val="495376698"/>
        <w:docPartObj>
          <w:docPartGallery w:val="Table of Contents"/>
          <w:docPartUnique/>
        </w:docPartObj>
      </w:sdtPr>
      <w:sdtEndPr>
        <w:rPr>
          <w:b/>
          <w:bCs/>
          <w:noProof/>
        </w:rPr>
      </w:sdtEndPr>
      <w:sdtContent>
        <w:p w:rsidR="008E4B68" w:rsidRPr="008E4B68" w:rsidRDefault="008E4B68" w:rsidP="008E4B68">
          <w:pPr>
            <w:pStyle w:val="Titlucuprins"/>
            <w:jc w:val="center"/>
            <w:rPr>
              <w:rFonts w:ascii="Times New Roman" w:hAnsi="Times New Roman" w:cs="Times New Roman"/>
              <w:b/>
              <w:color w:val="000000" w:themeColor="text1"/>
              <w:sz w:val="24"/>
              <w:szCs w:val="24"/>
            </w:rPr>
          </w:pPr>
          <w:r w:rsidRPr="008E4B68">
            <w:rPr>
              <w:rFonts w:ascii="Times New Roman" w:hAnsi="Times New Roman" w:cs="Times New Roman"/>
              <w:b/>
              <w:color w:val="000000" w:themeColor="text1"/>
              <w:sz w:val="24"/>
              <w:szCs w:val="24"/>
            </w:rPr>
            <w:t>Table of Contents</w:t>
          </w:r>
        </w:p>
        <w:p w:rsidR="008E4B68" w:rsidRPr="008E4B68" w:rsidRDefault="008E4B68" w:rsidP="008E4B68">
          <w:pPr>
            <w:pStyle w:val="Cuprins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0439669" w:history="1">
            <w:r w:rsidRPr="008E4B68">
              <w:rPr>
                <w:rStyle w:val="Hyperlink"/>
                <w:rFonts w:ascii="Times New Roman" w:hAnsi="Times New Roman" w:cs="Times New Roman"/>
                <w:noProof/>
                <w:sz w:val="24"/>
                <w:szCs w:val="24"/>
                <w:lang w:val="en-GB"/>
              </w:rPr>
              <w:t>Question 1</w:t>
            </w:r>
            <w:r w:rsidRPr="008E4B68">
              <w:rPr>
                <w:rFonts w:ascii="Times New Roman" w:hAnsi="Times New Roman" w:cs="Times New Roman"/>
                <w:noProof/>
                <w:webHidden/>
                <w:sz w:val="24"/>
                <w:szCs w:val="24"/>
              </w:rPr>
              <w:tab/>
            </w:r>
            <w:r w:rsidRPr="008E4B68">
              <w:rPr>
                <w:rFonts w:ascii="Times New Roman" w:hAnsi="Times New Roman" w:cs="Times New Roman"/>
                <w:noProof/>
                <w:webHidden/>
                <w:sz w:val="24"/>
                <w:szCs w:val="24"/>
              </w:rPr>
              <w:fldChar w:fldCharType="begin"/>
            </w:r>
            <w:r w:rsidRPr="008E4B68">
              <w:rPr>
                <w:rFonts w:ascii="Times New Roman" w:hAnsi="Times New Roman" w:cs="Times New Roman"/>
                <w:noProof/>
                <w:webHidden/>
                <w:sz w:val="24"/>
                <w:szCs w:val="24"/>
              </w:rPr>
              <w:instrText xml:space="preserve"> PAGEREF _Toc110439669 \h </w:instrText>
            </w:r>
            <w:r w:rsidRPr="008E4B68">
              <w:rPr>
                <w:rFonts w:ascii="Times New Roman" w:hAnsi="Times New Roman" w:cs="Times New Roman"/>
                <w:noProof/>
                <w:webHidden/>
                <w:sz w:val="24"/>
                <w:szCs w:val="24"/>
              </w:rPr>
            </w:r>
            <w:r w:rsidRPr="008E4B68">
              <w:rPr>
                <w:rFonts w:ascii="Times New Roman" w:hAnsi="Times New Roman" w:cs="Times New Roman"/>
                <w:noProof/>
                <w:webHidden/>
                <w:sz w:val="24"/>
                <w:szCs w:val="24"/>
              </w:rPr>
              <w:fldChar w:fldCharType="separate"/>
            </w:r>
            <w:r w:rsidRPr="008E4B68">
              <w:rPr>
                <w:rFonts w:ascii="Times New Roman" w:hAnsi="Times New Roman" w:cs="Times New Roman"/>
                <w:noProof/>
                <w:webHidden/>
                <w:sz w:val="24"/>
                <w:szCs w:val="24"/>
              </w:rPr>
              <w:t>2</w:t>
            </w:r>
            <w:r w:rsidRPr="008E4B68">
              <w:rPr>
                <w:rFonts w:ascii="Times New Roman" w:hAnsi="Times New Roman" w:cs="Times New Roman"/>
                <w:noProof/>
                <w:webHidden/>
                <w:sz w:val="24"/>
                <w:szCs w:val="24"/>
              </w:rPr>
              <w:fldChar w:fldCharType="end"/>
            </w:r>
          </w:hyperlink>
        </w:p>
        <w:p w:rsidR="008E4B68" w:rsidRPr="008E4B68" w:rsidRDefault="00903DE5"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0" w:history="1">
            <w:r w:rsidR="008E4B68" w:rsidRPr="008E4B68">
              <w:rPr>
                <w:rStyle w:val="Hyperlink"/>
                <w:rFonts w:ascii="Times New Roman" w:hAnsi="Times New Roman" w:cs="Times New Roman"/>
                <w:noProof/>
                <w:sz w:val="24"/>
                <w:szCs w:val="24"/>
                <w:lang w:val="en-GB"/>
              </w:rPr>
              <w:t>a) Preparation of the income statement of Wales plc for the year 2021</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_Toc110439670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2</w:t>
            </w:r>
            <w:r w:rsidR="008E4B68" w:rsidRPr="008E4B68">
              <w:rPr>
                <w:rFonts w:ascii="Times New Roman" w:hAnsi="Times New Roman" w:cs="Times New Roman"/>
                <w:noProof/>
                <w:webHidden/>
                <w:sz w:val="24"/>
                <w:szCs w:val="24"/>
              </w:rPr>
              <w:fldChar w:fldCharType="end"/>
            </w:r>
          </w:hyperlink>
        </w:p>
        <w:p w:rsidR="008E4B68" w:rsidRPr="008E4B68" w:rsidRDefault="00903DE5"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1" w:history="1">
            <w:r w:rsidR="008E4B68" w:rsidRPr="008E4B68">
              <w:rPr>
                <w:rStyle w:val="Hyperlink"/>
                <w:rFonts w:ascii="Times New Roman" w:hAnsi="Times New Roman" w:cs="Times New Roman"/>
                <w:noProof/>
                <w:sz w:val="24"/>
                <w:szCs w:val="24"/>
                <w:lang w:val="en-GB"/>
              </w:rPr>
              <w:t>b) Reason behind the statement of financial position balance</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_Toc110439671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5</w:t>
            </w:r>
            <w:r w:rsidR="008E4B68" w:rsidRPr="008E4B68">
              <w:rPr>
                <w:rFonts w:ascii="Times New Roman" w:hAnsi="Times New Roman" w:cs="Times New Roman"/>
                <w:noProof/>
                <w:webHidden/>
                <w:sz w:val="24"/>
                <w:szCs w:val="24"/>
              </w:rPr>
              <w:fldChar w:fldCharType="end"/>
            </w:r>
          </w:hyperlink>
        </w:p>
        <w:p w:rsidR="008E4B68" w:rsidRPr="008E4B68" w:rsidRDefault="00903DE5" w:rsidP="008E4B68">
          <w:pPr>
            <w:pStyle w:val="Cuprins1"/>
            <w:tabs>
              <w:tab w:val="right" w:leader="dot" w:pos="9350"/>
            </w:tabs>
            <w:spacing w:line="360" w:lineRule="auto"/>
            <w:jc w:val="both"/>
            <w:rPr>
              <w:rFonts w:ascii="Times New Roman" w:hAnsi="Times New Roman" w:cs="Times New Roman"/>
              <w:noProof/>
              <w:sz w:val="24"/>
              <w:szCs w:val="24"/>
            </w:rPr>
          </w:pPr>
          <w:hyperlink w:anchor="_Toc110439672" w:history="1">
            <w:r w:rsidR="008E4B68" w:rsidRPr="008E4B68">
              <w:rPr>
                <w:rStyle w:val="Hyperlink"/>
                <w:rFonts w:ascii="Times New Roman" w:hAnsi="Times New Roman" w:cs="Times New Roman"/>
                <w:noProof/>
                <w:sz w:val="24"/>
                <w:szCs w:val="24"/>
                <w:lang w:val="en-GB"/>
              </w:rPr>
              <w:t>Question 2</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_Toc110439672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6</w:t>
            </w:r>
            <w:r w:rsidR="008E4B68" w:rsidRPr="008E4B68">
              <w:rPr>
                <w:rFonts w:ascii="Times New Roman" w:hAnsi="Times New Roman" w:cs="Times New Roman"/>
                <w:noProof/>
                <w:webHidden/>
                <w:sz w:val="24"/>
                <w:szCs w:val="24"/>
              </w:rPr>
              <w:fldChar w:fldCharType="end"/>
            </w:r>
          </w:hyperlink>
        </w:p>
        <w:p w:rsidR="008E4B68" w:rsidRPr="008E4B68" w:rsidRDefault="00903DE5"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3" w:history="1">
            <w:r w:rsidR="008E4B68" w:rsidRPr="008E4B68">
              <w:rPr>
                <w:rStyle w:val="Hyperlink"/>
                <w:rFonts w:ascii="Times New Roman" w:hAnsi="Times New Roman" w:cs="Times New Roman"/>
                <w:noProof/>
                <w:sz w:val="24"/>
                <w:szCs w:val="24"/>
                <w:lang w:val="en-GB"/>
              </w:rPr>
              <w:t>a) preparation of financial ratios</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_Toc110439673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6</w:t>
            </w:r>
            <w:r w:rsidR="008E4B68" w:rsidRPr="008E4B68">
              <w:rPr>
                <w:rFonts w:ascii="Times New Roman" w:hAnsi="Times New Roman" w:cs="Times New Roman"/>
                <w:noProof/>
                <w:webHidden/>
                <w:sz w:val="24"/>
                <w:szCs w:val="24"/>
              </w:rPr>
              <w:fldChar w:fldCharType="end"/>
            </w:r>
          </w:hyperlink>
        </w:p>
        <w:p w:rsidR="008E4B68" w:rsidRPr="008E4B68" w:rsidRDefault="00903DE5"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4" w:history="1">
            <w:r w:rsidR="008E4B68" w:rsidRPr="008E4B68">
              <w:rPr>
                <w:rStyle w:val="Hyperlink"/>
                <w:rFonts w:ascii="Times New Roman" w:hAnsi="Times New Roman" w:cs="Times New Roman"/>
                <w:noProof/>
                <w:sz w:val="24"/>
                <w:szCs w:val="24"/>
                <w:lang w:val="en-GB"/>
              </w:rPr>
              <w:t>b) Comment on financial performance and position of Sweet plc</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_Toc110439674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12</w:t>
            </w:r>
            <w:r w:rsidR="008E4B68" w:rsidRPr="008E4B68">
              <w:rPr>
                <w:rFonts w:ascii="Times New Roman" w:hAnsi="Times New Roman" w:cs="Times New Roman"/>
                <w:noProof/>
                <w:webHidden/>
                <w:sz w:val="24"/>
                <w:szCs w:val="24"/>
              </w:rPr>
              <w:fldChar w:fldCharType="end"/>
            </w:r>
          </w:hyperlink>
        </w:p>
        <w:p w:rsidR="008E4B68" w:rsidRPr="008E4B68" w:rsidRDefault="00903DE5" w:rsidP="008E4B68">
          <w:pPr>
            <w:pStyle w:val="Cuprins1"/>
            <w:tabs>
              <w:tab w:val="right" w:leader="dot" w:pos="9350"/>
            </w:tabs>
            <w:spacing w:line="360" w:lineRule="auto"/>
            <w:jc w:val="both"/>
            <w:rPr>
              <w:rFonts w:ascii="Times New Roman" w:hAnsi="Times New Roman" w:cs="Times New Roman"/>
              <w:noProof/>
              <w:sz w:val="24"/>
              <w:szCs w:val="24"/>
            </w:rPr>
          </w:pPr>
          <w:hyperlink w:anchor="_Toc110439675" w:history="1">
            <w:r w:rsidR="008E4B68" w:rsidRPr="008E4B68">
              <w:rPr>
                <w:rStyle w:val="Hyperlink"/>
                <w:rFonts w:ascii="Times New Roman" w:hAnsi="Times New Roman" w:cs="Times New Roman"/>
                <w:noProof/>
                <w:sz w:val="24"/>
                <w:szCs w:val="24"/>
                <w:lang w:val="en-GB"/>
              </w:rPr>
              <w:t>References</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_Toc110439675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14</w:t>
            </w:r>
            <w:r w:rsidR="008E4B68" w:rsidRPr="008E4B68">
              <w:rPr>
                <w:rFonts w:ascii="Times New Roman" w:hAnsi="Times New Roman" w:cs="Times New Roman"/>
                <w:noProof/>
                <w:webHidden/>
                <w:sz w:val="24"/>
                <w:szCs w:val="24"/>
              </w:rPr>
              <w:fldChar w:fldCharType="end"/>
            </w:r>
          </w:hyperlink>
        </w:p>
        <w:p w:rsidR="008E4B68" w:rsidRDefault="008E4B68">
          <w:r>
            <w:rPr>
              <w:b/>
              <w:bCs/>
              <w:noProof/>
            </w:rPr>
            <w:fldChar w:fldCharType="end"/>
          </w:r>
        </w:p>
      </w:sdtContent>
    </w:sdt>
    <w:p w:rsidR="0062265C" w:rsidRPr="00967C68" w:rsidRDefault="00406FA0">
      <w:pPr>
        <w:jc w:val="center"/>
        <w:rPr>
          <w:rFonts w:ascii="Times New Roman" w:eastAsia="Times New Roman" w:hAnsi="Times New Roman" w:cs="Times New Roman"/>
          <w:b/>
          <w:sz w:val="32"/>
          <w:szCs w:val="32"/>
          <w:lang w:val="en-GB"/>
        </w:rPr>
      </w:pPr>
      <w:r w:rsidRPr="00967C68">
        <w:rPr>
          <w:lang w:val="en-GB"/>
        </w:rPr>
        <w:br w:type="page"/>
      </w:r>
    </w:p>
    <w:p w:rsidR="0062265C" w:rsidRPr="00967C68" w:rsidRDefault="00406FA0" w:rsidP="00967C68">
      <w:pPr>
        <w:pStyle w:val="Titlu1"/>
        <w:rPr>
          <w:lang w:val="en-GB"/>
        </w:rPr>
      </w:pPr>
      <w:bookmarkStart w:id="0" w:name="_Toc110439669"/>
      <w:r w:rsidRPr="00967C68">
        <w:rPr>
          <w:lang w:val="en-GB"/>
        </w:rPr>
        <w:lastRenderedPageBreak/>
        <w:t>Question 1</w:t>
      </w:r>
      <w:bookmarkEnd w:id="0"/>
    </w:p>
    <w:p w:rsidR="0062265C" w:rsidRPr="00967C68" w:rsidRDefault="00406FA0" w:rsidP="00967C68">
      <w:pPr>
        <w:pStyle w:val="Titlu2"/>
        <w:rPr>
          <w:lang w:val="en-GB"/>
        </w:rPr>
      </w:pPr>
      <w:bookmarkStart w:id="1" w:name="_Toc110439670"/>
      <w:r w:rsidRPr="00967C68">
        <w:rPr>
          <w:lang w:val="en-GB"/>
        </w:rPr>
        <w:t>a) Preparation of the income statement of Wales plc for the year 2021</w:t>
      </w:r>
      <w:bookmarkEnd w:id="1"/>
    </w:p>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113"/>
        <w:gridCol w:w="1045"/>
        <w:gridCol w:w="1111"/>
        <w:gridCol w:w="1935"/>
        <w:gridCol w:w="1045"/>
        <w:gridCol w:w="1111"/>
      </w:tblGrid>
      <w:tr w:rsidR="0062265C" w:rsidRPr="00967C68" w:rsidTr="00967C68">
        <w:trPr>
          <w:trHeight w:val="500"/>
          <w:jc w:val="center"/>
        </w:trPr>
        <w:tc>
          <w:tcPr>
            <w:tcW w:w="3111" w:type="dxa"/>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proofErr w:type="spellStart"/>
            <w:r w:rsidRPr="00967C68">
              <w:rPr>
                <w:rFonts w:ascii="Times New Roman" w:eastAsia="Times New Roman" w:hAnsi="Times New Roman" w:cs="Times New Roman"/>
                <w:sz w:val="24"/>
                <w:szCs w:val="24"/>
                <w:lang w:val="en-GB"/>
              </w:rPr>
              <w:t>Dr.</w:t>
            </w:r>
            <w:proofErr w:type="spellEnd"/>
          </w:p>
        </w:tc>
        <w:tc>
          <w:tcPr>
            <w:tcW w:w="1045"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Cr.</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 the books of Wales plc"</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"For the year ended 31/12/2021"</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"Income Statement"</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purchase</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5,78,650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By Sales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8,00,000</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gross profit C/d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8,00,000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8,00,000</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By gross profit b/d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Admin expense</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interest paid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director's remuneration</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distribution costs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28,000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pay of ordinary dividend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To pay of preference dividend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corporation tax</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outstanding commission</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net profit</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r>
    </w:tbl>
    <w:p w:rsidR="0062265C" w:rsidRPr="00967C68" w:rsidRDefault="00406FA0">
      <w:pPr>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 Preparation of the income statement of Wales PLC</w:t>
      </w:r>
    </w:p>
    <w:p w:rsidR="0062265C" w:rsidRPr="00967C68" w:rsidRDefault="00406FA0">
      <w:pPr>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Table one </w:t>
      </w:r>
      <w:proofErr w:type="gramStart"/>
      <w:r w:rsidRPr="00967C68">
        <w:rPr>
          <w:rFonts w:ascii="Times New Roman" w:eastAsia="Times New Roman" w:hAnsi="Times New Roman" w:cs="Times New Roman"/>
          <w:sz w:val="24"/>
          <w:szCs w:val="24"/>
          <w:lang w:val="en-GB"/>
        </w:rPr>
        <w:t>shows</w:t>
      </w:r>
      <w:proofErr w:type="gramEnd"/>
      <w:r w:rsidRPr="00967C68">
        <w:rPr>
          <w:rFonts w:ascii="Times New Roman" w:eastAsia="Times New Roman" w:hAnsi="Times New Roman" w:cs="Times New Roman"/>
          <w:sz w:val="24"/>
          <w:szCs w:val="24"/>
          <w:lang w:val="en-GB"/>
        </w:rPr>
        <w:t xml:space="preserve"> the income statement of Wales PLC for the year 2021. Wales PLC was able to make a revenue of £ 8</w:t>
      </w:r>
      <w:proofErr w:type="gramStart"/>
      <w:r w:rsidRPr="00967C68">
        <w:rPr>
          <w:rFonts w:ascii="Times New Roman" w:eastAsia="Times New Roman" w:hAnsi="Times New Roman" w:cs="Times New Roman"/>
          <w:sz w:val="24"/>
          <w:szCs w:val="24"/>
          <w:lang w:val="en-GB"/>
        </w:rPr>
        <w:t>,00,000</w:t>
      </w:r>
      <w:proofErr w:type="gramEnd"/>
      <w:r w:rsidRPr="00967C68">
        <w:rPr>
          <w:rFonts w:ascii="Times New Roman" w:eastAsia="Times New Roman" w:hAnsi="Times New Roman" w:cs="Times New Roman"/>
          <w:sz w:val="24"/>
          <w:szCs w:val="24"/>
          <w:lang w:val="en-GB"/>
        </w:rPr>
        <w:t xml:space="preserve"> on 2021. </w:t>
      </w:r>
      <w:r w:rsidR="00967C68">
        <w:rPr>
          <w:rFonts w:ascii="Times New Roman" w:eastAsia="Times New Roman" w:hAnsi="Times New Roman" w:cs="Times New Roman"/>
          <w:sz w:val="24"/>
          <w:szCs w:val="24"/>
          <w:lang w:val="en-GB"/>
        </w:rPr>
        <w:t>The “gross profit” of wales plc</w:t>
      </w:r>
      <w:r w:rsidRPr="00967C68">
        <w:rPr>
          <w:rFonts w:ascii="Times New Roman" w:eastAsia="Times New Roman" w:hAnsi="Times New Roman" w:cs="Times New Roman"/>
          <w:sz w:val="24"/>
          <w:szCs w:val="24"/>
          <w:lang w:val="en-GB"/>
        </w:rPr>
        <w:t xml:space="preserve"> for 2021 was £ 2</w:t>
      </w:r>
      <w:proofErr w:type="gramStart"/>
      <w:r w:rsidRPr="00967C68">
        <w:rPr>
          <w:rFonts w:ascii="Times New Roman" w:eastAsia="Times New Roman" w:hAnsi="Times New Roman" w:cs="Times New Roman"/>
          <w:sz w:val="24"/>
          <w:szCs w:val="24"/>
          <w:lang w:val="en-GB"/>
        </w:rPr>
        <w:t>,21,350</w:t>
      </w:r>
      <w:proofErr w:type="gramEnd"/>
      <w:r w:rsidRPr="00967C68">
        <w:rPr>
          <w:rFonts w:ascii="Times New Roman" w:eastAsia="Times New Roman" w:hAnsi="Times New Roman" w:cs="Times New Roman"/>
          <w:sz w:val="24"/>
          <w:szCs w:val="24"/>
          <w:lang w:val="en-GB"/>
        </w:rPr>
        <w:t xml:space="preserve"> and their net profit at the end of the financial year 2021 was £ 3,350. That means in the year 2021 Wales PLC was able to make a net profit. Every company that is operating their business, try to make a huge amount of profit (</w:t>
      </w:r>
      <w:proofErr w:type="spellStart"/>
      <w:r w:rsidRPr="00967C68">
        <w:rPr>
          <w:rFonts w:ascii="Times New Roman" w:eastAsia="Times New Roman" w:hAnsi="Times New Roman" w:cs="Times New Roman"/>
          <w:sz w:val="24"/>
          <w:szCs w:val="24"/>
          <w:lang w:val="en-GB"/>
        </w:rPr>
        <w:t>Afuah</w:t>
      </w:r>
      <w:proofErr w:type="spellEnd"/>
      <w:r w:rsidRPr="00967C68">
        <w:rPr>
          <w:rFonts w:ascii="Times New Roman" w:eastAsia="Times New Roman" w:hAnsi="Times New Roman" w:cs="Times New Roman"/>
          <w:sz w:val="24"/>
          <w:szCs w:val="24"/>
          <w:lang w:val="en-GB"/>
        </w:rPr>
        <w:t>, 2020). Earning profit helps a business entity to increase its operating activities and development. So, profit is the most important thing for the growth of a business entity.</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profit that Wales Plc </w:t>
      </w:r>
      <w:proofErr w:type="gramStart"/>
      <w:r w:rsidRPr="00967C68">
        <w:rPr>
          <w:rFonts w:ascii="Times New Roman" w:eastAsia="Times New Roman" w:hAnsi="Times New Roman" w:cs="Times New Roman"/>
          <w:sz w:val="24"/>
          <w:szCs w:val="24"/>
          <w:lang w:val="en-GB"/>
        </w:rPr>
        <w:t>gain</w:t>
      </w:r>
      <w:proofErr w:type="gramEnd"/>
      <w:r w:rsidRPr="00967C68">
        <w:rPr>
          <w:rFonts w:ascii="Times New Roman" w:eastAsia="Times New Roman" w:hAnsi="Times New Roman" w:cs="Times New Roman"/>
          <w:sz w:val="24"/>
          <w:szCs w:val="24"/>
          <w:lang w:val="en-GB"/>
        </w:rPr>
        <w:t xml:space="preserve"> in 2021 is very little and the management of Wales Plc needs to look into this issue properly. They should take a strategy that will increase their revenue and with the growth in the total revenue of Wales plc, their amount of net income will also increase. With all these increases Wales plc will be able to develop their business process and they can invest in technological development. They can also focus on the skill development programme of its employees and can enhance the efficiency level of their whole business hub. That is why “it is very necessary” for Wales Plc to think about appropriate ideas for increasing their overall business process and increasing their net income. </w:t>
      </w:r>
    </w:p>
    <w:p w:rsidR="00967C68" w:rsidRPr="00967C68" w:rsidRDefault="00406FA0">
      <w:pPr>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Statement of financial position of Wales PLC</w:t>
      </w:r>
    </w:p>
    <w:tbl>
      <w:tblPr>
        <w:tblStyle w:val="a0"/>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5741"/>
        <w:gridCol w:w="648"/>
        <w:gridCol w:w="720"/>
        <w:gridCol w:w="1099"/>
        <w:gridCol w:w="432"/>
        <w:gridCol w:w="720"/>
      </w:tblGrid>
      <w:tr w:rsidR="0062265C" w:rsidRPr="00967C68" w:rsidTr="00967C68">
        <w:trPr>
          <w:trHeight w:val="515"/>
          <w:jc w:val="center"/>
        </w:trPr>
        <w:tc>
          <w:tcPr>
            <w:tcW w:w="9357" w:type="dxa"/>
            <w:gridSpan w:val="6"/>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 the books of Wales plc”</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“For the year ended 31/12/2021”</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“Statement of financial position”</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Liabilities</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Asset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Share capital</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Ordinary share</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5,00,000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Fixed Asset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proofErr w:type="spellStart"/>
            <w:r w:rsidRPr="00967C68">
              <w:rPr>
                <w:rFonts w:ascii="Times New Roman" w:eastAsia="Times New Roman" w:hAnsi="Times New Roman" w:cs="Times New Roman"/>
                <w:sz w:val="24"/>
                <w:szCs w:val="24"/>
                <w:lang w:val="en-GB"/>
              </w:rPr>
              <w:t>Pref</w:t>
            </w:r>
            <w:proofErr w:type="spellEnd"/>
            <w:r w:rsidRPr="00967C68">
              <w:rPr>
                <w:rFonts w:ascii="Times New Roman" w:eastAsia="Times New Roman" w:hAnsi="Times New Roman" w:cs="Times New Roman"/>
                <w:sz w:val="24"/>
                <w:szCs w:val="24"/>
                <w:lang w:val="en-GB"/>
              </w:rPr>
              <w:t xml:space="preserve"> share</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2,00,000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Plant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6,50,000</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Total</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7,00,000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asset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Add: Net profit</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3,350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Trade receivable</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1,70,125</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Add: retained earning</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1,32,000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Cash and bank</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76,250</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8,35,350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Stock</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3,30,600</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proofErr w:type="spellStart"/>
            <w:r w:rsidRPr="00967C68">
              <w:rPr>
                <w:rFonts w:ascii="Times New Roman" w:eastAsia="Times New Roman" w:hAnsi="Times New Roman" w:cs="Times New Roman"/>
                <w:sz w:val="24"/>
                <w:szCs w:val="24"/>
                <w:lang w:val="en-GB"/>
              </w:rPr>
              <w:t>Debenetures</w:t>
            </w:r>
            <w:proofErr w:type="spellEnd"/>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1,00,000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liabilities</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Outstanding expenses</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Corporation tax</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1000</w:t>
            </w:r>
            <w:r w:rsidRPr="00967C68">
              <w:rPr>
                <w:rFonts w:ascii="Times New Roman" w:eastAsia="Times New Roman" w:hAnsi="Times New Roman" w:cs="Times New Roman"/>
                <w:sz w:val="24"/>
                <w:szCs w:val="24"/>
                <w:lang w:val="en-GB"/>
              </w:rPr>
              <w:lastRenderedPageBreak/>
              <w:t>00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Trade payable</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188625</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30"/>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12,26,975</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12,26,975</w:t>
            </w:r>
          </w:p>
        </w:tc>
      </w:tr>
    </w:tbl>
    <w:p w:rsidR="0062265C" w:rsidRPr="00967C68" w:rsidRDefault="00406FA0">
      <w:pPr>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2: Calculation of financial position of Wales PLC for 2021</w:t>
      </w:r>
    </w:p>
    <w:p w:rsidR="0062265C" w:rsidRPr="00967C68" w:rsidRDefault="00406FA0">
      <w:pPr>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Table two is the current financial position or the “statement of the balance sheet” of Wales Plc for 2021.</w:t>
      </w:r>
    </w:p>
    <w:p w:rsidR="0062265C" w:rsidRPr="00967C68" w:rsidRDefault="00406FA0" w:rsidP="00967C68">
      <w:pPr>
        <w:pStyle w:val="Titlu2"/>
        <w:rPr>
          <w:lang w:val="en-GB"/>
        </w:rPr>
      </w:pPr>
      <w:bookmarkStart w:id="2" w:name="_Toc110439671"/>
      <w:r w:rsidRPr="00967C68">
        <w:rPr>
          <w:lang w:val="en-GB"/>
        </w:rPr>
        <w:t>b) Reason behind the statement of financial position balance</w:t>
      </w:r>
      <w:bookmarkEnd w:id="2"/>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 business entity prepares its financial position or “balance sheet” to understand the current position of its liabilities and assets (</w:t>
      </w:r>
      <w:proofErr w:type="spellStart"/>
      <w:r w:rsidRPr="00967C68">
        <w:rPr>
          <w:rFonts w:ascii="Times New Roman" w:eastAsia="Times New Roman" w:hAnsi="Times New Roman" w:cs="Times New Roman"/>
          <w:sz w:val="24"/>
          <w:szCs w:val="24"/>
          <w:lang w:val="en-GB"/>
        </w:rPr>
        <w:t>Jurakulovna</w:t>
      </w:r>
      <w:proofErr w:type="spellEnd"/>
      <w:r w:rsidRPr="00967C68">
        <w:rPr>
          <w:rFonts w:ascii="Times New Roman" w:eastAsia="Times New Roman" w:hAnsi="Times New Roman" w:cs="Times New Roman"/>
          <w:sz w:val="24"/>
          <w:szCs w:val="24"/>
          <w:lang w:val="en-GB"/>
        </w:rPr>
        <w:t>, 2021). A proper calculation at the time of creating a balance sheet will always make the same balance on both sides and the similarity of both sides shows that the computation and calculation of the balance sheet are done properly. The balance sheet of wales plc reveals that the balance of both sides is similar. That means a proper method has been used in the time of calculating and creating the balance sheet of Wales Plc.</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The financial position of any business entity also highlights its capability and ability to fulfil its debts and dues (</w:t>
      </w:r>
      <w:proofErr w:type="spellStart"/>
      <w:r w:rsidRPr="00967C68">
        <w:rPr>
          <w:rFonts w:ascii="Times New Roman" w:eastAsia="Times New Roman" w:hAnsi="Times New Roman" w:cs="Times New Roman"/>
          <w:sz w:val="24"/>
          <w:szCs w:val="24"/>
          <w:lang w:val="en-GB"/>
        </w:rPr>
        <w:t>Fenyves</w:t>
      </w:r>
      <w:proofErr w:type="spellEnd"/>
      <w:r w:rsidRPr="00967C68">
        <w:rPr>
          <w:rFonts w:ascii="Times New Roman" w:eastAsia="Times New Roman" w:hAnsi="Times New Roman" w:cs="Times New Roman"/>
          <w:sz w:val="24"/>
          <w:szCs w:val="24"/>
          <w:lang w:val="en-GB"/>
        </w:rPr>
        <w:t xml:space="preserve"> </w:t>
      </w:r>
      <w:r w:rsidRPr="00967C68">
        <w:rPr>
          <w:rFonts w:ascii="Times New Roman" w:eastAsia="Times New Roman" w:hAnsi="Times New Roman" w:cs="Times New Roman"/>
          <w:i/>
          <w:sz w:val="24"/>
          <w:szCs w:val="24"/>
          <w:lang w:val="en-GB"/>
        </w:rPr>
        <w:t xml:space="preserve">et al., </w:t>
      </w:r>
      <w:r w:rsidRPr="00967C68">
        <w:rPr>
          <w:rFonts w:ascii="Times New Roman" w:eastAsia="Times New Roman" w:hAnsi="Times New Roman" w:cs="Times New Roman"/>
          <w:sz w:val="24"/>
          <w:szCs w:val="24"/>
          <w:lang w:val="en-GB"/>
        </w:rPr>
        <w:t xml:space="preserve">2019). It shows how strong the liquidity and current position of the business entity is. The evaluation of liquidity position is very vital for any company as “shareholders and investors” evaluate these two important things for making the investment decision. So the betterment of liquidity position and holding a strong liquidity position is very necessary for a business entity. The financial position is a very key indicator for determining how much a business entity gets finance from issuing shares and how much finance they get from other sources.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Identification of a proper source of finance and utilising the source in a proper way is very much required and very imperative for any business entity (</w:t>
      </w:r>
      <w:proofErr w:type="spellStart"/>
      <w:r w:rsidRPr="00967C68">
        <w:rPr>
          <w:rFonts w:ascii="Times New Roman" w:eastAsia="Times New Roman" w:hAnsi="Times New Roman" w:cs="Times New Roman"/>
          <w:sz w:val="24"/>
          <w:szCs w:val="24"/>
          <w:lang w:val="en-GB"/>
        </w:rPr>
        <w:t>Wakuła</w:t>
      </w:r>
      <w:proofErr w:type="spellEnd"/>
      <w:r w:rsidRPr="00967C68">
        <w:rPr>
          <w:rFonts w:ascii="Times New Roman" w:eastAsia="Times New Roman" w:hAnsi="Times New Roman" w:cs="Times New Roman"/>
          <w:sz w:val="24"/>
          <w:szCs w:val="24"/>
          <w:lang w:val="en-GB"/>
        </w:rPr>
        <w:t xml:space="preserve">, 2020). When a business entity can </w:t>
      </w:r>
      <w:r w:rsidRPr="00967C68">
        <w:rPr>
          <w:rFonts w:ascii="Times New Roman" w:eastAsia="Times New Roman" w:hAnsi="Times New Roman" w:cs="Times New Roman"/>
          <w:sz w:val="24"/>
          <w:szCs w:val="24"/>
          <w:lang w:val="en-GB"/>
        </w:rPr>
        <w:lastRenderedPageBreak/>
        <w:t xml:space="preserve">understand the differences in its source of finance then it can easily manage those sources and can understand from which sector they are getting the most </w:t>
      </w:r>
      <w:proofErr w:type="gramStart"/>
      <w:r w:rsidRPr="00967C68">
        <w:rPr>
          <w:rFonts w:ascii="Times New Roman" w:eastAsia="Times New Roman" w:hAnsi="Times New Roman" w:cs="Times New Roman"/>
          <w:sz w:val="24"/>
          <w:szCs w:val="24"/>
          <w:lang w:val="en-GB"/>
        </w:rPr>
        <w:t>amount</w:t>
      </w:r>
      <w:proofErr w:type="gramEnd"/>
      <w:r w:rsidRPr="00967C68">
        <w:rPr>
          <w:rFonts w:ascii="Times New Roman" w:eastAsia="Times New Roman" w:hAnsi="Times New Roman" w:cs="Times New Roman"/>
          <w:sz w:val="24"/>
          <w:szCs w:val="24"/>
          <w:lang w:val="en-GB"/>
        </w:rPr>
        <w:t xml:space="preserve"> and from which source they are getting the least amount. After the identification of this, they can increase or decrease the total amount of the finance in the next years.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Another most important benefit that a business entity gets from the preparation of financial position or the “statement of the balance sheet” </w:t>
      </w:r>
      <w:proofErr w:type="gramStart"/>
      <w:r w:rsidRPr="00967C68">
        <w:rPr>
          <w:rFonts w:ascii="Times New Roman" w:eastAsia="Times New Roman" w:hAnsi="Times New Roman" w:cs="Times New Roman"/>
          <w:sz w:val="24"/>
          <w:szCs w:val="24"/>
          <w:lang w:val="en-GB"/>
        </w:rPr>
        <w:t>is,</w:t>
      </w:r>
      <w:proofErr w:type="gramEnd"/>
      <w:r w:rsidRPr="00967C68">
        <w:rPr>
          <w:rFonts w:ascii="Times New Roman" w:eastAsia="Times New Roman" w:hAnsi="Times New Roman" w:cs="Times New Roman"/>
          <w:sz w:val="24"/>
          <w:szCs w:val="24"/>
          <w:lang w:val="en-GB"/>
        </w:rPr>
        <w:t xml:space="preserve"> that they can identify how much amount they have to pay in a particular year as an “interest of loan” or the “interest of borrowings”. Identification of this important thing is also very necessary for any business entity (</w:t>
      </w:r>
      <w:proofErr w:type="spellStart"/>
      <w:r w:rsidR="00AB48B8" w:rsidRPr="00967C68">
        <w:rPr>
          <w:rFonts w:ascii="Times New Roman" w:eastAsia="Times New Roman" w:hAnsi="Times New Roman" w:cs="Times New Roman"/>
          <w:sz w:val="24"/>
          <w:szCs w:val="24"/>
          <w:lang w:val="en-GB"/>
        </w:rPr>
        <w:t>Bigio</w:t>
      </w:r>
      <w:proofErr w:type="spellEnd"/>
      <w:r w:rsidR="00AB48B8" w:rsidRPr="00967C68">
        <w:rPr>
          <w:rFonts w:ascii="Times New Roman" w:eastAsia="Times New Roman" w:hAnsi="Times New Roman" w:cs="Times New Roman"/>
          <w:sz w:val="24"/>
          <w:szCs w:val="24"/>
          <w:lang w:val="en-GB"/>
        </w:rPr>
        <w:t xml:space="preserve"> and</w:t>
      </w:r>
      <w:r w:rsidRPr="00967C68">
        <w:rPr>
          <w:rFonts w:ascii="Times New Roman" w:eastAsia="Times New Roman" w:hAnsi="Times New Roman" w:cs="Times New Roman"/>
          <w:sz w:val="24"/>
          <w:szCs w:val="24"/>
          <w:lang w:val="en-GB"/>
        </w:rPr>
        <w:t xml:space="preserve"> </w:t>
      </w:r>
      <w:proofErr w:type="spellStart"/>
      <w:r w:rsidRPr="00967C68">
        <w:rPr>
          <w:rFonts w:ascii="Times New Roman" w:eastAsia="Times New Roman" w:hAnsi="Times New Roman" w:cs="Times New Roman"/>
          <w:sz w:val="24"/>
          <w:szCs w:val="24"/>
          <w:lang w:val="en-GB"/>
        </w:rPr>
        <w:t>Sannikov</w:t>
      </w:r>
      <w:proofErr w:type="spellEnd"/>
      <w:r w:rsidRPr="00967C68">
        <w:rPr>
          <w:rFonts w:ascii="Times New Roman" w:eastAsia="Times New Roman" w:hAnsi="Times New Roman" w:cs="Times New Roman"/>
          <w:sz w:val="24"/>
          <w:szCs w:val="24"/>
          <w:lang w:val="en-GB"/>
        </w:rPr>
        <w:t xml:space="preserve"> 2021). If a business entity noticed that their amount of interest is enhancing day by day and it can create several problems for them then they will surely decrease the total amount of their loan or borrowings by paying the interest or a portion of the borrowings.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All these important things are under the financial position of a business entity and due to the presence of all these things the “statement of financial position” always shows the same amount on </w:t>
      </w:r>
      <w:proofErr w:type="gramStart"/>
      <w:r w:rsidRPr="00967C68">
        <w:rPr>
          <w:rFonts w:ascii="Times New Roman" w:eastAsia="Times New Roman" w:hAnsi="Times New Roman" w:cs="Times New Roman"/>
          <w:sz w:val="24"/>
          <w:szCs w:val="24"/>
          <w:lang w:val="en-GB"/>
        </w:rPr>
        <w:t>both sides or</w:t>
      </w:r>
      <w:proofErr w:type="gramEnd"/>
      <w:r w:rsidRPr="00967C68">
        <w:rPr>
          <w:rFonts w:ascii="Times New Roman" w:eastAsia="Times New Roman" w:hAnsi="Times New Roman" w:cs="Times New Roman"/>
          <w:sz w:val="24"/>
          <w:szCs w:val="24"/>
          <w:lang w:val="en-GB"/>
        </w:rPr>
        <w:t xml:space="preserve"> it shows the balance amount on both sides. It has already been stated that the same amount on two sides reveals that the company prepares the statement properly and it will help them to maintain their overall business process properly. That is why the financial position of any business entity is very important and it always shows balance. </w:t>
      </w:r>
    </w:p>
    <w:p w:rsidR="0062265C" w:rsidRPr="00967C68" w:rsidRDefault="00406FA0" w:rsidP="00967C68">
      <w:pPr>
        <w:pStyle w:val="Titlu1"/>
        <w:rPr>
          <w:lang w:val="en-GB"/>
        </w:rPr>
      </w:pPr>
      <w:bookmarkStart w:id="3" w:name="_Toc110439672"/>
      <w:r w:rsidRPr="00967C68">
        <w:rPr>
          <w:lang w:val="en-GB"/>
        </w:rPr>
        <w:t>Question 2</w:t>
      </w:r>
      <w:bookmarkEnd w:id="3"/>
    </w:p>
    <w:p w:rsidR="0062265C" w:rsidRPr="00967C68" w:rsidRDefault="00406FA0" w:rsidP="00967C68">
      <w:pPr>
        <w:pStyle w:val="Titlu2"/>
        <w:rPr>
          <w:lang w:val="en-GB"/>
        </w:rPr>
      </w:pPr>
      <w:bookmarkStart w:id="4" w:name="_Toc110439673"/>
      <w:r w:rsidRPr="00967C68">
        <w:rPr>
          <w:lang w:val="en-GB"/>
        </w:rPr>
        <w:t>a)</w:t>
      </w:r>
      <w:r w:rsidR="00967C68">
        <w:rPr>
          <w:lang w:val="en-GB"/>
        </w:rPr>
        <w:t xml:space="preserve"> </w:t>
      </w:r>
      <w:proofErr w:type="gramStart"/>
      <w:r w:rsidR="00967C68">
        <w:rPr>
          <w:lang w:val="en-GB"/>
        </w:rPr>
        <w:t>preparation</w:t>
      </w:r>
      <w:proofErr w:type="gramEnd"/>
      <w:r w:rsidR="00967C68">
        <w:rPr>
          <w:lang w:val="en-GB"/>
        </w:rPr>
        <w:t xml:space="preserve"> of financial ratios</w:t>
      </w:r>
      <w:bookmarkEnd w:id="4"/>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1) ROCE</w:t>
      </w:r>
    </w:p>
    <w:tbl>
      <w:tblPr>
        <w:tblStyle w:val="a1"/>
        <w:tblW w:w="8955"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005"/>
        <w:gridCol w:w="1020"/>
      </w:tblGrid>
      <w:tr w:rsidR="0062265C" w:rsidRPr="00967C68" w:rsidTr="00967C68">
        <w:trPr>
          <w:trHeight w:val="515"/>
          <w:jc w:val="center"/>
        </w:trPr>
        <w:tc>
          <w:tcPr>
            <w:tcW w:w="8955"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Calculation of Return on capital </w:t>
            </w:r>
            <w:r w:rsidR="00967C68" w:rsidRPr="00967C68">
              <w:rPr>
                <w:rFonts w:ascii="Times New Roman" w:eastAsia="Times New Roman" w:hAnsi="Times New Roman" w:cs="Times New Roman"/>
                <w:sz w:val="24"/>
                <w:szCs w:val="24"/>
                <w:lang w:val="en-GB"/>
              </w:rPr>
              <w:t>employed</w:t>
            </w:r>
            <w:r w:rsidRPr="00967C68">
              <w:rPr>
                <w:rFonts w:ascii="Times New Roman" w:eastAsia="Times New Roman" w:hAnsi="Times New Roman" w:cs="Times New Roman"/>
                <w:sz w:val="24"/>
                <w:szCs w:val="24"/>
                <w:lang w:val="en-GB"/>
              </w:rPr>
              <w:t xml:space="preserve"> (ROCE)= EBIT/ Capital employed</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Earnings before interest and tax (EBIT)</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805</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699</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 Asset</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9,736</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10,087</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Current liabilities</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2,511</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3,046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Capital employed</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7,225</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7,041</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ROCE</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11.1419</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9.92757</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3: “Calculation of ROCE”</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The ROCE is a very important tool for measuring the “financial efficiency” of a business entity. It helps a business entity to measure its profitability after “factoring the amount of capital” used for creating the level of profitability (</w:t>
      </w:r>
      <w:proofErr w:type="spellStart"/>
      <w:r w:rsidRPr="00967C68">
        <w:rPr>
          <w:rFonts w:ascii="Times New Roman" w:eastAsia="Times New Roman" w:hAnsi="Times New Roman" w:cs="Times New Roman"/>
          <w:sz w:val="24"/>
          <w:szCs w:val="24"/>
          <w:lang w:val="en-GB"/>
        </w:rPr>
        <w:t>Shrotriya</w:t>
      </w:r>
      <w:proofErr w:type="spellEnd"/>
      <w:r w:rsidRPr="00967C68">
        <w:rPr>
          <w:rFonts w:ascii="Times New Roman" w:eastAsia="Times New Roman" w:hAnsi="Times New Roman" w:cs="Times New Roman"/>
          <w:sz w:val="24"/>
          <w:szCs w:val="24"/>
          <w:lang w:val="en-GB"/>
        </w:rPr>
        <w:t xml:space="preserve">, 2019). At the time of calculating the ROCE, the total </w:t>
      </w:r>
      <w:proofErr w:type="gramStart"/>
      <w:r w:rsidRPr="00967C68">
        <w:rPr>
          <w:rFonts w:ascii="Times New Roman" w:eastAsia="Times New Roman" w:hAnsi="Times New Roman" w:cs="Times New Roman"/>
          <w:sz w:val="24"/>
          <w:szCs w:val="24"/>
          <w:lang w:val="en-GB"/>
        </w:rPr>
        <w:t>amount of “current liability” is deducted from the total asset and then divide</w:t>
      </w:r>
      <w:proofErr w:type="gramEnd"/>
      <w:r w:rsidRPr="00967C68">
        <w:rPr>
          <w:rFonts w:ascii="Times New Roman" w:eastAsia="Times New Roman" w:hAnsi="Times New Roman" w:cs="Times New Roman"/>
          <w:sz w:val="24"/>
          <w:szCs w:val="24"/>
          <w:lang w:val="en-GB"/>
        </w:rPr>
        <w:t xml:space="preserve"> by the capital employed from the net </w:t>
      </w:r>
      <w:r w:rsidR="00967C68" w:rsidRPr="00967C68">
        <w:rPr>
          <w:rFonts w:ascii="Times New Roman" w:eastAsia="Times New Roman" w:hAnsi="Times New Roman" w:cs="Times New Roman"/>
          <w:sz w:val="24"/>
          <w:szCs w:val="24"/>
          <w:lang w:val="en-GB"/>
        </w:rPr>
        <w:t>earnings</w:t>
      </w:r>
      <w:r w:rsidRPr="00967C68">
        <w:rPr>
          <w:rFonts w:ascii="Times New Roman" w:eastAsia="Times New Roman" w:hAnsi="Times New Roman" w:cs="Times New Roman"/>
          <w:sz w:val="24"/>
          <w:szCs w:val="24"/>
          <w:lang w:val="en-GB"/>
        </w:rPr>
        <w:t xml:space="preserve">. That is why it is one of the most important and effective ratios for evaluating and understanding the financial condition of a business entity. </w:t>
      </w:r>
    </w:p>
    <w:p w:rsidR="0062265C" w:rsidRPr="00967C68" w:rsidRDefault="00406FA0">
      <w:pPr>
        <w:spacing w:line="360" w:lineRule="auto"/>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 ROE</w:t>
      </w:r>
    </w:p>
    <w:tbl>
      <w:tblPr>
        <w:tblStyle w:val="a2"/>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2265C" w:rsidRPr="00967C68" w:rsidTr="00967C68">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Calculation of Return on equity (ROE)= Net income/Shareholders equity</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income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431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366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Shareholders’ equity</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ROE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1.436667</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1.22</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4: ROE of Sweets Plc</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ROE is the most effective ratio for investors as it helps investors to understand whether a company or business entity will able to give proper return to them or not. The ROE also determine how a business entity utilises equity (</w:t>
      </w:r>
      <w:proofErr w:type="spellStart"/>
      <w:r w:rsidRPr="00967C68">
        <w:rPr>
          <w:rFonts w:ascii="Times New Roman" w:eastAsia="Times New Roman" w:hAnsi="Times New Roman" w:cs="Times New Roman"/>
          <w:sz w:val="24"/>
          <w:szCs w:val="24"/>
          <w:lang w:val="en-GB"/>
        </w:rPr>
        <w:t>Rahmantio</w:t>
      </w:r>
      <w:proofErr w:type="spellEnd"/>
      <w:r w:rsidRPr="00967C68">
        <w:rPr>
          <w:rFonts w:ascii="Times New Roman" w:eastAsia="Times New Roman" w:hAnsi="Times New Roman" w:cs="Times New Roman"/>
          <w:sz w:val="24"/>
          <w:szCs w:val="24"/>
          <w:lang w:val="en-GB"/>
        </w:rPr>
        <w:t xml:space="preserve">, 2018). When an investor makes an investment decision he evaluates various options and then chooses the best option for him. ROE </w:t>
      </w:r>
      <w:r w:rsidRPr="00967C68">
        <w:rPr>
          <w:rFonts w:ascii="Times New Roman" w:eastAsia="Times New Roman" w:hAnsi="Times New Roman" w:cs="Times New Roman"/>
          <w:sz w:val="24"/>
          <w:szCs w:val="24"/>
          <w:lang w:val="en-GB"/>
        </w:rPr>
        <w:lastRenderedPageBreak/>
        <w:t xml:space="preserve">is one of them that investors evaluate before investing. If a particular investor noticed that the ROE of a business entity is quite good and they can earn a huge amount as a </w:t>
      </w:r>
      <w:r w:rsidR="00967C68" w:rsidRPr="00967C68">
        <w:rPr>
          <w:rFonts w:ascii="Times New Roman" w:eastAsia="Times New Roman" w:hAnsi="Times New Roman" w:cs="Times New Roman"/>
          <w:sz w:val="24"/>
          <w:szCs w:val="24"/>
          <w:lang w:val="en-GB"/>
        </w:rPr>
        <w:t>profit,</w:t>
      </w:r>
      <w:r w:rsidRPr="00967C68">
        <w:rPr>
          <w:rFonts w:ascii="Times New Roman" w:eastAsia="Times New Roman" w:hAnsi="Times New Roman" w:cs="Times New Roman"/>
          <w:sz w:val="24"/>
          <w:szCs w:val="24"/>
          <w:lang w:val="en-GB"/>
        </w:rPr>
        <w:t xml:space="preserve"> then they will definitely invest in that company. </w:t>
      </w:r>
    </w:p>
    <w:p w:rsidR="0062265C" w:rsidRPr="00967C68" w:rsidRDefault="00406FA0">
      <w:pPr>
        <w:spacing w:line="360" w:lineRule="auto"/>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 xml:space="preserve">3. </w:t>
      </w:r>
      <w:r w:rsidR="00967C68" w:rsidRPr="00967C68">
        <w:rPr>
          <w:rFonts w:ascii="Times New Roman" w:eastAsia="Times New Roman" w:hAnsi="Times New Roman" w:cs="Times New Roman"/>
          <w:b/>
          <w:sz w:val="24"/>
          <w:szCs w:val="24"/>
          <w:lang w:val="en-GB"/>
        </w:rPr>
        <w:t>Earnings</w:t>
      </w:r>
      <w:r w:rsidRPr="00967C68">
        <w:rPr>
          <w:rFonts w:ascii="Times New Roman" w:eastAsia="Times New Roman" w:hAnsi="Times New Roman" w:cs="Times New Roman"/>
          <w:b/>
          <w:sz w:val="24"/>
          <w:szCs w:val="24"/>
          <w:lang w:val="en-GB"/>
        </w:rPr>
        <w:t xml:space="preserve"> per share</w:t>
      </w:r>
    </w:p>
    <w:tbl>
      <w:tblPr>
        <w:tblStyle w:val="a3"/>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2265C" w:rsidRPr="00967C68" w:rsidTr="00967C68">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Calculation of Earnings per share= Net income/ Average outstanding shares</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income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431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366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Outstanding shares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Average outstanding shares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150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EPS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1.436667</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2.44</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5: Earning per share of Sweets Plc</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The EPS is the most important ratio for comparing the performance of the company and help to choose the most suitable option for the investment. If the EPS of a business entity is more than1 then it considers a good EPS ratio and the EPS of sweet plc for 2020 was 2.44 and for 2021 is 1.43. So the EPS of sweet plc is quite healthy and quite effective.</w:t>
      </w:r>
    </w:p>
    <w:p w:rsidR="0062265C" w:rsidRPr="00967C68" w:rsidRDefault="0062265C">
      <w:pPr>
        <w:spacing w:line="360" w:lineRule="auto"/>
        <w:jc w:val="both"/>
        <w:rPr>
          <w:rFonts w:ascii="Times New Roman" w:eastAsia="Times New Roman" w:hAnsi="Times New Roman" w:cs="Times New Roman"/>
          <w:sz w:val="24"/>
          <w:szCs w:val="24"/>
          <w:lang w:val="en-GB"/>
        </w:rPr>
      </w:pPr>
    </w:p>
    <w:p w:rsidR="0062265C" w:rsidRPr="00967C68" w:rsidRDefault="00406FA0">
      <w:pPr>
        <w:spacing w:line="360" w:lineRule="auto"/>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 Net profit margin</w:t>
      </w:r>
    </w:p>
    <w:tbl>
      <w:tblPr>
        <w:tblStyle w:val="a4"/>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2265C" w:rsidRPr="00967C68" w:rsidTr="00967C68">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profit margin= (net profit /revenue)*100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profit</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431</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366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lastRenderedPageBreak/>
              <w:t>Total revenue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6738</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6441</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profit margin</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6.396557</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5.682347</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6: Sweet plc’s “net profit margin”</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When it comes to determining the profitability of a company than the “net profit margin” is a most effective and most suitable method. It evaluates the net profit of a company for a particular year and then </w:t>
      </w:r>
      <w:proofErr w:type="gramStart"/>
      <w:r w:rsidRPr="00967C68">
        <w:rPr>
          <w:rFonts w:ascii="Times New Roman" w:eastAsia="Times New Roman" w:hAnsi="Times New Roman" w:cs="Times New Roman"/>
          <w:sz w:val="24"/>
          <w:szCs w:val="24"/>
          <w:lang w:val="en-GB"/>
        </w:rPr>
        <w:t>calculate</w:t>
      </w:r>
      <w:proofErr w:type="gramEnd"/>
      <w:r w:rsidRPr="00967C68">
        <w:rPr>
          <w:rFonts w:ascii="Times New Roman" w:eastAsia="Times New Roman" w:hAnsi="Times New Roman" w:cs="Times New Roman"/>
          <w:sz w:val="24"/>
          <w:szCs w:val="24"/>
          <w:lang w:val="en-GB"/>
        </w:rPr>
        <w:t xml:space="preserve"> the ratio (</w:t>
      </w:r>
      <w:proofErr w:type="spellStart"/>
      <w:r w:rsidRPr="00967C68">
        <w:rPr>
          <w:rFonts w:ascii="Times New Roman" w:eastAsia="Times New Roman" w:hAnsi="Times New Roman" w:cs="Times New Roman"/>
          <w:sz w:val="24"/>
          <w:szCs w:val="24"/>
          <w:lang w:val="en-GB"/>
        </w:rPr>
        <w:t>Nariswari</w:t>
      </w:r>
      <w:proofErr w:type="spellEnd"/>
      <w:r w:rsidRPr="00967C68">
        <w:rPr>
          <w:rFonts w:ascii="Times New Roman" w:eastAsia="Times New Roman" w:hAnsi="Times New Roman" w:cs="Times New Roman"/>
          <w:sz w:val="24"/>
          <w:szCs w:val="24"/>
          <w:lang w:val="en-GB"/>
        </w:rPr>
        <w:t xml:space="preserve"> and </w:t>
      </w:r>
      <w:proofErr w:type="spellStart"/>
      <w:r w:rsidRPr="00967C68">
        <w:rPr>
          <w:rFonts w:ascii="Times New Roman" w:eastAsia="Times New Roman" w:hAnsi="Times New Roman" w:cs="Times New Roman"/>
          <w:sz w:val="24"/>
          <w:szCs w:val="24"/>
          <w:lang w:val="en-GB"/>
        </w:rPr>
        <w:t>Nugraha</w:t>
      </w:r>
      <w:proofErr w:type="spellEnd"/>
      <w:r w:rsidRPr="00967C68">
        <w:rPr>
          <w:rFonts w:ascii="Times New Roman" w:eastAsia="Times New Roman" w:hAnsi="Times New Roman" w:cs="Times New Roman"/>
          <w:sz w:val="24"/>
          <w:szCs w:val="24"/>
          <w:lang w:val="en-GB"/>
        </w:rPr>
        <w:t xml:space="preserve"> 2020). However, the “net profit margin” of sweet plc is showing that it is very low in both 2020 and 2021. Even the increase of the margin from 2020 to 2021 is also very low. That means it is one of the main areas and it is one of the most crucial parts for Sweet plc where they should focus and they should take the strategy for the development. The performance of their profitability can reduce a huge number of investors for them. That is why it is one of the most important parts of the sweet plc. A proper focus and proper development in this area will help sweet plc to improve its performance.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5. Asset turnover</w:t>
      </w:r>
    </w:p>
    <w:tbl>
      <w:tblPr>
        <w:tblStyle w:val="a5"/>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2265C" w:rsidRPr="00967C68" w:rsidTr="00967C68">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Asset turnover= Revenue/average total asset</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 revenue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6738</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6441</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 Asset</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9,736</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10,087</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Average total asset</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9911.5</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5043.5</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Asset turnover</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0.679816</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1.277089</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7: Sweet plc’s asset turnover</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 xml:space="preserve">The “asset turnover ratio” more than 1 is always considered as a great option and that means the company have enough revenue and they can generate enough revenue from their business. The asset turnover of Sweet plc for 2021 was more than 1 and it decreases to 0.67 in 2020. That means the efficiency of sweet plc decreases a lot in 2021 and they need to focus on this issue. </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6. Stock holding days</w:t>
      </w:r>
    </w:p>
    <w:tbl>
      <w:tblPr>
        <w:tblStyle w:val="a6"/>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548"/>
        <w:gridCol w:w="770"/>
        <w:gridCol w:w="1042"/>
      </w:tblGrid>
      <w:tr w:rsidR="0062265C" w:rsidRPr="00967C68" w:rsidTr="00967C68">
        <w:trPr>
          <w:trHeight w:val="515"/>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Stock holding days= (Closing stock/cost of goods sold) x 365</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Closing stock</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708</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659</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Cost of goods sold</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3235</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3096</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Stock holding days</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79.8825</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77.6921835</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8: Sweet plc’s stock holding days</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w:t>
      </w:r>
      <w:r w:rsidR="00967C68" w:rsidRPr="00967C68">
        <w:rPr>
          <w:rFonts w:ascii="Times New Roman" w:eastAsia="Times New Roman" w:hAnsi="Times New Roman" w:cs="Times New Roman"/>
          <w:sz w:val="24"/>
          <w:szCs w:val="24"/>
          <w:lang w:val="en-GB"/>
        </w:rPr>
        <w:t>“stock</w:t>
      </w:r>
      <w:r w:rsidRPr="00967C68">
        <w:rPr>
          <w:rFonts w:ascii="Times New Roman" w:eastAsia="Times New Roman" w:hAnsi="Times New Roman" w:cs="Times New Roman"/>
          <w:sz w:val="24"/>
          <w:szCs w:val="24"/>
          <w:lang w:val="en-GB"/>
        </w:rPr>
        <w:t xml:space="preserve"> holding days” of sweet plc increase from 2020 to 2021 means the sales of Sweet plc decreases and it has been taking more times to sell all their products. That is why sweet plc needs to take some proper strategy that will attract a huge number of consumers and increase the number of their sales in a particular time period.   </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7. Debtors collection period</w:t>
      </w:r>
    </w:p>
    <w:tbl>
      <w:tblPr>
        <w:tblStyle w:val="a7"/>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475"/>
        <w:gridCol w:w="763"/>
        <w:gridCol w:w="1122"/>
      </w:tblGrid>
      <w:tr w:rsidR="0062265C" w:rsidRPr="00967C68" w:rsidTr="00967C68">
        <w:trPr>
          <w:trHeight w:val="515"/>
          <w:jc w:val="center"/>
        </w:trPr>
        <w:tc>
          <w:tcPr>
            <w:tcW w:w="9359"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Calculation of debtors collection period of Sweet plc = (Amount owed by debtor/annual credit sales)*365</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Amount owed by Debtors</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1,249</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1,287</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credit sales</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6,738</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6,441</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Debtors collection period</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67.6588</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72.93199814</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9: Debtors collection period of sweet plc</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This ratio indicates the average time taken for the collection of debts. That is why this is one of the most important ratios for any business entity. </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8. Current ratio of sweet plc</w:t>
      </w:r>
    </w:p>
    <w:tbl>
      <w:tblPr>
        <w:tblStyle w:val="a8"/>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024"/>
        <w:gridCol w:w="951"/>
        <w:gridCol w:w="1385"/>
      </w:tblGrid>
      <w:tr w:rsidR="0062265C" w:rsidRPr="00967C68" w:rsidTr="00967C68">
        <w:trPr>
          <w:trHeight w:val="1355"/>
          <w:jc w:val="center"/>
        </w:trPr>
        <w:tc>
          <w:tcPr>
            <w:tcW w:w="9359"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Calculation of current ratio = current asset/ current liabilities</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asset</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9,736</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10,087</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liabilities</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2,511</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3,046</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ratio</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3.87734</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3.311556139</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10: Sweet plc’s current ratio</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“current ratio” of a business entity reveals the liquidity position of the business entity properly and highlights the financial condition to the investors of the business entity. It is also a </w:t>
      </w:r>
      <w:r w:rsidRPr="00967C68">
        <w:rPr>
          <w:rFonts w:ascii="Times New Roman" w:eastAsia="Times New Roman" w:hAnsi="Times New Roman" w:cs="Times New Roman"/>
          <w:sz w:val="24"/>
          <w:szCs w:val="24"/>
          <w:lang w:val="en-GB"/>
        </w:rPr>
        <w:lastRenderedPageBreak/>
        <w:t xml:space="preserve">very important ratio from the perspective of a business entity as well. They can compare their current liquidity position with the previous one or they can compare their position with other organisations or competitors. That is why the current ratio is a very crucial issue from the perspective of a business entity. </w:t>
      </w:r>
    </w:p>
    <w:p w:rsidR="0062265C" w:rsidRPr="00967C68" w:rsidRDefault="00406FA0">
      <w:pPr>
        <w:spacing w:line="360" w:lineRule="auto"/>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9. Gearing ratio of sweet plc</w:t>
      </w:r>
    </w:p>
    <w:tbl>
      <w:tblPr>
        <w:tblStyle w:val="a9"/>
        <w:tblW w:w="9165" w:type="dxa"/>
        <w:jc w:val="center"/>
        <w:tblBorders>
          <w:top w:val="nil"/>
          <w:left w:val="nil"/>
          <w:bottom w:val="nil"/>
          <w:right w:val="nil"/>
          <w:insideH w:val="nil"/>
          <w:insideV w:val="nil"/>
        </w:tblBorders>
        <w:tblLayout w:type="fixed"/>
        <w:tblLook w:val="0600" w:firstRow="0" w:lastRow="0" w:firstColumn="0" w:lastColumn="0" w:noHBand="1" w:noVBand="1"/>
      </w:tblPr>
      <w:tblGrid>
        <w:gridCol w:w="6765"/>
        <w:gridCol w:w="1020"/>
        <w:gridCol w:w="1380"/>
      </w:tblGrid>
      <w:tr w:rsidR="0062265C" w:rsidRPr="00967C68" w:rsidTr="00967C68">
        <w:trPr>
          <w:trHeight w:val="905"/>
          <w:jc w:val="center"/>
        </w:trPr>
        <w:tc>
          <w:tcPr>
            <w:tcW w:w="9165"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Calculation or gearing ratio= loans or borrowings of a business entity/shareholder equity</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Loans and borrowings</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4137</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4129</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Shareholder equity</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3,088</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2,912</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Gearing ratio</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1.42067</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1.41792582</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11: Sweet plc’s gearing ratio</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Crated by author)</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10. Interest cover</w:t>
      </w:r>
    </w:p>
    <w:tbl>
      <w:tblPr>
        <w:tblStyle w:val="aa"/>
        <w:tblW w:w="9225" w:type="dxa"/>
        <w:jc w:val="center"/>
        <w:tblBorders>
          <w:top w:val="nil"/>
          <w:left w:val="nil"/>
          <w:bottom w:val="nil"/>
          <w:right w:val="nil"/>
          <w:insideH w:val="nil"/>
          <w:insideV w:val="nil"/>
        </w:tblBorders>
        <w:tblLayout w:type="fixed"/>
        <w:tblLook w:val="0600" w:firstRow="0" w:lastRow="0" w:firstColumn="0" w:lastColumn="0" w:noHBand="1" w:noVBand="1"/>
      </w:tblPr>
      <w:tblGrid>
        <w:gridCol w:w="6585"/>
        <w:gridCol w:w="1140"/>
        <w:gridCol w:w="1500"/>
      </w:tblGrid>
      <w:tr w:rsidR="0062265C" w:rsidRPr="00967C68" w:rsidTr="00967C68">
        <w:trPr>
          <w:trHeight w:val="740"/>
          <w:jc w:val="center"/>
        </w:trPr>
        <w:tc>
          <w:tcPr>
            <w:tcW w:w="9225"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Calculation of interest cover= EBIT/Interest expenses</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Earnings before interest and taxes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805</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699</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Interest expenses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226</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181</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Interest cover</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3.561947</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3.861878453</w:t>
            </w:r>
          </w:p>
        </w:tc>
      </w:tr>
    </w:tbl>
    <w:p w:rsidR="0062265C" w:rsidRPr="00967C68" w:rsidRDefault="00406FA0" w:rsidP="00967C68">
      <w:pPr>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12: Sweet plc’s interest cover in two different years 2020 and 2021</w:t>
      </w:r>
    </w:p>
    <w:p w:rsidR="0062265C" w:rsidRPr="00967C68" w:rsidRDefault="00406FA0" w:rsidP="00967C68">
      <w:pPr>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rsidP="00967C68">
      <w:pPr>
        <w:pStyle w:val="Titlu2"/>
        <w:rPr>
          <w:lang w:val="en-GB"/>
        </w:rPr>
      </w:pPr>
      <w:bookmarkStart w:id="5" w:name="_Toc110439674"/>
      <w:r w:rsidRPr="00967C68">
        <w:rPr>
          <w:lang w:val="en-GB"/>
        </w:rPr>
        <w:t>b) Comment on financial performance and position of Sweet plc</w:t>
      </w:r>
      <w:bookmarkEnd w:id="5"/>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All these financial ratios and financial position of the Sweet plc is enough to describe and understand their financial position. That is why focusing on these areas will be very imperative for identifying the performance of Sweet plc. </w:t>
      </w:r>
      <w:proofErr w:type="gramStart"/>
      <w:r w:rsidRPr="00967C68">
        <w:rPr>
          <w:rFonts w:ascii="Times New Roman" w:eastAsia="Times New Roman" w:hAnsi="Times New Roman" w:cs="Times New Roman"/>
          <w:sz w:val="24"/>
          <w:szCs w:val="24"/>
          <w:lang w:val="en-GB"/>
        </w:rPr>
        <w:t xml:space="preserve">The “profit and loss account” for sweet plc shows that its revenue for 2020 was £ 6,441 m and that increased </w:t>
      </w:r>
      <w:r w:rsidR="00967C68" w:rsidRPr="00967C68">
        <w:rPr>
          <w:rFonts w:ascii="Times New Roman" w:eastAsia="Times New Roman" w:hAnsi="Times New Roman" w:cs="Times New Roman"/>
          <w:sz w:val="24"/>
          <w:szCs w:val="24"/>
          <w:lang w:val="en-GB"/>
        </w:rPr>
        <w:t>to £</w:t>
      </w:r>
      <w:r w:rsidRPr="00967C68">
        <w:rPr>
          <w:rFonts w:ascii="Times New Roman" w:eastAsia="Times New Roman" w:hAnsi="Times New Roman" w:cs="Times New Roman"/>
          <w:sz w:val="24"/>
          <w:szCs w:val="24"/>
          <w:lang w:val="en-GB"/>
        </w:rPr>
        <w:t xml:space="preserve"> 6,738 million.</w:t>
      </w:r>
      <w:proofErr w:type="gramEnd"/>
      <w:r w:rsidRPr="00967C68">
        <w:rPr>
          <w:rFonts w:ascii="Times New Roman" w:eastAsia="Times New Roman" w:hAnsi="Times New Roman" w:cs="Times New Roman"/>
          <w:sz w:val="24"/>
          <w:szCs w:val="24"/>
          <w:lang w:val="en-GB"/>
        </w:rPr>
        <w:t xml:space="preserve"> The net income or earnings of Sweet's plc for 2020 </w:t>
      </w:r>
      <w:r w:rsidR="00967C68" w:rsidRPr="00967C68">
        <w:rPr>
          <w:rFonts w:ascii="Times New Roman" w:eastAsia="Times New Roman" w:hAnsi="Times New Roman" w:cs="Times New Roman"/>
          <w:sz w:val="24"/>
          <w:szCs w:val="24"/>
          <w:lang w:val="en-GB"/>
        </w:rPr>
        <w:t>was £</w:t>
      </w:r>
      <w:r w:rsidRPr="00967C68">
        <w:rPr>
          <w:rFonts w:ascii="Times New Roman" w:eastAsia="Times New Roman" w:hAnsi="Times New Roman" w:cs="Times New Roman"/>
          <w:sz w:val="24"/>
          <w:szCs w:val="24"/>
          <w:lang w:val="en-GB"/>
        </w:rPr>
        <w:t xml:space="preserve"> 366 million </w:t>
      </w:r>
      <w:r w:rsidR="00967C68" w:rsidRPr="00967C68">
        <w:rPr>
          <w:rFonts w:ascii="Times New Roman" w:eastAsia="Times New Roman" w:hAnsi="Times New Roman" w:cs="Times New Roman"/>
          <w:sz w:val="24"/>
          <w:szCs w:val="24"/>
          <w:lang w:val="en-GB"/>
        </w:rPr>
        <w:t>and £</w:t>
      </w:r>
      <w:r w:rsidRPr="00967C68">
        <w:rPr>
          <w:rFonts w:ascii="Times New Roman" w:eastAsia="Times New Roman" w:hAnsi="Times New Roman" w:cs="Times New Roman"/>
          <w:sz w:val="24"/>
          <w:szCs w:val="24"/>
          <w:lang w:val="en-GB"/>
        </w:rPr>
        <w:t xml:space="preserve"> 431 million in 2021. The financial position of sweet plc for 2020 shows that the position of total “current asset” for 2020 was 10,087 and it decreases </w:t>
      </w:r>
      <w:r w:rsidR="00967C68" w:rsidRPr="00967C68">
        <w:rPr>
          <w:rFonts w:ascii="Times New Roman" w:eastAsia="Times New Roman" w:hAnsi="Times New Roman" w:cs="Times New Roman"/>
          <w:sz w:val="24"/>
          <w:szCs w:val="24"/>
          <w:lang w:val="en-GB"/>
        </w:rPr>
        <w:t>to £</w:t>
      </w:r>
      <w:r w:rsidRPr="00967C68">
        <w:rPr>
          <w:rFonts w:ascii="Times New Roman" w:eastAsia="Times New Roman" w:hAnsi="Times New Roman" w:cs="Times New Roman"/>
          <w:sz w:val="24"/>
          <w:szCs w:val="24"/>
          <w:lang w:val="en-GB"/>
        </w:rPr>
        <w:t xml:space="preserve"> 9736 </w:t>
      </w:r>
      <w:r w:rsidR="00967C68" w:rsidRPr="00967C68">
        <w:rPr>
          <w:rFonts w:ascii="Times New Roman" w:eastAsia="Times New Roman" w:hAnsi="Times New Roman" w:cs="Times New Roman"/>
          <w:sz w:val="24"/>
          <w:szCs w:val="24"/>
          <w:lang w:val="en-GB"/>
        </w:rPr>
        <w:t>in 2021</w:t>
      </w:r>
      <w:r w:rsidRPr="00967C68">
        <w:rPr>
          <w:rFonts w:ascii="Times New Roman" w:eastAsia="Times New Roman" w:hAnsi="Times New Roman" w:cs="Times New Roman"/>
          <w:sz w:val="24"/>
          <w:szCs w:val="24"/>
          <w:lang w:val="en-GB"/>
        </w:rPr>
        <w:t xml:space="preserve">. A decrease in the “current asset” value is not a good symbol for a business entity and that can affect the popularity and brand value of a business entity a lot. So this aspect of sweet plc is not that effective and that can increase a huge hindrance in the business process of sweet plc. It can lose a huge number of investors in their future business process. That is why they need to fix this issue as quickly as possible.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All the ratios of the Sweet plc are also showing the mixed result. Some of them are showing that the performance or the efficiency of the sweet plc is very good and some of them are also showing that in those sectors the performance of the company is very weak and they are not capable enough to pay off their debts and dues properly. So there is both positive and negative scenario in the business context of Sweet plc and the management of sweet plc needs to focus on both positive and negative </w:t>
      </w:r>
      <w:r w:rsidR="00967C68" w:rsidRPr="00967C68">
        <w:rPr>
          <w:rFonts w:ascii="Times New Roman" w:eastAsia="Times New Roman" w:hAnsi="Times New Roman" w:cs="Times New Roman"/>
          <w:sz w:val="24"/>
          <w:szCs w:val="24"/>
          <w:lang w:val="en-GB"/>
        </w:rPr>
        <w:t>scenarios</w:t>
      </w:r>
      <w:r w:rsidRPr="00967C68">
        <w:rPr>
          <w:rFonts w:ascii="Times New Roman" w:eastAsia="Times New Roman" w:hAnsi="Times New Roman" w:cs="Times New Roman"/>
          <w:sz w:val="24"/>
          <w:szCs w:val="24"/>
          <w:lang w:val="en-GB"/>
        </w:rPr>
        <w:t xml:space="preserve"> properly. The focus on positive scenarios will help Sweet plc to increase their performance more and will create more opportunities for theṃ. At the same time, the focus on the negative scenario will help sweet plc to decrease and eliminate all the issues they are facing. That is why Sweet plc needs to focus both on positive and negative issues.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development of their ratios will increase the financial performance of Sweet plc and they can increase their business performance and can spread their business. Any business hub wants </w:t>
      </w:r>
      <w:r w:rsidRPr="00967C68">
        <w:rPr>
          <w:rFonts w:ascii="Times New Roman" w:eastAsia="Times New Roman" w:hAnsi="Times New Roman" w:cs="Times New Roman"/>
          <w:sz w:val="24"/>
          <w:szCs w:val="24"/>
          <w:lang w:val="en-GB"/>
        </w:rPr>
        <w:lastRenderedPageBreak/>
        <w:t xml:space="preserve">to develop its business performance for spreading its overall operation. The Sweet plc will also try to develop and spread their business operation and the development and enhancement of their performance will be very imperative for the development of whole performance and spreading their business process. </w:t>
      </w:r>
      <w:r w:rsidRPr="00967C68">
        <w:rPr>
          <w:lang w:val="en-GB"/>
        </w:rPr>
        <w:br w:type="page"/>
      </w:r>
    </w:p>
    <w:p w:rsidR="00967C68" w:rsidRPr="00967C68" w:rsidRDefault="00406FA0" w:rsidP="00967C68">
      <w:pPr>
        <w:pStyle w:val="Titlu1"/>
        <w:rPr>
          <w:lang w:val="en-GB"/>
        </w:rPr>
      </w:pPr>
      <w:bookmarkStart w:id="6" w:name="_Toc110439675"/>
      <w:r w:rsidRPr="00967C68">
        <w:rPr>
          <w:lang w:val="en-GB"/>
        </w:rPr>
        <w:lastRenderedPageBreak/>
        <w:t>References</w:t>
      </w:r>
      <w:bookmarkEnd w:id="6"/>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r w:rsidRPr="00967C68">
        <w:rPr>
          <w:rFonts w:ascii="Times New Roman" w:eastAsia="Times New Roman" w:hAnsi="Times New Roman" w:cs="Times New Roman"/>
          <w:color w:val="222222"/>
          <w:sz w:val="24"/>
          <w:szCs w:val="24"/>
          <w:highlight w:val="white"/>
          <w:lang w:val="en-GB"/>
        </w:rPr>
        <w:t>Afuah</w:t>
      </w:r>
      <w:proofErr w:type="spellEnd"/>
      <w:r w:rsidRPr="00967C68">
        <w:rPr>
          <w:rFonts w:ascii="Times New Roman" w:eastAsia="Times New Roman" w:hAnsi="Times New Roman" w:cs="Times New Roman"/>
          <w:color w:val="222222"/>
          <w:sz w:val="24"/>
          <w:szCs w:val="24"/>
          <w:highlight w:val="white"/>
          <w:lang w:val="en-GB"/>
        </w:rPr>
        <w:t xml:space="preserve">, A., 2020. </w:t>
      </w:r>
      <w:proofErr w:type="gramStart"/>
      <w:r w:rsidRPr="00967C68">
        <w:rPr>
          <w:rFonts w:ascii="Times New Roman" w:eastAsia="Times New Roman" w:hAnsi="Times New Roman" w:cs="Times New Roman"/>
          <w:color w:val="222222"/>
          <w:sz w:val="24"/>
          <w:szCs w:val="24"/>
          <w:highlight w:val="white"/>
          <w:lang w:val="en-GB"/>
        </w:rPr>
        <w:t>Innovation management-strategies, implementation, and profits.</w:t>
      </w:r>
      <w:proofErr w:type="gramEnd"/>
      <w:r w:rsidRPr="00967C68">
        <w:rPr>
          <w:rFonts w:ascii="Times New Roman" w:eastAsia="Times New Roman" w:hAnsi="Times New Roman" w:cs="Times New Roman"/>
          <w:color w:val="222222"/>
          <w:sz w:val="24"/>
          <w:szCs w:val="24"/>
          <w:highlight w:val="white"/>
          <w:lang w:val="en-GB"/>
        </w:rPr>
        <w:t xml:space="preserve"> http://elibrary.gci.edu.np/bitstream/123456789/674/1/BM-722%20Innovation%20manaement%20strategies%2C%20implementation%20and%20profits%20by%20Afuah%2C%20Allan.pdf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Bigio</w:t>
      </w:r>
      <w:proofErr w:type="spellEnd"/>
      <w:r w:rsidRPr="00967C68">
        <w:rPr>
          <w:rFonts w:ascii="Times New Roman" w:eastAsia="Times New Roman" w:hAnsi="Times New Roman" w:cs="Times New Roman"/>
          <w:color w:val="222222"/>
          <w:sz w:val="24"/>
          <w:szCs w:val="24"/>
          <w:highlight w:val="white"/>
          <w:lang w:val="en-GB"/>
        </w:rPr>
        <w:t xml:space="preserve">, S. and </w:t>
      </w:r>
      <w:proofErr w:type="spellStart"/>
      <w:r w:rsidRPr="00967C68">
        <w:rPr>
          <w:rFonts w:ascii="Times New Roman" w:eastAsia="Times New Roman" w:hAnsi="Times New Roman" w:cs="Times New Roman"/>
          <w:color w:val="222222"/>
          <w:sz w:val="24"/>
          <w:szCs w:val="24"/>
          <w:highlight w:val="white"/>
          <w:lang w:val="en-GB"/>
        </w:rPr>
        <w:t>Sannikov</w:t>
      </w:r>
      <w:proofErr w:type="spellEnd"/>
      <w:r w:rsidRPr="00967C68">
        <w:rPr>
          <w:rFonts w:ascii="Times New Roman" w:eastAsia="Times New Roman" w:hAnsi="Times New Roman" w:cs="Times New Roman"/>
          <w:color w:val="222222"/>
          <w:sz w:val="24"/>
          <w:szCs w:val="24"/>
          <w:highlight w:val="white"/>
          <w:lang w:val="en-GB"/>
        </w:rPr>
        <w:t>, Y., 2021.</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i/>
          <w:color w:val="222222"/>
          <w:sz w:val="24"/>
          <w:szCs w:val="24"/>
          <w:highlight w:val="white"/>
          <w:lang w:val="en-GB"/>
        </w:rPr>
        <w:t>A Model of Credit, Money, Interest, and Prices</w:t>
      </w:r>
      <w:r w:rsidRPr="00967C68">
        <w:rPr>
          <w:rFonts w:ascii="Times New Roman" w:eastAsia="Times New Roman" w:hAnsi="Times New Roman" w:cs="Times New Roman"/>
          <w:color w:val="222222"/>
          <w:sz w:val="24"/>
          <w:szCs w:val="24"/>
          <w:highlight w:val="white"/>
          <w:lang w:val="en-GB"/>
        </w:rPr>
        <w:t xml:space="preserve"> (No. w28540).</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color w:val="222222"/>
          <w:sz w:val="24"/>
          <w:szCs w:val="24"/>
          <w:highlight w:val="white"/>
          <w:lang w:val="en-GB"/>
        </w:rPr>
        <w:t>National Bureau of Economic Research.</w:t>
      </w:r>
      <w:proofErr w:type="gramEnd"/>
      <w:r w:rsidRPr="00967C68">
        <w:rPr>
          <w:rFonts w:ascii="Times New Roman" w:eastAsia="Times New Roman" w:hAnsi="Times New Roman" w:cs="Times New Roman"/>
          <w:color w:val="222222"/>
          <w:sz w:val="24"/>
          <w:szCs w:val="24"/>
          <w:highlight w:val="white"/>
          <w:lang w:val="en-GB"/>
        </w:rPr>
        <w:t xml:space="preserve"> https://www.nber.org/system/files/working_papers/w28540/w28540.pdf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Fenyves</w:t>
      </w:r>
      <w:proofErr w:type="spellEnd"/>
      <w:r w:rsidRPr="00967C68">
        <w:rPr>
          <w:rFonts w:ascii="Times New Roman" w:eastAsia="Times New Roman" w:hAnsi="Times New Roman" w:cs="Times New Roman"/>
          <w:color w:val="222222"/>
          <w:sz w:val="24"/>
          <w:szCs w:val="24"/>
          <w:highlight w:val="white"/>
          <w:lang w:val="en-GB"/>
        </w:rPr>
        <w:t xml:space="preserve">, V., </w:t>
      </w:r>
      <w:proofErr w:type="spellStart"/>
      <w:r w:rsidRPr="00967C68">
        <w:rPr>
          <w:rFonts w:ascii="Times New Roman" w:eastAsia="Times New Roman" w:hAnsi="Times New Roman" w:cs="Times New Roman"/>
          <w:color w:val="222222"/>
          <w:sz w:val="24"/>
          <w:szCs w:val="24"/>
          <w:highlight w:val="white"/>
          <w:lang w:val="en-GB"/>
        </w:rPr>
        <w:t>Böcskei</w:t>
      </w:r>
      <w:proofErr w:type="spellEnd"/>
      <w:r w:rsidRPr="00967C68">
        <w:rPr>
          <w:rFonts w:ascii="Times New Roman" w:eastAsia="Times New Roman" w:hAnsi="Times New Roman" w:cs="Times New Roman"/>
          <w:color w:val="222222"/>
          <w:sz w:val="24"/>
          <w:szCs w:val="24"/>
          <w:highlight w:val="white"/>
          <w:lang w:val="en-GB"/>
        </w:rPr>
        <w:t xml:space="preserve">, E., </w:t>
      </w:r>
      <w:proofErr w:type="spellStart"/>
      <w:r w:rsidRPr="00967C68">
        <w:rPr>
          <w:rFonts w:ascii="Times New Roman" w:eastAsia="Times New Roman" w:hAnsi="Times New Roman" w:cs="Times New Roman"/>
          <w:color w:val="222222"/>
          <w:sz w:val="24"/>
          <w:szCs w:val="24"/>
          <w:highlight w:val="white"/>
          <w:lang w:val="en-GB"/>
        </w:rPr>
        <w:t>Bács</w:t>
      </w:r>
      <w:proofErr w:type="spellEnd"/>
      <w:r w:rsidRPr="00967C68">
        <w:rPr>
          <w:rFonts w:ascii="Times New Roman" w:eastAsia="Times New Roman" w:hAnsi="Times New Roman" w:cs="Times New Roman"/>
          <w:color w:val="222222"/>
          <w:sz w:val="24"/>
          <w:szCs w:val="24"/>
          <w:highlight w:val="white"/>
          <w:lang w:val="en-GB"/>
        </w:rPr>
        <w:t xml:space="preserve">, Z., </w:t>
      </w:r>
      <w:proofErr w:type="spellStart"/>
      <w:r w:rsidRPr="00967C68">
        <w:rPr>
          <w:rFonts w:ascii="Times New Roman" w:eastAsia="Times New Roman" w:hAnsi="Times New Roman" w:cs="Times New Roman"/>
          <w:color w:val="222222"/>
          <w:sz w:val="24"/>
          <w:szCs w:val="24"/>
          <w:highlight w:val="white"/>
          <w:lang w:val="en-GB"/>
        </w:rPr>
        <w:t>Zéman</w:t>
      </w:r>
      <w:proofErr w:type="spellEnd"/>
      <w:r w:rsidRPr="00967C68">
        <w:rPr>
          <w:rFonts w:ascii="Times New Roman" w:eastAsia="Times New Roman" w:hAnsi="Times New Roman" w:cs="Times New Roman"/>
          <w:color w:val="222222"/>
          <w:sz w:val="24"/>
          <w:szCs w:val="24"/>
          <w:highlight w:val="white"/>
          <w:lang w:val="en-GB"/>
        </w:rPr>
        <w:t xml:space="preserve">, Z. and </w:t>
      </w:r>
      <w:proofErr w:type="spellStart"/>
      <w:r w:rsidRPr="00967C68">
        <w:rPr>
          <w:rFonts w:ascii="Times New Roman" w:eastAsia="Times New Roman" w:hAnsi="Times New Roman" w:cs="Times New Roman"/>
          <w:color w:val="222222"/>
          <w:sz w:val="24"/>
          <w:szCs w:val="24"/>
          <w:highlight w:val="white"/>
          <w:lang w:val="en-GB"/>
        </w:rPr>
        <w:t>Tarnóczi</w:t>
      </w:r>
      <w:proofErr w:type="spellEnd"/>
      <w:r w:rsidRPr="00967C68">
        <w:rPr>
          <w:rFonts w:ascii="Times New Roman" w:eastAsia="Times New Roman" w:hAnsi="Times New Roman" w:cs="Times New Roman"/>
          <w:color w:val="222222"/>
          <w:sz w:val="24"/>
          <w:szCs w:val="24"/>
          <w:highlight w:val="white"/>
          <w:lang w:val="en-GB"/>
        </w:rPr>
        <w:t>, T., 2019.</w:t>
      </w:r>
      <w:proofErr w:type="gramEnd"/>
      <w:r w:rsidRPr="00967C68">
        <w:rPr>
          <w:rFonts w:ascii="Times New Roman" w:eastAsia="Times New Roman" w:hAnsi="Times New Roman" w:cs="Times New Roman"/>
          <w:color w:val="222222"/>
          <w:sz w:val="24"/>
          <w:szCs w:val="24"/>
          <w:highlight w:val="white"/>
          <w:lang w:val="en-GB"/>
        </w:rPr>
        <w:t xml:space="preserve"> Analysis of the notes to the financial statement related to balance sheet in case of Hungarian information-technology service companies. </w:t>
      </w:r>
      <w:proofErr w:type="gramStart"/>
      <w:r w:rsidRPr="00967C68">
        <w:rPr>
          <w:rFonts w:ascii="Times New Roman" w:eastAsia="Times New Roman" w:hAnsi="Times New Roman" w:cs="Times New Roman"/>
          <w:i/>
          <w:color w:val="222222"/>
          <w:sz w:val="24"/>
          <w:szCs w:val="24"/>
          <w:highlight w:val="white"/>
          <w:lang w:val="en-GB"/>
        </w:rPr>
        <w:t>Scientific annals of economics and business</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66</w:t>
      </w:r>
      <w:r w:rsidRPr="00967C68">
        <w:rPr>
          <w:rFonts w:ascii="Times New Roman" w:eastAsia="Times New Roman" w:hAnsi="Times New Roman" w:cs="Times New Roman"/>
          <w:color w:val="222222"/>
          <w:sz w:val="24"/>
          <w:szCs w:val="24"/>
          <w:highlight w:val="white"/>
          <w:lang w:val="en-GB"/>
        </w:rPr>
        <w:t>(1), pp.27-39.</w:t>
      </w:r>
      <w:proofErr w:type="gramEnd"/>
      <w:r w:rsidRPr="00967C68">
        <w:rPr>
          <w:rFonts w:ascii="Times New Roman" w:eastAsia="Times New Roman" w:hAnsi="Times New Roman" w:cs="Times New Roman"/>
          <w:color w:val="222222"/>
          <w:sz w:val="24"/>
          <w:szCs w:val="24"/>
          <w:highlight w:val="white"/>
          <w:lang w:val="en-GB"/>
        </w:rPr>
        <w:t xml:space="preserve"> http://saeb.feaa.uaic.ro/index.php/saeb/article/download/1110/141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r w:rsidRPr="00967C68">
        <w:rPr>
          <w:rFonts w:ascii="Times New Roman" w:eastAsia="Times New Roman" w:hAnsi="Times New Roman" w:cs="Times New Roman"/>
          <w:color w:val="222222"/>
          <w:sz w:val="24"/>
          <w:szCs w:val="24"/>
          <w:highlight w:val="white"/>
          <w:lang w:val="en-GB"/>
        </w:rPr>
        <w:t>Jurakulovna</w:t>
      </w:r>
      <w:proofErr w:type="spellEnd"/>
      <w:r w:rsidRPr="00967C68">
        <w:rPr>
          <w:rFonts w:ascii="Times New Roman" w:eastAsia="Times New Roman" w:hAnsi="Times New Roman" w:cs="Times New Roman"/>
          <w:color w:val="222222"/>
          <w:sz w:val="24"/>
          <w:szCs w:val="24"/>
          <w:highlight w:val="white"/>
          <w:lang w:val="en-GB"/>
        </w:rPr>
        <w:t xml:space="preserve">, J.G., 2021. </w:t>
      </w:r>
      <w:proofErr w:type="gramStart"/>
      <w:r w:rsidRPr="00967C68">
        <w:rPr>
          <w:rFonts w:ascii="Times New Roman" w:eastAsia="Times New Roman" w:hAnsi="Times New Roman" w:cs="Times New Roman"/>
          <w:color w:val="222222"/>
          <w:sz w:val="24"/>
          <w:szCs w:val="24"/>
          <w:highlight w:val="white"/>
          <w:lang w:val="en-GB"/>
        </w:rPr>
        <w:t>The Necessity and Theoretical Basis of Financial Statement Analysis in Modern Management.</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i/>
          <w:color w:val="222222"/>
          <w:sz w:val="24"/>
          <w:szCs w:val="24"/>
          <w:highlight w:val="white"/>
          <w:lang w:val="en-GB"/>
        </w:rPr>
        <w:t>Academic Journal of Digital Economics and Stability</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7</w:t>
      </w:r>
      <w:r w:rsidRPr="00967C68">
        <w:rPr>
          <w:rFonts w:ascii="Times New Roman" w:eastAsia="Times New Roman" w:hAnsi="Times New Roman" w:cs="Times New Roman"/>
          <w:color w:val="222222"/>
          <w:sz w:val="24"/>
          <w:szCs w:val="24"/>
          <w:highlight w:val="white"/>
          <w:lang w:val="en-GB"/>
        </w:rPr>
        <w:t>, pp.89-95.</w:t>
      </w:r>
      <w:proofErr w:type="gramEnd"/>
      <w:r w:rsidRPr="00967C68">
        <w:rPr>
          <w:rFonts w:ascii="Times New Roman" w:eastAsia="Times New Roman" w:hAnsi="Times New Roman" w:cs="Times New Roman"/>
          <w:color w:val="222222"/>
          <w:sz w:val="24"/>
          <w:szCs w:val="24"/>
          <w:highlight w:val="white"/>
          <w:lang w:val="en-GB"/>
        </w:rPr>
        <w:t xml:space="preserve"> http://economics.academicjournal.io/index.php/economics/article/download/123/118</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Nariswari</w:t>
      </w:r>
      <w:proofErr w:type="spellEnd"/>
      <w:r w:rsidRPr="00967C68">
        <w:rPr>
          <w:rFonts w:ascii="Times New Roman" w:eastAsia="Times New Roman" w:hAnsi="Times New Roman" w:cs="Times New Roman"/>
          <w:color w:val="222222"/>
          <w:sz w:val="24"/>
          <w:szCs w:val="24"/>
          <w:highlight w:val="white"/>
          <w:lang w:val="en-GB"/>
        </w:rPr>
        <w:t xml:space="preserve">, T.N. and </w:t>
      </w:r>
      <w:proofErr w:type="spellStart"/>
      <w:r w:rsidRPr="00967C68">
        <w:rPr>
          <w:rFonts w:ascii="Times New Roman" w:eastAsia="Times New Roman" w:hAnsi="Times New Roman" w:cs="Times New Roman"/>
          <w:color w:val="222222"/>
          <w:sz w:val="24"/>
          <w:szCs w:val="24"/>
          <w:highlight w:val="white"/>
          <w:lang w:val="en-GB"/>
        </w:rPr>
        <w:t>Nugraha</w:t>
      </w:r>
      <w:proofErr w:type="spellEnd"/>
      <w:r w:rsidRPr="00967C68">
        <w:rPr>
          <w:rFonts w:ascii="Times New Roman" w:eastAsia="Times New Roman" w:hAnsi="Times New Roman" w:cs="Times New Roman"/>
          <w:color w:val="222222"/>
          <w:sz w:val="24"/>
          <w:szCs w:val="24"/>
          <w:highlight w:val="white"/>
          <w:lang w:val="en-GB"/>
        </w:rPr>
        <w:t>, N.M., 2020.</w:t>
      </w:r>
      <w:proofErr w:type="gramEnd"/>
      <w:r w:rsidRPr="00967C68">
        <w:rPr>
          <w:rFonts w:ascii="Times New Roman" w:eastAsia="Times New Roman" w:hAnsi="Times New Roman" w:cs="Times New Roman"/>
          <w:color w:val="222222"/>
          <w:sz w:val="24"/>
          <w:szCs w:val="24"/>
          <w:highlight w:val="white"/>
          <w:lang w:val="en-GB"/>
        </w:rPr>
        <w:t xml:space="preserve"> Profit growth: impact of net profit margin, gross profit margin and total </w:t>
      </w:r>
      <w:proofErr w:type="spellStart"/>
      <w:r w:rsidRPr="00967C68">
        <w:rPr>
          <w:rFonts w:ascii="Times New Roman" w:eastAsia="Times New Roman" w:hAnsi="Times New Roman" w:cs="Times New Roman"/>
          <w:color w:val="222222"/>
          <w:sz w:val="24"/>
          <w:szCs w:val="24"/>
          <w:highlight w:val="white"/>
          <w:lang w:val="en-GB"/>
        </w:rPr>
        <w:t>assests</w:t>
      </w:r>
      <w:proofErr w:type="spellEnd"/>
      <w:r w:rsidRPr="00967C68">
        <w:rPr>
          <w:rFonts w:ascii="Times New Roman" w:eastAsia="Times New Roman" w:hAnsi="Times New Roman" w:cs="Times New Roman"/>
          <w:color w:val="222222"/>
          <w:sz w:val="24"/>
          <w:szCs w:val="24"/>
          <w:highlight w:val="white"/>
          <w:lang w:val="en-GB"/>
        </w:rPr>
        <w:t xml:space="preserve"> turnover. </w:t>
      </w:r>
      <w:bookmarkStart w:id="7" w:name="_GoBack"/>
      <w:bookmarkEnd w:id="7"/>
      <w:proofErr w:type="gramStart"/>
      <w:r w:rsidRPr="00967C68">
        <w:rPr>
          <w:rFonts w:ascii="Times New Roman" w:eastAsia="Times New Roman" w:hAnsi="Times New Roman" w:cs="Times New Roman"/>
          <w:i/>
          <w:color w:val="222222"/>
          <w:sz w:val="24"/>
          <w:szCs w:val="24"/>
          <w:highlight w:val="white"/>
          <w:lang w:val="en-GB"/>
        </w:rPr>
        <w:t>International Journal of Finance &amp; Banking Studies (2147-4486)</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9</w:t>
      </w:r>
      <w:r w:rsidRPr="00967C68">
        <w:rPr>
          <w:rFonts w:ascii="Times New Roman" w:eastAsia="Times New Roman" w:hAnsi="Times New Roman" w:cs="Times New Roman"/>
          <w:color w:val="222222"/>
          <w:sz w:val="24"/>
          <w:szCs w:val="24"/>
          <w:highlight w:val="white"/>
          <w:lang w:val="en-GB"/>
        </w:rPr>
        <w:t>(4), pp.87-96.</w:t>
      </w:r>
      <w:proofErr w:type="gramEnd"/>
      <w:r w:rsidRPr="00967C68">
        <w:rPr>
          <w:rFonts w:ascii="Times New Roman" w:eastAsia="Times New Roman" w:hAnsi="Times New Roman" w:cs="Times New Roman"/>
          <w:color w:val="222222"/>
          <w:sz w:val="24"/>
          <w:szCs w:val="24"/>
          <w:highlight w:val="white"/>
          <w:lang w:val="en-GB"/>
        </w:rPr>
        <w:t xml:space="preserve"> https://www.ssbfnet.com/ojs/index.php/ijfbs/article/download/937/712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r w:rsidRPr="00967C68">
        <w:rPr>
          <w:rFonts w:ascii="Times New Roman" w:eastAsia="Times New Roman" w:hAnsi="Times New Roman" w:cs="Times New Roman"/>
          <w:color w:val="222222"/>
          <w:sz w:val="24"/>
          <w:szCs w:val="24"/>
          <w:highlight w:val="white"/>
          <w:lang w:val="en-GB"/>
        </w:rPr>
        <w:t>Rahmantio</w:t>
      </w:r>
      <w:proofErr w:type="spellEnd"/>
      <w:r w:rsidRPr="00967C68">
        <w:rPr>
          <w:rFonts w:ascii="Times New Roman" w:eastAsia="Times New Roman" w:hAnsi="Times New Roman" w:cs="Times New Roman"/>
          <w:color w:val="222222"/>
          <w:sz w:val="24"/>
          <w:szCs w:val="24"/>
          <w:highlight w:val="white"/>
          <w:lang w:val="en-GB"/>
        </w:rPr>
        <w:t xml:space="preserve">, I., 2018. </w:t>
      </w:r>
      <w:proofErr w:type="spellStart"/>
      <w:r w:rsidRPr="00967C68">
        <w:rPr>
          <w:rFonts w:ascii="Times New Roman" w:eastAsia="Times New Roman" w:hAnsi="Times New Roman" w:cs="Times New Roman"/>
          <w:i/>
          <w:color w:val="222222"/>
          <w:sz w:val="24"/>
          <w:szCs w:val="24"/>
          <w:highlight w:val="white"/>
          <w:lang w:val="en-GB"/>
        </w:rPr>
        <w:t>Pengaruh</w:t>
      </w:r>
      <w:proofErr w:type="spellEnd"/>
      <w:r w:rsidRPr="00967C68">
        <w:rPr>
          <w:rFonts w:ascii="Times New Roman" w:eastAsia="Times New Roman" w:hAnsi="Times New Roman" w:cs="Times New Roman"/>
          <w:i/>
          <w:color w:val="222222"/>
          <w:sz w:val="24"/>
          <w:szCs w:val="24"/>
          <w:highlight w:val="white"/>
          <w:lang w:val="en-GB"/>
        </w:rPr>
        <w:t xml:space="preserve"> debt to equity ratio, return on equity, return on asset </w:t>
      </w:r>
      <w:proofErr w:type="spellStart"/>
      <w:r w:rsidRPr="00967C68">
        <w:rPr>
          <w:rFonts w:ascii="Times New Roman" w:eastAsia="Times New Roman" w:hAnsi="Times New Roman" w:cs="Times New Roman"/>
          <w:i/>
          <w:color w:val="222222"/>
          <w:sz w:val="24"/>
          <w:szCs w:val="24"/>
          <w:highlight w:val="white"/>
          <w:lang w:val="en-GB"/>
        </w:rPr>
        <w:t>dan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ukuran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perusahaan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terhadap</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nilai</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perusahaan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studi</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pada</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perusahaan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pertambangan</w:t>
      </w:r>
      <w:proofErr w:type="spellEnd"/>
      <w:r w:rsidRPr="00967C68">
        <w:rPr>
          <w:rFonts w:ascii="Times New Roman" w:eastAsia="Times New Roman" w:hAnsi="Times New Roman" w:cs="Times New Roman"/>
          <w:i/>
          <w:color w:val="222222"/>
          <w:sz w:val="24"/>
          <w:szCs w:val="24"/>
          <w:highlight w:val="white"/>
          <w:lang w:val="en-GB"/>
        </w:rPr>
        <w:t xml:space="preserve"> yang </w:t>
      </w:r>
      <w:proofErr w:type="spellStart"/>
      <w:r w:rsidRPr="00967C68">
        <w:rPr>
          <w:rFonts w:ascii="Times New Roman" w:eastAsia="Times New Roman" w:hAnsi="Times New Roman" w:cs="Times New Roman"/>
          <w:i/>
          <w:color w:val="222222"/>
          <w:sz w:val="24"/>
          <w:szCs w:val="24"/>
          <w:highlight w:val="white"/>
          <w:lang w:val="en-GB"/>
        </w:rPr>
        <w:t>terdaftar</w:t>
      </w:r>
      <w:proofErr w:type="spellEnd"/>
      <w:r w:rsidRPr="00967C68">
        <w:rPr>
          <w:rFonts w:ascii="Times New Roman" w:eastAsia="Times New Roman" w:hAnsi="Times New Roman" w:cs="Times New Roman"/>
          <w:i/>
          <w:color w:val="222222"/>
          <w:sz w:val="24"/>
          <w:szCs w:val="24"/>
          <w:highlight w:val="white"/>
          <w:lang w:val="en-GB"/>
        </w:rPr>
        <w:t xml:space="preserve"> di bursa </w:t>
      </w:r>
      <w:proofErr w:type="spellStart"/>
      <w:r w:rsidRPr="00967C68">
        <w:rPr>
          <w:rFonts w:ascii="Times New Roman" w:eastAsia="Times New Roman" w:hAnsi="Times New Roman" w:cs="Times New Roman"/>
          <w:i/>
          <w:color w:val="222222"/>
          <w:sz w:val="24"/>
          <w:szCs w:val="24"/>
          <w:highlight w:val="white"/>
          <w:lang w:val="en-GB"/>
        </w:rPr>
        <w:t>efek</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proofErr w:type="gramStart"/>
      <w:r w:rsidRPr="00967C68">
        <w:rPr>
          <w:rFonts w:ascii="Times New Roman" w:eastAsia="Times New Roman" w:hAnsi="Times New Roman" w:cs="Times New Roman"/>
          <w:i/>
          <w:color w:val="222222"/>
          <w:sz w:val="24"/>
          <w:szCs w:val="24"/>
          <w:highlight w:val="white"/>
          <w:lang w:val="en-GB"/>
        </w:rPr>
        <w:t>indonesia</w:t>
      </w:r>
      <w:proofErr w:type="spellEnd"/>
      <w:proofErr w:type="gram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tahun</w:t>
      </w:r>
      <w:proofErr w:type="spellEnd"/>
      <w:r w:rsidRPr="00967C68">
        <w:rPr>
          <w:rFonts w:ascii="Times New Roman" w:eastAsia="Times New Roman" w:hAnsi="Times New Roman" w:cs="Times New Roman"/>
          <w:i/>
          <w:color w:val="222222"/>
          <w:sz w:val="24"/>
          <w:szCs w:val="24"/>
          <w:highlight w:val="white"/>
          <w:lang w:val="en-GB"/>
        </w:rPr>
        <w:t xml:space="preserve"> 2012-2016)</w:t>
      </w:r>
      <w:r w:rsidRPr="00967C68">
        <w:rPr>
          <w:rFonts w:ascii="Times New Roman" w:eastAsia="Times New Roman" w:hAnsi="Times New Roman" w:cs="Times New Roman"/>
          <w:color w:val="222222"/>
          <w:sz w:val="24"/>
          <w:szCs w:val="24"/>
          <w:highlight w:val="white"/>
          <w:lang w:val="en-GB"/>
        </w:rPr>
        <w:t xml:space="preserve"> (Doctoral dissertation, </w:t>
      </w:r>
      <w:proofErr w:type="spellStart"/>
      <w:r w:rsidRPr="00967C68">
        <w:rPr>
          <w:rFonts w:ascii="Times New Roman" w:eastAsia="Times New Roman" w:hAnsi="Times New Roman" w:cs="Times New Roman"/>
          <w:color w:val="222222"/>
          <w:sz w:val="24"/>
          <w:szCs w:val="24"/>
          <w:highlight w:val="white"/>
          <w:lang w:val="en-GB"/>
        </w:rPr>
        <w:t>Universitas</w:t>
      </w:r>
      <w:proofErr w:type="spellEnd"/>
      <w:r w:rsidRPr="00967C68">
        <w:rPr>
          <w:rFonts w:ascii="Times New Roman" w:eastAsia="Times New Roman" w:hAnsi="Times New Roman" w:cs="Times New Roman"/>
          <w:color w:val="222222"/>
          <w:sz w:val="24"/>
          <w:szCs w:val="24"/>
          <w:highlight w:val="white"/>
          <w:lang w:val="en-GB"/>
        </w:rPr>
        <w:t xml:space="preserve"> </w:t>
      </w:r>
      <w:proofErr w:type="spellStart"/>
      <w:r w:rsidRPr="00967C68">
        <w:rPr>
          <w:rFonts w:ascii="Times New Roman" w:eastAsia="Times New Roman" w:hAnsi="Times New Roman" w:cs="Times New Roman"/>
          <w:color w:val="222222"/>
          <w:sz w:val="24"/>
          <w:szCs w:val="24"/>
          <w:highlight w:val="white"/>
          <w:lang w:val="en-GB"/>
        </w:rPr>
        <w:t>Brawijaya</w:t>
      </w:r>
      <w:proofErr w:type="spellEnd"/>
      <w:r w:rsidRPr="00967C68">
        <w:rPr>
          <w:rFonts w:ascii="Times New Roman" w:eastAsia="Times New Roman" w:hAnsi="Times New Roman" w:cs="Times New Roman"/>
          <w:color w:val="222222"/>
          <w:sz w:val="24"/>
          <w:szCs w:val="24"/>
          <w:highlight w:val="white"/>
          <w:lang w:val="en-GB"/>
        </w:rPr>
        <w:t xml:space="preserve">). http://repository.ub.ac.id/10247/4/BAGIAN%20DEPAN.pdf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Shrotriya</w:t>
      </w:r>
      <w:proofErr w:type="spellEnd"/>
      <w:r w:rsidRPr="00967C68">
        <w:rPr>
          <w:rFonts w:ascii="Times New Roman" w:eastAsia="Times New Roman" w:hAnsi="Times New Roman" w:cs="Times New Roman"/>
          <w:color w:val="222222"/>
          <w:sz w:val="24"/>
          <w:szCs w:val="24"/>
          <w:highlight w:val="white"/>
          <w:lang w:val="en-GB"/>
        </w:rPr>
        <w:t>, V., 2019.</w:t>
      </w:r>
      <w:proofErr w:type="gramEnd"/>
      <w:r w:rsidRPr="00967C68">
        <w:rPr>
          <w:rFonts w:ascii="Times New Roman" w:eastAsia="Times New Roman" w:hAnsi="Times New Roman" w:cs="Times New Roman"/>
          <w:color w:val="222222"/>
          <w:sz w:val="24"/>
          <w:szCs w:val="24"/>
          <w:highlight w:val="white"/>
          <w:lang w:val="en-GB"/>
        </w:rPr>
        <w:t xml:space="preserve"> Analysis of Return on Total Assets (ROTA) and Return on Capital Employed (ROCE) of IFFCO Limited. https://www.researchgate.net/profile/Vikas-Shrotriya/publication/337464978_Analysis_of_Return_on_Total_Assets_ROTA_and_Return_on_Capital_Employed_ROCE_of_IFFCO_Limited/links/5dd8ec51299bf10c5a2a9e43/Analysis-of-Return-on-Total-Assets-ROTA-and-Return-on-Capital-Employed-ROCE-of-IFFCO-Limited.pdf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Wakuła</w:t>
      </w:r>
      <w:proofErr w:type="spellEnd"/>
      <w:r w:rsidRPr="00967C68">
        <w:rPr>
          <w:rFonts w:ascii="Times New Roman" w:eastAsia="Times New Roman" w:hAnsi="Times New Roman" w:cs="Times New Roman"/>
          <w:color w:val="222222"/>
          <w:sz w:val="24"/>
          <w:szCs w:val="24"/>
          <w:highlight w:val="white"/>
          <w:lang w:val="en-GB"/>
        </w:rPr>
        <w:t>, M., 2020.</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color w:val="222222"/>
          <w:sz w:val="24"/>
          <w:szCs w:val="24"/>
          <w:highlight w:val="white"/>
          <w:lang w:val="en-GB"/>
        </w:rPr>
        <w:t>The importance of accounting and reporting in the process of finance management in a basic unit of the territorial government.</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i/>
          <w:color w:val="222222"/>
          <w:sz w:val="24"/>
          <w:szCs w:val="24"/>
          <w:highlight w:val="white"/>
          <w:lang w:val="en-GB"/>
        </w:rPr>
        <w:t xml:space="preserve">Entrepreneurship and Sustainability </w:t>
      </w:r>
      <w:r w:rsidRPr="00967C68">
        <w:rPr>
          <w:rFonts w:ascii="Times New Roman" w:eastAsia="Times New Roman" w:hAnsi="Times New Roman" w:cs="Times New Roman"/>
          <w:i/>
          <w:color w:val="222222"/>
          <w:sz w:val="24"/>
          <w:szCs w:val="24"/>
          <w:highlight w:val="white"/>
          <w:lang w:val="en-GB"/>
        </w:rPr>
        <w:lastRenderedPageBreak/>
        <w:t>Issues</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7</w:t>
      </w:r>
      <w:r w:rsidRPr="00967C68">
        <w:rPr>
          <w:rFonts w:ascii="Times New Roman" w:eastAsia="Times New Roman" w:hAnsi="Times New Roman" w:cs="Times New Roman"/>
          <w:color w:val="222222"/>
          <w:sz w:val="24"/>
          <w:szCs w:val="24"/>
          <w:highlight w:val="white"/>
          <w:lang w:val="en-GB"/>
        </w:rPr>
        <w:t>(3), p.1996.</w:t>
      </w:r>
      <w:proofErr w:type="gramEnd"/>
      <w:r w:rsidRPr="00967C68">
        <w:rPr>
          <w:rFonts w:ascii="Times New Roman" w:eastAsia="Times New Roman" w:hAnsi="Times New Roman" w:cs="Times New Roman"/>
          <w:color w:val="222222"/>
          <w:sz w:val="24"/>
          <w:szCs w:val="24"/>
          <w:highlight w:val="white"/>
          <w:lang w:val="en-GB"/>
        </w:rPr>
        <w:t xml:space="preserve"> https://amirza.org/wp-content/uploads/2021/05/the-importance-of-accounting....pdf </w:t>
      </w:r>
    </w:p>
    <w:sectPr w:rsidR="00967C68" w:rsidRPr="00967C68" w:rsidSect="00967C68">
      <w:headerReference w:type="default" r:id="rId8"/>
      <w:footerReference w:type="default" r:id="rId9"/>
      <w:headerReference w:type="firs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3DE5" w:rsidRDefault="00903DE5" w:rsidP="00967C68">
      <w:pPr>
        <w:spacing w:line="240" w:lineRule="auto"/>
      </w:pPr>
      <w:r>
        <w:separator/>
      </w:r>
    </w:p>
  </w:endnote>
  <w:endnote w:type="continuationSeparator" w:id="0">
    <w:p w:rsidR="00903DE5" w:rsidRDefault="00903DE5" w:rsidP="00967C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1185407"/>
      <w:docPartObj>
        <w:docPartGallery w:val="Page Numbers (Bottom of Page)"/>
        <w:docPartUnique/>
      </w:docPartObj>
    </w:sdtPr>
    <w:sdtEndPr>
      <w:rPr>
        <w:noProof/>
      </w:rPr>
    </w:sdtEndPr>
    <w:sdtContent>
      <w:p w:rsidR="00967C68" w:rsidRDefault="00967C68">
        <w:pPr>
          <w:pStyle w:val="Subsol"/>
          <w:jc w:val="right"/>
        </w:pPr>
        <w:r>
          <w:fldChar w:fldCharType="begin"/>
        </w:r>
        <w:r>
          <w:instrText xml:space="preserve"> PAGE   \* MERGEFORMAT </w:instrText>
        </w:r>
        <w:r>
          <w:fldChar w:fldCharType="separate"/>
        </w:r>
        <w:r w:rsidR="0082669C">
          <w:rPr>
            <w:noProof/>
          </w:rPr>
          <w:t>15</w:t>
        </w:r>
        <w:r>
          <w:rPr>
            <w:noProof/>
          </w:rPr>
          <w:fldChar w:fldCharType="end"/>
        </w:r>
      </w:p>
    </w:sdtContent>
  </w:sdt>
  <w:p w:rsidR="00967C68" w:rsidRDefault="00967C68">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3DE5" w:rsidRDefault="00903DE5" w:rsidP="00967C68">
      <w:pPr>
        <w:spacing w:line="240" w:lineRule="auto"/>
      </w:pPr>
      <w:r>
        <w:separator/>
      </w:r>
    </w:p>
  </w:footnote>
  <w:footnote w:type="continuationSeparator" w:id="0">
    <w:p w:rsidR="00903DE5" w:rsidRDefault="00903DE5" w:rsidP="00967C6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24DE5" w:rsidRDefault="00924DE5">
    <w:pPr>
      <w:pStyle w:val="Antet"/>
    </w:pPr>
    <w:r>
      <w:tab/>
    </w:r>
    <w:r>
      <w:tab/>
    </w:r>
    <w:r>
      <w:rPr>
        <w:noProof/>
        <w:color w:val="000000"/>
        <w:bdr w:val="none" w:sz="0" w:space="0" w:color="auto" w:frame="1"/>
        <w:lang w:val="en-US" w:eastAsia="en-US"/>
      </w:rPr>
      <w:drawing>
        <wp:inline distT="0" distB="0" distL="0" distR="0">
          <wp:extent cx="1809750" cy="723900"/>
          <wp:effectExtent l="0" t="0" r="0" b="0"/>
          <wp:docPr id="2" name="Picture 2" descr="https://lh6.googleusercontent.com/Y2dnbqaM4zpHNV5UbL8qX7OXHYJntoYQA_4exFhc3IhXN_bUeFB5ZBGTf7DjRYD3TKVc0gV7WAs4_sb2LKN5_x0By8P9Y7m_x0G_umqke53jpQfVF2J_CI3nlocFxyhEVxRTr4xcR7YP02axr_sn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Y2dnbqaM4zpHNV5UbL8qX7OXHYJntoYQA_4exFhc3IhXN_bUeFB5ZBGTf7DjRYD3TKVc0gV7WAs4_sb2LKN5_x0By8P9Y7m_x0G_umqke53jpQfVF2J_CI3nlocFxyhEVxRTr4xcR7YP02axr_snFF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24DE5" w:rsidRDefault="00924DE5">
    <w:pPr>
      <w:pStyle w:val="Antet"/>
    </w:pPr>
    <w:r>
      <w:tab/>
    </w:r>
    <w:r>
      <w:tab/>
    </w:r>
    <w:r>
      <w:rPr>
        <w:noProof/>
        <w:color w:val="000000"/>
        <w:bdr w:val="none" w:sz="0" w:space="0" w:color="auto" w:frame="1"/>
        <w:lang w:val="en-US" w:eastAsia="en-US"/>
      </w:rPr>
      <w:drawing>
        <wp:inline distT="0" distB="0" distL="0" distR="0">
          <wp:extent cx="1809750" cy="723900"/>
          <wp:effectExtent l="0" t="0" r="0" b="0"/>
          <wp:docPr id="1" name="Picture 1" descr="https://lh6.googleusercontent.com/Y2dnbqaM4zpHNV5UbL8qX7OXHYJntoYQA_4exFhc3IhXN_bUeFB5ZBGTf7DjRYD3TKVc0gV7WAs4_sb2LKN5_x0By8P9Y7m_x0G_umqke53jpQfVF2J_CI3nlocFxyhEVxRTr4xcR7YP02axr_sn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2dnbqaM4zpHNV5UbL8qX7OXHYJntoYQA_4exFhc3IhXN_bUeFB5ZBGTf7DjRYD3TKVc0gV7WAs4_sb2LKN5_x0By8P9Y7m_x0G_umqke53jpQfVF2J_CI3nlocFxyhEVxRTr4xcR7YP02axr_snFF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265C"/>
    <w:rsid w:val="000051BF"/>
    <w:rsid w:val="00182330"/>
    <w:rsid w:val="001A1F8D"/>
    <w:rsid w:val="002751B4"/>
    <w:rsid w:val="00406FA0"/>
    <w:rsid w:val="005E1590"/>
    <w:rsid w:val="0062265C"/>
    <w:rsid w:val="0082669C"/>
    <w:rsid w:val="008E4B68"/>
    <w:rsid w:val="00902A99"/>
    <w:rsid w:val="00903DE5"/>
    <w:rsid w:val="00924DE5"/>
    <w:rsid w:val="00967C68"/>
    <w:rsid w:val="00AB48B8"/>
    <w:rsid w:val="00D97C21"/>
    <w:rsid w:val="00E57044"/>
    <w:rsid w:val="00F406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967C68"/>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967C68"/>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table" w:customStyle="1" w:styleId="a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967C68"/>
    <w:pPr>
      <w:tabs>
        <w:tab w:val="center" w:pos="4513"/>
        <w:tab w:val="right" w:pos="9026"/>
      </w:tabs>
      <w:spacing w:line="240" w:lineRule="auto"/>
    </w:pPr>
  </w:style>
  <w:style w:type="character" w:customStyle="1" w:styleId="AntetCaracter">
    <w:name w:val="Antet Caracter"/>
    <w:basedOn w:val="Fontdeparagrafimplicit"/>
    <w:link w:val="Antet"/>
    <w:uiPriority w:val="99"/>
    <w:rsid w:val="00967C68"/>
  </w:style>
  <w:style w:type="paragraph" w:styleId="Subsol">
    <w:name w:val="footer"/>
    <w:basedOn w:val="Normal"/>
    <w:link w:val="SubsolCaracter"/>
    <w:uiPriority w:val="99"/>
    <w:unhideWhenUsed/>
    <w:rsid w:val="00967C6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67C68"/>
  </w:style>
  <w:style w:type="paragraph" w:styleId="Titlucuprins">
    <w:name w:val="TOC Heading"/>
    <w:basedOn w:val="Titlu1"/>
    <w:next w:val="Normal"/>
    <w:uiPriority w:val="39"/>
    <w:unhideWhenUsed/>
    <w:qFormat/>
    <w:rsid w:val="008E4B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E4B68"/>
    <w:pPr>
      <w:spacing w:after="100"/>
    </w:pPr>
  </w:style>
  <w:style w:type="paragraph" w:styleId="Cuprins2">
    <w:name w:val="toc 2"/>
    <w:basedOn w:val="Normal"/>
    <w:next w:val="Normal"/>
    <w:autoRedefine/>
    <w:uiPriority w:val="39"/>
    <w:unhideWhenUsed/>
    <w:rsid w:val="008E4B68"/>
    <w:pPr>
      <w:spacing w:after="100"/>
      <w:ind w:left="220"/>
    </w:pPr>
  </w:style>
  <w:style w:type="character" w:styleId="Hyperlink">
    <w:name w:val="Hyperlink"/>
    <w:basedOn w:val="Fontdeparagrafimplicit"/>
    <w:uiPriority w:val="99"/>
    <w:unhideWhenUsed/>
    <w:rsid w:val="008E4B68"/>
    <w:rPr>
      <w:color w:val="0000FF" w:themeColor="hyperlink"/>
      <w:u w:val="single"/>
    </w:rPr>
  </w:style>
  <w:style w:type="paragraph" w:styleId="TextnBalon">
    <w:name w:val="Balloon Text"/>
    <w:basedOn w:val="Normal"/>
    <w:link w:val="TextnBalonCaracter"/>
    <w:uiPriority w:val="99"/>
    <w:semiHidden/>
    <w:unhideWhenUsed/>
    <w:rsid w:val="005E159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E159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967C68"/>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967C68"/>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table" w:customStyle="1" w:styleId="a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967C68"/>
    <w:pPr>
      <w:tabs>
        <w:tab w:val="center" w:pos="4513"/>
        <w:tab w:val="right" w:pos="9026"/>
      </w:tabs>
      <w:spacing w:line="240" w:lineRule="auto"/>
    </w:pPr>
  </w:style>
  <w:style w:type="character" w:customStyle="1" w:styleId="AntetCaracter">
    <w:name w:val="Antet Caracter"/>
    <w:basedOn w:val="Fontdeparagrafimplicit"/>
    <w:link w:val="Antet"/>
    <w:uiPriority w:val="99"/>
    <w:rsid w:val="00967C68"/>
  </w:style>
  <w:style w:type="paragraph" w:styleId="Subsol">
    <w:name w:val="footer"/>
    <w:basedOn w:val="Normal"/>
    <w:link w:val="SubsolCaracter"/>
    <w:uiPriority w:val="99"/>
    <w:unhideWhenUsed/>
    <w:rsid w:val="00967C6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67C68"/>
  </w:style>
  <w:style w:type="paragraph" w:styleId="Titlucuprins">
    <w:name w:val="TOC Heading"/>
    <w:basedOn w:val="Titlu1"/>
    <w:next w:val="Normal"/>
    <w:uiPriority w:val="39"/>
    <w:unhideWhenUsed/>
    <w:qFormat/>
    <w:rsid w:val="008E4B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E4B68"/>
    <w:pPr>
      <w:spacing w:after="100"/>
    </w:pPr>
  </w:style>
  <w:style w:type="paragraph" w:styleId="Cuprins2">
    <w:name w:val="toc 2"/>
    <w:basedOn w:val="Normal"/>
    <w:next w:val="Normal"/>
    <w:autoRedefine/>
    <w:uiPriority w:val="39"/>
    <w:unhideWhenUsed/>
    <w:rsid w:val="008E4B68"/>
    <w:pPr>
      <w:spacing w:after="100"/>
      <w:ind w:left="220"/>
    </w:pPr>
  </w:style>
  <w:style w:type="character" w:styleId="Hyperlink">
    <w:name w:val="Hyperlink"/>
    <w:basedOn w:val="Fontdeparagrafimplicit"/>
    <w:uiPriority w:val="99"/>
    <w:unhideWhenUsed/>
    <w:rsid w:val="008E4B68"/>
    <w:rPr>
      <w:color w:val="0000FF" w:themeColor="hyperlink"/>
      <w:u w:val="single"/>
    </w:rPr>
  </w:style>
  <w:style w:type="paragraph" w:styleId="TextnBalon">
    <w:name w:val="Balloon Text"/>
    <w:basedOn w:val="Normal"/>
    <w:link w:val="TextnBalonCaracter"/>
    <w:uiPriority w:val="99"/>
    <w:semiHidden/>
    <w:unhideWhenUsed/>
    <w:rsid w:val="005E159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E15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F946E-AB6B-49DE-9657-4E77880F2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2766</Words>
  <Characters>15771</Characters>
  <Application>Microsoft Office Word</Application>
  <DocSecurity>0</DocSecurity>
  <Lines>131</Lines>
  <Paragraphs>36</Paragraphs>
  <ScaleCrop>false</ScaleCrop>
  <Company/>
  <LinksUpToDate>false</LinksUpToDate>
  <CharactersWithSpaces>18501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Nora</cp:lastModifiedBy>
  <cp:revision>6</cp:revision>
  <dcterms:created xsi:type="dcterms:W3CDTF">2022-08-05T08:54:00Z</dcterms:created>
  <dcterms:modified xsi:type="dcterms:W3CDTF">2022-08-10T09:02:00Z</dcterms:modified>
</cp:coreProperties>
</file>