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25B0C" w:rsidRPr="00D25B0C" w:rsidTr="00D25B0C">
        <w:tc>
          <w:tcPr>
            <w:tcW w:w="1838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D25B0C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D25B0C">
              <w:rPr>
                <w:rFonts w:cs="Arial"/>
                <w:szCs w:val="22"/>
              </w:rPr>
              <w:t>HPRS7004</w:t>
            </w:r>
          </w:p>
        </w:tc>
      </w:tr>
      <w:tr w:rsidR="00D25B0C" w:rsidRPr="00D25B0C" w:rsidTr="00D25B0C">
        <w:tc>
          <w:tcPr>
            <w:tcW w:w="1838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D25B0C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D25B0C">
              <w:rPr>
                <w:rFonts w:cs="Arial"/>
                <w:szCs w:val="22"/>
              </w:rPr>
              <w:t>Chinese Religions at the Grassroots</w:t>
            </w:r>
          </w:p>
        </w:tc>
      </w:tr>
      <w:tr w:rsidR="00D25B0C" w:rsidRPr="00D25B0C" w:rsidTr="00D25B0C">
        <w:tc>
          <w:tcPr>
            <w:tcW w:w="1838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D25B0C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2052958713"/>
            <w:placeholder>
              <w:docPart w:val="0E0088161CD84A1994B80B83E0D23A18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:rsidR="00D25B0C" w:rsidRPr="00D25B0C" w:rsidRDefault="00D25B0C" w:rsidP="00790F57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D25B0C">
                  <w:rPr>
                    <w:rFonts w:cs="Arial"/>
                    <w:szCs w:val="22"/>
                  </w:rPr>
                  <w:t>04/03/2020</w:t>
                </w:r>
              </w:p>
            </w:tc>
          </w:sdtContent>
        </w:sdt>
      </w:tr>
      <w:tr w:rsidR="00D25B0C" w:rsidRPr="00D25B0C" w:rsidTr="00D25B0C">
        <w:tc>
          <w:tcPr>
            <w:tcW w:w="1838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D25B0C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208160263"/>
            <w:placeholder>
              <w:docPart w:val="54C49748D9954F36A9C21AF395C11902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:rsidR="00D25B0C" w:rsidRPr="00D25B0C" w:rsidRDefault="00D25B0C" w:rsidP="00790F57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D25B0C">
                  <w:rPr>
                    <w:rFonts w:cs="Arial"/>
                    <w:szCs w:val="22"/>
                  </w:rPr>
                  <w:t>7</w:t>
                </w:r>
              </w:p>
            </w:tc>
          </w:sdtContent>
        </w:sdt>
      </w:tr>
      <w:tr w:rsidR="00D25B0C" w:rsidRPr="00D25B0C" w:rsidTr="00D25B0C">
        <w:tc>
          <w:tcPr>
            <w:tcW w:w="1838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D25B0C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D25B0C">
              <w:rPr>
                <w:rFonts w:cs="Arial"/>
                <w:szCs w:val="22"/>
              </w:rPr>
              <w:t>30</w:t>
            </w:r>
          </w:p>
        </w:tc>
      </w:tr>
      <w:tr w:rsidR="00D25B0C" w:rsidRPr="00D25B0C" w:rsidTr="00D25B0C">
        <w:tc>
          <w:tcPr>
            <w:tcW w:w="1838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D25B0C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D25B0C" w:rsidRPr="00D25B0C" w:rsidRDefault="00D25B0C" w:rsidP="00790F57">
            <w:pPr>
              <w:pStyle w:val="fixed"/>
              <w:ind w:left="0" w:firstLine="0"/>
              <w:rPr>
                <w:rFonts w:cs="Arial"/>
                <w:szCs w:val="22"/>
              </w:rPr>
            </w:pPr>
          </w:p>
        </w:tc>
      </w:tr>
    </w:tbl>
    <w:p w:rsidR="00D25B0C" w:rsidRPr="00D25B0C" w:rsidRDefault="00D25B0C" w:rsidP="00D25B0C">
      <w:pPr>
        <w:pBdr>
          <w:bottom w:val="single" w:sz="6" w:space="1" w:color="auto"/>
        </w:pBdr>
        <w:rPr>
          <w:rFonts w:cs="Arial"/>
        </w:rPr>
      </w:pPr>
    </w:p>
    <w:p w:rsidR="00D25B0C" w:rsidRPr="00D25B0C" w:rsidRDefault="00D25B0C" w:rsidP="00D25B0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D25B0C" w:rsidRPr="00D25B0C" w:rsidRDefault="00D25B0C" w:rsidP="00D25B0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D25B0C">
        <w:rPr>
          <w:rFonts w:cs="Arial"/>
          <w:b/>
          <w:szCs w:val="22"/>
        </w:rPr>
        <w:t>AIM(S)</w:t>
      </w:r>
    </w:p>
    <w:p w:rsidR="00D25B0C" w:rsidRPr="00D25B0C" w:rsidRDefault="00D25B0C" w:rsidP="00D25B0C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b/>
          <w:szCs w:val="22"/>
        </w:rPr>
      </w:pPr>
      <w:r w:rsidRPr="00D25B0C">
        <w:rPr>
          <w:rFonts w:cs="Arial"/>
          <w:szCs w:val="22"/>
        </w:rPr>
        <w:t>To develop a critical understanding of the role of Chinese religions and spirituality at the grassroots level.</w:t>
      </w:r>
    </w:p>
    <w:p w:rsidR="00D25B0C" w:rsidRPr="00D25B0C" w:rsidRDefault="00D25B0C" w:rsidP="00D25B0C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b/>
          <w:szCs w:val="22"/>
        </w:rPr>
      </w:pPr>
      <w:r w:rsidRPr="00D25B0C">
        <w:rPr>
          <w:rFonts w:cs="Arial"/>
          <w:szCs w:val="22"/>
        </w:rPr>
        <w:t>To examine the applicability of a range of theoretical approaches to the study of Chinese religions and spirituality.</w:t>
      </w:r>
    </w:p>
    <w:p w:rsidR="00D25B0C" w:rsidRPr="00D25B0C" w:rsidRDefault="00D25B0C" w:rsidP="00D25B0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D25B0C" w:rsidRPr="00D25B0C" w:rsidRDefault="00D25B0C" w:rsidP="00D25B0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D25B0C">
        <w:rPr>
          <w:rFonts w:cs="Arial"/>
          <w:b/>
          <w:szCs w:val="22"/>
        </w:rPr>
        <w:t>LEARNING OUTCOMES</w:t>
      </w:r>
    </w:p>
    <w:p w:rsidR="00D25B0C" w:rsidRPr="00D25B0C" w:rsidRDefault="00D25B0C" w:rsidP="00D25B0C">
      <w:pPr>
        <w:rPr>
          <w:rFonts w:cs="Arial"/>
          <w:b/>
        </w:rPr>
      </w:pPr>
    </w:p>
    <w:p w:rsidR="00D25B0C" w:rsidRPr="00D25B0C" w:rsidRDefault="00D25B0C" w:rsidP="00D25B0C">
      <w:pPr>
        <w:rPr>
          <w:rFonts w:cs="Arial"/>
        </w:rPr>
      </w:pPr>
      <w:r w:rsidRPr="00D25B0C">
        <w:rPr>
          <w:rFonts w:cs="Arial"/>
        </w:rPr>
        <w:t>Upon the successful completion of this module, the student should be able to:</w:t>
      </w:r>
    </w:p>
    <w:p w:rsidR="00D25B0C" w:rsidRPr="00D25B0C" w:rsidRDefault="00D25B0C" w:rsidP="00D25B0C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D25B0C">
        <w:rPr>
          <w:rFonts w:cs="Arial"/>
          <w:szCs w:val="22"/>
        </w:rPr>
        <w:t>Demonstrate a theoretically informed understanding of religious developments in modern and contemporary China.</w:t>
      </w:r>
    </w:p>
    <w:p w:rsidR="00D25B0C" w:rsidRPr="00D25B0C" w:rsidRDefault="00D25B0C" w:rsidP="00D25B0C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D25B0C">
        <w:rPr>
          <w:rFonts w:cs="Arial"/>
          <w:szCs w:val="22"/>
        </w:rPr>
        <w:t>Analyse the role of religious and spiritual practices in their social, political and cultural contexts.</w:t>
      </w:r>
    </w:p>
    <w:p w:rsidR="00D25B0C" w:rsidRPr="00D25B0C" w:rsidRDefault="00D25B0C" w:rsidP="00D25B0C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D25B0C">
        <w:rPr>
          <w:rFonts w:cs="Arial"/>
          <w:szCs w:val="22"/>
        </w:rPr>
        <w:t>Evaluate the appropriateness and limitations of current theoretical modules in the Chinese context.</w:t>
      </w:r>
    </w:p>
    <w:p w:rsidR="00D25B0C" w:rsidRPr="00D25B0C" w:rsidRDefault="00D25B0C" w:rsidP="00D25B0C">
      <w:pPr>
        <w:rPr>
          <w:rFonts w:cs="Arial"/>
        </w:rPr>
      </w:pPr>
    </w:p>
    <w:p w:rsidR="00D25B0C" w:rsidRPr="00D25B0C" w:rsidRDefault="00D25B0C" w:rsidP="00D25B0C">
      <w:pPr>
        <w:pStyle w:val="fixed"/>
        <w:rPr>
          <w:rFonts w:cs="Arial"/>
          <w:szCs w:val="22"/>
        </w:rPr>
      </w:pPr>
      <w:r w:rsidRPr="00D25B0C">
        <w:rPr>
          <w:rFonts w:cs="Arial"/>
          <w:szCs w:val="22"/>
        </w:rPr>
        <w:t>INDICATIVE CONTENT</w:t>
      </w:r>
    </w:p>
    <w:p w:rsidR="00D25B0C" w:rsidRPr="00D25B0C" w:rsidRDefault="00D25B0C" w:rsidP="00D25B0C">
      <w:pPr>
        <w:pStyle w:val="fixed"/>
        <w:rPr>
          <w:rFonts w:cs="Arial"/>
          <w:szCs w:val="22"/>
        </w:rPr>
      </w:pPr>
    </w:p>
    <w:p w:rsidR="00D25B0C" w:rsidRPr="00D25B0C" w:rsidRDefault="00D25B0C" w:rsidP="00D25B0C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D25B0C">
        <w:rPr>
          <w:rStyle w:val="normaltextrun"/>
          <w:rFonts w:ascii="Arial" w:hAnsi="Arial" w:cs="Arial"/>
          <w:sz w:val="22"/>
          <w:szCs w:val="22"/>
        </w:rPr>
        <w:t>Theoretical approaches to the study of religions in contemporary China</w:t>
      </w:r>
      <w:r w:rsidRPr="00D25B0C">
        <w:rPr>
          <w:rStyle w:val="eop"/>
          <w:rFonts w:ascii="Arial" w:hAnsi="Arial" w:cs="Arial"/>
          <w:sz w:val="22"/>
          <w:szCs w:val="22"/>
        </w:rPr>
        <w:t> </w:t>
      </w:r>
    </w:p>
    <w:p w:rsidR="00D25B0C" w:rsidRPr="00D25B0C" w:rsidRDefault="00D25B0C" w:rsidP="00D25B0C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D25B0C">
        <w:rPr>
          <w:rStyle w:val="normaltextrun"/>
          <w:rFonts w:ascii="Arial" w:hAnsi="Arial" w:cs="Arial"/>
          <w:sz w:val="22"/>
          <w:szCs w:val="22"/>
        </w:rPr>
        <w:t>The management of religious affairs in contemporary China</w:t>
      </w:r>
      <w:r w:rsidRPr="00D25B0C">
        <w:rPr>
          <w:rStyle w:val="eop"/>
          <w:rFonts w:ascii="Arial" w:hAnsi="Arial" w:cs="Arial"/>
          <w:sz w:val="22"/>
          <w:szCs w:val="22"/>
        </w:rPr>
        <w:t> </w:t>
      </w:r>
    </w:p>
    <w:p w:rsidR="00D25B0C" w:rsidRPr="00D25B0C" w:rsidRDefault="00D25B0C" w:rsidP="00D25B0C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D25B0C">
        <w:rPr>
          <w:rStyle w:val="normaltextrun"/>
          <w:rFonts w:ascii="Arial" w:hAnsi="Arial" w:cs="Arial"/>
          <w:sz w:val="22"/>
          <w:szCs w:val="22"/>
        </w:rPr>
        <w:t>The religious landscape of China’s cities</w:t>
      </w:r>
      <w:r w:rsidRPr="00D25B0C">
        <w:rPr>
          <w:rStyle w:val="eop"/>
          <w:rFonts w:ascii="Arial" w:hAnsi="Arial" w:cs="Arial"/>
          <w:sz w:val="22"/>
          <w:szCs w:val="22"/>
        </w:rPr>
        <w:t> </w:t>
      </w:r>
    </w:p>
    <w:p w:rsidR="00D25B0C" w:rsidRPr="00D25B0C" w:rsidRDefault="00D25B0C" w:rsidP="00D25B0C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D25B0C">
        <w:rPr>
          <w:rStyle w:val="normaltextrun"/>
          <w:rFonts w:ascii="Arial" w:hAnsi="Arial" w:cs="Arial"/>
          <w:sz w:val="22"/>
          <w:szCs w:val="22"/>
        </w:rPr>
        <w:t>Spirituality in everyday life</w:t>
      </w:r>
      <w:r w:rsidRPr="00D25B0C">
        <w:rPr>
          <w:rStyle w:val="eop"/>
          <w:rFonts w:ascii="Arial" w:hAnsi="Arial" w:cs="Arial"/>
          <w:sz w:val="22"/>
          <w:szCs w:val="22"/>
        </w:rPr>
        <w:t> </w:t>
      </w:r>
    </w:p>
    <w:p w:rsidR="00D25B0C" w:rsidRPr="00D25B0C" w:rsidRDefault="00D25B0C" w:rsidP="00D25B0C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D25B0C">
        <w:rPr>
          <w:rStyle w:val="normaltextrun"/>
          <w:rFonts w:ascii="Arial" w:hAnsi="Arial" w:cs="Arial"/>
          <w:sz w:val="22"/>
          <w:szCs w:val="22"/>
        </w:rPr>
        <w:t>Religion/Spirituality and wellbeing</w:t>
      </w:r>
      <w:r w:rsidRPr="00D25B0C">
        <w:rPr>
          <w:rStyle w:val="eop"/>
          <w:rFonts w:ascii="Arial" w:hAnsi="Arial" w:cs="Arial"/>
          <w:sz w:val="22"/>
          <w:szCs w:val="22"/>
        </w:rPr>
        <w:t> </w:t>
      </w:r>
    </w:p>
    <w:p w:rsidR="00D25B0C" w:rsidRPr="00D25B0C" w:rsidRDefault="00D25B0C" w:rsidP="00D25B0C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D25B0C">
        <w:rPr>
          <w:rStyle w:val="normaltextrun"/>
          <w:rFonts w:ascii="Arial" w:hAnsi="Arial" w:cs="Arial"/>
          <w:sz w:val="22"/>
          <w:szCs w:val="22"/>
        </w:rPr>
        <w:t>Religious/spiritual pilgrimages</w:t>
      </w:r>
      <w:r w:rsidRPr="00D25B0C">
        <w:rPr>
          <w:rStyle w:val="eop"/>
          <w:rFonts w:ascii="Arial" w:hAnsi="Arial" w:cs="Arial"/>
          <w:sz w:val="22"/>
          <w:szCs w:val="22"/>
        </w:rPr>
        <w:t> </w:t>
      </w:r>
    </w:p>
    <w:p w:rsidR="00D25B0C" w:rsidRPr="00D25B0C" w:rsidRDefault="00D25B0C" w:rsidP="00D25B0C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D25B0C">
        <w:rPr>
          <w:rStyle w:val="normaltextrun"/>
          <w:rFonts w:ascii="Arial" w:hAnsi="Arial" w:cs="Arial"/>
          <w:sz w:val="22"/>
          <w:szCs w:val="22"/>
        </w:rPr>
        <w:t>Aspects of religious commercialisation</w:t>
      </w:r>
      <w:r w:rsidRPr="00D25B0C">
        <w:rPr>
          <w:rStyle w:val="eop"/>
          <w:rFonts w:ascii="Arial" w:hAnsi="Arial" w:cs="Arial"/>
          <w:sz w:val="22"/>
          <w:szCs w:val="22"/>
        </w:rPr>
        <w:t> </w:t>
      </w:r>
    </w:p>
    <w:p w:rsidR="00D25B0C" w:rsidRPr="00D25B0C" w:rsidRDefault="00D25B0C" w:rsidP="00D25B0C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D25B0C">
        <w:rPr>
          <w:rStyle w:val="normaltextrun"/>
          <w:rFonts w:ascii="Arial" w:hAnsi="Arial" w:cs="Arial"/>
          <w:sz w:val="22"/>
          <w:szCs w:val="22"/>
        </w:rPr>
        <w:t>Religious forms of resistance</w:t>
      </w:r>
      <w:r w:rsidRPr="00D25B0C">
        <w:rPr>
          <w:rStyle w:val="eop"/>
          <w:rFonts w:ascii="Arial" w:hAnsi="Arial" w:cs="Arial"/>
          <w:sz w:val="22"/>
          <w:szCs w:val="22"/>
        </w:rPr>
        <w:t> </w:t>
      </w:r>
    </w:p>
    <w:p w:rsidR="00D25B0C" w:rsidRPr="00D25B0C" w:rsidRDefault="00D25B0C" w:rsidP="00D25B0C">
      <w:pPr>
        <w:pStyle w:val="ListParagraph"/>
        <w:numPr>
          <w:ilvl w:val="0"/>
          <w:numId w:val="1"/>
        </w:numPr>
        <w:spacing w:after="0" w:line="240" w:lineRule="auto"/>
        <w:contextualSpacing w:val="0"/>
        <w:rPr>
          <w:rFonts w:ascii="Arial" w:hAnsi="Arial" w:cs="Arial"/>
          <w:lang w:eastAsia="zh-CN"/>
        </w:rPr>
      </w:pPr>
      <w:r w:rsidRPr="00D25B0C">
        <w:rPr>
          <w:rFonts w:ascii="Arial" w:hAnsi="Arial" w:cs="Arial"/>
          <w:lang w:eastAsia="zh-CN"/>
        </w:rPr>
        <w:t>Globalization and localization of Chinese religions</w:t>
      </w:r>
    </w:p>
    <w:p w:rsidR="00D25B0C" w:rsidRPr="00D25B0C" w:rsidRDefault="00D25B0C" w:rsidP="00D25B0C">
      <w:pPr>
        <w:rPr>
          <w:rFonts w:cs="Arial"/>
        </w:rPr>
      </w:pPr>
    </w:p>
    <w:p w:rsidR="00D25B0C" w:rsidRPr="00D25B0C" w:rsidRDefault="00D25B0C" w:rsidP="00D25B0C">
      <w:pPr>
        <w:pStyle w:val="fixed"/>
        <w:rPr>
          <w:rFonts w:cs="Arial"/>
          <w:szCs w:val="22"/>
        </w:rPr>
      </w:pPr>
      <w:r w:rsidRPr="00D25B0C">
        <w:rPr>
          <w:rFonts w:cs="Arial"/>
          <w:szCs w:val="22"/>
        </w:rPr>
        <w:t>Study Time Allocation</w:t>
      </w:r>
    </w:p>
    <w:p w:rsidR="00D25B0C" w:rsidRPr="00D25B0C" w:rsidRDefault="00D25B0C" w:rsidP="00D25B0C">
      <w:pPr>
        <w:pStyle w:val="fixed"/>
        <w:rPr>
          <w:rFonts w:cs="Arial"/>
          <w:szCs w:val="22"/>
        </w:rPr>
      </w:pPr>
    </w:p>
    <w:p w:rsidR="00D25B0C" w:rsidRPr="00D25B0C" w:rsidRDefault="00D25B0C" w:rsidP="00D25B0C">
      <w:pPr>
        <w:keepNext/>
        <w:rPr>
          <w:rFonts w:cs="Arial"/>
        </w:rPr>
      </w:pPr>
      <w:r w:rsidRPr="00D25B0C">
        <w:rPr>
          <w:rFonts w:cs="Arial"/>
        </w:rPr>
        <w:t xml:space="preserve">The study time for the module </w:t>
      </w:r>
      <w:proofErr w:type="gramStart"/>
      <w:r w:rsidRPr="00D25B0C">
        <w:rPr>
          <w:rFonts w:cs="Arial"/>
        </w:rPr>
        <w:t>is divided</w:t>
      </w:r>
      <w:proofErr w:type="gramEnd"/>
      <w:r w:rsidRPr="00D25B0C">
        <w:rPr>
          <w:rFonts w:cs="Arial"/>
        </w:rPr>
        <w:t xml:space="preserve">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25B0C" w:rsidRPr="00D25B0C" w:rsidTr="00D25B0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D25B0C" w:rsidRPr="00D25B0C" w:rsidRDefault="00D25B0C" w:rsidP="00790F57">
            <w:pPr>
              <w:keepNext/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Percentage</w:t>
            </w:r>
          </w:p>
        </w:tc>
      </w:tr>
      <w:tr w:rsidR="00D25B0C" w:rsidRPr="00D25B0C" w:rsidTr="00D25B0C">
        <w:tc>
          <w:tcPr>
            <w:tcW w:w="3969" w:type="dxa"/>
          </w:tcPr>
          <w:p w:rsidR="00D25B0C" w:rsidRPr="00D25B0C" w:rsidRDefault="00D25B0C" w:rsidP="00790F57">
            <w:pPr>
              <w:keepNext/>
              <w:rPr>
                <w:rFonts w:cs="Arial"/>
              </w:rPr>
            </w:pPr>
            <w:r w:rsidRPr="00D25B0C">
              <w:rPr>
                <w:rFonts w:cs="Arial"/>
              </w:rPr>
              <w:t>Scheduled learning</w:t>
            </w:r>
          </w:p>
        </w:tc>
        <w:tc>
          <w:tcPr>
            <w:tcW w:w="1701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</w:rPr>
            </w:pPr>
            <w:r w:rsidRPr="00D25B0C">
              <w:rPr>
                <w:rFonts w:cs="Arial"/>
              </w:rPr>
              <w:t>30</w:t>
            </w:r>
          </w:p>
        </w:tc>
        <w:tc>
          <w:tcPr>
            <w:tcW w:w="1843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</w:rPr>
            </w:pPr>
            <w:r w:rsidRPr="00D25B0C">
              <w:rPr>
                <w:rFonts w:cs="Arial"/>
              </w:rPr>
              <w:t>10%</w:t>
            </w:r>
          </w:p>
        </w:tc>
      </w:tr>
      <w:tr w:rsidR="00D25B0C" w:rsidRPr="00D25B0C" w:rsidTr="00D25B0C">
        <w:tc>
          <w:tcPr>
            <w:tcW w:w="3969" w:type="dxa"/>
          </w:tcPr>
          <w:p w:rsidR="00D25B0C" w:rsidRPr="00D25B0C" w:rsidRDefault="00D25B0C" w:rsidP="00790F57">
            <w:pPr>
              <w:keepNext/>
              <w:rPr>
                <w:rFonts w:cs="Arial"/>
              </w:rPr>
            </w:pPr>
            <w:r w:rsidRPr="00D25B0C">
              <w:rPr>
                <w:rFonts w:cs="Arial"/>
              </w:rPr>
              <w:t>Independent learning</w:t>
            </w:r>
          </w:p>
        </w:tc>
        <w:tc>
          <w:tcPr>
            <w:tcW w:w="1701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</w:rPr>
            </w:pPr>
            <w:r w:rsidRPr="00D25B0C">
              <w:rPr>
                <w:rFonts w:cs="Arial"/>
              </w:rPr>
              <w:t>270</w:t>
            </w:r>
          </w:p>
        </w:tc>
        <w:tc>
          <w:tcPr>
            <w:tcW w:w="1843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</w:rPr>
            </w:pPr>
            <w:r w:rsidRPr="00D25B0C">
              <w:rPr>
                <w:rFonts w:cs="Arial"/>
              </w:rPr>
              <w:t>90%</w:t>
            </w:r>
          </w:p>
        </w:tc>
      </w:tr>
      <w:tr w:rsidR="00D25B0C" w:rsidRPr="00D25B0C" w:rsidTr="00D25B0C">
        <w:tc>
          <w:tcPr>
            <w:tcW w:w="3969" w:type="dxa"/>
          </w:tcPr>
          <w:p w:rsidR="00D25B0C" w:rsidRPr="00D25B0C" w:rsidRDefault="00D25B0C" w:rsidP="00790F57">
            <w:pPr>
              <w:keepNext/>
              <w:rPr>
                <w:rFonts w:cs="Arial"/>
              </w:rPr>
            </w:pPr>
            <w:r w:rsidRPr="00D25B0C">
              <w:rPr>
                <w:rFonts w:cs="Arial"/>
              </w:rPr>
              <w:t>Placement learning</w:t>
            </w:r>
          </w:p>
        </w:tc>
        <w:tc>
          <w:tcPr>
            <w:tcW w:w="1701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</w:rPr>
            </w:pPr>
          </w:p>
        </w:tc>
        <w:tc>
          <w:tcPr>
            <w:tcW w:w="1843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</w:rPr>
            </w:pPr>
          </w:p>
        </w:tc>
      </w:tr>
      <w:tr w:rsidR="00D25B0C" w:rsidRPr="00D25B0C" w:rsidTr="00D25B0C">
        <w:tc>
          <w:tcPr>
            <w:tcW w:w="3969" w:type="dxa"/>
          </w:tcPr>
          <w:p w:rsidR="00D25B0C" w:rsidRPr="00D25B0C" w:rsidRDefault="00D25B0C" w:rsidP="00790F57">
            <w:pPr>
              <w:keepNext/>
              <w:rPr>
                <w:rFonts w:cs="Arial"/>
              </w:rPr>
            </w:pPr>
            <w:r w:rsidRPr="00D25B0C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300</w:t>
            </w:r>
          </w:p>
        </w:tc>
        <w:tc>
          <w:tcPr>
            <w:tcW w:w="1843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100%</w:t>
            </w:r>
          </w:p>
        </w:tc>
      </w:tr>
    </w:tbl>
    <w:p w:rsidR="00D25B0C" w:rsidRPr="00D25B0C" w:rsidRDefault="00D25B0C" w:rsidP="00D25B0C">
      <w:pPr>
        <w:pStyle w:val="fixed"/>
        <w:ind w:left="0" w:firstLine="0"/>
        <w:rPr>
          <w:rFonts w:cs="Arial"/>
          <w:szCs w:val="22"/>
        </w:rPr>
      </w:pPr>
    </w:p>
    <w:p w:rsidR="00C21F27" w:rsidRDefault="00C21F27">
      <w:pPr>
        <w:overflowPunct/>
        <w:autoSpaceDE/>
        <w:autoSpaceDN/>
        <w:adjustRightInd/>
        <w:jc w:val="left"/>
        <w:textAlignment w:val="auto"/>
        <w:rPr>
          <w:rFonts w:cs="Arial"/>
          <w:b/>
          <w:szCs w:val="22"/>
        </w:rPr>
      </w:pPr>
      <w:r>
        <w:rPr>
          <w:rFonts w:cs="Arial"/>
          <w:szCs w:val="22"/>
        </w:rPr>
        <w:br w:type="page"/>
      </w:r>
    </w:p>
    <w:p w:rsidR="00D25B0C" w:rsidRPr="00D25B0C" w:rsidRDefault="00D25B0C" w:rsidP="00D25B0C">
      <w:pPr>
        <w:pStyle w:val="fixed"/>
        <w:ind w:left="0" w:firstLine="0"/>
        <w:rPr>
          <w:rFonts w:cs="Arial"/>
          <w:szCs w:val="22"/>
        </w:rPr>
      </w:pPr>
      <w:bookmarkStart w:id="0" w:name="_GoBack"/>
      <w:bookmarkEnd w:id="0"/>
      <w:r w:rsidRPr="00D25B0C">
        <w:rPr>
          <w:rFonts w:cs="Arial"/>
          <w:szCs w:val="22"/>
        </w:rPr>
        <w:lastRenderedPageBreak/>
        <w:t>ASSESSMENT</w:t>
      </w:r>
    </w:p>
    <w:p w:rsidR="00D25B0C" w:rsidRPr="00D25B0C" w:rsidRDefault="00D25B0C" w:rsidP="00D25B0C">
      <w:pPr>
        <w:pStyle w:val="fixed"/>
        <w:ind w:left="0"/>
        <w:rPr>
          <w:rFonts w:cs="Arial"/>
          <w:szCs w:val="22"/>
        </w:rPr>
      </w:pPr>
    </w:p>
    <w:p w:rsidR="00D25B0C" w:rsidRPr="00D25B0C" w:rsidRDefault="00D25B0C" w:rsidP="00D25B0C">
      <w:pPr>
        <w:rPr>
          <w:rFonts w:cs="Arial"/>
          <w:b/>
        </w:rPr>
      </w:pPr>
      <w:r w:rsidRPr="00D25B0C">
        <w:rPr>
          <w:rFonts w:cs="Arial"/>
          <w:b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D25B0C" w:rsidRPr="00D25B0C" w:rsidTr="00D25B0C">
        <w:sdt>
          <w:sdtPr>
            <w:rPr>
              <w:rFonts w:cs="Arial"/>
            </w:rPr>
            <w:id w:val="-7040207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D25B0C" w:rsidRPr="00D25B0C" w:rsidRDefault="00D25B0C" w:rsidP="00790F57">
                <w:pPr>
                  <w:rPr>
                    <w:rFonts w:cs="Arial"/>
                    <w:b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D25B0C" w:rsidRPr="00D25B0C" w:rsidRDefault="00D25B0C" w:rsidP="00790F57">
            <w:pPr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106607935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25B0C" w:rsidRPr="00D25B0C" w:rsidRDefault="00D25B0C" w:rsidP="00790F57">
                <w:pPr>
                  <w:rPr>
                    <w:rFonts w:cs="Arial"/>
                    <w:b/>
                  </w:rPr>
                </w:pPr>
                <w:r w:rsidRPr="00D25B0C">
                  <w:rPr>
                    <w:rFonts w:eastAsia="MS Gothic" w:cs="Aria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D25B0C" w:rsidRPr="00D25B0C" w:rsidRDefault="00D25B0C" w:rsidP="00790F57">
            <w:pPr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16215697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25B0C" w:rsidRPr="00D25B0C" w:rsidRDefault="00D25B0C" w:rsidP="00790F57">
                <w:pPr>
                  <w:rPr>
                    <w:rFonts w:cs="Arial"/>
                    <w:b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D25B0C" w:rsidRPr="00D25B0C" w:rsidRDefault="00D25B0C" w:rsidP="00790F57">
            <w:pPr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Practical</w:t>
            </w:r>
          </w:p>
        </w:tc>
      </w:tr>
    </w:tbl>
    <w:p w:rsidR="00D25B0C" w:rsidRPr="00D25B0C" w:rsidRDefault="00D25B0C" w:rsidP="00D25B0C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25B0C" w:rsidRPr="00D25B0C" w:rsidTr="00D25B0C">
        <w:tc>
          <w:tcPr>
            <w:tcW w:w="3256" w:type="dxa"/>
          </w:tcPr>
          <w:p w:rsidR="00D25B0C" w:rsidRPr="00D25B0C" w:rsidRDefault="00D25B0C" w:rsidP="00790F57">
            <w:pPr>
              <w:jc w:val="center"/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</w:tcPr>
          <w:p w:rsidR="00D25B0C" w:rsidRPr="00D25B0C" w:rsidRDefault="00D25B0C" w:rsidP="00790F57">
            <w:pPr>
              <w:rPr>
                <w:rFonts w:cs="Arial"/>
              </w:rPr>
            </w:pPr>
            <w:r w:rsidRPr="00D25B0C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</w:tcPr>
          <w:p w:rsidR="00D25B0C" w:rsidRPr="00D25B0C" w:rsidRDefault="00D25B0C" w:rsidP="00790F57">
            <w:pPr>
              <w:rPr>
                <w:rFonts w:cs="Arial"/>
              </w:rPr>
            </w:pPr>
            <w:r w:rsidRPr="00D25B0C">
              <w:rPr>
                <w:rFonts w:cs="Arial"/>
                <w:b/>
              </w:rPr>
              <w:t>Weighting</w:t>
            </w:r>
          </w:p>
        </w:tc>
      </w:tr>
      <w:tr w:rsidR="00D25B0C" w:rsidRPr="00D25B0C" w:rsidTr="00D25B0C">
        <w:tc>
          <w:tcPr>
            <w:tcW w:w="3256" w:type="dxa"/>
          </w:tcPr>
          <w:p w:rsidR="00D25B0C" w:rsidRPr="00D25B0C" w:rsidRDefault="00D25B0C" w:rsidP="00790F57">
            <w:pPr>
              <w:jc w:val="center"/>
              <w:rPr>
                <w:rFonts w:cs="Arial"/>
              </w:rPr>
            </w:pPr>
            <w:r w:rsidRPr="00D25B0C">
              <w:rPr>
                <w:rFonts w:cs="Arial"/>
              </w:rPr>
              <w:t xml:space="preserve">Portfolio </w:t>
            </w:r>
          </w:p>
        </w:tc>
        <w:tc>
          <w:tcPr>
            <w:tcW w:w="3969" w:type="dxa"/>
          </w:tcPr>
          <w:p w:rsidR="00D25B0C" w:rsidRPr="00D25B0C" w:rsidRDefault="00D25B0C" w:rsidP="00790F57">
            <w:pPr>
              <w:rPr>
                <w:rFonts w:cs="Arial"/>
              </w:rPr>
            </w:pPr>
            <w:r w:rsidRPr="00D25B0C">
              <w:rPr>
                <w:rFonts w:cs="Arial"/>
              </w:rPr>
              <w:t>7,500 words</w:t>
            </w:r>
          </w:p>
        </w:tc>
        <w:tc>
          <w:tcPr>
            <w:tcW w:w="1559" w:type="dxa"/>
          </w:tcPr>
          <w:p w:rsidR="00D25B0C" w:rsidRPr="00D25B0C" w:rsidRDefault="00D25B0C" w:rsidP="00790F57">
            <w:pPr>
              <w:rPr>
                <w:rFonts w:cs="Arial"/>
              </w:rPr>
            </w:pPr>
            <w:r w:rsidRPr="00D25B0C">
              <w:rPr>
                <w:rFonts w:cs="Arial"/>
              </w:rPr>
              <w:t>100%</w:t>
            </w:r>
          </w:p>
        </w:tc>
      </w:tr>
    </w:tbl>
    <w:p w:rsidR="00D25B0C" w:rsidRPr="00D25B0C" w:rsidRDefault="00D25B0C" w:rsidP="00D25B0C">
      <w:pPr>
        <w:rPr>
          <w:rFonts w:cs="Arial"/>
          <w:b/>
        </w:rPr>
      </w:pPr>
    </w:p>
    <w:p w:rsidR="00D25B0C" w:rsidRPr="00D25B0C" w:rsidRDefault="00D25B0C" w:rsidP="00D25B0C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D25B0C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25B0C" w:rsidRPr="00D25B0C" w:rsidTr="00D25B0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D25B0C" w:rsidRPr="00D25B0C" w:rsidRDefault="00D25B0C" w:rsidP="00790F57">
            <w:pPr>
              <w:keepNext/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Percentage</w:t>
            </w:r>
          </w:p>
        </w:tc>
      </w:tr>
      <w:tr w:rsidR="00D25B0C" w:rsidRPr="00D25B0C" w:rsidTr="00D25B0C">
        <w:tc>
          <w:tcPr>
            <w:tcW w:w="3261" w:type="dxa"/>
          </w:tcPr>
          <w:p w:rsidR="00D25B0C" w:rsidRPr="00D25B0C" w:rsidRDefault="00D25B0C" w:rsidP="00790F57">
            <w:pPr>
              <w:keepNext/>
              <w:rPr>
                <w:rFonts w:cs="Arial"/>
              </w:rPr>
            </w:pPr>
            <w:r w:rsidRPr="00D25B0C">
              <w:rPr>
                <w:rFonts w:cs="Arial"/>
              </w:rPr>
              <w:t>Written exam</w:t>
            </w:r>
          </w:p>
        </w:tc>
        <w:tc>
          <w:tcPr>
            <w:tcW w:w="1842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</w:rPr>
            </w:pPr>
          </w:p>
        </w:tc>
      </w:tr>
      <w:tr w:rsidR="00D25B0C" w:rsidRPr="00D25B0C" w:rsidTr="00D25B0C">
        <w:tc>
          <w:tcPr>
            <w:tcW w:w="3261" w:type="dxa"/>
          </w:tcPr>
          <w:p w:rsidR="00D25B0C" w:rsidRPr="00D25B0C" w:rsidRDefault="00D25B0C" w:rsidP="00790F57">
            <w:pPr>
              <w:keepNext/>
              <w:rPr>
                <w:rFonts w:cs="Arial"/>
              </w:rPr>
            </w:pPr>
            <w:r w:rsidRPr="00D25B0C">
              <w:rPr>
                <w:rFonts w:cs="Arial"/>
              </w:rPr>
              <w:t>Coursework</w:t>
            </w:r>
          </w:p>
        </w:tc>
        <w:tc>
          <w:tcPr>
            <w:tcW w:w="1842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</w:rPr>
            </w:pPr>
            <w:r w:rsidRPr="00D25B0C">
              <w:rPr>
                <w:rFonts w:cs="Arial"/>
              </w:rPr>
              <w:t>100%</w:t>
            </w:r>
          </w:p>
        </w:tc>
      </w:tr>
      <w:tr w:rsidR="00D25B0C" w:rsidRPr="00D25B0C" w:rsidTr="00D25B0C">
        <w:tc>
          <w:tcPr>
            <w:tcW w:w="3261" w:type="dxa"/>
          </w:tcPr>
          <w:p w:rsidR="00D25B0C" w:rsidRPr="00D25B0C" w:rsidRDefault="00D25B0C" w:rsidP="00790F57">
            <w:pPr>
              <w:keepNext/>
              <w:rPr>
                <w:rFonts w:cs="Arial"/>
              </w:rPr>
            </w:pPr>
            <w:r w:rsidRPr="00D25B0C">
              <w:rPr>
                <w:rFonts w:cs="Arial"/>
              </w:rPr>
              <w:t>Practical</w:t>
            </w:r>
          </w:p>
        </w:tc>
        <w:tc>
          <w:tcPr>
            <w:tcW w:w="1842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</w:rPr>
            </w:pPr>
          </w:p>
        </w:tc>
      </w:tr>
      <w:tr w:rsidR="00D25B0C" w:rsidRPr="00D25B0C" w:rsidTr="00D25B0C">
        <w:tc>
          <w:tcPr>
            <w:tcW w:w="3261" w:type="dxa"/>
          </w:tcPr>
          <w:p w:rsidR="00D25B0C" w:rsidRPr="00D25B0C" w:rsidRDefault="00D25B0C" w:rsidP="00790F57">
            <w:pPr>
              <w:keepNext/>
              <w:rPr>
                <w:rFonts w:cs="Arial"/>
              </w:rPr>
            </w:pPr>
            <w:r w:rsidRPr="00D25B0C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</w:tcPr>
          <w:p w:rsidR="00D25B0C" w:rsidRPr="00D25B0C" w:rsidRDefault="00D25B0C" w:rsidP="00790F57">
            <w:pPr>
              <w:keepNext/>
              <w:jc w:val="center"/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100%</w:t>
            </w:r>
          </w:p>
        </w:tc>
      </w:tr>
    </w:tbl>
    <w:p w:rsidR="00D25B0C" w:rsidRPr="00D25B0C" w:rsidRDefault="00D25B0C" w:rsidP="00D25B0C">
      <w:pPr>
        <w:rPr>
          <w:rFonts w:cs="Arial"/>
        </w:rPr>
      </w:pPr>
    </w:p>
    <w:p w:rsidR="00D25B0C" w:rsidRPr="00D25B0C" w:rsidRDefault="00D25B0C" w:rsidP="00D25B0C">
      <w:pPr>
        <w:rPr>
          <w:rFonts w:cs="Arial"/>
          <w:b/>
        </w:rPr>
      </w:pPr>
      <w:r w:rsidRPr="00D25B0C">
        <w:rPr>
          <w:rFonts w:cs="Arial"/>
          <w:b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D25B0C" w:rsidRPr="00D25B0C" w:rsidTr="00D25B0C">
        <w:tc>
          <w:tcPr>
            <w:tcW w:w="1689" w:type="dxa"/>
            <w:shd w:val="clear" w:color="auto" w:fill="BFBFBF" w:themeFill="background1" w:themeFillShade="BF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HPRS7004</w:t>
            </w:r>
          </w:p>
        </w:tc>
      </w:tr>
      <w:tr w:rsidR="00D25B0C" w:rsidRPr="00D25B0C" w:rsidTr="00D25B0C">
        <w:tc>
          <w:tcPr>
            <w:tcW w:w="1689" w:type="dxa"/>
            <w:shd w:val="clear" w:color="auto" w:fill="BFBFBF" w:themeFill="background1" w:themeFillShade="BF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Chinese Religions at the Grassroots</w:t>
            </w:r>
          </w:p>
        </w:tc>
      </w:tr>
      <w:tr w:rsidR="00D25B0C" w:rsidRPr="00D25B0C" w:rsidTr="00D25B0C">
        <w:tc>
          <w:tcPr>
            <w:tcW w:w="1689" w:type="dxa"/>
            <w:shd w:val="clear" w:color="auto" w:fill="BFBFBF" w:themeFill="background1" w:themeFillShade="BF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25B0C">
              <w:rPr>
                <w:rFonts w:cs="Arial"/>
                <w:b/>
              </w:rPr>
              <w:t>Electronic*</w:t>
            </w:r>
          </w:p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 xml:space="preserve">Chau, Adam </w:t>
            </w:r>
            <w:proofErr w:type="spellStart"/>
            <w:r w:rsidRPr="00D25B0C">
              <w:rPr>
                <w:rFonts w:cs="Arial"/>
              </w:rPr>
              <w:t>Yuet</w:t>
            </w:r>
            <w:proofErr w:type="spellEnd"/>
            <w:r w:rsidRPr="00D25B0C">
              <w:rPr>
                <w:rFonts w:cs="Arial"/>
              </w:rPr>
              <w:t>. </w:t>
            </w:r>
            <w:r w:rsidRPr="00D25B0C">
              <w:rPr>
                <w:rFonts w:cs="Arial"/>
                <w:i/>
                <w:iCs/>
              </w:rPr>
              <w:t>Religion in China</w:t>
            </w:r>
            <w:r w:rsidRPr="00D25B0C">
              <w:rPr>
                <w:rFonts w:cs="Arial"/>
              </w:rPr>
              <w:t>. Cambridge: Polity Press, 2019.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6607477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Johnson, Ian. </w:t>
            </w:r>
            <w:r w:rsidRPr="00D25B0C">
              <w:rPr>
                <w:rFonts w:cs="Arial"/>
                <w:i/>
                <w:iCs/>
              </w:rPr>
              <w:t>The Souls of China: The Return of Religion After Mao</w:t>
            </w:r>
            <w:r w:rsidRPr="00D25B0C">
              <w:rPr>
                <w:rFonts w:cs="Arial"/>
              </w:rPr>
              <w:t>. New York: Pantheon Books, 2017.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7709343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  <w:p w:rsidR="00D25B0C" w:rsidRPr="00D25B0C" w:rsidRDefault="00D25B0C" w:rsidP="00790F57">
            <w:pPr>
              <w:jc w:val="center"/>
              <w:rPr>
                <w:rFonts w:cs="Arial"/>
              </w:rPr>
            </w:pPr>
          </w:p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  <w:shd w:val="clear" w:color="auto" w:fill="FFFFFF"/>
              </w:rPr>
              <w:t>Jones, Stephen. </w:t>
            </w:r>
            <w:r w:rsidRPr="00D25B0C">
              <w:rPr>
                <w:rFonts w:cs="Arial"/>
                <w:i/>
                <w:iCs/>
                <w:shd w:val="clear" w:color="auto" w:fill="FFFFFF"/>
              </w:rPr>
              <w:t>Daoist Priests of the Li Family: Ritual Life in Village Chin</w:t>
            </w:r>
            <w:r w:rsidRPr="00D25B0C">
              <w:rPr>
                <w:rFonts w:cs="Arial"/>
                <w:shd w:val="clear" w:color="auto" w:fill="FFFFFF"/>
              </w:rPr>
              <w:t>. St. Petersburg, FL: Three Pines Press, 2017.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380900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  <w:p w:rsidR="00D25B0C" w:rsidRPr="00D25B0C" w:rsidRDefault="00D25B0C" w:rsidP="00790F57">
            <w:pPr>
              <w:jc w:val="center"/>
              <w:rPr>
                <w:rFonts w:cs="Arial"/>
              </w:rPr>
            </w:pPr>
          </w:p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  <w:color w:val="53565A"/>
                <w:shd w:val="clear" w:color="auto" w:fill="FFFFFF"/>
              </w:rPr>
            </w:pPr>
            <w:r w:rsidRPr="00D25B0C">
              <w:rPr>
                <w:rFonts w:cs="Arial"/>
                <w:shd w:val="clear" w:color="auto" w:fill="FFFFFF"/>
              </w:rPr>
              <w:t>Peng, Mu. </w:t>
            </w:r>
            <w:r w:rsidRPr="00D25B0C">
              <w:rPr>
                <w:rFonts w:cs="Arial"/>
                <w:i/>
                <w:iCs/>
                <w:shd w:val="clear" w:color="auto" w:fill="FFFFFF"/>
              </w:rPr>
              <w:t>Religion and Religious Practices in Rural China</w:t>
            </w:r>
            <w:r w:rsidRPr="00D25B0C">
              <w:rPr>
                <w:rFonts w:cs="Arial"/>
                <w:shd w:val="clear" w:color="auto" w:fill="FFFFFF"/>
              </w:rPr>
              <w:t>. Abingdon, Oxon: Routledge, 2019.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725668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  <w:p w:rsidR="00D25B0C" w:rsidRPr="00D25B0C" w:rsidRDefault="00D25B0C" w:rsidP="00790F57">
            <w:pPr>
              <w:jc w:val="center"/>
              <w:rPr>
                <w:rFonts w:cs="Arial"/>
              </w:rPr>
            </w:pPr>
          </w:p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proofErr w:type="spellStart"/>
            <w:r w:rsidRPr="00D25B0C">
              <w:rPr>
                <w:rFonts w:cs="Arial"/>
              </w:rPr>
              <w:t>Topley</w:t>
            </w:r>
            <w:proofErr w:type="spellEnd"/>
            <w:r w:rsidRPr="00D25B0C">
              <w:rPr>
                <w:rFonts w:cs="Arial"/>
              </w:rPr>
              <w:t xml:space="preserve">, Marjorie, and Jean Elizabeth </w:t>
            </w:r>
            <w:proofErr w:type="spellStart"/>
            <w:r w:rsidRPr="00D25B0C">
              <w:rPr>
                <w:rFonts w:cs="Arial"/>
              </w:rPr>
              <w:t>DeBernardi</w:t>
            </w:r>
            <w:proofErr w:type="spellEnd"/>
            <w:r w:rsidRPr="00D25B0C">
              <w:rPr>
                <w:rFonts w:cs="Arial"/>
              </w:rPr>
              <w:t>. </w:t>
            </w:r>
            <w:r w:rsidRPr="00D25B0C">
              <w:rPr>
                <w:rFonts w:cs="Arial"/>
                <w:i/>
                <w:iCs/>
              </w:rPr>
              <w:t xml:space="preserve">Cantonese Society in Hong Kong and </w:t>
            </w:r>
            <w:proofErr w:type="gramStart"/>
            <w:r w:rsidRPr="00D25B0C">
              <w:rPr>
                <w:rFonts w:cs="Arial"/>
                <w:i/>
                <w:iCs/>
              </w:rPr>
              <w:t>Singapore :</w:t>
            </w:r>
            <w:proofErr w:type="gramEnd"/>
            <w:r w:rsidRPr="00D25B0C">
              <w:rPr>
                <w:rFonts w:cs="Arial"/>
                <w:i/>
                <w:iCs/>
              </w:rPr>
              <w:t xml:space="preserve"> Gender, Religion, Medicine and Money</w:t>
            </w:r>
            <w:r w:rsidRPr="00D25B0C">
              <w:rPr>
                <w:rFonts w:cs="Arial"/>
              </w:rPr>
              <w:t>. Singapore: NUS Press, 2011.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8751131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  <w:shd w:val="clear" w:color="auto" w:fill="FFFFFF"/>
                <w:lang w:val="de-DE"/>
              </w:rPr>
              <w:t>Vermander, Benoit, Liz Hingley, and Liang Zhang. </w:t>
            </w:r>
            <w:r w:rsidRPr="00D25B0C">
              <w:rPr>
                <w:rFonts w:cs="Arial"/>
                <w:i/>
                <w:iCs/>
                <w:shd w:val="clear" w:color="auto" w:fill="FFFFFF"/>
              </w:rPr>
              <w:t>Shanghai Sacred: The Religious Landscape of a Global City</w:t>
            </w:r>
            <w:r w:rsidRPr="00D25B0C">
              <w:rPr>
                <w:rFonts w:cs="Arial"/>
                <w:shd w:val="clear" w:color="auto" w:fill="FFFFFF"/>
              </w:rPr>
              <w:t>. Seattle, WA: University of Washington Press, 2018.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524993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  <w:p w:rsidR="00D25B0C" w:rsidRPr="00D25B0C" w:rsidRDefault="00D25B0C" w:rsidP="00790F57">
            <w:pPr>
              <w:jc w:val="center"/>
              <w:rPr>
                <w:rFonts w:cs="Arial"/>
              </w:rPr>
            </w:pPr>
          </w:p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proofErr w:type="spellStart"/>
            <w:r w:rsidRPr="00D25B0C">
              <w:rPr>
                <w:rFonts w:cs="Arial"/>
              </w:rPr>
              <w:t>Zhuo</w:t>
            </w:r>
            <w:proofErr w:type="spellEnd"/>
            <w:r w:rsidRPr="00D25B0C">
              <w:rPr>
                <w:rFonts w:cs="Arial"/>
              </w:rPr>
              <w:t xml:space="preserve">, </w:t>
            </w:r>
            <w:proofErr w:type="spellStart"/>
            <w:r w:rsidRPr="00D25B0C">
              <w:rPr>
                <w:rFonts w:cs="Arial"/>
              </w:rPr>
              <w:t>Xinping</w:t>
            </w:r>
            <w:proofErr w:type="spellEnd"/>
            <w:r w:rsidRPr="00D25B0C">
              <w:rPr>
                <w:rFonts w:cs="Arial"/>
              </w:rPr>
              <w:t>. </w:t>
            </w:r>
            <w:r w:rsidRPr="00D25B0C">
              <w:rPr>
                <w:rFonts w:cs="Arial"/>
                <w:i/>
                <w:iCs/>
              </w:rPr>
              <w:t>Religious Faith</w:t>
            </w:r>
            <w:r w:rsidRPr="00D25B0C">
              <w:rPr>
                <w:rFonts w:cs="Arial"/>
                <w:i/>
                <w:iCs/>
              </w:rPr>
              <w:br/>
              <w:t>of the Chinese</w:t>
            </w:r>
            <w:r w:rsidRPr="00D25B0C">
              <w:rPr>
                <w:rFonts w:cs="Arial"/>
              </w:rPr>
              <w:t>. Singapore: Springer, 2018.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392572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 xml:space="preserve">Chau, Adam </w:t>
            </w:r>
            <w:proofErr w:type="spellStart"/>
            <w:r w:rsidRPr="00D25B0C">
              <w:rPr>
                <w:rFonts w:cs="Arial"/>
              </w:rPr>
              <w:t>Yuet</w:t>
            </w:r>
            <w:proofErr w:type="spellEnd"/>
            <w:r w:rsidRPr="00D25B0C">
              <w:rPr>
                <w:rFonts w:cs="Arial"/>
              </w:rPr>
              <w:t>. </w:t>
            </w:r>
            <w:r w:rsidRPr="00D25B0C">
              <w:rPr>
                <w:rFonts w:cs="Arial"/>
                <w:i/>
                <w:iCs/>
              </w:rPr>
              <w:t xml:space="preserve">The Dragon King Valley: Popular Religion, Socialist State, and Agrarian Society in </w:t>
            </w:r>
            <w:proofErr w:type="spellStart"/>
            <w:r w:rsidRPr="00D25B0C">
              <w:rPr>
                <w:rFonts w:cs="Arial"/>
                <w:i/>
                <w:iCs/>
              </w:rPr>
              <w:t>Shaanbei</w:t>
            </w:r>
            <w:proofErr w:type="spellEnd"/>
            <w:r w:rsidRPr="00D25B0C">
              <w:rPr>
                <w:rFonts w:cs="Arial"/>
                <w:i/>
                <w:iCs/>
              </w:rPr>
              <w:t>, North-Central China</w:t>
            </w:r>
            <w:r w:rsidRPr="00D25B0C">
              <w:rPr>
                <w:rFonts w:cs="Arial"/>
              </w:rPr>
              <w:t xml:space="preserve">. Stanford: </w:t>
            </w:r>
            <w:proofErr w:type="spellStart"/>
            <w:r w:rsidRPr="00D25B0C">
              <w:rPr>
                <w:rFonts w:cs="Arial"/>
              </w:rPr>
              <w:t>Ph.d.</w:t>
            </w:r>
            <w:proofErr w:type="spellEnd"/>
            <w:r w:rsidRPr="00D25B0C">
              <w:rPr>
                <w:rFonts w:cs="Arial"/>
              </w:rPr>
              <w:t xml:space="preserve"> </w:t>
            </w:r>
            <w:proofErr w:type="spellStart"/>
            <w:r w:rsidRPr="00D25B0C">
              <w:rPr>
                <w:rFonts w:cs="Arial"/>
              </w:rPr>
              <w:t>dissertatition</w:t>
            </w:r>
            <w:proofErr w:type="spellEnd"/>
            <w:r w:rsidRPr="00D25B0C">
              <w:rPr>
                <w:rFonts w:cs="Arial"/>
              </w:rPr>
              <w:t>, Stanford University, 2001.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4570607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 xml:space="preserve">Chau, Adam </w:t>
            </w:r>
            <w:proofErr w:type="spellStart"/>
            <w:r w:rsidRPr="00D25B0C">
              <w:rPr>
                <w:rFonts w:cs="Arial"/>
              </w:rPr>
              <w:t>Yuet</w:t>
            </w:r>
            <w:proofErr w:type="spellEnd"/>
            <w:r w:rsidRPr="00D25B0C">
              <w:rPr>
                <w:rFonts w:cs="Arial"/>
              </w:rPr>
              <w:t>. </w:t>
            </w:r>
            <w:r w:rsidRPr="00D25B0C">
              <w:rPr>
                <w:rFonts w:cs="Arial"/>
                <w:i/>
                <w:iCs/>
              </w:rPr>
              <w:t>Miraculous Response: Doing Popular Religion in Contemporary China</w:t>
            </w:r>
            <w:r w:rsidRPr="00D25B0C">
              <w:rPr>
                <w:rFonts w:cs="Arial"/>
              </w:rPr>
              <w:t>. Stanford: Stanford University Press, 2005.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1876494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 xml:space="preserve">Ng, Peter </w:t>
            </w:r>
            <w:proofErr w:type="spellStart"/>
            <w:r w:rsidRPr="00D25B0C">
              <w:rPr>
                <w:rFonts w:cs="Arial"/>
              </w:rPr>
              <w:t>Tze</w:t>
            </w:r>
            <w:proofErr w:type="spellEnd"/>
            <w:r w:rsidRPr="00D25B0C">
              <w:rPr>
                <w:rFonts w:cs="Arial"/>
              </w:rPr>
              <w:t xml:space="preserve"> Ming. </w:t>
            </w:r>
            <w:r w:rsidRPr="00D25B0C">
              <w:rPr>
                <w:rFonts w:cs="Arial"/>
                <w:i/>
                <w:iCs/>
              </w:rPr>
              <w:t>Chinese Christianity: An Interplay between Global and Local Perspectives. </w:t>
            </w:r>
            <w:r w:rsidRPr="00D25B0C">
              <w:rPr>
                <w:rFonts w:cs="Arial"/>
              </w:rPr>
              <w:t>Leiden: Brill, 2012.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83681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  <w:shd w:val="clear" w:color="auto" w:fill="FFFFFF"/>
              </w:rPr>
              <w:t>Herrmann-</w:t>
            </w:r>
            <w:proofErr w:type="spellStart"/>
            <w:r w:rsidRPr="00D25B0C">
              <w:rPr>
                <w:rFonts w:cs="Arial"/>
                <w:shd w:val="clear" w:color="auto" w:fill="FFFFFF"/>
              </w:rPr>
              <w:t>Pillath</w:t>
            </w:r>
            <w:proofErr w:type="spellEnd"/>
            <w:r w:rsidRPr="00D25B0C">
              <w:rPr>
                <w:rFonts w:cs="Arial"/>
                <w:shd w:val="clear" w:color="auto" w:fill="FFFFFF"/>
              </w:rPr>
              <w:t>, Carsten. "Religious Individualisation in China: A Two-Modal Approach." </w:t>
            </w:r>
            <w:r w:rsidRPr="00D25B0C">
              <w:rPr>
                <w:rFonts w:cs="Arial"/>
                <w:i/>
                <w:iCs/>
                <w:shd w:val="clear" w:color="auto" w:fill="FFFFFF"/>
              </w:rPr>
              <w:t>Religious Individualisation: Historical Dimensions and Comparative Perspectives.</w:t>
            </w:r>
            <w:r w:rsidRPr="00D25B0C">
              <w:rPr>
                <w:rFonts w:cs="Arial"/>
                <w:shd w:val="clear" w:color="auto" w:fill="FFFFFF"/>
              </w:rPr>
              <w:t xml:space="preserve"> Ed. Martin et al Fuchs. Berlin: De </w:t>
            </w:r>
            <w:proofErr w:type="spellStart"/>
            <w:r w:rsidRPr="00D25B0C">
              <w:rPr>
                <w:rFonts w:cs="Arial"/>
                <w:shd w:val="clear" w:color="auto" w:fill="FFFFFF"/>
              </w:rPr>
              <w:t>Gruyter</w:t>
            </w:r>
            <w:proofErr w:type="spellEnd"/>
            <w:r w:rsidRPr="00D25B0C">
              <w:rPr>
                <w:rFonts w:cs="Arial"/>
                <w:shd w:val="clear" w:color="auto" w:fill="FFFFFF"/>
              </w:rPr>
              <w:t>, 2019. 643-668. 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5930868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lastRenderedPageBreak/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  <w:shd w:val="clear" w:color="auto" w:fill="FFFFFF"/>
              </w:rPr>
              <w:t xml:space="preserve">Pan </w:t>
            </w:r>
            <w:proofErr w:type="spellStart"/>
            <w:r w:rsidRPr="00D25B0C">
              <w:rPr>
                <w:rFonts w:cs="Arial"/>
                <w:shd w:val="clear" w:color="auto" w:fill="FFFFFF"/>
              </w:rPr>
              <w:t>Junliang</w:t>
            </w:r>
            <w:proofErr w:type="spellEnd"/>
            <w:r w:rsidRPr="00D25B0C">
              <w:rPr>
                <w:rFonts w:cs="Arial"/>
                <w:shd w:val="clear" w:color="auto" w:fill="FFFFFF"/>
              </w:rPr>
              <w:t>. "Rethinking Mediumship in Contemporary Wenzhou." </w:t>
            </w:r>
            <w:r w:rsidRPr="00D25B0C">
              <w:rPr>
                <w:rFonts w:cs="Arial"/>
                <w:i/>
                <w:iCs/>
                <w:shd w:val="clear" w:color="auto" w:fill="FFFFFF"/>
              </w:rPr>
              <w:t>Review of Religion and Chinese Society</w:t>
            </w:r>
            <w:r w:rsidRPr="00D25B0C">
              <w:rPr>
                <w:rFonts w:cs="Arial"/>
                <w:shd w:val="clear" w:color="auto" w:fill="FFFFFF"/>
              </w:rPr>
              <w:t> 6.2 (2019): 229-52.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369605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  <w:szCs w:val="21"/>
                <w:shd w:val="clear" w:color="auto" w:fill="FFFFFF"/>
              </w:rPr>
              <w:t xml:space="preserve">Weller, Robert P., and </w:t>
            </w:r>
            <w:proofErr w:type="spellStart"/>
            <w:r w:rsidRPr="00D25B0C">
              <w:rPr>
                <w:rFonts w:cs="Arial"/>
                <w:szCs w:val="21"/>
                <w:shd w:val="clear" w:color="auto" w:fill="FFFFFF"/>
              </w:rPr>
              <w:t>Keping</w:t>
            </w:r>
            <w:proofErr w:type="spellEnd"/>
            <w:r w:rsidRPr="00D25B0C">
              <w:rPr>
                <w:rFonts w:cs="Arial"/>
                <w:szCs w:val="21"/>
                <w:shd w:val="clear" w:color="auto" w:fill="FFFFFF"/>
              </w:rPr>
              <w:t xml:space="preserve"> Wu. "On the Boundaries between Good and Evil: Constructing Multiple Moralities in China." </w:t>
            </w:r>
            <w:r w:rsidRPr="00D25B0C">
              <w:rPr>
                <w:rFonts w:cs="Arial"/>
                <w:i/>
                <w:iCs/>
                <w:szCs w:val="21"/>
                <w:shd w:val="clear" w:color="auto" w:fill="FFFFFF"/>
              </w:rPr>
              <w:t>Journal of Asian Studies</w:t>
            </w:r>
            <w:r w:rsidRPr="00D25B0C">
              <w:rPr>
                <w:rFonts w:cs="Arial"/>
                <w:szCs w:val="21"/>
                <w:shd w:val="clear" w:color="auto" w:fill="FFFFFF"/>
              </w:rPr>
              <w:t> 76.1 (2017): 47-67.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proofErr w:type="spellStart"/>
            <w:r w:rsidRPr="00D25B0C">
              <w:rPr>
                <w:rFonts w:cs="Arial"/>
              </w:rPr>
              <w:t>Wielander</w:t>
            </w:r>
            <w:proofErr w:type="spellEnd"/>
            <w:r w:rsidRPr="00D25B0C">
              <w:rPr>
                <w:rFonts w:cs="Arial"/>
              </w:rPr>
              <w:t>, Gerda. </w:t>
            </w:r>
            <w:r w:rsidRPr="00D25B0C">
              <w:rPr>
                <w:rFonts w:cs="Arial"/>
                <w:i/>
                <w:iCs/>
              </w:rPr>
              <w:t>Christian Values in Communist China</w:t>
            </w:r>
            <w:r w:rsidRPr="00D25B0C">
              <w:rPr>
                <w:rFonts w:cs="Arial"/>
              </w:rPr>
              <w:t>. London: Routledge, 2013.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2014428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eastAsia="MS Gothic"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proofErr w:type="spellStart"/>
            <w:r w:rsidRPr="00D25B0C">
              <w:rPr>
                <w:rFonts w:cs="Arial"/>
              </w:rPr>
              <w:t>Lozada</w:t>
            </w:r>
            <w:proofErr w:type="spellEnd"/>
            <w:r w:rsidRPr="00D25B0C">
              <w:rPr>
                <w:rFonts w:cs="Arial"/>
              </w:rPr>
              <w:t xml:space="preserve">, </w:t>
            </w:r>
            <w:proofErr w:type="spellStart"/>
            <w:r w:rsidRPr="00D25B0C">
              <w:rPr>
                <w:rFonts w:cs="Arial"/>
              </w:rPr>
              <w:t>Eriberto</w:t>
            </w:r>
            <w:proofErr w:type="spellEnd"/>
            <w:r w:rsidRPr="00D25B0C">
              <w:rPr>
                <w:rFonts w:cs="Arial"/>
              </w:rPr>
              <w:t>. </w:t>
            </w:r>
            <w:r w:rsidRPr="00D25B0C">
              <w:rPr>
                <w:rFonts w:cs="Arial"/>
                <w:i/>
                <w:iCs/>
              </w:rPr>
              <w:t xml:space="preserve">God Aboveground: Catholic Church, </w:t>
            </w:r>
            <w:proofErr w:type="spellStart"/>
            <w:r w:rsidRPr="00D25B0C">
              <w:rPr>
                <w:rFonts w:cs="Arial"/>
                <w:i/>
                <w:iCs/>
              </w:rPr>
              <w:t>Postsocialist</w:t>
            </w:r>
            <w:proofErr w:type="spellEnd"/>
            <w:r w:rsidRPr="00D25B0C">
              <w:rPr>
                <w:rFonts w:cs="Arial"/>
                <w:i/>
                <w:iCs/>
              </w:rPr>
              <w:t xml:space="preserve"> State, and Transnational Processes in a Chinese Village</w:t>
            </w:r>
            <w:r w:rsidRPr="00D25B0C">
              <w:rPr>
                <w:rFonts w:cs="Arial"/>
              </w:rPr>
              <w:t>. Stanford: Stanford University Press, 2001.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538434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proofErr w:type="spellStart"/>
            <w:r w:rsidRPr="00D25B0C">
              <w:rPr>
                <w:rFonts w:cs="Arial"/>
              </w:rPr>
              <w:t>Gaenssbauer</w:t>
            </w:r>
            <w:proofErr w:type="spellEnd"/>
            <w:r w:rsidRPr="00D25B0C">
              <w:rPr>
                <w:rFonts w:cs="Arial"/>
              </w:rPr>
              <w:t xml:space="preserve">, Monika. </w:t>
            </w:r>
            <w:r w:rsidRPr="00D25B0C">
              <w:rPr>
                <w:rFonts w:cs="Arial"/>
                <w:i/>
              </w:rPr>
              <w:t>Popular Belief in Contemporary China.</w:t>
            </w:r>
            <w:r w:rsidRPr="00D25B0C">
              <w:rPr>
                <w:rFonts w:cs="Arial"/>
              </w:rPr>
              <w:t xml:space="preserve"> Bochum/Freiburg: project </w:t>
            </w:r>
            <w:proofErr w:type="spellStart"/>
            <w:r w:rsidRPr="00D25B0C">
              <w:rPr>
                <w:rFonts w:cs="Arial"/>
              </w:rPr>
              <w:t>verlag</w:t>
            </w:r>
            <w:proofErr w:type="spellEnd"/>
            <w:r w:rsidRPr="00D25B0C">
              <w:rPr>
                <w:rFonts w:cs="Arial"/>
              </w:rPr>
              <w:t>, 2015.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3005044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D25B0C" w:rsidRPr="00D25B0C" w:rsidTr="00D25B0C">
        <w:tc>
          <w:tcPr>
            <w:tcW w:w="1689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25B0C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:rsidR="00D25B0C" w:rsidRPr="00D25B0C" w:rsidRDefault="00D25B0C" w:rsidP="00790F57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proofErr w:type="spellStart"/>
            <w:r w:rsidRPr="00D25B0C">
              <w:rPr>
                <w:rFonts w:cs="Arial"/>
              </w:rPr>
              <w:t>Steinmüller</w:t>
            </w:r>
            <w:proofErr w:type="spellEnd"/>
            <w:r w:rsidRPr="00D25B0C">
              <w:rPr>
                <w:rFonts w:cs="Arial"/>
              </w:rPr>
              <w:t>, Hans. </w:t>
            </w:r>
            <w:r w:rsidRPr="00D25B0C">
              <w:rPr>
                <w:rFonts w:cs="Arial"/>
                <w:i/>
                <w:iCs/>
              </w:rPr>
              <w:t>Communities of Complicity: Everyday Ethics in Rural China</w:t>
            </w:r>
            <w:r w:rsidRPr="00D25B0C">
              <w:rPr>
                <w:rFonts w:cs="Arial"/>
              </w:rPr>
              <w:t xml:space="preserve">. New York: </w:t>
            </w:r>
            <w:proofErr w:type="spellStart"/>
            <w:r w:rsidRPr="00D25B0C">
              <w:rPr>
                <w:rFonts w:cs="Arial"/>
              </w:rPr>
              <w:t>Berghahn</w:t>
            </w:r>
            <w:proofErr w:type="spellEnd"/>
            <w:r w:rsidRPr="00D25B0C">
              <w:rPr>
                <w:rFonts w:cs="Arial"/>
              </w:rPr>
              <w:t>, 2013.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00038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25B0C" w:rsidRPr="00D25B0C" w:rsidRDefault="00D25B0C" w:rsidP="00790F57">
                <w:pPr>
                  <w:jc w:val="center"/>
                  <w:rPr>
                    <w:rFonts w:cs="Arial"/>
                  </w:rPr>
                </w:pPr>
                <w:r w:rsidRPr="00D25B0C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</w:tbl>
    <w:p w:rsidR="00B3318C" w:rsidRPr="00D25B0C" w:rsidRDefault="00B3318C" w:rsidP="002E13CA">
      <w:pPr>
        <w:pStyle w:val="HTMLPreformatted"/>
        <w:rPr>
          <w:rFonts w:cs="Arial"/>
        </w:rPr>
      </w:pPr>
    </w:p>
    <w:sectPr w:rsidR="00B3318C" w:rsidRPr="00D25B0C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2"/>
  <w:proofState w:spelling="clean" w:grammar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5B0C"/>
    <w:rsid w:val="000205AE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C21F27"/>
    <w:rsid w:val="00D25B0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D81C798-321C-43AD-8EA6-863D0D58C4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qFormat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qFormat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qFormat/>
    <w:rsid w:val="00D25B0C"/>
    <w:rPr>
      <w:rFonts w:ascii="Arial" w:hAnsi="Arial"/>
      <w:sz w:val="22"/>
    </w:rPr>
  </w:style>
  <w:style w:type="character" w:customStyle="1" w:styleId="fixedChar">
    <w:name w:val="fixed Char"/>
    <w:link w:val="fixed"/>
    <w:qFormat/>
    <w:rsid w:val="00D25B0C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qFormat/>
    <w:rsid w:val="00D25B0C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qFormat/>
    <w:rsid w:val="00D25B0C"/>
    <w:rPr>
      <w:rFonts w:ascii="Calibri" w:eastAsia="Calibri" w:hAnsi="Calibri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D25B0C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D25B0C"/>
  </w:style>
  <w:style w:type="character" w:customStyle="1" w:styleId="eop">
    <w:name w:val="eop"/>
    <w:basedOn w:val="DefaultParagraphFont"/>
    <w:rsid w:val="00D25B0C"/>
  </w:style>
  <w:style w:type="paragraph" w:customStyle="1" w:styleId="paragraph">
    <w:name w:val="paragraph"/>
    <w:basedOn w:val="Normal"/>
    <w:rsid w:val="00D25B0C"/>
    <w:pPr>
      <w:overflowPunct/>
      <w:autoSpaceDE/>
      <w:autoSpaceDN/>
      <w:adjustRightInd/>
      <w:spacing w:before="100" w:beforeAutospacing="1" w:after="100" w:afterAutospacing="1"/>
      <w:jc w:val="left"/>
      <w:textAlignment w:val="auto"/>
    </w:pPr>
    <w:rPr>
      <w:rFonts w:ascii="Times New Roman" w:hAnsi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0E0088161CD84A1994B80B83E0D23A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6ED502-C541-4A4E-A6FD-B91D967C00BF}"/>
      </w:docPartPr>
      <w:docPartBody>
        <w:p w:rsidR="00857797" w:rsidRDefault="00130157" w:rsidP="00130157">
          <w:pPr>
            <w:pStyle w:val="0E0088161CD84A1994B80B83E0D23A18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54C49748D9954F36A9C21AF395C119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F83FE5-BF42-40D7-B6B3-98AF7574EACE}"/>
      </w:docPartPr>
      <w:docPartBody>
        <w:p w:rsidR="00857797" w:rsidRDefault="00130157" w:rsidP="00130157">
          <w:pPr>
            <w:pStyle w:val="54C49748D9954F36A9C21AF395C11902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0157"/>
    <w:rsid w:val="00130157"/>
    <w:rsid w:val="008577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30157"/>
    <w:rPr>
      <w:color w:val="808080"/>
    </w:rPr>
  </w:style>
  <w:style w:type="paragraph" w:customStyle="1" w:styleId="0E0088161CD84A1994B80B83E0D23A18">
    <w:name w:val="0E0088161CD84A1994B80B83E0D23A18"/>
    <w:rsid w:val="00130157"/>
  </w:style>
  <w:style w:type="paragraph" w:customStyle="1" w:styleId="54C49748D9954F36A9C21AF395C11902">
    <w:name w:val="54C49748D9954F36A9C21AF395C11902"/>
    <w:rsid w:val="001301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565</Words>
  <Characters>3645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4202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Gwion Ramage</dc:creator>
  <cp:keywords/>
  <cp:lastModifiedBy>Gwion Ramage</cp:lastModifiedBy>
  <cp:revision>2</cp:revision>
  <cp:lastPrinted>1900-01-01T00:00:00Z</cp:lastPrinted>
  <dcterms:created xsi:type="dcterms:W3CDTF">2020-03-12T16:31:00Z</dcterms:created>
  <dcterms:modified xsi:type="dcterms:W3CDTF">2020-03-12T16:36:00Z</dcterms:modified>
</cp:coreProperties>
</file>