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C000"/>
  <w:body>
    <w:p w14:paraId="0906DDD7" w14:textId="0130B516" w:rsidR="00F1251C" w:rsidRPr="00900ADA" w:rsidRDefault="00A85400" w:rsidP="00900ADA">
      <w:pPr>
        <w:spacing w:line="360" w:lineRule="auto"/>
        <w:jc w:val="both"/>
        <w:rPr>
          <w:sz w:val="24"/>
          <w:szCs w:val="24"/>
          <w:lang w:val="en-US"/>
        </w:rPr>
      </w:pPr>
      <w:r w:rsidRPr="00900ADA">
        <w:rPr>
          <w:sz w:val="24"/>
          <w:szCs w:val="24"/>
          <w:lang w:val="en-US"/>
        </w:rPr>
        <w:t>ECGE4003Q – Portfolio of activities</w:t>
      </w:r>
    </w:p>
    <w:p w14:paraId="28DB25C8" w14:textId="7F2515B0" w:rsidR="00A85400" w:rsidRPr="00900ADA" w:rsidRDefault="00A85400" w:rsidP="00900ADA">
      <w:pPr>
        <w:spacing w:line="360" w:lineRule="auto"/>
        <w:jc w:val="both"/>
        <w:rPr>
          <w:sz w:val="24"/>
          <w:szCs w:val="24"/>
          <w:u w:val="single"/>
          <w:lang w:val="en-US"/>
        </w:rPr>
      </w:pPr>
      <w:r w:rsidRPr="00900ADA">
        <w:rPr>
          <w:sz w:val="24"/>
          <w:szCs w:val="24"/>
          <w:u w:val="single"/>
          <w:lang w:val="en-US"/>
        </w:rPr>
        <w:t xml:space="preserve">Assessment tasks. </w:t>
      </w:r>
    </w:p>
    <w:p w14:paraId="3FD56F0E" w14:textId="77777777" w:rsidR="00535CC9" w:rsidRPr="00900ADA" w:rsidRDefault="00A85400" w:rsidP="00900ADA">
      <w:pPr>
        <w:spacing w:line="360" w:lineRule="auto"/>
        <w:jc w:val="both"/>
        <w:rPr>
          <w:rFonts w:cstheme="minorHAnsi"/>
          <w:sz w:val="24"/>
          <w:szCs w:val="24"/>
          <w:u w:val="single"/>
          <w:lang w:val="en-US"/>
        </w:rPr>
      </w:pPr>
      <w:r w:rsidRPr="00900ADA">
        <w:rPr>
          <w:rFonts w:cstheme="minorHAnsi"/>
          <w:sz w:val="24"/>
          <w:szCs w:val="24"/>
          <w:u w:val="single"/>
          <w:lang w:val="en-US"/>
        </w:rPr>
        <w:t xml:space="preserve">Part 1. </w:t>
      </w:r>
    </w:p>
    <w:p w14:paraId="199857EC" w14:textId="53593286" w:rsidR="004C058C" w:rsidRPr="00900ADA" w:rsidRDefault="00535CC9" w:rsidP="00900ADA">
      <w:pPr>
        <w:spacing w:line="360" w:lineRule="auto"/>
        <w:jc w:val="both"/>
        <w:rPr>
          <w:rFonts w:cstheme="minorHAnsi"/>
          <w:sz w:val="24"/>
          <w:szCs w:val="24"/>
          <w:lang w:val="en-US"/>
        </w:rPr>
      </w:pPr>
      <w:r w:rsidRPr="00900ADA">
        <w:rPr>
          <w:rFonts w:cstheme="minorHAnsi"/>
          <w:sz w:val="24"/>
          <w:szCs w:val="24"/>
          <w:lang w:val="en-US"/>
        </w:rPr>
        <w:t xml:space="preserve">In Wales, many policies and important documents concerning youth work, what it is about, and where it happens are helpful for youth work students. </w:t>
      </w:r>
      <w:r w:rsidR="002D2B39" w:rsidRPr="00900ADA">
        <w:rPr>
          <w:rFonts w:cstheme="minorHAnsi"/>
          <w:sz w:val="24"/>
          <w:szCs w:val="24"/>
          <w:lang w:val="en-US"/>
        </w:rPr>
        <w:t>These documents are essential to those that work in Youth Work. The Youth Work in Wales Review Group (2018) stresses that an important principle of Youth Work is the voluntary relationship between young people and the youth worker, with a young person being classified as between the ages of 11 and 25. This emphasis has been noted by others in the field.</w:t>
      </w:r>
      <w:r w:rsidRPr="00900ADA">
        <w:rPr>
          <w:rFonts w:cstheme="minorHAnsi"/>
          <w:sz w:val="24"/>
          <w:szCs w:val="24"/>
          <w:lang w:val="en-US"/>
        </w:rPr>
        <w:t xml:space="preserve"> Jeffs and Smith (2010) highlight that the voluntary principle means that young people can choose to enter a relationship with the youth worker and that they can also decide to end the relationship. </w:t>
      </w:r>
      <w:r w:rsidR="00173E54" w:rsidRPr="00900ADA">
        <w:rPr>
          <w:rFonts w:cstheme="minorHAnsi"/>
          <w:sz w:val="24"/>
          <w:szCs w:val="24"/>
          <w:lang w:val="en-US"/>
        </w:rPr>
        <w:t xml:space="preserve">The Youth Work Strategy for Wales (2019) further outlines the voluntary nature of youth work </w:t>
      </w:r>
      <w:r w:rsidR="007A7B5F" w:rsidRPr="00900ADA">
        <w:rPr>
          <w:rFonts w:cstheme="minorHAnsi"/>
          <w:sz w:val="24"/>
          <w:szCs w:val="24"/>
          <w:lang w:val="en-US"/>
        </w:rPr>
        <w:t xml:space="preserve">as </w:t>
      </w:r>
      <w:r w:rsidR="00173E54" w:rsidRPr="00900ADA">
        <w:rPr>
          <w:rFonts w:cstheme="minorHAnsi"/>
          <w:sz w:val="24"/>
          <w:szCs w:val="24"/>
          <w:lang w:val="en-US"/>
        </w:rPr>
        <w:t xml:space="preserve">being essential for young people to feel empowered partners.    </w:t>
      </w:r>
    </w:p>
    <w:p w14:paraId="21B3C7D4" w14:textId="77777777" w:rsidR="004C058C" w:rsidRPr="00900ADA" w:rsidRDefault="004C058C" w:rsidP="00900ADA">
      <w:pPr>
        <w:pStyle w:val="Default"/>
        <w:spacing w:line="360" w:lineRule="auto"/>
        <w:jc w:val="both"/>
        <w:rPr>
          <w:rFonts w:asciiTheme="minorHAnsi" w:hAnsiTheme="minorHAnsi" w:cstheme="minorHAnsi"/>
        </w:rPr>
      </w:pPr>
    </w:p>
    <w:p w14:paraId="0905CD29" w14:textId="77777777" w:rsidR="004C058C" w:rsidRPr="00900ADA" w:rsidRDefault="004C058C" w:rsidP="00900ADA">
      <w:pPr>
        <w:pStyle w:val="Default"/>
        <w:spacing w:line="360" w:lineRule="auto"/>
        <w:jc w:val="both"/>
        <w:rPr>
          <w:rFonts w:asciiTheme="minorHAnsi" w:hAnsiTheme="minorHAnsi" w:cstheme="minorHAnsi"/>
        </w:rPr>
      </w:pPr>
      <w:r w:rsidRPr="00900ADA">
        <w:rPr>
          <w:rFonts w:asciiTheme="minorHAnsi" w:hAnsiTheme="minorHAnsi" w:cstheme="minorHAnsi"/>
        </w:rPr>
        <w:t xml:space="preserve"> Adapted from: </w:t>
      </w:r>
    </w:p>
    <w:p w14:paraId="3E9C59C3" w14:textId="77777777" w:rsidR="004C058C" w:rsidRPr="00900ADA" w:rsidRDefault="004C058C" w:rsidP="00900ADA">
      <w:pPr>
        <w:pStyle w:val="Default"/>
        <w:spacing w:line="360" w:lineRule="auto"/>
        <w:jc w:val="both"/>
        <w:rPr>
          <w:rFonts w:asciiTheme="minorHAnsi" w:hAnsiTheme="minorHAnsi" w:cstheme="minorHAnsi"/>
        </w:rPr>
      </w:pPr>
      <w:r w:rsidRPr="00900ADA">
        <w:rPr>
          <w:rFonts w:asciiTheme="minorHAnsi" w:hAnsiTheme="minorHAnsi" w:cstheme="minorHAnsi"/>
        </w:rPr>
        <w:t xml:space="preserve">Youth Work in Wales Review Group. (2018) </w:t>
      </w:r>
      <w:r w:rsidRPr="00900ADA">
        <w:rPr>
          <w:rFonts w:asciiTheme="minorHAnsi" w:hAnsiTheme="minorHAnsi" w:cstheme="minorHAnsi"/>
          <w:i/>
          <w:iCs/>
        </w:rPr>
        <w:t>Youth Work in Wales: Principles and Purposes</w:t>
      </w:r>
      <w:r w:rsidRPr="00900ADA">
        <w:rPr>
          <w:rFonts w:asciiTheme="minorHAnsi" w:hAnsiTheme="minorHAnsi" w:cstheme="minorHAnsi"/>
        </w:rPr>
        <w:t xml:space="preserve">, Cardiff: Youth Work in Wales Review Group. </w:t>
      </w:r>
    </w:p>
    <w:p w14:paraId="438E0A4C" w14:textId="1FF411C7" w:rsidR="004C058C" w:rsidRPr="00900ADA" w:rsidRDefault="004C058C" w:rsidP="00900ADA">
      <w:pPr>
        <w:spacing w:line="360" w:lineRule="auto"/>
        <w:jc w:val="both"/>
        <w:rPr>
          <w:rFonts w:cstheme="minorHAnsi"/>
          <w:sz w:val="24"/>
          <w:szCs w:val="24"/>
          <w:lang w:val="en-US"/>
        </w:rPr>
      </w:pPr>
      <w:r w:rsidRPr="00900ADA">
        <w:rPr>
          <w:rFonts w:cstheme="minorHAnsi"/>
          <w:sz w:val="24"/>
          <w:szCs w:val="24"/>
        </w:rPr>
        <w:t xml:space="preserve">Welsh Government. (2019) </w:t>
      </w:r>
      <w:r w:rsidRPr="00900ADA">
        <w:rPr>
          <w:rFonts w:cstheme="minorHAnsi"/>
          <w:i/>
          <w:iCs/>
          <w:sz w:val="24"/>
          <w:szCs w:val="24"/>
        </w:rPr>
        <w:t>Youth Work Strategy for Wales</w:t>
      </w:r>
      <w:r w:rsidRPr="00900ADA">
        <w:rPr>
          <w:rFonts w:cstheme="minorHAnsi"/>
          <w:sz w:val="24"/>
          <w:szCs w:val="24"/>
        </w:rPr>
        <w:t xml:space="preserve">, Cardiff: Welsh Government. </w:t>
      </w:r>
      <w:r w:rsidR="00173E54" w:rsidRPr="00900ADA">
        <w:rPr>
          <w:rFonts w:cstheme="minorHAnsi"/>
          <w:sz w:val="24"/>
          <w:szCs w:val="24"/>
          <w:lang w:val="en-US"/>
        </w:rPr>
        <w:t xml:space="preserve">   </w:t>
      </w:r>
    </w:p>
    <w:p w14:paraId="715AC3A0" w14:textId="420FC424" w:rsidR="00535CC9" w:rsidRPr="00900ADA" w:rsidRDefault="00535CC9" w:rsidP="00900ADA">
      <w:pPr>
        <w:spacing w:line="360" w:lineRule="auto"/>
        <w:jc w:val="both"/>
        <w:rPr>
          <w:rFonts w:cstheme="minorHAnsi"/>
          <w:sz w:val="24"/>
          <w:szCs w:val="24"/>
          <w:u w:val="single"/>
          <w:lang w:val="en-US"/>
        </w:rPr>
      </w:pPr>
    </w:p>
    <w:p w14:paraId="71E46C05" w14:textId="14559015" w:rsidR="00535CC9" w:rsidRPr="00900ADA" w:rsidRDefault="00535CC9" w:rsidP="00900ADA">
      <w:pPr>
        <w:spacing w:line="360" w:lineRule="auto"/>
        <w:jc w:val="both"/>
        <w:rPr>
          <w:rFonts w:cstheme="minorHAnsi"/>
          <w:sz w:val="24"/>
          <w:szCs w:val="24"/>
          <w:u w:val="single"/>
          <w:lang w:val="en-US"/>
        </w:rPr>
      </w:pPr>
      <w:r w:rsidRPr="00900ADA">
        <w:rPr>
          <w:rFonts w:cstheme="minorHAnsi"/>
          <w:sz w:val="24"/>
          <w:szCs w:val="24"/>
          <w:u w:val="single"/>
          <w:lang w:val="en-US"/>
        </w:rPr>
        <w:t>Part 2a</w:t>
      </w:r>
    </w:p>
    <w:p w14:paraId="3F394D41" w14:textId="7F5FF76A" w:rsidR="00535CC9" w:rsidRPr="00900ADA" w:rsidRDefault="00DD1051" w:rsidP="00900ADA">
      <w:pPr>
        <w:spacing w:line="360" w:lineRule="auto"/>
        <w:jc w:val="both"/>
        <w:rPr>
          <w:rFonts w:cstheme="minorHAnsi"/>
          <w:sz w:val="24"/>
          <w:szCs w:val="24"/>
          <w:lang w:val="en-US"/>
        </w:rPr>
      </w:pPr>
      <w:r w:rsidRPr="00900ADA">
        <w:rPr>
          <w:rFonts w:cstheme="minorHAnsi"/>
          <w:sz w:val="24"/>
          <w:szCs w:val="24"/>
          <w:lang w:val="en-US"/>
        </w:rPr>
        <w:t xml:space="preserve">This essay will focus on youth work. CLD Standards Council Scotland (2019) suggests that youth work “enables young people to develop holistically, working with them to facilitate their personal, social and educational development, to enable them to develop their voice, influence and place in society and to reach their full potential”. For a youth worker it is essential that they can build a relationship with young people, Blacker (2010) backs this up by saying “a central task for any youth worker has always been the need to construct and sustain educational and social relationships with young people”.  Jolly (2010) also backs up what Blacker said by stating that “it is no exaggeration to say that the single most important factor in defining youth work practice rests with worker”. A youth worker provides young people </w:t>
      </w:r>
      <w:r w:rsidRPr="00900ADA">
        <w:rPr>
          <w:rFonts w:cstheme="minorHAnsi"/>
          <w:sz w:val="24"/>
          <w:szCs w:val="24"/>
          <w:lang w:val="en-US"/>
        </w:rPr>
        <w:lastRenderedPageBreak/>
        <w:t xml:space="preserve">with opportunities to learn but on the young person’s terms. The young person can decide whether they want to engage with the youth worker. Harte (2010) says that </w:t>
      </w:r>
      <w:r w:rsidR="00010532" w:rsidRPr="00900ADA">
        <w:rPr>
          <w:rFonts w:cstheme="minorHAnsi"/>
          <w:sz w:val="24"/>
          <w:szCs w:val="24"/>
          <w:lang w:val="en-US"/>
        </w:rPr>
        <w:t>“they</w:t>
      </w:r>
      <w:r w:rsidRPr="00900ADA">
        <w:rPr>
          <w:rFonts w:cstheme="minorHAnsi"/>
          <w:sz w:val="24"/>
          <w:szCs w:val="24"/>
          <w:lang w:val="en-US"/>
        </w:rPr>
        <w:t xml:space="preserve"> provide a key setting to enable the educational processes of youth work to take place”. </w:t>
      </w:r>
      <w:r w:rsidR="00010532" w:rsidRPr="00900ADA">
        <w:rPr>
          <w:rFonts w:cstheme="minorHAnsi"/>
          <w:sz w:val="24"/>
          <w:szCs w:val="24"/>
          <w:lang w:val="en-US"/>
        </w:rPr>
        <w:t xml:space="preserve">Youth workers </w:t>
      </w:r>
      <w:r w:rsidR="00E31E12" w:rsidRPr="00900ADA">
        <w:rPr>
          <w:rFonts w:cstheme="minorHAnsi"/>
          <w:sz w:val="24"/>
          <w:szCs w:val="24"/>
          <w:lang w:val="en-US"/>
        </w:rPr>
        <w:t>catalyze</w:t>
      </w:r>
      <w:r w:rsidR="00010532" w:rsidRPr="00900ADA">
        <w:rPr>
          <w:rFonts w:cstheme="minorHAnsi"/>
          <w:sz w:val="24"/>
          <w:szCs w:val="24"/>
          <w:lang w:val="en-US"/>
        </w:rPr>
        <w:t xml:space="preserve"> to start and speed up young people's learning and development.</w:t>
      </w:r>
    </w:p>
    <w:p w14:paraId="48134910" w14:textId="26E6D690" w:rsidR="00010532" w:rsidRPr="00900ADA" w:rsidRDefault="00010532" w:rsidP="00900ADA">
      <w:pPr>
        <w:spacing w:line="360" w:lineRule="auto"/>
        <w:jc w:val="both"/>
        <w:rPr>
          <w:rFonts w:cstheme="minorHAnsi"/>
          <w:sz w:val="24"/>
          <w:szCs w:val="24"/>
          <w:lang w:val="en-US"/>
        </w:rPr>
      </w:pPr>
    </w:p>
    <w:p w14:paraId="6ACF2AE8" w14:textId="77777777" w:rsidR="00010532" w:rsidRPr="00900ADA" w:rsidRDefault="00010532" w:rsidP="00900ADA">
      <w:pPr>
        <w:pStyle w:val="Default"/>
        <w:spacing w:line="360" w:lineRule="auto"/>
        <w:jc w:val="both"/>
        <w:rPr>
          <w:rFonts w:asciiTheme="minorHAnsi" w:hAnsiTheme="minorHAnsi" w:cstheme="minorHAnsi"/>
        </w:rPr>
      </w:pPr>
      <w:r w:rsidRPr="00900ADA">
        <w:rPr>
          <w:rFonts w:asciiTheme="minorHAnsi" w:hAnsiTheme="minorHAnsi" w:cstheme="minorHAnsi"/>
        </w:rPr>
        <w:t xml:space="preserve">Reference List: </w:t>
      </w:r>
    </w:p>
    <w:p w14:paraId="28ADF52D" w14:textId="7DCB7878" w:rsidR="00010532" w:rsidRPr="00900ADA" w:rsidRDefault="00010532" w:rsidP="00900ADA">
      <w:pPr>
        <w:pStyle w:val="Default"/>
        <w:spacing w:line="360" w:lineRule="auto"/>
        <w:jc w:val="both"/>
        <w:rPr>
          <w:rFonts w:asciiTheme="minorHAnsi" w:hAnsiTheme="minorHAnsi" w:cstheme="minorHAnsi"/>
        </w:rPr>
      </w:pPr>
      <w:r w:rsidRPr="00900ADA">
        <w:rPr>
          <w:rFonts w:asciiTheme="minorHAnsi" w:hAnsiTheme="minorHAnsi" w:cstheme="minorHAnsi"/>
        </w:rPr>
        <w:t>CLD Standards Council Scotland.</w:t>
      </w:r>
      <w:r w:rsidRPr="00900ADA">
        <w:rPr>
          <w:rFonts w:asciiTheme="minorHAnsi" w:hAnsiTheme="minorHAnsi" w:cstheme="minorHAnsi"/>
          <w:b/>
          <w:bCs/>
        </w:rPr>
        <w:t xml:space="preserve"> </w:t>
      </w:r>
      <w:r w:rsidRPr="00900ADA">
        <w:rPr>
          <w:rFonts w:asciiTheme="minorHAnsi" w:hAnsiTheme="minorHAnsi" w:cstheme="minorHAnsi"/>
        </w:rPr>
        <w:t xml:space="preserve">(2019). </w:t>
      </w:r>
      <w:r w:rsidRPr="00900ADA">
        <w:rPr>
          <w:rFonts w:asciiTheme="minorHAnsi" w:hAnsiTheme="minorHAnsi" w:cstheme="minorHAnsi"/>
          <w:i/>
          <w:iCs/>
        </w:rPr>
        <w:t>Youth Work National Occupational Standards</w:t>
      </w:r>
      <w:r w:rsidRPr="00900ADA">
        <w:rPr>
          <w:rFonts w:asciiTheme="minorHAnsi" w:hAnsiTheme="minorHAnsi" w:cstheme="minorHAnsi"/>
        </w:rPr>
        <w:t xml:space="preserve">, Glasgow: CLD Standards Council Scotland. </w:t>
      </w:r>
    </w:p>
    <w:p w14:paraId="34A39298" w14:textId="01D9A063" w:rsidR="00010532" w:rsidRPr="00900ADA" w:rsidRDefault="00010532" w:rsidP="00900ADA">
      <w:pPr>
        <w:pStyle w:val="Default"/>
        <w:spacing w:line="360" w:lineRule="auto"/>
        <w:jc w:val="both"/>
        <w:rPr>
          <w:rFonts w:asciiTheme="minorHAnsi" w:hAnsiTheme="minorHAnsi" w:cstheme="minorHAnsi"/>
        </w:rPr>
      </w:pPr>
      <w:r w:rsidRPr="00900ADA">
        <w:rPr>
          <w:rFonts w:asciiTheme="minorHAnsi" w:hAnsiTheme="minorHAnsi" w:cstheme="minorHAnsi"/>
        </w:rPr>
        <w:t>Blacker, H. (2010). “</w:t>
      </w:r>
      <w:r w:rsidRPr="00900ADA">
        <w:rPr>
          <w:rFonts w:asciiTheme="minorHAnsi" w:hAnsiTheme="minorHAnsi" w:cstheme="minorHAnsi"/>
          <w:i/>
          <w:iCs/>
        </w:rPr>
        <w:t>Relationships, friendships and youth work</w:t>
      </w:r>
      <w:r w:rsidRPr="00900ADA">
        <w:rPr>
          <w:rFonts w:asciiTheme="minorHAnsi" w:hAnsiTheme="minorHAnsi" w:cstheme="minorHAnsi"/>
        </w:rPr>
        <w:t xml:space="preserve">”, in Jeffs, T. &amp; Smith, M. (eds). (2010) </w:t>
      </w:r>
      <w:r w:rsidRPr="00900ADA">
        <w:rPr>
          <w:rFonts w:asciiTheme="minorHAnsi" w:hAnsiTheme="minorHAnsi" w:cstheme="minorHAnsi"/>
          <w:i/>
          <w:iCs/>
        </w:rPr>
        <w:t>Youth work Practice</w:t>
      </w:r>
      <w:r w:rsidRPr="00900ADA">
        <w:rPr>
          <w:rFonts w:asciiTheme="minorHAnsi" w:hAnsiTheme="minorHAnsi" w:cstheme="minorHAnsi"/>
        </w:rPr>
        <w:t xml:space="preserve">, Basingstoke: Palgrave Macmillan, pp. 15-30. </w:t>
      </w:r>
    </w:p>
    <w:p w14:paraId="023BA37E" w14:textId="14EAB522" w:rsidR="00010532" w:rsidRPr="00900ADA" w:rsidRDefault="00010532" w:rsidP="00900ADA">
      <w:pPr>
        <w:pStyle w:val="Default"/>
        <w:spacing w:line="360" w:lineRule="auto"/>
        <w:jc w:val="both"/>
        <w:rPr>
          <w:rFonts w:asciiTheme="minorHAnsi" w:hAnsiTheme="minorHAnsi" w:cstheme="minorHAnsi"/>
        </w:rPr>
      </w:pPr>
      <w:r w:rsidRPr="00900ADA">
        <w:rPr>
          <w:rFonts w:asciiTheme="minorHAnsi" w:hAnsiTheme="minorHAnsi" w:cstheme="minorHAnsi"/>
        </w:rPr>
        <w:t xml:space="preserve">Harte, S. (2010). “Activities in youth work”, in Jeffs, T. &amp; Smith, M. (eds). (2010) Youth work Practice, Basingstoke: Palgrave Macmillan, pp. 85-100. </w:t>
      </w:r>
    </w:p>
    <w:p w14:paraId="00C20D6F" w14:textId="21629FC0" w:rsidR="00010532" w:rsidRPr="00900ADA" w:rsidRDefault="00010532" w:rsidP="00900ADA">
      <w:pPr>
        <w:spacing w:line="360" w:lineRule="auto"/>
        <w:jc w:val="both"/>
        <w:rPr>
          <w:rFonts w:cstheme="minorHAnsi"/>
          <w:sz w:val="24"/>
          <w:szCs w:val="24"/>
          <w:lang w:val="en-US"/>
        </w:rPr>
      </w:pPr>
      <w:r w:rsidRPr="00900ADA">
        <w:rPr>
          <w:rFonts w:cstheme="minorHAnsi"/>
          <w:sz w:val="24"/>
          <w:szCs w:val="24"/>
        </w:rPr>
        <w:t xml:space="preserve">Jolly, J. (2010). </w:t>
      </w:r>
      <w:r w:rsidRPr="00900ADA">
        <w:rPr>
          <w:rFonts w:cstheme="minorHAnsi"/>
          <w:i/>
          <w:iCs/>
          <w:sz w:val="24"/>
          <w:szCs w:val="24"/>
        </w:rPr>
        <w:t>“Local Youth Work</w:t>
      </w:r>
      <w:r w:rsidRPr="00900ADA">
        <w:rPr>
          <w:rFonts w:cstheme="minorHAnsi"/>
          <w:sz w:val="24"/>
          <w:szCs w:val="24"/>
        </w:rPr>
        <w:t xml:space="preserve">”, in Rogers, A. &amp; Smith, M. (eds). (2010) </w:t>
      </w:r>
      <w:r w:rsidRPr="00900ADA">
        <w:rPr>
          <w:rFonts w:cstheme="minorHAnsi"/>
          <w:i/>
          <w:iCs/>
          <w:sz w:val="24"/>
          <w:szCs w:val="24"/>
        </w:rPr>
        <w:t>Journeying Together</w:t>
      </w:r>
      <w:r w:rsidRPr="00900ADA">
        <w:rPr>
          <w:rFonts w:cstheme="minorHAnsi"/>
          <w:sz w:val="24"/>
          <w:szCs w:val="24"/>
        </w:rPr>
        <w:t>, Dorset: Russell House Publishing, pp. 1-12</w:t>
      </w:r>
    </w:p>
    <w:p w14:paraId="5D819D25" w14:textId="77777777" w:rsidR="004C058C" w:rsidRPr="00900ADA" w:rsidRDefault="004C058C" w:rsidP="00900ADA">
      <w:pPr>
        <w:spacing w:line="360" w:lineRule="auto"/>
        <w:jc w:val="both"/>
        <w:rPr>
          <w:rFonts w:cstheme="minorHAnsi"/>
          <w:sz w:val="24"/>
          <w:szCs w:val="24"/>
          <w:lang w:val="en-US"/>
        </w:rPr>
      </w:pPr>
    </w:p>
    <w:p w14:paraId="0DA0A8DD" w14:textId="255E8F27" w:rsidR="00173E54" w:rsidRPr="00900ADA" w:rsidRDefault="00173E54" w:rsidP="00900ADA">
      <w:pPr>
        <w:pStyle w:val="ListParagraph"/>
        <w:numPr>
          <w:ilvl w:val="0"/>
          <w:numId w:val="1"/>
        </w:numPr>
        <w:spacing w:line="360" w:lineRule="auto"/>
        <w:jc w:val="both"/>
        <w:rPr>
          <w:rFonts w:cstheme="minorHAnsi"/>
          <w:sz w:val="24"/>
          <w:szCs w:val="24"/>
          <w:lang w:val="en-US"/>
        </w:rPr>
      </w:pPr>
      <w:r w:rsidRPr="00900ADA">
        <w:rPr>
          <w:rFonts w:cstheme="minorHAnsi"/>
          <w:sz w:val="24"/>
          <w:szCs w:val="24"/>
          <w:lang w:val="en-US"/>
        </w:rPr>
        <w:t xml:space="preserve">It is important to acknowledge sources of information to make it clear that they are taken from another author. If students do not do </w:t>
      </w:r>
      <w:r w:rsidR="007A7B5F" w:rsidRPr="00900ADA">
        <w:rPr>
          <w:rFonts w:cstheme="minorHAnsi"/>
          <w:sz w:val="24"/>
          <w:szCs w:val="24"/>
          <w:lang w:val="en-US"/>
        </w:rPr>
        <w:t>this,</w:t>
      </w:r>
      <w:r w:rsidRPr="00900ADA">
        <w:rPr>
          <w:rFonts w:cstheme="minorHAnsi"/>
          <w:sz w:val="24"/>
          <w:szCs w:val="24"/>
          <w:lang w:val="en-US"/>
        </w:rPr>
        <w:t xml:space="preserve"> they can be accused of academic misconduct.</w:t>
      </w:r>
    </w:p>
    <w:p w14:paraId="59DEB519" w14:textId="4D046B0C" w:rsidR="00173E54" w:rsidRPr="00900ADA" w:rsidRDefault="00173E54" w:rsidP="00900ADA">
      <w:pPr>
        <w:pStyle w:val="ListParagraph"/>
        <w:numPr>
          <w:ilvl w:val="0"/>
          <w:numId w:val="1"/>
        </w:numPr>
        <w:spacing w:line="360" w:lineRule="auto"/>
        <w:jc w:val="both"/>
        <w:rPr>
          <w:rFonts w:cstheme="minorHAnsi"/>
          <w:sz w:val="24"/>
          <w:szCs w:val="24"/>
          <w:lang w:val="en-US"/>
        </w:rPr>
      </w:pPr>
      <w:r w:rsidRPr="00900ADA">
        <w:rPr>
          <w:rFonts w:cstheme="minorHAnsi"/>
          <w:sz w:val="24"/>
          <w:szCs w:val="24"/>
          <w:lang w:val="en-US"/>
        </w:rPr>
        <w:t>False. Every source of information needs to be referenced, even when the information has been paraphrased.</w:t>
      </w:r>
    </w:p>
    <w:p w14:paraId="2B1D573D" w14:textId="77777777" w:rsidR="00173E54" w:rsidRPr="00900ADA" w:rsidRDefault="00173E54" w:rsidP="00900ADA">
      <w:pPr>
        <w:pStyle w:val="ListParagraph"/>
        <w:numPr>
          <w:ilvl w:val="0"/>
          <w:numId w:val="1"/>
        </w:numPr>
        <w:spacing w:line="360" w:lineRule="auto"/>
        <w:jc w:val="both"/>
        <w:rPr>
          <w:rFonts w:cstheme="minorHAnsi"/>
          <w:sz w:val="24"/>
          <w:szCs w:val="24"/>
          <w:lang w:val="en-US"/>
        </w:rPr>
      </w:pPr>
      <w:r w:rsidRPr="00900ADA">
        <w:rPr>
          <w:rFonts w:cstheme="minorHAnsi"/>
          <w:sz w:val="24"/>
          <w:szCs w:val="24"/>
          <w:lang w:val="en-US"/>
        </w:rPr>
        <w:t xml:space="preserve">This statement is false because anybody can edit it and is therefore not a reliable academic source. </w:t>
      </w:r>
    </w:p>
    <w:p w14:paraId="6B8A0348" w14:textId="04E93DB7" w:rsidR="00B7216B" w:rsidRPr="00900ADA" w:rsidRDefault="00173E54" w:rsidP="00900ADA">
      <w:pPr>
        <w:pStyle w:val="ListParagraph"/>
        <w:numPr>
          <w:ilvl w:val="0"/>
          <w:numId w:val="1"/>
        </w:numPr>
        <w:spacing w:line="360" w:lineRule="auto"/>
        <w:jc w:val="both"/>
        <w:rPr>
          <w:rFonts w:cstheme="minorHAnsi"/>
          <w:sz w:val="24"/>
          <w:szCs w:val="24"/>
          <w:lang w:val="en-US"/>
        </w:rPr>
      </w:pPr>
      <w:r w:rsidRPr="00900ADA">
        <w:rPr>
          <w:rFonts w:cstheme="minorHAnsi"/>
          <w:sz w:val="24"/>
          <w:szCs w:val="24"/>
          <w:lang w:val="en-US"/>
        </w:rPr>
        <w:t>For</w:t>
      </w:r>
      <w:r w:rsidR="00B7216B" w:rsidRPr="00900ADA">
        <w:rPr>
          <w:rFonts w:cstheme="minorHAnsi"/>
          <w:sz w:val="24"/>
          <w:szCs w:val="24"/>
          <w:lang w:val="en-US"/>
        </w:rPr>
        <w:t xml:space="preserve"> quotes that are more than 30 words long they need to be presented in a separate paragraph that is indented and single line </w:t>
      </w:r>
      <w:r w:rsidR="007A7B5F" w:rsidRPr="00900ADA">
        <w:rPr>
          <w:rFonts w:cstheme="minorHAnsi"/>
          <w:sz w:val="24"/>
          <w:szCs w:val="24"/>
          <w:lang w:val="en-US"/>
        </w:rPr>
        <w:t>spacing</w:t>
      </w:r>
      <w:r w:rsidR="00B7216B" w:rsidRPr="00900ADA">
        <w:rPr>
          <w:rFonts w:cstheme="minorHAnsi"/>
          <w:sz w:val="24"/>
          <w:szCs w:val="24"/>
          <w:lang w:val="en-US"/>
        </w:rPr>
        <w:t>.</w:t>
      </w:r>
    </w:p>
    <w:p w14:paraId="1A714912" w14:textId="5F973FBF" w:rsidR="00A85400" w:rsidRPr="00900ADA" w:rsidRDefault="00B7216B" w:rsidP="00900ADA">
      <w:pPr>
        <w:pStyle w:val="ListParagraph"/>
        <w:numPr>
          <w:ilvl w:val="0"/>
          <w:numId w:val="1"/>
        </w:numPr>
        <w:spacing w:line="360" w:lineRule="auto"/>
        <w:jc w:val="both"/>
        <w:rPr>
          <w:rFonts w:cstheme="minorHAnsi"/>
          <w:sz w:val="24"/>
          <w:szCs w:val="24"/>
          <w:lang w:val="en-US"/>
        </w:rPr>
      </w:pPr>
      <w:r w:rsidRPr="00900ADA">
        <w:rPr>
          <w:rFonts w:cstheme="minorHAnsi"/>
          <w:sz w:val="24"/>
          <w:szCs w:val="24"/>
          <w:lang w:val="en-US"/>
        </w:rPr>
        <w:t xml:space="preserve">Library, online library, lecture notes, google scholar, journal articles </w:t>
      </w:r>
      <w:r w:rsidR="00173E54" w:rsidRPr="00900ADA">
        <w:rPr>
          <w:rFonts w:cstheme="minorHAnsi"/>
          <w:sz w:val="24"/>
          <w:szCs w:val="24"/>
          <w:lang w:val="en-US"/>
        </w:rPr>
        <w:t xml:space="preserve">       </w:t>
      </w:r>
    </w:p>
    <w:p w14:paraId="4DAEBB1D" w14:textId="57A0189B" w:rsidR="003E0540" w:rsidRDefault="003E0540" w:rsidP="00900ADA">
      <w:pPr>
        <w:spacing w:line="360" w:lineRule="auto"/>
        <w:jc w:val="both"/>
        <w:rPr>
          <w:rFonts w:cstheme="minorHAnsi"/>
          <w:sz w:val="24"/>
          <w:szCs w:val="24"/>
          <w:lang w:val="en-US"/>
        </w:rPr>
      </w:pPr>
    </w:p>
    <w:p w14:paraId="33DCD777" w14:textId="3A42C2F4" w:rsidR="00A63885" w:rsidRDefault="00A63885" w:rsidP="00900ADA">
      <w:pPr>
        <w:spacing w:line="360" w:lineRule="auto"/>
        <w:jc w:val="both"/>
        <w:rPr>
          <w:rFonts w:cstheme="minorHAnsi"/>
          <w:sz w:val="24"/>
          <w:szCs w:val="24"/>
          <w:lang w:val="en-US"/>
        </w:rPr>
      </w:pPr>
    </w:p>
    <w:p w14:paraId="2E3DD280" w14:textId="77777777" w:rsidR="00A63885" w:rsidRPr="00900ADA" w:rsidRDefault="00A63885" w:rsidP="00900ADA">
      <w:pPr>
        <w:spacing w:line="360" w:lineRule="auto"/>
        <w:jc w:val="both"/>
        <w:rPr>
          <w:rFonts w:cstheme="minorHAnsi"/>
          <w:sz w:val="24"/>
          <w:szCs w:val="24"/>
          <w:lang w:val="en-US"/>
        </w:rPr>
      </w:pPr>
    </w:p>
    <w:p w14:paraId="03CC319B" w14:textId="77777777" w:rsidR="003E0540" w:rsidRPr="00900ADA" w:rsidRDefault="003E0540" w:rsidP="00900ADA">
      <w:pPr>
        <w:spacing w:line="360" w:lineRule="auto"/>
        <w:jc w:val="both"/>
        <w:rPr>
          <w:rFonts w:cstheme="minorHAnsi"/>
          <w:sz w:val="24"/>
          <w:szCs w:val="24"/>
          <w:lang w:val="en-US"/>
        </w:rPr>
      </w:pPr>
    </w:p>
    <w:p w14:paraId="487568AA" w14:textId="7439BAF7" w:rsidR="00010532" w:rsidRDefault="007F7686" w:rsidP="00900ADA">
      <w:pPr>
        <w:spacing w:line="360" w:lineRule="auto"/>
        <w:jc w:val="both"/>
        <w:rPr>
          <w:rFonts w:cstheme="minorHAnsi"/>
          <w:sz w:val="24"/>
          <w:szCs w:val="24"/>
          <w:u w:val="single"/>
          <w:lang w:val="en-US"/>
        </w:rPr>
      </w:pPr>
      <w:r w:rsidRPr="00900ADA">
        <w:rPr>
          <w:rFonts w:cstheme="minorHAnsi"/>
          <w:sz w:val="24"/>
          <w:szCs w:val="24"/>
          <w:u w:val="single"/>
          <w:lang w:val="en-US"/>
        </w:rPr>
        <w:lastRenderedPageBreak/>
        <w:t xml:space="preserve">Part </w:t>
      </w:r>
      <w:commentRangeStart w:id="0"/>
      <w:r w:rsidRPr="00900ADA">
        <w:rPr>
          <w:rFonts w:cstheme="minorHAnsi"/>
          <w:sz w:val="24"/>
          <w:szCs w:val="24"/>
          <w:u w:val="single"/>
          <w:lang w:val="en-US"/>
        </w:rPr>
        <w:t>3</w:t>
      </w:r>
      <w:commentRangeEnd w:id="0"/>
      <w:r w:rsidR="000B6CD2" w:rsidRPr="00900ADA">
        <w:rPr>
          <w:rStyle w:val="CommentReference"/>
          <w:rFonts w:cstheme="minorHAnsi"/>
          <w:sz w:val="24"/>
          <w:szCs w:val="24"/>
        </w:rPr>
        <w:commentReference w:id="0"/>
      </w:r>
      <w:r w:rsidRPr="00900ADA">
        <w:rPr>
          <w:rFonts w:cstheme="minorHAnsi"/>
          <w:sz w:val="24"/>
          <w:szCs w:val="24"/>
          <w:u w:val="single"/>
          <w:lang w:val="en-US"/>
        </w:rPr>
        <w:t xml:space="preserve">. </w:t>
      </w:r>
    </w:p>
    <w:p w14:paraId="7D5F2898" w14:textId="77777777" w:rsidR="00A63885" w:rsidRDefault="00A63885" w:rsidP="00A63885">
      <w:pPr>
        <w:pStyle w:val="NormalWeb"/>
        <w:rPr>
          <w:color w:val="000000"/>
          <w:sz w:val="27"/>
          <w:szCs w:val="27"/>
        </w:rPr>
      </w:pPr>
      <w:r>
        <w:rPr>
          <w:color w:val="000000"/>
          <w:sz w:val="27"/>
          <w:szCs w:val="27"/>
        </w:rPr>
        <w:t xml:space="preserve">This review will critique an article called "Students' Perspectives on Cyber Bullying. The three writers of this article are Patricia Agatston, Robin Kowalski, and Susan Limber. Agatston works in the "Cobb County School District, Prevention/Intervention Centre in Marietta, Georgia. Kowalski works in the "Department of Psychology at Clemson University in Clemson, South Carolina. Finally, Limber is employed at the "Institute on Family and </w:t>
      </w:r>
      <w:proofErr w:type="spellStart"/>
      <w:r>
        <w:rPr>
          <w:color w:val="000000"/>
          <w:sz w:val="27"/>
          <w:szCs w:val="27"/>
        </w:rPr>
        <w:t>Neighbor</w:t>
      </w:r>
      <w:proofErr w:type="spellEnd"/>
      <w:r>
        <w:rPr>
          <w:color w:val="000000"/>
          <w:sz w:val="27"/>
          <w:szCs w:val="27"/>
        </w:rPr>
        <w:t xml:space="preserve"> Life at Clemson University in Clemson, South Carolina.</w:t>
      </w:r>
    </w:p>
    <w:p w14:paraId="46A53B31" w14:textId="77777777" w:rsidR="00A63885" w:rsidRDefault="00A63885" w:rsidP="00A63885">
      <w:pPr>
        <w:pStyle w:val="NormalWeb"/>
        <w:rPr>
          <w:color w:val="000000"/>
          <w:sz w:val="27"/>
          <w:szCs w:val="27"/>
        </w:rPr>
      </w:pPr>
      <w:r>
        <w:rPr>
          <w:color w:val="000000"/>
          <w:sz w:val="27"/>
          <w:szCs w:val="27"/>
        </w:rPr>
        <w:t>The date of this article is 2007, so it may be considered too old for current use, and more recent research could have been completed since the publication of this article. However, the research and writing of the article are from authoritative sources.</w:t>
      </w:r>
    </w:p>
    <w:p w14:paraId="4BDC96E6" w14:textId="77777777" w:rsidR="00A63885" w:rsidRDefault="00A63885" w:rsidP="00A63885">
      <w:pPr>
        <w:pStyle w:val="NormalWeb"/>
        <w:rPr>
          <w:color w:val="000000"/>
          <w:sz w:val="27"/>
          <w:szCs w:val="27"/>
        </w:rPr>
      </w:pPr>
      <w:r>
        <w:rPr>
          <w:color w:val="000000"/>
          <w:sz w:val="27"/>
          <w:szCs w:val="27"/>
        </w:rPr>
        <w:t>The primary data was conducted through focus groups carried out with 148 students in middle and high schools in the United States. No other primary data collection was employed, so the views of these students were not backed up by any further research.</w:t>
      </w:r>
    </w:p>
    <w:p w14:paraId="6895D60F" w14:textId="77777777" w:rsidR="00A63885" w:rsidRDefault="00A63885" w:rsidP="00A63885">
      <w:pPr>
        <w:pStyle w:val="NormalWeb"/>
        <w:rPr>
          <w:color w:val="000000"/>
          <w:sz w:val="27"/>
          <w:szCs w:val="27"/>
        </w:rPr>
      </w:pPr>
      <w:r>
        <w:rPr>
          <w:color w:val="000000"/>
          <w:sz w:val="27"/>
          <w:szCs w:val="27"/>
        </w:rPr>
        <w:t>However, the topic of cyber bullying and young people is very pertinent and has become even more current with the deaths through suicide of young people in the UK and around the world. There is debate in the UK Government now to put in policy relating to strategies to prevent cyber bullying.</w:t>
      </w:r>
    </w:p>
    <w:p w14:paraId="5741FBDA" w14:textId="77777777" w:rsidR="00A63885" w:rsidRDefault="00A63885" w:rsidP="00A63885">
      <w:pPr>
        <w:pStyle w:val="NormalWeb"/>
        <w:rPr>
          <w:color w:val="000000"/>
          <w:sz w:val="27"/>
          <w:szCs w:val="27"/>
        </w:rPr>
      </w:pPr>
      <w:r>
        <w:rPr>
          <w:color w:val="000000"/>
          <w:sz w:val="27"/>
          <w:szCs w:val="27"/>
        </w:rPr>
        <w:t>The abstract is comprehensive but may be too long in terms of an abstract, as they can typically be shorter. After the abstract, the report is brief but structured in a recognizable format. It is laid out clearly in the way typical journal articles are presented. Each section has a clear heading, so it is easy to follow.</w:t>
      </w:r>
    </w:p>
    <w:p w14:paraId="1967C472" w14:textId="77777777" w:rsidR="00A63885" w:rsidRDefault="00A63885" w:rsidP="00A63885">
      <w:pPr>
        <w:pStyle w:val="NormalWeb"/>
        <w:rPr>
          <w:color w:val="000000"/>
          <w:sz w:val="27"/>
          <w:szCs w:val="27"/>
        </w:rPr>
      </w:pPr>
      <w:r>
        <w:rPr>
          <w:color w:val="000000"/>
          <w:sz w:val="27"/>
          <w:szCs w:val="27"/>
        </w:rPr>
        <w:t xml:space="preserve">The students were divided by gender to encourage voices to be heard, and the students were taken from a diverse socio-economic group. This again reflects on how society is and how communities are made up. The ages range of the students from 12-17 covers the age group that young people could be susceptible to cyber bullying. </w:t>
      </w:r>
      <w:proofErr w:type="spellStart"/>
      <w:r>
        <w:rPr>
          <w:color w:val="000000"/>
          <w:sz w:val="27"/>
          <w:szCs w:val="27"/>
        </w:rPr>
        <w:t>Tas'adi</w:t>
      </w:r>
      <w:proofErr w:type="spellEnd"/>
      <w:r>
        <w:rPr>
          <w:color w:val="000000"/>
          <w:sz w:val="27"/>
          <w:szCs w:val="27"/>
        </w:rPr>
        <w:t xml:space="preserve"> (2020) states that "bullying occurs frequently in the school environment around the world, and it is most seen among younger people aged between 11 and 13".</w:t>
      </w:r>
    </w:p>
    <w:p w14:paraId="3CE8129F" w14:textId="77777777" w:rsidR="00A63885" w:rsidRDefault="00A63885" w:rsidP="00A63885">
      <w:pPr>
        <w:pStyle w:val="NormalWeb"/>
        <w:rPr>
          <w:color w:val="000000"/>
          <w:sz w:val="27"/>
          <w:szCs w:val="27"/>
        </w:rPr>
      </w:pPr>
      <w:r>
        <w:rPr>
          <w:color w:val="000000"/>
          <w:sz w:val="27"/>
          <w:szCs w:val="27"/>
        </w:rPr>
        <w:t>The results section highlights that many students do not report cyber bullying to an adult while at school, as mobile phone use is banned in the school. It also highlighted that they would not report cyber bullying to adults at home due to the fact they might lose the right to have a phone.</w:t>
      </w:r>
    </w:p>
    <w:p w14:paraId="2E1F22FF" w14:textId="77777777" w:rsidR="00A63885" w:rsidRDefault="00A63885" w:rsidP="00A63885">
      <w:pPr>
        <w:pStyle w:val="NormalWeb"/>
        <w:rPr>
          <w:color w:val="000000"/>
          <w:sz w:val="27"/>
          <w:szCs w:val="27"/>
        </w:rPr>
      </w:pPr>
      <w:r>
        <w:rPr>
          <w:color w:val="000000"/>
          <w:sz w:val="27"/>
          <w:szCs w:val="27"/>
        </w:rPr>
        <w:t xml:space="preserve">More importantly, the results indicated that the strategies for dealing with cyber bullying were only blocking or ignoring the sender. In addition, they did not know </w:t>
      </w:r>
      <w:r>
        <w:rPr>
          <w:color w:val="000000"/>
          <w:sz w:val="27"/>
          <w:szCs w:val="27"/>
        </w:rPr>
        <w:lastRenderedPageBreak/>
        <w:t>how to report the removal of objectionable websites. This demonstrates a need for more information on how to prevent cyber bullying, which may now be in place as the article, as stated before, is dated 2007 and is, therefore, fifteen years old.</w:t>
      </w:r>
    </w:p>
    <w:p w14:paraId="7B8E642E" w14:textId="77777777" w:rsidR="00A63885" w:rsidRDefault="00A63885" w:rsidP="00A63885">
      <w:pPr>
        <w:pStyle w:val="NormalWeb"/>
        <w:rPr>
          <w:color w:val="000000"/>
          <w:sz w:val="27"/>
          <w:szCs w:val="27"/>
        </w:rPr>
      </w:pPr>
      <w:r>
        <w:rPr>
          <w:color w:val="000000"/>
          <w:sz w:val="27"/>
          <w:szCs w:val="27"/>
        </w:rPr>
        <w:t>The only references for this research come from one of the researchers, so it is not very extensive and could be biased.</w:t>
      </w:r>
    </w:p>
    <w:p w14:paraId="20A626DC" w14:textId="77777777" w:rsidR="00A63885" w:rsidRDefault="00A63885" w:rsidP="00A63885">
      <w:pPr>
        <w:pStyle w:val="NormalWeb"/>
        <w:rPr>
          <w:color w:val="000000"/>
          <w:sz w:val="27"/>
          <w:szCs w:val="27"/>
        </w:rPr>
      </w:pPr>
      <w:r>
        <w:rPr>
          <w:color w:val="000000"/>
          <w:sz w:val="27"/>
          <w:szCs w:val="27"/>
        </w:rPr>
        <w:t>The language is easy to read, and there are not any scientific words or use of jargon.</w:t>
      </w:r>
    </w:p>
    <w:p w14:paraId="212D7A00" w14:textId="77777777" w:rsidR="00A63885" w:rsidRDefault="00A63885" w:rsidP="00A63885">
      <w:pPr>
        <w:pStyle w:val="NormalWeb"/>
        <w:rPr>
          <w:color w:val="000000"/>
          <w:sz w:val="27"/>
          <w:szCs w:val="27"/>
        </w:rPr>
      </w:pPr>
      <w:r>
        <w:rPr>
          <w:color w:val="000000"/>
          <w:sz w:val="27"/>
          <w:szCs w:val="27"/>
        </w:rPr>
        <w:t>There is a small amount of information on the students, and there were only students from two different schools, which is a small number. Knowing if the schools were in the same catchment area would have been useful. In addition, more detail on the student demographics would have been helpful, for instance, the proportions of those aged 12 and 17.</w:t>
      </w:r>
    </w:p>
    <w:p w14:paraId="68AE0EB1" w14:textId="77777777" w:rsidR="00A63885" w:rsidRDefault="00A63885" w:rsidP="00A63885">
      <w:pPr>
        <w:pStyle w:val="NormalWeb"/>
        <w:rPr>
          <w:color w:val="000000"/>
          <w:sz w:val="27"/>
          <w:szCs w:val="27"/>
        </w:rPr>
      </w:pPr>
      <w:r>
        <w:rPr>
          <w:color w:val="000000"/>
          <w:sz w:val="27"/>
          <w:szCs w:val="27"/>
        </w:rPr>
        <w:t>The issue of gender is important, as research indicates that girls are more likely to be bullied than boys. The report lacks details on the differences between genders. What was the difference between the male and the female students? Was one gender higher than the other, and did they have equal amounts of both male and female students? Did they find that one gender was cyber bullied more than the other gender?</w:t>
      </w:r>
    </w:p>
    <w:p w14:paraId="78767B15" w14:textId="77777777" w:rsidR="00A63885" w:rsidRDefault="00A63885" w:rsidP="00A63885">
      <w:pPr>
        <w:pStyle w:val="NormalWeb"/>
        <w:rPr>
          <w:color w:val="000000"/>
          <w:sz w:val="27"/>
          <w:szCs w:val="27"/>
        </w:rPr>
      </w:pPr>
      <w:r>
        <w:rPr>
          <w:color w:val="000000"/>
          <w:sz w:val="27"/>
          <w:szCs w:val="27"/>
        </w:rPr>
        <w:t>One hundred fifty students are not a very big focus group, and this could have been increased and spread out over more schools. This would then consider if cyber bullying was worse in certain areas and why.</w:t>
      </w:r>
    </w:p>
    <w:p w14:paraId="745CCC36" w14:textId="77777777" w:rsidR="00A63885" w:rsidRDefault="00A63885" w:rsidP="00A63885">
      <w:pPr>
        <w:pStyle w:val="NormalWeb"/>
        <w:rPr>
          <w:color w:val="000000"/>
          <w:sz w:val="27"/>
          <w:szCs w:val="27"/>
        </w:rPr>
      </w:pPr>
      <w:r>
        <w:rPr>
          <w:color w:val="000000"/>
          <w:sz w:val="27"/>
          <w:szCs w:val="27"/>
        </w:rPr>
        <w:t>The reference list should be longer as the researchers have only referenced themselves. They do not provide any other findings to back up their findings and what they are saying. This could be seen as being biased.</w:t>
      </w:r>
    </w:p>
    <w:p w14:paraId="27132FED" w14:textId="77777777" w:rsidR="00A63885" w:rsidRDefault="00A63885" w:rsidP="00A63885">
      <w:pPr>
        <w:pStyle w:val="NormalWeb"/>
        <w:rPr>
          <w:color w:val="000000"/>
          <w:sz w:val="27"/>
          <w:szCs w:val="27"/>
        </w:rPr>
      </w:pPr>
      <w:r>
        <w:rPr>
          <w:color w:val="000000"/>
          <w:sz w:val="27"/>
          <w:szCs w:val="27"/>
        </w:rPr>
        <w:t>It is good that they acknowledged it was a man that did the interviews with the students, and the students do not see school district personnel as helpful resources for dealing with cyber bullying. Students are currently experiencing most of the cyber bullying outside of the school day. They need to make an action plan to see how this can be dealt with and changed, making it easier for the students to access help around cyber bullying if they need it.</w:t>
      </w:r>
    </w:p>
    <w:p w14:paraId="262257C3" w14:textId="77777777" w:rsidR="00A63885" w:rsidRDefault="00A63885" w:rsidP="00A63885">
      <w:pPr>
        <w:pStyle w:val="NormalWeb"/>
        <w:rPr>
          <w:color w:val="000000"/>
          <w:sz w:val="27"/>
          <w:szCs w:val="27"/>
        </w:rPr>
      </w:pPr>
      <w:r>
        <w:rPr>
          <w:color w:val="000000"/>
          <w:sz w:val="27"/>
          <w:szCs w:val="27"/>
        </w:rPr>
        <w:t>The research was undertaken in America. This could be different if it was undertaken and completed in the UK. This could influence the findings of the study.</w:t>
      </w:r>
    </w:p>
    <w:p w14:paraId="0E8DA451" w14:textId="77777777" w:rsidR="00A63885" w:rsidRDefault="00A63885" w:rsidP="00A63885">
      <w:pPr>
        <w:pStyle w:val="NormalWeb"/>
        <w:rPr>
          <w:color w:val="000000"/>
          <w:sz w:val="27"/>
          <w:szCs w:val="27"/>
        </w:rPr>
      </w:pPr>
      <w:r>
        <w:rPr>
          <w:color w:val="000000"/>
          <w:sz w:val="27"/>
          <w:szCs w:val="27"/>
        </w:rPr>
        <w:t xml:space="preserve">78% of the students surveyed had no experience with cyber bullying, which could affect the findings as the highest amount have never experienced cyber bullying before. Therefore, they would not know how it feels or how to deal with it, and </w:t>
      </w:r>
      <w:r>
        <w:rPr>
          <w:color w:val="000000"/>
          <w:sz w:val="27"/>
          <w:szCs w:val="27"/>
        </w:rPr>
        <w:lastRenderedPageBreak/>
        <w:t>they would not be able to suggest different ways of coping with the bullying. This could result from the students lying about being cyber bullied, mainly as the focus group was face-to-face. Perhaps they were fearful of repercussions or that confidentiality would not be upheld.</w:t>
      </w:r>
    </w:p>
    <w:p w14:paraId="6AE56E0C" w14:textId="22336721" w:rsidR="00A63885" w:rsidRDefault="00A63885" w:rsidP="00A63885">
      <w:pPr>
        <w:pStyle w:val="NormalWeb"/>
        <w:rPr>
          <w:color w:val="000000"/>
          <w:sz w:val="27"/>
          <w:szCs w:val="27"/>
        </w:rPr>
      </w:pPr>
      <w:r>
        <w:rPr>
          <w:color w:val="000000"/>
          <w:sz w:val="27"/>
          <w:szCs w:val="27"/>
        </w:rPr>
        <w:t xml:space="preserve">The writers did not attach the students' answers in an appendix. Therefore, the reader cannot refer to them and decide if the research conclusions were correctly recorded and </w:t>
      </w:r>
      <w:r w:rsidR="00FE7023">
        <w:rPr>
          <w:color w:val="000000"/>
          <w:sz w:val="27"/>
          <w:szCs w:val="27"/>
        </w:rPr>
        <w:t>analysed</w:t>
      </w:r>
      <w:r>
        <w:rPr>
          <w:color w:val="000000"/>
          <w:sz w:val="27"/>
          <w:szCs w:val="27"/>
        </w:rPr>
        <w:t>. In research, an appendix is provided so there is transparency on the questions and answers. An appendix would support how the results have been interpreted and validate the researchers' findings. It is better to include them as an appendix rather than in the body of the research, as it helps make the document more readable.</w:t>
      </w:r>
    </w:p>
    <w:p w14:paraId="290817A9" w14:textId="104E5053" w:rsidR="00FE7023" w:rsidRDefault="00FE7023" w:rsidP="00A63885">
      <w:pPr>
        <w:pStyle w:val="NormalWeb"/>
        <w:rPr>
          <w:color w:val="000000"/>
          <w:sz w:val="27"/>
          <w:szCs w:val="27"/>
        </w:rPr>
      </w:pPr>
      <w:r>
        <w:rPr>
          <w:color w:val="000000"/>
          <w:sz w:val="27"/>
          <w:szCs w:val="27"/>
        </w:rPr>
        <w:t xml:space="preserve">The article is easy to read and relevant as it addressed an important issue. However, it would have been more informative if the researchers had referred to other research in the field and also provided an appendix that showed the questions asked and the participants responses. </w:t>
      </w:r>
    </w:p>
    <w:p w14:paraId="2FCC7FF5" w14:textId="1FA0A30E" w:rsidR="00F5397A" w:rsidRDefault="00F5397A" w:rsidP="00900ADA">
      <w:pPr>
        <w:autoSpaceDE w:val="0"/>
        <w:autoSpaceDN w:val="0"/>
        <w:adjustRightInd w:val="0"/>
        <w:spacing w:after="0" w:line="360" w:lineRule="auto"/>
        <w:jc w:val="both"/>
        <w:rPr>
          <w:rFonts w:cstheme="minorHAnsi"/>
          <w:sz w:val="24"/>
          <w:szCs w:val="24"/>
          <w:lang w:val="en-US"/>
        </w:rPr>
      </w:pPr>
    </w:p>
    <w:p w14:paraId="709C213B" w14:textId="30B3C9C6" w:rsidR="00D547AA" w:rsidRDefault="00D547AA" w:rsidP="00900ADA">
      <w:pPr>
        <w:autoSpaceDE w:val="0"/>
        <w:autoSpaceDN w:val="0"/>
        <w:adjustRightInd w:val="0"/>
        <w:spacing w:after="0" w:line="360" w:lineRule="auto"/>
        <w:jc w:val="both"/>
        <w:rPr>
          <w:rFonts w:cstheme="minorHAnsi"/>
          <w:sz w:val="24"/>
          <w:szCs w:val="24"/>
          <w:lang w:val="en-US"/>
        </w:rPr>
      </w:pPr>
    </w:p>
    <w:p w14:paraId="7C5075C9" w14:textId="35C39D73" w:rsidR="00D547AA" w:rsidRDefault="00D547AA" w:rsidP="00900ADA">
      <w:pPr>
        <w:autoSpaceDE w:val="0"/>
        <w:autoSpaceDN w:val="0"/>
        <w:adjustRightInd w:val="0"/>
        <w:spacing w:after="0" w:line="360" w:lineRule="auto"/>
        <w:jc w:val="both"/>
        <w:rPr>
          <w:rFonts w:cstheme="minorHAnsi"/>
          <w:sz w:val="24"/>
          <w:szCs w:val="24"/>
          <w:lang w:val="en-US"/>
        </w:rPr>
      </w:pPr>
    </w:p>
    <w:p w14:paraId="2C7C2151" w14:textId="3116E06A" w:rsidR="00D547AA" w:rsidRDefault="00D547AA" w:rsidP="00900ADA">
      <w:pPr>
        <w:autoSpaceDE w:val="0"/>
        <w:autoSpaceDN w:val="0"/>
        <w:adjustRightInd w:val="0"/>
        <w:spacing w:after="0" w:line="360" w:lineRule="auto"/>
        <w:jc w:val="both"/>
        <w:rPr>
          <w:rFonts w:cstheme="minorHAnsi"/>
          <w:sz w:val="24"/>
          <w:szCs w:val="24"/>
          <w:lang w:val="en-US"/>
        </w:rPr>
      </w:pPr>
    </w:p>
    <w:p w14:paraId="55AC20FE" w14:textId="477A8BFC" w:rsidR="00D547AA" w:rsidRDefault="00D547AA" w:rsidP="00900ADA">
      <w:pPr>
        <w:autoSpaceDE w:val="0"/>
        <w:autoSpaceDN w:val="0"/>
        <w:adjustRightInd w:val="0"/>
        <w:spacing w:after="0" w:line="360" w:lineRule="auto"/>
        <w:jc w:val="both"/>
        <w:rPr>
          <w:rFonts w:cstheme="minorHAnsi"/>
          <w:sz w:val="24"/>
          <w:szCs w:val="24"/>
          <w:lang w:val="en-US"/>
        </w:rPr>
      </w:pPr>
    </w:p>
    <w:p w14:paraId="435928F9" w14:textId="4E85BDE9" w:rsidR="00D547AA" w:rsidRDefault="00D547AA" w:rsidP="00900ADA">
      <w:pPr>
        <w:autoSpaceDE w:val="0"/>
        <w:autoSpaceDN w:val="0"/>
        <w:adjustRightInd w:val="0"/>
        <w:spacing w:after="0" w:line="360" w:lineRule="auto"/>
        <w:jc w:val="both"/>
        <w:rPr>
          <w:rFonts w:cstheme="minorHAnsi"/>
          <w:sz w:val="24"/>
          <w:szCs w:val="24"/>
          <w:lang w:val="en-US"/>
        </w:rPr>
      </w:pPr>
    </w:p>
    <w:p w14:paraId="7BD36B3B" w14:textId="78C5C398" w:rsidR="00D547AA" w:rsidRDefault="00D547AA" w:rsidP="00900ADA">
      <w:pPr>
        <w:autoSpaceDE w:val="0"/>
        <w:autoSpaceDN w:val="0"/>
        <w:adjustRightInd w:val="0"/>
        <w:spacing w:after="0" w:line="360" w:lineRule="auto"/>
        <w:jc w:val="both"/>
        <w:rPr>
          <w:rFonts w:cstheme="minorHAnsi"/>
          <w:sz w:val="24"/>
          <w:szCs w:val="24"/>
          <w:lang w:val="en-US"/>
        </w:rPr>
      </w:pPr>
    </w:p>
    <w:p w14:paraId="55EDA683" w14:textId="1919D904" w:rsidR="00D547AA" w:rsidRDefault="00D547AA" w:rsidP="00900ADA">
      <w:pPr>
        <w:autoSpaceDE w:val="0"/>
        <w:autoSpaceDN w:val="0"/>
        <w:adjustRightInd w:val="0"/>
        <w:spacing w:after="0" w:line="360" w:lineRule="auto"/>
        <w:jc w:val="both"/>
        <w:rPr>
          <w:rFonts w:cstheme="minorHAnsi"/>
          <w:sz w:val="24"/>
          <w:szCs w:val="24"/>
          <w:lang w:val="en-US"/>
        </w:rPr>
      </w:pPr>
    </w:p>
    <w:p w14:paraId="0FA737BC" w14:textId="1D11F380" w:rsidR="00D547AA" w:rsidRDefault="00D547AA" w:rsidP="00900ADA">
      <w:pPr>
        <w:autoSpaceDE w:val="0"/>
        <w:autoSpaceDN w:val="0"/>
        <w:adjustRightInd w:val="0"/>
        <w:spacing w:after="0" w:line="360" w:lineRule="auto"/>
        <w:jc w:val="both"/>
        <w:rPr>
          <w:rFonts w:cstheme="minorHAnsi"/>
          <w:sz w:val="24"/>
          <w:szCs w:val="24"/>
          <w:lang w:val="en-US"/>
        </w:rPr>
      </w:pPr>
    </w:p>
    <w:p w14:paraId="54B744EC" w14:textId="15DC0042" w:rsidR="00D547AA" w:rsidRDefault="00D547AA" w:rsidP="00900ADA">
      <w:pPr>
        <w:autoSpaceDE w:val="0"/>
        <w:autoSpaceDN w:val="0"/>
        <w:adjustRightInd w:val="0"/>
        <w:spacing w:after="0" w:line="360" w:lineRule="auto"/>
        <w:jc w:val="both"/>
        <w:rPr>
          <w:rFonts w:cstheme="minorHAnsi"/>
          <w:sz w:val="24"/>
          <w:szCs w:val="24"/>
          <w:lang w:val="en-US"/>
        </w:rPr>
      </w:pPr>
    </w:p>
    <w:p w14:paraId="34029462" w14:textId="6203341D" w:rsidR="00D547AA" w:rsidRDefault="00D547AA" w:rsidP="00900ADA">
      <w:pPr>
        <w:autoSpaceDE w:val="0"/>
        <w:autoSpaceDN w:val="0"/>
        <w:adjustRightInd w:val="0"/>
        <w:spacing w:after="0" w:line="360" w:lineRule="auto"/>
        <w:jc w:val="both"/>
        <w:rPr>
          <w:rFonts w:cstheme="minorHAnsi"/>
          <w:sz w:val="24"/>
          <w:szCs w:val="24"/>
          <w:lang w:val="en-US"/>
        </w:rPr>
      </w:pPr>
    </w:p>
    <w:p w14:paraId="22123189" w14:textId="5ECD8B30" w:rsidR="00D547AA" w:rsidRDefault="00D547AA" w:rsidP="00900ADA">
      <w:pPr>
        <w:autoSpaceDE w:val="0"/>
        <w:autoSpaceDN w:val="0"/>
        <w:adjustRightInd w:val="0"/>
        <w:spacing w:after="0" w:line="360" w:lineRule="auto"/>
        <w:jc w:val="both"/>
        <w:rPr>
          <w:rFonts w:cstheme="minorHAnsi"/>
          <w:sz w:val="24"/>
          <w:szCs w:val="24"/>
          <w:lang w:val="en-US"/>
        </w:rPr>
      </w:pPr>
    </w:p>
    <w:p w14:paraId="0E61A51B" w14:textId="25179CEE" w:rsidR="00D547AA" w:rsidRDefault="00D547AA" w:rsidP="00900ADA">
      <w:pPr>
        <w:autoSpaceDE w:val="0"/>
        <w:autoSpaceDN w:val="0"/>
        <w:adjustRightInd w:val="0"/>
        <w:spacing w:after="0" w:line="360" w:lineRule="auto"/>
        <w:jc w:val="both"/>
        <w:rPr>
          <w:rFonts w:cstheme="minorHAnsi"/>
          <w:sz w:val="24"/>
          <w:szCs w:val="24"/>
          <w:lang w:val="en-US"/>
        </w:rPr>
      </w:pPr>
    </w:p>
    <w:p w14:paraId="15EC29C9" w14:textId="200BB6E6" w:rsidR="00A63885" w:rsidRDefault="00A63885" w:rsidP="00900ADA">
      <w:pPr>
        <w:autoSpaceDE w:val="0"/>
        <w:autoSpaceDN w:val="0"/>
        <w:adjustRightInd w:val="0"/>
        <w:spacing w:after="0" w:line="360" w:lineRule="auto"/>
        <w:jc w:val="both"/>
        <w:rPr>
          <w:rFonts w:cstheme="minorHAnsi"/>
          <w:sz w:val="24"/>
          <w:szCs w:val="24"/>
          <w:lang w:val="en-US"/>
        </w:rPr>
      </w:pPr>
    </w:p>
    <w:p w14:paraId="7C7455D7" w14:textId="160E1377" w:rsidR="00A63885" w:rsidRDefault="00A63885" w:rsidP="00900ADA">
      <w:pPr>
        <w:autoSpaceDE w:val="0"/>
        <w:autoSpaceDN w:val="0"/>
        <w:adjustRightInd w:val="0"/>
        <w:spacing w:after="0" w:line="360" w:lineRule="auto"/>
        <w:jc w:val="both"/>
        <w:rPr>
          <w:rFonts w:cstheme="minorHAnsi"/>
          <w:sz w:val="24"/>
          <w:szCs w:val="24"/>
          <w:lang w:val="en-US"/>
        </w:rPr>
      </w:pPr>
    </w:p>
    <w:p w14:paraId="350D8789" w14:textId="63155B4C" w:rsidR="00A63885" w:rsidRDefault="00A63885" w:rsidP="00900ADA">
      <w:pPr>
        <w:autoSpaceDE w:val="0"/>
        <w:autoSpaceDN w:val="0"/>
        <w:adjustRightInd w:val="0"/>
        <w:spacing w:after="0" w:line="360" w:lineRule="auto"/>
        <w:jc w:val="both"/>
        <w:rPr>
          <w:rFonts w:cstheme="minorHAnsi"/>
          <w:sz w:val="24"/>
          <w:szCs w:val="24"/>
          <w:lang w:val="en-US"/>
        </w:rPr>
      </w:pPr>
    </w:p>
    <w:p w14:paraId="455C6C38" w14:textId="05B0729E" w:rsidR="00A63885" w:rsidRDefault="00A63885" w:rsidP="00900ADA">
      <w:pPr>
        <w:autoSpaceDE w:val="0"/>
        <w:autoSpaceDN w:val="0"/>
        <w:adjustRightInd w:val="0"/>
        <w:spacing w:after="0" w:line="360" w:lineRule="auto"/>
        <w:jc w:val="both"/>
        <w:rPr>
          <w:rFonts w:cstheme="minorHAnsi"/>
          <w:sz w:val="24"/>
          <w:szCs w:val="24"/>
          <w:lang w:val="en-US"/>
        </w:rPr>
      </w:pPr>
    </w:p>
    <w:p w14:paraId="5D29DBCE" w14:textId="29E267D2" w:rsidR="00A63885" w:rsidRDefault="00A63885" w:rsidP="00900ADA">
      <w:pPr>
        <w:autoSpaceDE w:val="0"/>
        <w:autoSpaceDN w:val="0"/>
        <w:adjustRightInd w:val="0"/>
        <w:spacing w:after="0" w:line="360" w:lineRule="auto"/>
        <w:jc w:val="both"/>
        <w:rPr>
          <w:rFonts w:cstheme="minorHAnsi"/>
          <w:sz w:val="24"/>
          <w:szCs w:val="24"/>
          <w:lang w:val="en-US"/>
        </w:rPr>
      </w:pPr>
    </w:p>
    <w:p w14:paraId="6DB5B209" w14:textId="6E7BFFCC" w:rsidR="00A63885" w:rsidRDefault="00A63885" w:rsidP="00900ADA">
      <w:pPr>
        <w:autoSpaceDE w:val="0"/>
        <w:autoSpaceDN w:val="0"/>
        <w:adjustRightInd w:val="0"/>
        <w:spacing w:after="0" w:line="360" w:lineRule="auto"/>
        <w:jc w:val="both"/>
        <w:rPr>
          <w:rFonts w:cstheme="minorHAnsi"/>
          <w:sz w:val="24"/>
          <w:szCs w:val="24"/>
          <w:lang w:val="en-US"/>
        </w:rPr>
      </w:pPr>
    </w:p>
    <w:p w14:paraId="2611311E" w14:textId="7C96170C" w:rsidR="00A63885" w:rsidRDefault="00A63885" w:rsidP="00900ADA">
      <w:pPr>
        <w:autoSpaceDE w:val="0"/>
        <w:autoSpaceDN w:val="0"/>
        <w:adjustRightInd w:val="0"/>
        <w:spacing w:after="0" w:line="360" w:lineRule="auto"/>
        <w:jc w:val="both"/>
        <w:rPr>
          <w:rFonts w:cstheme="minorHAnsi"/>
          <w:sz w:val="24"/>
          <w:szCs w:val="24"/>
          <w:lang w:val="en-US"/>
        </w:rPr>
      </w:pPr>
    </w:p>
    <w:p w14:paraId="24FF2EAF" w14:textId="6CAEA4D9" w:rsidR="00A63885" w:rsidRDefault="00A63885" w:rsidP="00900ADA">
      <w:pPr>
        <w:autoSpaceDE w:val="0"/>
        <w:autoSpaceDN w:val="0"/>
        <w:adjustRightInd w:val="0"/>
        <w:spacing w:after="0" w:line="360" w:lineRule="auto"/>
        <w:jc w:val="both"/>
        <w:rPr>
          <w:rFonts w:cstheme="minorHAnsi"/>
          <w:sz w:val="24"/>
          <w:szCs w:val="24"/>
          <w:lang w:val="en-US"/>
        </w:rPr>
      </w:pPr>
    </w:p>
    <w:p w14:paraId="02F6F84B" w14:textId="77777777" w:rsidR="00A63885" w:rsidRDefault="00A63885" w:rsidP="00900ADA">
      <w:pPr>
        <w:autoSpaceDE w:val="0"/>
        <w:autoSpaceDN w:val="0"/>
        <w:adjustRightInd w:val="0"/>
        <w:spacing w:after="0" w:line="360" w:lineRule="auto"/>
        <w:jc w:val="both"/>
        <w:rPr>
          <w:rFonts w:cstheme="minorHAnsi"/>
          <w:sz w:val="24"/>
          <w:szCs w:val="24"/>
          <w:lang w:val="en-US"/>
        </w:rPr>
      </w:pPr>
    </w:p>
    <w:p w14:paraId="67F19E7A" w14:textId="77777777" w:rsidR="00D547AA" w:rsidRDefault="00D547AA" w:rsidP="00900ADA">
      <w:pPr>
        <w:autoSpaceDE w:val="0"/>
        <w:autoSpaceDN w:val="0"/>
        <w:adjustRightInd w:val="0"/>
        <w:spacing w:after="0" w:line="360" w:lineRule="auto"/>
        <w:jc w:val="both"/>
        <w:rPr>
          <w:rFonts w:cstheme="minorHAnsi"/>
          <w:sz w:val="24"/>
          <w:szCs w:val="24"/>
          <w:lang w:val="en-US"/>
        </w:rPr>
      </w:pPr>
    </w:p>
    <w:p w14:paraId="17D04EF0" w14:textId="6B116A35" w:rsidR="00F5397A" w:rsidRDefault="00F5397A" w:rsidP="00900ADA">
      <w:pPr>
        <w:autoSpaceDE w:val="0"/>
        <w:autoSpaceDN w:val="0"/>
        <w:adjustRightInd w:val="0"/>
        <w:spacing w:after="0" w:line="360" w:lineRule="auto"/>
        <w:jc w:val="both"/>
        <w:rPr>
          <w:rFonts w:cstheme="minorHAnsi"/>
          <w:sz w:val="28"/>
          <w:szCs w:val="28"/>
          <w:lang w:val="en-US"/>
        </w:rPr>
      </w:pPr>
      <w:r w:rsidRPr="00D547AA">
        <w:rPr>
          <w:rFonts w:cstheme="minorHAnsi"/>
          <w:sz w:val="28"/>
          <w:szCs w:val="28"/>
          <w:lang w:val="en-US"/>
        </w:rPr>
        <w:t xml:space="preserve">References </w:t>
      </w:r>
    </w:p>
    <w:p w14:paraId="0EA7CA41" w14:textId="77777777" w:rsidR="00C5767D" w:rsidRPr="00D547AA" w:rsidRDefault="00C5767D" w:rsidP="00C5767D">
      <w:pPr>
        <w:autoSpaceDE w:val="0"/>
        <w:autoSpaceDN w:val="0"/>
        <w:adjustRightInd w:val="0"/>
        <w:spacing w:after="0" w:line="360" w:lineRule="auto"/>
        <w:jc w:val="both"/>
        <w:rPr>
          <w:rFonts w:cstheme="minorHAnsi"/>
          <w:sz w:val="28"/>
          <w:szCs w:val="28"/>
        </w:rPr>
      </w:pPr>
      <w:r w:rsidRPr="00D547AA">
        <w:rPr>
          <w:rFonts w:cstheme="minorHAnsi"/>
          <w:sz w:val="28"/>
          <w:szCs w:val="28"/>
          <w:lang w:val="en-US"/>
        </w:rPr>
        <w:t xml:space="preserve">Patricia, W, Agatston, Robin Kowalski, Susan Limber. (2007). </w:t>
      </w:r>
      <w:r w:rsidRPr="00D547AA">
        <w:rPr>
          <w:rFonts w:cstheme="minorHAnsi"/>
          <w:i/>
          <w:iCs/>
          <w:sz w:val="28"/>
          <w:szCs w:val="28"/>
          <w:lang w:val="en-US"/>
        </w:rPr>
        <w:t xml:space="preserve">Students’ perspectives on Cyber Bullying. </w:t>
      </w:r>
      <w:r w:rsidRPr="00D547AA">
        <w:rPr>
          <w:rFonts w:cstheme="minorHAnsi"/>
          <w:sz w:val="28"/>
          <w:szCs w:val="28"/>
          <w:lang w:val="en-US"/>
        </w:rPr>
        <w:t xml:space="preserve">Journal of Adolescent Health 41, S59-S60. </w:t>
      </w:r>
    </w:p>
    <w:p w14:paraId="16246E4A" w14:textId="77777777" w:rsidR="00C5767D" w:rsidRPr="00D547AA" w:rsidRDefault="00C5767D" w:rsidP="00900ADA">
      <w:pPr>
        <w:autoSpaceDE w:val="0"/>
        <w:autoSpaceDN w:val="0"/>
        <w:adjustRightInd w:val="0"/>
        <w:spacing w:after="0" w:line="360" w:lineRule="auto"/>
        <w:jc w:val="both"/>
        <w:rPr>
          <w:rFonts w:cstheme="minorHAnsi"/>
          <w:sz w:val="28"/>
          <w:szCs w:val="28"/>
          <w:lang w:val="en-US"/>
        </w:rPr>
      </w:pPr>
    </w:p>
    <w:p w14:paraId="1895DBBB" w14:textId="1186FB3C" w:rsidR="00F5397A" w:rsidRPr="00D547AA" w:rsidRDefault="00F5397A" w:rsidP="00900ADA">
      <w:pPr>
        <w:autoSpaceDE w:val="0"/>
        <w:autoSpaceDN w:val="0"/>
        <w:adjustRightInd w:val="0"/>
        <w:spacing w:after="0" w:line="360" w:lineRule="auto"/>
        <w:jc w:val="both"/>
        <w:rPr>
          <w:rFonts w:cstheme="minorHAnsi"/>
          <w:sz w:val="28"/>
          <w:szCs w:val="28"/>
          <w:lang w:val="en-US"/>
        </w:rPr>
      </w:pPr>
      <w:proofErr w:type="spellStart"/>
      <w:r w:rsidRPr="00D547AA">
        <w:rPr>
          <w:rFonts w:cstheme="minorHAnsi"/>
          <w:sz w:val="28"/>
          <w:szCs w:val="28"/>
          <w:lang w:val="en-US"/>
        </w:rPr>
        <w:t>Tas’adi</w:t>
      </w:r>
      <w:proofErr w:type="spellEnd"/>
      <w:r w:rsidRPr="00D547AA">
        <w:rPr>
          <w:rFonts w:cstheme="minorHAnsi"/>
          <w:sz w:val="28"/>
          <w:szCs w:val="28"/>
          <w:lang w:val="en-US"/>
        </w:rPr>
        <w:t>,</w:t>
      </w:r>
      <w:r w:rsidR="00FE7023">
        <w:rPr>
          <w:rFonts w:cstheme="minorHAnsi"/>
          <w:sz w:val="28"/>
          <w:szCs w:val="28"/>
          <w:lang w:val="en-US"/>
        </w:rPr>
        <w:t xml:space="preserve"> </w:t>
      </w:r>
      <w:proofErr w:type="spellStart"/>
      <w:r w:rsidR="00FE7023" w:rsidRPr="00D547AA">
        <w:rPr>
          <w:rFonts w:cstheme="minorHAnsi"/>
          <w:sz w:val="28"/>
          <w:szCs w:val="28"/>
          <w:lang w:val="en-US"/>
        </w:rPr>
        <w:t>Rafsel</w:t>
      </w:r>
      <w:proofErr w:type="spellEnd"/>
      <w:r w:rsidR="00FE7023">
        <w:rPr>
          <w:rFonts w:cstheme="minorHAnsi"/>
          <w:sz w:val="28"/>
          <w:szCs w:val="28"/>
          <w:lang w:val="en-US"/>
        </w:rPr>
        <w:t>.</w:t>
      </w:r>
      <w:r w:rsidRPr="00D547AA">
        <w:rPr>
          <w:rFonts w:cstheme="minorHAnsi"/>
          <w:sz w:val="28"/>
          <w:szCs w:val="28"/>
          <w:lang w:val="en-US"/>
        </w:rPr>
        <w:t xml:space="preserve"> </w:t>
      </w:r>
      <w:proofErr w:type="spellStart"/>
      <w:r w:rsidRPr="00D547AA">
        <w:rPr>
          <w:rFonts w:cstheme="minorHAnsi"/>
          <w:sz w:val="28"/>
          <w:szCs w:val="28"/>
          <w:lang w:val="en-US"/>
        </w:rPr>
        <w:t>Mudjiran</w:t>
      </w:r>
      <w:proofErr w:type="spellEnd"/>
      <w:r w:rsidRPr="00D547AA">
        <w:rPr>
          <w:rFonts w:cstheme="minorHAnsi"/>
          <w:sz w:val="28"/>
          <w:szCs w:val="28"/>
          <w:lang w:val="en-US"/>
        </w:rPr>
        <w:t xml:space="preserve">, </w:t>
      </w:r>
      <w:proofErr w:type="spellStart"/>
      <w:r w:rsidRPr="00D547AA">
        <w:rPr>
          <w:rFonts w:cstheme="minorHAnsi"/>
          <w:sz w:val="28"/>
          <w:szCs w:val="28"/>
          <w:lang w:val="en-US"/>
        </w:rPr>
        <w:t>Nurhizrah</w:t>
      </w:r>
      <w:proofErr w:type="spellEnd"/>
      <w:r w:rsidRPr="00D547AA">
        <w:rPr>
          <w:rFonts w:cstheme="minorHAnsi"/>
          <w:sz w:val="28"/>
          <w:szCs w:val="28"/>
          <w:lang w:val="en-US"/>
        </w:rPr>
        <w:t xml:space="preserve">, </w:t>
      </w:r>
      <w:proofErr w:type="spellStart"/>
      <w:r w:rsidRPr="00D547AA">
        <w:rPr>
          <w:rFonts w:cstheme="minorHAnsi"/>
          <w:sz w:val="28"/>
          <w:szCs w:val="28"/>
          <w:lang w:val="en-US"/>
        </w:rPr>
        <w:t>Gistituati</w:t>
      </w:r>
      <w:proofErr w:type="spellEnd"/>
      <w:r w:rsidRPr="00D547AA">
        <w:rPr>
          <w:rFonts w:cstheme="minorHAnsi"/>
          <w:sz w:val="28"/>
          <w:szCs w:val="28"/>
          <w:lang w:val="en-US"/>
        </w:rPr>
        <w:t xml:space="preserve">. </w:t>
      </w:r>
      <w:proofErr w:type="spellStart"/>
      <w:r w:rsidRPr="00D547AA">
        <w:rPr>
          <w:rFonts w:cstheme="minorHAnsi"/>
          <w:sz w:val="28"/>
          <w:szCs w:val="28"/>
          <w:lang w:val="en-US"/>
        </w:rPr>
        <w:t>Azwar</w:t>
      </w:r>
      <w:proofErr w:type="spellEnd"/>
      <w:r w:rsidRPr="00D547AA">
        <w:rPr>
          <w:rFonts w:cstheme="minorHAnsi"/>
          <w:sz w:val="28"/>
          <w:szCs w:val="28"/>
          <w:lang w:val="en-US"/>
        </w:rPr>
        <w:t xml:space="preserve">, Ananda. (2020). </w:t>
      </w:r>
      <w:r w:rsidRPr="00D547AA">
        <w:rPr>
          <w:rFonts w:cstheme="minorHAnsi"/>
          <w:i/>
          <w:iCs/>
          <w:sz w:val="28"/>
          <w:szCs w:val="28"/>
          <w:lang w:val="en-US"/>
        </w:rPr>
        <w:t xml:space="preserve">Cyberbullying in the digital age: a common social phenomenon. </w:t>
      </w:r>
      <w:r w:rsidRPr="00D547AA">
        <w:rPr>
          <w:rFonts w:cstheme="minorHAnsi"/>
          <w:sz w:val="28"/>
          <w:szCs w:val="28"/>
          <w:lang w:val="en-US"/>
        </w:rPr>
        <w:t>Research gate. https://www.researchgate.net/publication/347914709_Cyberbullying_in_the_Digital_Age_A_Common_Social_Phenomenon. Last Accessed: 14</w:t>
      </w:r>
      <w:r w:rsidRPr="00D547AA">
        <w:rPr>
          <w:rFonts w:cstheme="minorHAnsi"/>
          <w:sz w:val="28"/>
          <w:szCs w:val="28"/>
          <w:vertAlign w:val="superscript"/>
          <w:lang w:val="en-US"/>
        </w:rPr>
        <w:t>th</w:t>
      </w:r>
      <w:r w:rsidRPr="00D547AA">
        <w:rPr>
          <w:rFonts w:cstheme="minorHAnsi"/>
          <w:sz w:val="28"/>
          <w:szCs w:val="28"/>
          <w:lang w:val="en-US"/>
        </w:rPr>
        <w:t xml:space="preserve"> December 2022. </w:t>
      </w:r>
    </w:p>
    <w:p w14:paraId="2A496260" w14:textId="5C4FD524" w:rsidR="00F5397A" w:rsidRPr="00D547AA" w:rsidRDefault="00F5397A" w:rsidP="00900ADA">
      <w:pPr>
        <w:autoSpaceDE w:val="0"/>
        <w:autoSpaceDN w:val="0"/>
        <w:adjustRightInd w:val="0"/>
        <w:spacing w:after="0" w:line="360" w:lineRule="auto"/>
        <w:jc w:val="both"/>
        <w:rPr>
          <w:rFonts w:cstheme="minorHAnsi"/>
          <w:sz w:val="28"/>
          <w:szCs w:val="28"/>
          <w:lang w:val="en-US"/>
        </w:rPr>
      </w:pPr>
    </w:p>
    <w:p w14:paraId="623F77EF" w14:textId="340CD342" w:rsidR="00010532" w:rsidRDefault="00010532" w:rsidP="00010532">
      <w:pPr>
        <w:rPr>
          <w:rFonts w:cstheme="minorHAnsi"/>
          <w:lang w:val="en-US"/>
        </w:rPr>
      </w:pPr>
    </w:p>
    <w:p w14:paraId="2945BB9D" w14:textId="534A9DCD" w:rsidR="00900ADA" w:rsidRPr="00900ADA" w:rsidRDefault="00900ADA" w:rsidP="00010532">
      <w:pPr>
        <w:rPr>
          <w:rFonts w:cstheme="minorHAnsi"/>
          <w:lang w:val="en-US"/>
        </w:rPr>
      </w:pPr>
    </w:p>
    <w:p w14:paraId="7F577E8D" w14:textId="5A9EEE18" w:rsidR="00010532" w:rsidRPr="00900ADA" w:rsidRDefault="00010532" w:rsidP="00010532">
      <w:pPr>
        <w:rPr>
          <w:rFonts w:cstheme="minorHAnsi"/>
          <w:lang w:val="en-US"/>
        </w:rPr>
      </w:pPr>
    </w:p>
    <w:p w14:paraId="1E20E6C3" w14:textId="6F418AB9" w:rsidR="00010532" w:rsidRPr="00900ADA" w:rsidRDefault="00010532" w:rsidP="00010532">
      <w:pPr>
        <w:rPr>
          <w:rFonts w:cstheme="minorHAnsi"/>
          <w:lang w:val="en-US"/>
        </w:rPr>
      </w:pPr>
    </w:p>
    <w:p w14:paraId="4073CAC7" w14:textId="3536F99A" w:rsidR="00010532" w:rsidRPr="00900ADA" w:rsidRDefault="00010532" w:rsidP="00010532">
      <w:pPr>
        <w:rPr>
          <w:rFonts w:cstheme="minorHAnsi"/>
          <w:lang w:val="en-US"/>
        </w:rPr>
      </w:pPr>
    </w:p>
    <w:p w14:paraId="19126376" w14:textId="717E6986" w:rsidR="00010532" w:rsidRPr="00900ADA" w:rsidRDefault="00010532" w:rsidP="00010532">
      <w:pPr>
        <w:rPr>
          <w:rFonts w:cstheme="minorHAnsi"/>
          <w:lang w:val="en-US"/>
        </w:rPr>
      </w:pPr>
    </w:p>
    <w:p w14:paraId="19A33AB5" w14:textId="26100381" w:rsidR="00010532" w:rsidRPr="00900ADA" w:rsidRDefault="00010532" w:rsidP="00010532">
      <w:pPr>
        <w:rPr>
          <w:rFonts w:cstheme="minorHAnsi"/>
          <w:lang w:val="en-US"/>
        </w:rPr>
      </w:pPr>
    </w:p>
    <w:p w14:paraId="4F6325DB" w14:textId="29B03307" w:rsidR="00010532" w:rsidRPr="00900ADA" w:rsidRDefault="00010532" w:rsidP="00010532">
      <w:pPr>
        <w:rPr>
          <w:rFonts w:cstheme="minorHAnsi"/>
          <w:lang w:val="en-US"/>
        </w:rPr>
      </w:pPr>
    </w:p>
    <w:p w14:paraId="67A25FAB" w14:textId="5B3D11F0" w:rsidR="00010532" w:rsidRPr="00900ADA" w:rsidRDefault="00010532" w:rsidP="00010532">
      <w:pPr>
        <w:rPr>
          <w:rFonts w:cstheme="minorHAnsi"/>
          <w:lang w:val="en-US"/>
        </w:rPr>
      </w:pPr>
    </w:p>
    <w:p w14:paraId="50E616D4" w14:textId="77777777" w:rsidR="00010532" w:rsidRPr="00900ADA" w:rsidRDefault="00010532" w:rsidP="00010532">
      <w:pPr>
        <w:rPr>
          <w:rFonts w:cstheme="minorHAnsi"/>
          <w:lang w:val="en-US"/>
        </w:rPr>
      </w:pPr>
    </w:p>
    <w:sectPr w:rsidR="00010532" w:rsidRPr="00900AD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liza gilbert" w:date="2022-12-13T11:15:00Z" w:initials="lg">
    <w:p w14:paraId="17140623" w14:textId="77777777" w:rsidR="004474A1" w:rsidRDefault="000B6CD2" w:rsidP="00CD1F0B">
      <w:pPr>
        <w:pStyle w:val="CommentText"/>
      </w:pPr>
      <w:r>
        <w:rPr>
          <w:rStyle w:val="CommentReference"/>
        </w:rPr>
        <w:annotationRef/>
      </w:r>
      <w:r w:rsidR="004474A1">
        <w:t>Add an intro that says you will be critiquing an article by…. And give the title of 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7140623"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42DD3B" w16cex:dateUtc="2022-12-13T11: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7140623" w16cid:durableId="2742DD3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A68AF"/>
    <w:multiLevelType w:val="hybridMultilevel"/>
    <w:tmpl w:val="5232CF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298218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za gilbert">
    <w15:presenceInfo w15:providerId="Windows Live" w15:userId="5f3cf5bf258c4fb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LQwNDexNDMwNzYwNDVQ0lEKTi0uzszPAykwNKgFAEDJx7ItAAAA"/>
  </w:docVars>
  <w:rsids>
    <w:rsidRoot w:val="00A85400"/>
    <w:rsid w:val="00010532"/>
    <w:rsid w:val="000174EA"/>
    <w:rsid w:val="000B6CD2"/>
    <w:rsid w:val="00173E54"/>
    <w:rsid w:val="00224F38"/>
    <w:rsid w:val="00283840"/>
    <w:rsid w:val="002D2B39"/>
    <w:rsid w:val="003E0540"/>
    <w:rsid w:val="00422772"/>
    <w:rsid w:val="004474A1"/>
    <w:rsid w:val="004C058C"/>
    <w:rsid w:val="004C6B96"/>
    <w:rsid w:val="00535CC9"/>
    <w:rsid w:val="005810D0"/>
    <w:rsid w:val="006E6495"/>
    <w:rsid w:val="007A7B5F"/>
    <w:rsid w:val="007F6D63"/>
    <w:rsid w:val="007F7686"/>
    <w:rsid w:val="00804268"/>
    <w:rsid w:val="00885C4C"/>
    <w:rsid w:val="00900ADA"/>
    <w:rsid w:val="00A63885"/>
    <w:rsid w:val="00A714D7"/>
    <w:rsid w:val="00A85400"/>
    <w:rsid w:val="00B7216B"/>
    <w:rsid w:val="00C5767D"/>
    <w:rsid w:val="00D547AA"/>
    <w:rsid w:val="00DA4CB9"/>
    <w:rsid w:val="00DD1051"/>
    <w:rsid w:val="00E31E12"/>
    <w:rsid w:val="00ED4DB3"/>
    <w:rsid w:val="00F1251C"/>
    <w:rsid w:val="00F5397A"/>
    <w:rsid w:val="00FE7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88314"/>
  <w15:chartTrackingRefBased/>
  <w15:docId w15:val="{CAE53DDC-C203-4BFE-97A7-5CA55EF59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C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3E54"/>
    <w:pPr>
      <w:ind w:left="720"/>
      <w:contextualSpacing/>
    </w:pPr>
  </w:style>
  <w:style w:type="paragraph" w:styleId="Title">
    <w:name w:val="Title"/>
    <w:basedOn w:val="Normal"/>
    <w:next w:val="Normal"/>
    <w:link w:val="TitleChar"/>
    <w:uiPriority w:val="10"/>
    <w:qFormat/>
    <w:rsid w:val="004C05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58C"/>
    <w:rPr>
      <w:rFonts w:asciiTheme="majorHAnsi" w:eastAsiaTheme="majorEastAsia" w:hAnsiTheme="majorHAnsi" w:cstheme="majorBidi"/>
      <w:spacing w:val="-10"/>
      <w:kern w:val="28"/>
      <w:sz w:val="56"/>
      <w:szCs w:val="56"/>
    </w:rPr>
  </w:style>
  <w:style w:type="paragraph" w:customStyle="1" w:styleId="Default">
    <w:name w:val="Default"/>
    <w:rsid w:val="004C058C"/>
    <w:pPr>
      <w:autoSpaceDE w:val="0"/>
      <w:autoSpaceDN w:val="0"/>
      <w:adjustRightInd w:val="0"/>
      <w:spacing w:after="0" w:line="240" w:lineRule="auto"/>
    </w:pPr>
    <w:rPr>
      <w:rFonts w:ascii="Arial" w:hAnsi="Arial" w:cs="Arial"/>
      <w:color w:val="000000"/>
      <w:sz w:val="24"/>
      <w:szCs w:val="24"/>
    </w:rPr>
  </w:style>
  <w:style w:type="paragraph" w:customStyle="1" w:styleId="xmsonormal">
    <w:name w:val="x_msonormal"/>
    <w:basedOn w:val="Normal"/>
    <w:rsid w:val="007F76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7F7686"/>
  </w:style>
  <w:style w:type="character" w:styleId="CommentReference">
    <w:name w:val="annotation reference"/>
    <w:basedOn w:val="DefaultParagraphFont"/>
    <w:uiPriority w:val="99"/>
    <w:semiHidden/>
    <w:unhideWhenUsed/>
    <w:rsid w:val="000B6CD2"/>
    <w:rPr>
      <w:sz w:val="16"/>
      <w:szCs w:val="16"/>
    </w:rPr>
  </w:style>
  <w:style w:type="paragraph" w:styleId="CommentText">
    <w:name w:val="annotation text"/>
    <w:basedOn w:val="Normal"/>
    <w:link w:val="CommentTextChar"/>
    <w:uiPriority w:val="99"/>
    <w:unhideWhenUsed/>
    <w:rsid w:val="000B6CD2"/>
    <w:pPr>
      <w:spacing w:line="240" w:lineRule="auto"/>
    </w:pPr>
    <w:rPr>
      <w:sz w:val="20"/>
      <w:szCs w:val="20"/>
    </w:rPr>
  </w:style>
  <w:style w:type="character" w:customStyle="1" w:styleId="CommentTextChar">
    <w:name w:val="Comment Text Char"/>
    <w:basedOn w:val="DefaultParagraphFont"/>
    <w:link w:val="CommentText"/>
    <w:uiPriority w:val="99"/>
    <w:rsid w:val="000B6CD2"/>
    <w:rPr>
      <w:sz w:val="20"/>
      <w:szCs w:val="20"/>
    </w:rPr>
  </w:style>
  <w:style w:type="paragraph" w:styleId="CommentSubject">
    <w:name w:val="annotation subject"/>
    <w:basedOn w:val="CommentText"/>
    <w:next w:val="CommentText"/>
    <w:link w:val="CommentSubjectChar"/>
    <w:uiPriority w:val="99"/>
    <w:semiHidden/>
    <w:unhideWhenUsed/>
    <w:rsid w:val="000B6CD2"/>
    <w:rPr>
      <w:b/>
      <w:bCs/>
    </w:rPr>
  </w:style>
  <w:style w:type="character" w:customStyle="1" w:styleId="CommentSubjectChar">
    <w:name w:val="Comment Subject Char"/>
    <w:basedOn w:val="CommentTextChar"/>
    <w:link w:val="CommentSubject"/>
    <w:uiPriority w:val="99"/>
    <w:semiHidden/>
    <w:rsid w:val="000B6CD2"/>
    <w:rPr>
      <w:b/>
      <w:bCs/>
      <w:sz w:val="20"/>
      <w:szCs w:val="20"/>
    </w:rPr>
  </w:style>
  <w:style w:type="character" w:styleId="Hyperlink">
    <w:name w:val="Hyperlink"/>
    <w:basedOn w:val="DefaultParagraphFont"/>
    <w:uiPriority w:val="99"/>
    <w:unhideWhenUsed/>
    <w:rsid w:val="00F5397A"/>
    <w:rPr>
      <w:color w:val="0563C1" w:themeColor="hyperlink"/>
      <w:u w:val="single"/>
    </w:rPr>
  </w:style>
  <w:style w:type="character" w:styleId="UnresolvedMention">
    <w:name w:val="Unresolved Mention"/>
    <w:basedOn w:val="DefaultParagraphFont"/>
    <w:uiPriority w:val="99"/>
    <w:semiHidden/>
    <w:unhideWhenUsed/>
    <w:rsid w:val="00F5397A"/>
    <w:rPr>
      <w:color w:val="605E5C"/>
      <w:shd w:val="clear" w:color="auto" w:fill="E1DFDD"/>
    </w:rPr>
  </w:style>
  <w:style w:type="paragraph" w:styleId="NormalWeb">
    <w:name w:val="Normal (Web)"/>
    <w:basedOn w:val="Normal"/>
    <w:uiPriority w:val="99"/>
    <w:semiHidden/>
    <w:unhideWhenUsed/>
    <w:rsid w:val="00A6388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561311">
      <w:bodyDiv w:val="1"/>
      <w:marLeft w:val="0"/>
      <w:marRight w:val="0"/>
      <w:marTop w:val="0"/>
      <w:marBottom w:val="0"/>
      <w:divBdr>
        <w:top w:val="none" w:sz="0" w:space="0" w:color="auto"/>
        <w:left w:val="none" w:sz="0" w:space="0" w:color="auto"/>
        <w:bottom w:val="none" w:sz="0" w:space="0" w:color="auto"/>
        <w:right w:val="none" w:sz="0" w:space="0" w:color="auto"/>
      </w:divBdr>
    </w:div>
    <w:div w:id="1227882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6</Pages>
  <Words>1523</Words>
  <Characters>8683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thomas</dc:creator>
  <cp:keywords/>
  <dc:description/>
  <cp:lastModifiedBy>cassie thomas</cp:lastModifiedBy>
  <cp:revision>5</cp:revision>
  <dcterms:created xsi:type="dcterms:W3CDTF">2022-12-13T11:42:00Z</dcterms:created>
  <dcterms:modified xsi:type="dcterms:W3CDTF">2022-12-15T18:01:00Z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2f5a0faa-6728-4665-8bf6-e2fd697da284</vt:lpwstr>
  </property>
</Properties>
</file>