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524"/>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3F06BC65"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E498D">
              <w:rPr>
                <w:rFonts w:ascii="Arial" w:hAnsi="Arial" w:cs="Arial"/>
                <w:b/>
                <w:sz w:val="22"/>
                <w:szCs w:val="22"/>
              </w:rPr>
              <w:t>Muhammad Imran</w:t>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4E9BC25D" w:rsidR="003B3F9D" w:rsidRPr="00A406E5" w:rsidRDefault="003E498D" w:rsidP="001E57C1">
            <w:pPr>
              <w:spacing w:before="120" w:after="120"/>
              <w:jc w:val="both"/>
              <w:rPr>
                <w:rFonts w:ascii="Arial" w:hAnsi="Arial" w:cs="Arial"/>
                <w:b/>
                <w:sz w:val="22"/>
                <w:szCs w:val="22"/>
              </w:rPr>
            </w:pPr>
            <w:r>
              <w:rPr>
                <w:rFonts w:ascii="Arial" w:hAnsi="Arial" w:cs="Arial"/>
                <w:b/>
                <w:sz w:val="22"/>
                <w:szCs w:val="22"/>
              </w:rPr>
              <w:t>2130861</w:t>
            </w: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61CE1E42" w:rsidR="008F1308" w:rsidRPr="00A406E5" w:rsidRDefault="00694168" w:rsidP="00E51AAC">
            <w:pPr>
              <w:spacing w:before="120" w:after="120"/>
              <w:jc w:val="both"/>
              <w:rPr>
                <w:rFonts w:ascii="Arial" w:hAnsi="Arial" w:cs="Arial"/>
                <w:b/>
                <w:sz w:val="22"/>
                <w:szCs w:val="22"/>
              </w:rPr>
            </w:pPr>
            <w:r>
              <w:rPr>
                <w:rFonts w:ascii="Arial" w:hAnsi="Arial" w:cs="Arial"/>
                <w:b/>
                <w:sz w:val="22"/>
                <w:szCs w:val="22"/>
              </w:rPr>
              <w:t>Legal Process</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0D24B664"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w:t>
            </w:r>
            <w:r w:rsidR="00694168">
              <w:rPr>
                <w:rFonts w:ascii="Arial" w:hAnsi="Arial" w:cs="Arial"/>
                <w:b/>
                <w:sz w:val="22"/>
                <w:szCs w:val="22"/>
              </w:rPr>
              <w:t>3</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57BE07B8" w:rsidR="00B84B5B" w:rsidRPr="00A406E5" w:rsidRDefault="00A56176" w:rsidP="00E51AAC">
            <w:pPr>
              <w:spacing w:before="120" w:after="120"/>
              <w:jc w:val="both"/>
              <w:rPr>
                <w:rFonts w:ascii="Arial" w:hAnsi="Arial" w:cs="Arial"/>
                <w:b/>
                <w:sz w:val="22"/>
                <w:szCs w:val="22"/>
              </w:rPr>
            </w:pPr>
            <w:r>
              <w:rPr>
                <w:rFonts w:ascii="Arial" w:hAnsi="Arial" w:cs="Arial"/>
                <w:b/>
                <w:sz w:val="22"/>
                <w:szCs w:val="22"/>
              </w:rPr>
              <w:t>5</w:t>
            </w:r>
            <w:r w:rsidR="00602F0D">
              <w:rPr>
                <w:rFonts w:ascii="Arial" w:hAnsi="Arial" w:cs="Arial"/>
                <w:b/>
                <w:sz w:val="22"/>
                <w:szCs w:val="22"/>
              </w:rPr>
              <w:t>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2F8DD2B3"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Sian Turvey</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6DCC81A8" w:rsidR="00DB116D" w:rsidRPr="00A406E5" w:rsidRDefault="00A56176"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2622F80F" w:rsidR="00DB116D" w:rsidRPr="00A406E5" w:rsidRDefault="007F1AA9" w:rsidP="005F0579">
            <w:pPr>
              <w:spacing w:before="120" w:after="120"/>
              <w:jc w:val="both"/>
              <w:rPr>
                <w:rFonts w:ascii="Arial" w:hAnsi="Arial" w:cs="Arial"/>
                <w:b/>
                <w:sz w:val="22"/>
                <w:szCs w:val="22"/>
              </w:rPr>
            </w:pPr>
            <w:r>
              <w:rPr>
                <w:rFonts w:ascii="Arial" w:hAnsi="Arial" w:cs="Arial"/>
                <w:b/>
                <w:sz w:val="22"/>
                <w:szCs w:val="22"/>
              </w:rPr>
              <w:t>Diversity in the Judiciary</w:t>
            </w:r>
            <w:r w:rsidR="00BE7738">
              <w:rPr>
                <w:rFonts w:ascii="Arial" w:hAnsi="Arial" w:cs="Arial"/>
                <w:b/>
                <w:sz w:val="22"/>
                <w:szCs w:val="22"/>
              </w:rPr>
              <w:t xml:space="preserve"> (Supreme Court)</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4BD132A" w:rsidR="00DB116D" w:rsidRPr="00A406E5" w:rsidRDefault="005041C0"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7CA0D46E" w:rsidR="00B84B5B" w:rsidRPr="00A406E5" w:rsidRDefault="00A56176" w:rsidP="005F0579">
            <w:pPr>
              <w:spacing w:before="120" w:after="120"/>
              <w:jc w:val="both"/>
              <w:rPr>
                <w:rFonts w:ascii="Arial" w:hAnsi="Arial" w:cs="Arial"/>
                <w:b/>
                <w:sz w:val="22"/>
                <w:szCs w:val="22"/>
              </w:rPr>
            </w:pPr>
            <w:r>
              <w:rPr>
                <w:rFonts w:ascii="Arial" w:hAnsi="Arial" w:cs="Arial"/>
                <w:b/>
                <w:sz w:val="22"/>
                <w:szCs w:val="22"/>
              </w:rPr>
              <w:t xml:space="preserve">23:59 on </w:t>
            </w:r>
            <w:r w:rsidR="00F6546B">
              <w:rPr>
                <w:rFonts w:ascii="Arial" w:hAnsi="Arial" w:cs="Arial"/>
                <w:b/>
                <w:sz w:val="22"/>
                <w:szCs w:val="22"/>
              </w:rPr>
              <w:t>Friday 4</w:t>
            </w:r>
            <w:r w:rsidR="00F6546B" w:rsidRPr="00F6546B">
              <w:rPr>
                <w:rFonts w:ascii="Arial" w:hAnsi="Arial" w:cs="Arial"/>
                <w:b/>
                <w:sz w:val="22"/>
                <w:szCs w:val="22"/>
                <w:vertAlign w:val="superscript"/>
              </w:rPr>
              <w:t>th</w:t>
            </w:r>
            <w:r w:rsidR="00F6546B">
              <w:rPr>
                <w:rFonts w:ascii="Arial" w:hAnsi="Arial" w:cs="Arial"/>
                <w:b/>
                <w:sz w:val="22"/>
                <w:szCs w:val="22"/>
              </w:rPr>
              <w:t xml:space="preserve"> March 2022</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406A6A86" w:rsidR="00B84B5B" w:rsidRPr="00A406E5" w:rsidRDefault="00F6546B" w:rsidP="005F0579">
            <w:pPr>
              <w:spacing w:before="120" w:after="120"/>
              <w:jc w:val="both"/>
              <w:rPr>
                <w:rFonts w:ascii="Arial" w:hAnsi="Arial" w:cs="Arial"/>
                <w:b/>
                <w:sz w:val="22"/>
                <w:szCs w:val="22"/>
              </w:rPr>
            </w:pPr>
            <w:r>
              <w:rPr>
                <w:rFonts w:ascii="Arial" w:hAnsi="Arial" w:cs="Arial"/>
                <w:b/>
                <w:sz w:val="22"/>
                <w:szCs w:val="22"/>
              </w:rPr>
              <w:t>10:00 on Monday 4</w:t>
            </w:r>
            <w:r w:rsidRPr="00F6546B">
              <w:rPr>
                <w:rFonts w:ascii="Arial" w:hAnsi="Arial" w:cs="Arial"/>
                <w:b/>
                <w:sz w:val="22"/>
                <w:szCs w:val="22"/>
                <w:vertAlign w:val="superscript"/>
              </w:rPr>
              <w:t>th</w:t>
            </w:r>
            <w:r>
              <w:rPr>
                <w:rFonts w:ascii="Arial" w:hAnsi="Arial" w:cs="Arial"/>
                <w:b/>
                <w:sz w:val="22"/>
                <w:szCs w:val="22"/>
              </w:rPr>
              <w:t xml:space="preserve"> April 2022</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2312BFE" w14:textId="76F346B0" w:rsidR="00A406E5" w:rsidRDefault="00A406E5">
      <w:pPr>
        <w:rPr>
          <w:rFonts w:ascii="Arial" w:hAnsi="Arial" w:cs="Arial"/>
          <w:sz w:val="32"/>
        </w:rPr>
      </w:pP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4BFCF43E" w14:textId="467DF34D" w:rsidR="00230591" w:rsidRDefault="00230591" w:rsidP="00230591">
            <w:pPr>
              <w:ind w:left="360"/>
              <w:rPr>
                <w:rFonts w:ascii="Arial" w:hAnsi="Arial" w:cs="Arial"/>
                <w:sz w:val="22"/>
                <w:szCs w:val="22"/>
              </w:rPr>
            </w:pPr>
            <w:r>
              <w:rPr>
                <w:rFonts w:ascii="Arial" w:hAnsi="Arial" w:cs="Arial"/>
                <w:sz w:val="22"/>
                <w:szCs w:val="22"/>
              </w:rPr>
              <w:t>•</w:t>
            </w:r>
            <w:r>
              <w:rPr>
                <w:rFonts w:ascii="Arial" w:hAnsi="Arial" w:cs="Arial"/>
                <w:sz w:val="22"/>
                <w:szCs w:val="22"/>
              </w:rPr>
              <w:tab/>
              <w:t xml:space="preserve">Demonstrate knowledge and understanding of </w:t>
            </w:r>
            <w:proofErr w:type="gramStart"/>
            <w:r>
              <w:rPr>
                <w:rFonts w:ascii="Arial" w:hAnsi="Arial" w:cs="Arial"/>
                <w:sz w:val="22"/>
                <w:szCs w:val="22"/>
              </w:rPr>
              <w:t>the  relevant</w:t>
            </w:r>
            <w:proofErr w:type="gramEnd"/>
            <w:r>
              <w:rPr>
                <w:rFonts w:ascii="Arial" w:hAnsi="Arial" w:cs="Arial"/>
                <w:sz w:val="22"/>
                <w:szCs w:val="22"/>
              </w:rPr>
              <w:t xml:space="preserve"> legislation and the legal process including the relationship between legislation and policies and practices.</w:t>
            </w:r>
          </w:p>
          <w:p w14:paraId="4232CD02" w14:textId="77777777" w:rsidR="00230591" w:rsidRDefault="00230591" w:rsidP="00230591">
            <w:pPr>
              <w:ind w:left="360"/>
              <w:rPr>
                <w:rFonts w:ascii="Arial" w:hAnsi="Arial" w:cs="Arial"/>
                <w:sz w:val="22"/>
                <w:szCs w:val="22"/>
              </w:rPr>
            </w:pPr>
          </w:p>
          <w:p w14:paraId="31EFA171" w14:textId="77777777" w:rsidR="00230591" w:rsidRDefault="00230591" w:rsidP="00230591">
            <w:pPr>
              <w:ind w:left="360"/>
              <w:rPr>
                <w:rFonts w:ascii="Arial" w:hAnsi="Arial" w:cs="Arial"/>
                <w:sz w:val="22"/>
                <w:szCs w:val="22"/>
              </w:rPr>
            </w:pPr>
            <w:r>
              <w:rPr>
                <w:rFonts w:ascii="Arial" w:hAnsi="Arial" w:cs="Arial"/>
                <w:sz w:val="22"/>
                <w:szCs w:val="22"/>
              </w:rPr>
              <w:t>•</w:t>
            </w:r>
            <w:r>
              <w:rPr>
                <w:rFonts w:ascii="Arial" w:hAnsi="Arial" w:cs="Arial"/>
                <w:sz w:val="22"/>
                <w:szCs w:val="22"/>
              </w:rPr>
              <w:tab/>
              <w:t>Identify and evaluate the fundamental legal techniques of reasoning from precedent and interpreting statutes, including knowledge of fact-finding,</w:t>
            </w:r>
          </w:p>
          <w:p w14:paraId="51112C1D" w14:textId="77777777" w:rsidR="00230591" w:rsidRDefault="00230591" w:rsidP="00230591">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524"/>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06A678CE" w:rsidR="00A67FB1" w:rsidRDefault="00A67FB1" w:rsidP="00A67FB1">
      <w:pPr>
        <w:ind w:left="720"/>
        <w:rPr>
          <w:rFonts w:ascii="Arial" w:hAnsi="Arial" w:cs="Arial"/>
          <w:sz w:val="24"/>
          <w:szCs w:val="24"/>
        </w:rPr>
      </w:pPr>
    </w:p>
    <w:p w14:paraId="6BA2D15A" w14:textId="70F9BC84" w:rsidR="000F5A3A" w:rsidRPr="000F5A3A" w:rsidRDefault="00201D99" w:rsidP="00A67FB1">
      <w:pPr>
        <w:ind w:left="720"/>
        <w:rPr>
          <w:rFonts w:asciiTheme="minorBidi" w:hAnsiTheme="minorBidi" w:cstheme="minorBidi"/>
          <w:b/>
          <w:bCs/>
          <w:color w:val="000000"/>
          <w:sz w:val="24"/>
          <w:szCs w:val="24"/>
        </w:rPr>
      </w:pPr>
      <w:r w:rsidRPr="000F5A3A">
        <w:rPr>
          <w:rFonts w:asciiTheme="minorBidi" w:hAnsiTheme="minorBidi" w:cstheme="minorBidi"/>
          <w:b/>
          <w:bCs/>
          <w:color w:val="000000"/>
          <w:sz w:val="24"/>
          <w:szCs w:val="24"/>
        </w:rPr>
        <w:t xml:space="preserve">It is sometimes argued that diversity in the judiciary is of little importance: what matters </w:t>
      </w:r>
      <w:r w:rsidR="006701A4" w:rsidRPr="000F5A3A">
        <w:rPr>
          <w:rFonts w:asciiTheme="minorBidi" w:hAnsiTheme="minorBidi" w:cstheme="minorBidi"/>
          <w:b/>
          <w:bCs/>
          <w:color w:val="000000"/>
          <w:sz w:val="24"/>
          <w:szCs w:val="24"/>
        </w:rPr>
        <w:t>is that judges are experts and make sound decisions</w:t>
      </w:r>
      <w:r w:rsidRPr="000F5A3A">
        <w:rPr>
          <w:rFonts w:asciiTheme="minorBidi" w:hAnsiTheme="minorBidi" w:cstheme="minorBidi"/>
          <w:b/>
          <w:bCs/>
          <w:color w:val="000000"/>
          <w:sz w:val="24"/>
          <w:szCs w:val="24"/>
        </w:rPr>
        <w:t>. However, judges have considerable power to make decisions that matter both constitutionally and to the lives of ordinary people.</w:t>
      </w:r>
    </w:p>
    <w:p w14:paraId="37C201B9" w14:textId="28C8F418" w:rsidR="000F5A3A" w:rsidRPr="000F5A3A" w:rsidRDefault="000F5A3A" w:rsidP="00A67FB1">
      <w:pPr>
        <w:ind w:left="720"/>
        <w:rPr>
          <w:rFonts w:asciiTheme="minorBidi" w:hAnsiTheme="minorBidi" w:cstheme="minorBidi"/>
          <w:color w:val="000000"/>
          <w:sz w:val="24"/>
          <w:szCs w:val="24"/>
        </w:rPr>
      </w:pPr>
    </w:p>
    <w:p w14:paraId="4CA03864" w14:textId="3CAFA4A1" w:rsidR="000F5A3A" w:rsidRPr="000F5A3A" w:rsidRDefault="000F5A3A" w:rsidP="000F5A3A">
      <w:pPr>
        <w:ind w:left="720"/>
        <w:rPr>
          <w:rFonts w:asciiTheme="minorBidi" w:hAnsiTheme="minorBidi" w:cstheme="minorBidi"/>
          <w:b/>
          <w:bCs/>
          <w:sz w:val="24"/>
          <w:szCs w:val="24"/>
        </w:rPr>
      </w:pPr>
      <w:r w:rsidRPr="000F5A3A">
        <w:rPr>
          <w:rFonts w:asciiTheme="minorBidi" w:hAnsiTheme="minorBidi" w:cstheme="minorBidi"/>
          <w:b/>
          <w:bCs/>
          <w:sz w:val="24"/>
          <w:szCs w:val="24"/>
        </w:rPr>
        <w:t xml:space="preserve">With specific reference to Supreme Court Justices, to what extent do you agree with </w:t>
      </w:r>
      <w:r w:rsidR="003A6386">
        <w:rPr>
          <w:rFonts w:asciiTheme="minorBidi" w:hAnsiTheme="minorBidi" w:cstheme="minorBidi"/>
          <w:b/>
          <w:bCs/>
          <w:sz w:val="24"/>
          <w:szCs w:val="24"/>
        </w:rPr>
        <w:t xml:space="preserve">the stance that </w:t>
      </w:r>
      <w:r w:rsidR="005E1183">
        <w:rPr>
          <w:rFonts w:asciiTheme="minorBidi" w:hAnsiTheme="minorBidi" w:cstheme="minorBidi"/>
          <w:b/>
          <w:bCs/>
          <w:sz w:val="24"/>
          <w:szCs w:val="24"/>
        </w:rPr>
        <w:t xml:space="preserve">diversity is of little importance? </w:t>
      </w:r>
    </w:p>
    <w:p w14:paraId="4049070C" w14:textId="77777777" w:rsidR="000F5A3A" w:rsidRDefault="000F5A3A" w:rsidP="00A67FB1">
      <w:pPr>
        <w:ind w:left="720"/>
        <w:rPr>
          <w:color w:val="000000"/>
          <w:sz w:val="27"/>
          <w:szCs w:val="27"/>
        </w:rPr>
      </w:pPr>
    </w:p>
    <w:p w14:paraId="38CCA99B" w14:textId="77777777" w:rsidR="003E498D" w:rsidRDefault="003E498D" w:rsidP="003E498D">
      <w:pPr>
        <w:spacing w:line="360" w:lineRule="auto"/>
        <w:jc w:val="both"/>
        <w:rPr>
          <w:sz w:val="24"/>
          <w:szCs w:val="24"/>
          <w:lang w:eastAsia="en-US"/>
        </w:rPr>
      </w:pPr>
      <w:bookmarkStart w:id="0" w:name="_gjdgxs" w:colFirst="0" w:colLast="0"/>
      <w:bookmarkStart w:id="1" w:name="_30j0zll" w:colFirst="0" w:colLast="0"/>
      <w:bookmarkEnd w:id="0"/>
      <w:bookmarkEnd w:id="1"/>
    </w:p>
    <w:p w14:paraId="6DEBBE07" w14:textId="77777777" w:rsidR="00A42BCD" w:rsidRDefault="00A42BCD" w:rsidP="003E498D">
      <w:pPr>
        <w:spacing w:line="360" w:lineRule="auto"/>
        <w:jc w:val="both"/>
        <w:rPr>
          <w:sz w:val="24"/>
          <w:szCs w:val="24"/>
          <w:lang w:eastAsia="en-US"/>
        </w:rPr>
      </w:pPr>
    </w:p>
    <w:p w14:paraId="07E6088F" w14:textId="77777777" w:rsidR="00A42BCD" w:rsidRDefault="00A42BCD" w:rsidP="003E498D">
      <w:pPr>
        <w:spacing w:line="360" w:lineRule="auto"/>
        <w:jc w:val="both"/>
        <w:rPr>
          <w:sz w:val="24"/>
          <w:szCs w:val="24"/>
          <w:lang w:eastAsia="en-US"/>
        </w:rPr>
      </w:pPr>
    </w:p>
    <w:p w14:paraId="1EE30CB9" w14:textId="77777777" w:rsidR="00A42BCD" w:rsidRDefault="00A42BCD" w:rsidP="003E498D">
      <w:pPr>
        <w:spacing w:line="360" w:lineRule="auto"/>
        <w:jc w:val="both"/>
        <w:rPr>
          <w:sz w:val="24"/>
          <w:szCs w:val="24"/>
          <w:lang w:eastAsia="en-US"/>
        </w:rPr>
      </w:pPr>
    </w:p>
    <w:p w14:paraId="076BE695" w14:textId="77777777" w:rsidR="00A42BCD" w:rsidRDefault="00A42BCD" w:rsidP="003E498D">
      <w:pPr>
        <w:spacing w:line="360" w:lineRule="auto"/>
        <w:jc w:val="both"/>
        <w:rPr>
          <w:sz w:val="24"/>
          <w:szCs w:val="24"/>
          <w:lang w:eastAsia="en-US"/>
        </w:rPr>
      </w:pPr>
    </w:p>
    <w:p w14:paraId="51799FA5" w14:textId="77777777" w:rsidR="00A42BCD" w:rsidRDefault="00A42BCD" w:rsidP="003E498D">
      <w:pPr>
        <w:spacing w:line="360" w:lineRule="auto"/>
        <w:jc w:val="both"/>
        <w:rPr>
          <w:sz w:val="24"/>
          <w:szCs w:val="24"/>
          <w:lang w:eastAsia="en-US"/>
        </w:rPr>
      </w:pPr>
    </w:p>
    <w:p w14:paraId="41EE5BA7" w14:textId="77777777" w:rsidR="00A42BCD" w:rsidRDefault="00A42BCD" w:rsidP="003E498D">
      <w:pPr>
        <w:spacing w:line="360" w:lineRule="auto"/>
        <w:jc w:val="both"/>
        <w:rPr>
          <w:sz w:val="24"/>
          <w:szCs w:val="24"/>
          <w:lang w:eastAsia="en-US"/>
        </w:rPr>
      </w:pPr>
    </w:p>
    <w:p w14:paraId="703EDFEB" w14:textId="77777777" w:rsidR="00A42BCD" w:rsidRDefault="00A42BCD" w:rsidP="003E498D">
      <w:pPr>
        <w:spacing w:line="360" w:lineRule="auto"/>
        <w:jc w:val="both"/>
        <w:rPr>
          <w:sz w:val="24"/>
          <w:szCs w:val="24"/>
          <w:lang w:eastAsia="en-US"/>
        </w:rPr>
      </w:pPr>
    </w:p>
    <w:p w14:paraId="37213ACD" w14:textId="77777777" w:rsidR="00A42BCD" w:rsidRDefault="00A42BCD" w:rsidP="003E498D">
      <w:pPr>
        <w:spacing w:line="360" w:lineRule="auto"/>
        <w:jc w:val="both"/>
        <w:rPr>
          <w:sz w:val="24"/>
          <w:szCs w:val="24"/>
          <w:lang w:eastAsia="en-US"/>
        </w:rPr>
      </w:pPr>
    </w:p>
    <w:p w14:paraId="10D98AD7" w14:textId="77777777" w:rsidR="00A42BCD" w:rsidRDefault="00A42BCD" w:rsidP="003E498D">
      <w:pPr>
        <w:spacing w:line="360" w:lineRule="auto"/>
        <w:jc w:val="both"/>
        <w:rPr>
          <w:sz w:val="24"/>
          <w:szCs w:val="24"/>
          <w:lang w:eastAsia="en-US"/>
        </w:rPr>
      </w:pPr>
    </w:p>
    <w:p w14:paraId="04B00EB6" w14:textId="77777777" w:rsidR="00A42BCD" w:rsidRDefault="00A42BCD" w:rsidP="003E498D">
      <w:pPr>
        <w:spacing w:line="360" w:lineRule="auto"/>
        <w:jc w:val="both"/>
        <w:rPr>
          <w:sz w:val="24"/>
          <w:szCs w:val="24"/>
          <w:lang w:eastAsia="en-US"/>
        </w:rPr>
      </w:pPr>
    </w:p>
    <w:p w14:paraId="7130FCDC" w14:textId="77777777" w:rsidR="00A42BCD" w:rsidRDefault="00A42BCD" w:rsidP="003E498D">
      <w:pPr>
        <w:spacing w:line="360" w:lineRule="auto"/>
        <w:jc w:val="both"/>
        <w:rPr>
          <w:sz w:val="24"/>
          <w:szCs w:val="24"/>
          <w:lang w:eastAsia="en-US"/>
        </w:rPr>
      </w:pPr>
    </w:p>
    <w:p w14:paraId="7F616C38" w14:textId="77777777" w:rsidR="00A42BCD" w:rsidRDefault="00A42BCD" w:rsidP="003E498D">
      <w:pPr>
        <w:spacing w:line="360" w:lineRule="auto"/>
        <w:jc w:val="both"/>
        <w:rPr>
          <w:sz w:val="24"/>
          <w:szCs w:val="24"/>
          <w:lang w:eastAsia="en-US"/>
        </w:rPr>
      </w:pPr>
    </w:p>
    <w:p w14:paraId="57819A8D" w14:textId="77777777" w:rsidR="00A42BCD" w:rsidRPr="003E498D" w:rsidRDefault="00A42BCD" w:rsidP="003E498D">
      <w:pPr>
        <w:spacing w:line="360" w:lineRule="auto"/>
        <w:jc w:val="both"/>
        <w:rPr>
          <w:sz w:val="24"/>
          <w:szCs w:val="24"/>
          <w:lang w:eastAsia="en-US"/>
        </w:rPr>
      </w:pPr>
    </w:p>
    <w:p w14:paraId="6143842D" w14:textId="77777777" w:rsidR="003E498D" w:rsidRPr="003E498D" w:rsidRDefault="003E498D" w:rsidP="003E498D">
      <w:pPr>
        <w:spacing w:line="360" w:lineRule="auto"/>
        <w:jc w:val="both"/>
        <w:rPr>
          <w:b/>
          <w:sz w:val="36"/>
          <w:szCs w:val="36"/>
          <w:lang w:eastAsia="en-US"/>
        </w:rPr>
      </w:pPr>
      <w:r w:rsidRPr="003E498D">
        <w:rPr>
          <w:b/>
          <w:sz w:val="36"/>
          <w:szCs w:val="36"/>
          <w:lang w:eastAsia="en-US"/>
        </w:rPr>
        <w:t>Table of Contents</w:t>
      </w:r>
    </w:p>
    <w:sdt>
      <w:sdtPr>
        <w:rPr>
          <w:sz w:val="24"/>
          <w:szCs w:val="24"/>
          <w:lang w:eastAsia="en-US"/>
        </w:rPr>
        <w:id w:val="923081214"/>
        <w:docPartObj>
          <w:docPartGallery w:val="Table of Contents"/>
          <w:docPartUnique/>
        </w:docPartObj>
      </w:sdtPr>
      <w:sdtEndPr/>
      <w:sdtContent>
        <w:p w14:paraId="7632AC2E" w14:textId="77777777" w:rsidR="003E498D" w:rsidRPr="003E498D" w:rsidRDefault="003E498D" w:rsidP="003E498D">
          <w:pPr>
            <w:pBdr>
              <w:top w:val="nil"/>
              <w:left w:val="nil"/>
              <w:bottom w:val="nil"/>
              <w:right w:val="nil"/>
              <w:between w:val="nil"/>
            </w:pBdr>
            <w:tabs>
              <w:tab w:val="left" w:pos="440"/>
              <w:tab w:val="right" w:pos="8690"/>
            </w:tabs>
            <w:spacing w:after="100"/>
            <w:rPr>
              <w:rFonts w:ascii="Calibri" w:eastAsia="Calibri" w:hAnsi="Calibri" w:cs="Calibri"/>
              <w:color w:val="000000"/>
              <w:sz w:val="22"/>
              <w:szCs w:val="22"/>
              <w:lang w:eastAsia="en-US"/>
            </w:rPr>
          </w:pPr>
          <w:r w:rsidRPr="003E498D">
            <w:rPr>
              <w:sz w:val="24"/>
              <w:szCs w:val="24"/>
              <w:lang w:eastAsia="en-US"/>
            </w:rPr>
            <w:fldChar w:fldCharType="begin"/>
          </w:r>
          <w:r w:rsidRPr="003E498D">
            <w:rPr>
              <w:sz w:val="24"/>
              <w:szCs w:val="24"/>
              <w:lang w:eastAsia="en-US"/>
            </w:rPr>
            <w:instrText xml:space="preserve"> TOC \h \u \z </w:instrText>
          </w:r>
          <w:r w:rsidRPr="003E498D">
            <w:rPr>
              <w:sz w:val="24"/>
              <w:szCs w:val="24"/>
              <w:lang w:eastAsia="en-US"/>
            </w:rPr>
            <w:fldChar w:fldCharType="separate"/>
          </w:r>
          <w:hyperlink w:anchor="_1fob9te">
            <w:r w:rsidRPr="003E498D">
              <w:rPr>
                <w:color w:val="000000"/>
                <w:sz w:val="24"/>
                <w:szCs w:val="24"/>
                <w:lang w:eastAsia="en-US"/>
              </w:rPr>
              <w:t>1</w:t>
            </w:r>
          </w:hyperlink>
          <w:hyperlink w:anchor="_1fob9te">
            <w:r w:rsidRPr="003E498D">
              <w:rPr>
                <w:rFonts w:ascii="Calibri" w:eastAsia="Calibri" w:hAnsi="Calibri" w:cs="Calibri"/>
                <w:color w:val="000000"/>
                <w:sz w:val="22"/>
                <w:szCs w:val="22"/>
                <w:lang w:eastAsia="en-US"/>
              </w:rPr>
              <w:tab/>
            </w:r>
          </w:hyperlink>
          <w:r w:rsidRPr="003E498D">
            <w:rPr>
              <w:sz w:val="24"/>
              <w:szCs w:val="24"/>
              <w:lang w:eastAsia="en-US"/>
            </w:rPr>
            <w:fldChar w:fldCharType="begin"/>
          </w:r>
          <w:r w:rsidRPr="003E498D">
            <w:rPr>
              <w:sz w:val="24"/>
              <w:szCs w:val="24"/>
              <w:lang w:eastAsia="en-US"/>
            </w:rPr>
            <w:instrText xml:space="preserve"> PAGEREF _1fob9te \h </w:instrText>
          </w:r>
          <w:r w:rsidRPr="003E498D">
            <w:rPr>
              <w:sz w:val="24"/>
              <w:szCs w:val="24"/>
              <w:lang w:eastAsia="en-US"/>
            </w:rPr>
          </w:r>
          <w:r w:rsidRPr="003E498D">
            <w:rPr>
              <w:sz w:val="24"/>
              <w:szCs w:val="24"/>
              <w:lang w:eastAsia="en-US"/>
            </w:rPr>
            <w:fldChar w:fldCharType="separate"/>
          </w:r>
          <w:r w:rsidRPr="003E498D">
            <w:rPr>
              <w:color w:val="000000"/>
              <w:sz w:val="24"/>
              <w:szCs w:val="24"/>
              <w:lang w:eastAsia="en-US"/>
            </w:rPr>
            <w:t>Role of Supreme Court Justice</w:t>
          </w:r>
          <w:r w:rsidRPr="003E498D">
            <w:rPr>
              <w:color w:val="000000"/>
              <w:sz w:val="24"/>
              <w:szCs w:val="24"/>
              <w:lang w:eastAsia="en-US"/>
            </w:rPr>
            <w:tab/>
            <w:t>1</w:t>
          </w:r>
          <w:r w:rsidRPr="003E498D">
            <w:rPr>
              <w:sz w:val="24"/>
              <w:szCs w:val="24"/>
              <w:lang w:eastAsia="en-US"/>
            </w:rPr>
            <w:fldChar w:fldCharType="end"/>
          </w:r>
        </w:p>
        <w:p w14:paraId="110447E4" w14:textId="77777777" w:rsidR="003E498D" w:rsidRPr="003E498D" w:rsidRDefault="00185493" w:rsidP="003E498D">
          <w:pPr>
            <w:pBdr>
              <w:top w:val="nil"/>
              <w:left w:val="nil"/>
              <w:bottom w:val="nil"/>
              <w:right w:val="nil"/>
              <w:between w:val="nil"/>
            </w:pBdr>
            <w:tabs>
              <w:tab w:val="left" w:pos="440"/>
              <w:tab w:val="right" w:pos="8690"/>
            </w:tabs>
            <w:spacing w:after="100"/>
            <w:rPr>
              <w:rFonts w:ascii="Calibri" w:eastAsia="Calibri" w:hAnsi="Calibri" w:cs="Calibri"/>
              <w:color w:val="000000"/>
              <w:sz w:val="22"/>
              <w:szCs w:val="22"/>
              <w:lang w:eastAsia="en-US"/>
            </w:rPr>
          </w:pPr>
          <w:hyperlink w:anchor="_3znysh7">
            <w:r w:rsidR="003E498D" w:rsidRPr="003E498D">
              <w:rPr>
                <w:color w:val="000000"/>
                <w:sz w:val="24"/>
                <w:szCs w:val="24"/>
                <w:lang w:eastAsia="en-US"/>
              </w:rPr>
              <w:t>2</w:t>
            </w:r>
          </w:hyperlink>
          <w:hyperlink w:anchor="_3znysh7">
            <w:r w:rsidR="003E498D" w:rsidRPr="003E498D">
              <w:rPr>
                <w:rFonts w:ascii="Calibri" w:eastAsia="Calibri" w:hAnsi="Calibri" w:cs="Calibri"/>
                <w:color w:val="000000"/>
                <w:sz w:val="22"/>
                <w:szCs w:val="22"/>
                <w:lang w:eastAsia="en-US"/>
              </w:rPr>
              <w:tab/>
            </w:r>
          </w:hyperlink>
          <w:r w:rsidR="003E498D" w:rsidRPr="003E498D">
            <w:rPr>
              <w:sz w:val="24"/>
              <w:szCs w:val="24"/>
              <w:lang w:eastAsia="en-US"/>
            </w:rPr>
            <w:fldChar w:fldCharType="begin"/>
          </w:r>
          <w:r w:rsidR="003E498D" w:rsidRPr="003E498D">
            <w:rPr>
              <w:sz w:val="24"/>
              <w:szCs w:val="24"/>
              <w:lang w:eastAsia="en-US"/>
            </w:rPr>
            <w:instrText xml:space="preserve"> PAGEREF _3znysh7 \h </w:instrText>
          </w:r>
          <w:r w:rsidR="003E498D" w:rsidRPr="003E498D">
            <w:rPr>
              <w:sz w:val="24"/>
              <w:szCs w:val="24"/>
              <w:lang w:eastAsia="en-US"/>
            </w:rPr>
          </w:r>
          <w:r w:rsidR="003E498D" w:rsidRPr="003E498D">
            <w:rPr>
              <w:sz w:val="24"/>
              <w:szCs w:val="24"/>
              <w:lang w:eastAsia="en-US"/>
            </w:rPr>
            <w:fldChar w:fldCharType="separate"/>
          </w:r>
          <w:r w:rsidR="003E498D" w:rsidRPr="003E498D">
            <w:rPr>
              <w:color w:val="000000"/>
              <w:sz w:val="24"/>
              <w:szCs w:val="24"/>
              <w:lang w:eastAsia="en-US"/>
            </w:rPr>
            <w:t>Powers conferred upon Supreme Court</w:t>
          </w:r>
          <w:r w:rsidR="003E498D" w:rsidRPr="003E498D">
            <w:rPr>
              <w:color w:val="000000"/>
              <w:sz w:val="24"/>
              <w:szCs w:val="24"/>
              <w:lang w:eastAsia="en-US"/>
            </w:rPr>
            <w:tab/>
            <w:t>1</w:t>
          </w:r>
          <w:r w:rsidR="003E498D" w:rsidRPr="003E498D">
            <w:rPr>
              <w:sz w:val="24"/>
              <w:szCs w:val="24"/>
              <w:lang w:eastAsia="en-US"/>
            </w:rPr>
            <w:fldChar w:fldCharType="end"/>
          </w:r>
        </w:p>
        <w:p w14:paraId="6C46ADF2" w14:textId="77777777" w:rsidR="003E498D" w:rsidRPr="003E498D" w:rsidRDefault="00185493" w:rsidP="003E498D">
          <w:pPr>
            <w:pBdr>
              <w:top w:val="nil"/>
              <w:left w:val="nil"/>
              <w:bottom w:val="nil"/>
              <w:right w:val="nil"/>
              <w:between w:val="nil"/>
            </w:pBdr>
            <w:tabs>
              <w:tab w:val="left" w:pos="440"/>
              <w:tab w:val="right" w:pos="8690"/>
            </w:tabs>
            <w:spacing w:after="100"/>
            <w:rPr>
              <w:rFonts w:ascii="Calibri" w:eastAsia="Calibri" w:hAnsi="Calibri" w:cs="Calibri"/>
              <w:color w:val="000000"/>
              <w:sz w:val="22"/>
              <w:szCs w:val="22"/>
              <w:lang w:eastAsia="en-US"/>
            </w:rPr>
          </w:pPr>
          <w:hyperlink w:anchor="_2et92p0">
            <w:r w:rsidR="003E498D" w:rsidRPr="003E498D">
              <w:rPr>
                <w:color w:val="000000"/>
                <w:sz w:val="24"/>
                <w:szCs w:val="24"/>
                <w:lang w:eastAsia="en-US"/>
              </w:rPr>
              <w:t>3</w:t>
            </w:r>
          </w:hyperlink>
          <w:hyperlink w:anchor="_2et92p0">
            <w:r w:rsidR="003E498D" w:rsidRPr="003E498D">
              <w:rPr>
                <w:rFonts w:ascii="Calibri" w:eastAsia="Calibri" w:hAnsi="Calibri" w:cs="Calibri"/>
                <w:color w:val="000000"/>
                <w:sz w:val="22"/>
                <w:szCs w:val="22"/>
                <w:lang w:eastAsia="en-US"/>
              </w:rPr>
              <w:tab/>
            </w:r>
          </w:hyperlink>
          <w:r w:rsidR="003E498D" w:rsidRPr="003E498D">
            <w:rPr>
              <w:sz w:val="24"/>
              <w:szCs w:val="24"/>
              <w:lang w:eastAsia="en-US"/>
            </w:rPr>
            <w:fldChar w:fldCharType="begin"/>
          </w:r>
          <w:r w:rsidR="003E498D" w:rsidRPr="003E498D">
            <w:rPr>
              <w:sz w:val="24"/>
              <w:szCs w:val="24"/>
              <w:lang w:eastAsia="en-US"/>
            </w:rPr>
            <w:instrText xml:space="preserve"> PAGEREF _2et92p0 \h </w:instrText>
          </w:r>
          <w:r w:rsidR="003E498D" w:rsidRPr="003E498D">
            <w:rPr>
              <w:sz w:val="24"/>
              <w:szCs w:val="24"/>
              <w:lang w:eastAsia="en-US"/>
            </w:rPr>
          </w:r>
          <w:r w:rsidR="003E498D" w:rsidRPr="003E498D">
            <w:rPr>
              <w:sz w:val="24"/>
              <w:szCs w:val="24"/>
              <w:lang w:eastAsia="en-US"/>
            </w:rPr>
            <w:fldChar w:fldCharType="separate"/>
          </w:r>
          <w:r w:rsidR="003E498D" w:rsidRPr="003E498D">
            <w:rPr>
              <w:color w:val="000000"/>
              <w:sz w:val="24"/>
              <w:szCs w:val="24"/>
              <w:lang w:eastAsia="en-US"/>
            </w:rPr>
            <w:t>Ethnicity or/and Gender Impacts on Decisions of Supreme Court</w:t>
          </w:r>
          <w:r w:rsidR="003E498D" w:rsidRPr="003E498D">
            <w:rPr>
              <w:color w:val="000000"/>
              <w:sz w:val="24"/>
              <w:szCs w:val="24"/>
              <w:lang w:eastAsia="en-US"/>
            </w:rPr>
            <w:tab/>
            <w:t>1</w:t>
          </w:r>
          <w:r w:rsidR="003E498D" w:rsidRPr="003E498D">
            <w:rPr>
              <w:sz w:val="24"/>
              <w:szCs w:val="24"/>
              <w:lang w:eastAsia="en-US"/>
            </w:rPr>
            <w:fldChar w:fldCharType="end"/>
          </w:r>
        </w:p>
        <w:p w14:paraId="6E8C1EFD" w14:textId="77777777" w:rsidR="003E498D" w:rsidRPr="003E498D" w:rsidRDefault="00185493" w:rsidP="003E498D">
          <w:pPr>
            <w:pBdr>
              <w:top w:val="nil"/>
              <w:left w:val="nil"/>
              <w:bottom w:val="nil"/>
              <w:right w:val="nil"/>
              <w:between w:val="nil"/>
            </w:pBdr>
            <w:tabs>
              <w:tab w:val="left" w:pos="440"/>
              <w:tab w:val="right" w:pos="8690"/>
            </w:tabs>
            <w:spacing w:after="100"/>
            <w:rPr>
              <w:rFonts w:ascii="Calibri" w:eastAsia="Calibri" w:hAnsi="Calibri" w:cs="Calibri"/>
              <w:color w:val="000000"/>
              <w:sz w:val="22"/>
              <w:szCs w:val="22"/>
              <w:lang w:eastAsia="en-US"/>
            </w:rPr>
          </w:pPr>
          <w:hyperlink w:anchor="_tyjcwt">
            <w:r w:rsidR="003E498D" w:rsidRPr="003E498D">
              <w:rPr>
                <w:color w:val="000000"/>
                <w:sz w:val="24"/>
                <w:szCs w:val="24"/>
                <w:lang w:eastAsia="en-US"/>
              </w:rPr>
              <w:t>4</w:t>
            </w:r>
          </w:hyperlink>
          <w:hyperlink w:anchor="_tyjcwt">
            <w:r w:rsidR="003E498D" w:rsidRPr="003E498D">
              <w:rPr>
                <w:rFonts w:ascii="Calibri" w:eastAsia="Calibri" w:hAnsi="Calibri" w:cs="Calibri"/>
                <w:color w:val="000000"/>
                <w:sz w:val="22"/>
                <w:szCs w:val="22"/>
                <w:lang w:eastAsia="en-US"/>
              </w:rPr>
              <w:tab/>
            </w:r>
          </w:hyperlink>
          <w:r w:rsidR="003E498D" w:rsidRPr="003E498D">
            <w:rPr>
              <w:sz w:val="24"/>
              <w:szCs w:val="24"/>
              <w:lang w:eastAsia="en-US"/>
            </w:rPr>
            <w:fldChar w:fldCharType="begin"/>
          </w:r>
          <w:r w:rsidR="003E498D" w:rsidRPr="003E498D">
            <w:rPr>
              <w:sz w:val="24"/>
              <w:szCs w:val="24"/>
              <w:lang w:eastAsia="en-US"/>
            </w:rPr>
            <w:instrText xml:space="preserve"> PAGEREF _tyjcwt \h </w:instrText>
          </w:r>
          <w:r w:rsidR="003E498D" w:rsidRPr="003E498D">
            <w:rPr>
              <w:sz w:val="24"/>
              <w:szCs w:val="24"/>
              <w:lang w:eastAsia="en-US"/>
            </w:rPr>
          </w:r>
          <w:r w:rsidR="003E498D" w:rsidRPr="003E498D">
            <w:rPr>
              <w:sz w:val="24"/>
              <w:szCs w:val="24"/>
              <w:lang w:eastAsia="en-US"/>
            </w:rPr>
            <w:fldChar w:fldCharType="separate"/>
          </w:r>
          <w:r w:rsidR="003E498D" w:rsidRPr="003E498D">
            <w:rPr>
              <w:color w:val="000000"/>
              <w:sz w:val="24"/>
              <w:szCs w:val="24"/>
              <w:lang w:eastAsia="en-US"/>
            </w:rPr>
            <w:t>Selection Process for the New Appointments in Supreme Court</w:t>
          </w:r>
          <w:r w:rsidR="003E498D" w:rsidRPr="003E498D">
            <w:rPr>
              <w:color w:val="000000"/>
              <w:sz w:val="24"/>
              <w:szCs w:val="24"/>
              <w:lang w:eastAsia="en-US"/>
            </w:rPr>
            <w:tab/>
            <w:t>2</w:t>
          </w:r>
          <w:r w:rsidR="003E498D" w:rsidRPr="003E498D">
            <w:rPr>
              <w:sz w:val="24"/>
              <w:szCs w:val="24"/>
              <w:lang w:eastAsia="en-US"/>
            </w:rPr>
            <w:fldChar w:fldCharType="end"/>
          </w:r>
        </w:p>
        <w:p w14:paraId="108DB657" w14:textId="77777777" w:rsidR="003E498D" w:rsidRPr="003E498D" w:rsidRDefault="00185493" w:rsidP="003E498D">
          <w:pPr>
            <w:pBdr>
              <w:top w:val="nil"/>
              <w:left w:val="nil"/>
              <w:bottom w:val="nil"/>
              <w:right w:val="nil"/>
              <w:between w:val="nil"/>
            </w:pBdr>
            <w:tabs>
              <w:tab w:val="left" w:pos="440"/>
              <w:tab w:val="right" w:pos="8690"/>
            </w:tabs>
            <w:spacing w:after="100"/>
            <w:rPr>
              <w:rFonts w:ascii="Calibri" w:eastAsia="Calibri" w:hAnsi="Calibri" w:cs="Calibri"/>
              <w:color w:val="000000"/>
              <w:sz w:val="22"/>
              <w:szCs w:val="22"/>
              <w:lang w:eastAsia="en-US"/>
            </w:rPr>
          </w:pPr>
          <w:hyperlink w:anchor="_3dy6vkm">
            <w:r w:rsidR="003E498D" w:rsidRPr="003E498D">
              <w:rPr>
                <w:color w:val="000000"/>
                <w:sz w:val="24"/>
                <w:szCs w:val="24"/>
                <w:lang w:eastAsia="en-US"/>
              </w:rPr>
              <w:t>5</w:t>
            </w:r>
          </w:hyperlink>
          <w:hyperlink w:anchor="_3dy6vkm">
            <w:r w:rsidR="003E498D" w:rsidRPr="003E498D">
              <w:rPr>
                <w:rFonts w:ascii="Calibri" w:eastAsia="Calibri" w:hAnsi="Calibri" w:cs="Calibri"/>
                <w:color w:val="000000"/>
                <w:sz w:val="22"/>
                <w:szCs w:val="22"/>
                <w:lang w:eastAsia="en-US"/>
              </w:rPr>
              <w:tab/>
            </w:r>
          </w:hyperlink>
          <w:r w:rsidR="003E498D" w:rsidRPr="003E498D">
            <w:rPr>
              <w:sz w:val="24"/>
              <w:szCs w:val="24"/>
              <w:lang w:eastAsia="en-US"/>
            </w:rPr>
            <w:fldChar w:fldCharType="begin"/>
          </w:r>
          <w:r w:rsidR="003E498D" w:rsidRPr="003E498D">
            <w:rPr>
              <w:sz w:val="24"/>
              <w:szCs w:val="24"/>
              <w:lang w:eastAsia="en-US"/>
            </w:rPr>
            <w:instrText xml:space="preserve"> PAGEREF _3dy6vkm \h </w:instrText>
          </w:r>
          <w:r w:rsidR="003E498D" w:rsidRPr="003E498D">
            <w:rPr>
              <w:sz w:val="24"/>
              <w:szCs w:val="24"/>
              <w:lang w:eastAsia="en-US"/>
            </w:rPr>
          </w:r>
          <w:r w:rsidR="003E498D" w:rsidRPr="003E498D">
            <w:rPr>
              <w:sz w:val="24"/>
              <w:szCs w:val="24"/>
              <w:lang w:eastAsia="en-US"/>
            </w:rPr>
            <w:fldChar w:fldCharType="separate"/>
          </w:r>
          <w:r w:rsidR="003E498D" w:rsidRPr="003E498D">
            <w:rPr>
              <w:color w:val="000000"/>
              <w:sz w:val="24"/>
              <w:szCs w:val="24"/>
              <w:lang w:eastAsia="en-US"/>
            </w:rPr>
            <w:t>Statues and the regulations which govern process of appointment</w:t>
          </w:r>
          <w:r w:rsidR="003E498D" w:rsidRPr="003E498D">
            <w:rPr>
              <w:color w:val="000000"/>
              <w:sz w:val="24"/>
              <w:szCs w:val="24"/>
              <w:lang w:eastAsia="en-US"/>
            </w:rPr>
            <w:tab/>
            <w:t>3</w:t>
          </w:r>
          <w:r w:rsidR="003E498D" w:rsidRPr="003E498D">
            <w:rPr>
              <w:sz w:val="24"/>
              <w:szCs w:val="24"/>
              <w:lang w:eastAsia="en-US"/>
            </w:rPr>
            <w:fldChar w:fldCharType="end"/>
          </w:r>
        </w:p>
        <w:p w14:paraId="2798E6C6" w14:textId="77777777" w:rsidR="003E498D" w:rsidRPr="003E498D" w:rsidRDefault="00185493" w:rsidP="003E498D">
          <w:pPr>
            <w:pBdr>
              <w:top w:val="nil"/>
              <w:left w:val="nil"/>
              <w:bottom w:val="nil"/>
              <w:right w:val="nil"/>
              <w:between w:val="nil"/>
            </w:pBdr>
            <w:tabs>
              <w:tab w:val="left" w:pos="440"/>
              <w:tab w:val="right" w:pos="8690"/>
            </w:tabs>
            <w:spacing w:after="100"/>
            <w:rPr>
              <w:rFonts w:ascii="Calibri" w:eastAsia="Calibri" w:hAnsi="Calibri" w:cs="Calibri"/>
              <w:color w:val="000000"/>
              <w:sz w:val="22"/>
              <w:szCs w:val="22"/>
              <w:lang w:eastAsia="en-US"/>
            </w:rPr>
          </w:pPr>
          <w:hyperlink w:anchor="_1t3h5sf">
            <w:r w:rsidR="003E498D" w:rsidRPr="003E498D">
              <w:rPr>
                <w:color w:val="000000"/>
                <w:sz w:val="24"/>
                <w:szCs w:val="24"/>
                <w:lang w:eastAsia="en-US"/>
              </w:rPr>
              <w:t>6</w:t>
            </w:r>
          </w:hyperlink>
          <w:hyperlink w:anchor="_1t3h5sf">
            <w:r w:rsidR="003E498D" w:rsidRPr="003E498D">
              <w:rPr>
                <w:rFonts w:ascii="Calibri" w:eastAsia="Calibri" w:hAnsi="Calibri" w:cs="Calibri"/>
                <w:color w:val="000000"/>
                <w:sz w:val="22"/>
                <w:szCs w:val="22"/>
                <w:lang w:eastAsia="en-US"/>
              </w:rPr>
              <w:tab/>
            </w:r>
          </w:hyperlink>
          <w:r w:rsidR="003E498D" w:rsidRPr="003E498D">
            <w:rPr>
              <w:sz w:val="24"/>
              <w:szCs w:val="24"/>
              <w:lang w:eastAsia="en-US"/>
            </w:rPr>
            <w:fldChar w:fldCharType="begin"/>
          </w:r>
          <w:r w:rsidR="003E498D" w:rsidRPr="003E498D">
            <w:rPr>
              <w:sz w:val="24"/>
              <w:szCs w:val="24"/>
              <w:lang w:eastAsia="en-US"/>
            </w:rPr>
            <w:instrText xml:space="preserve"> PAGEREF _1t3h5sf \h </w:instrText>
          </w:r>
          <w:r w:rsidR="003E498D" w:rsidRPr="003E498D">
            <w:rPr>
              <w:sz w:val="24"/>
              <w:szCs w:val="24"/>
              <w:lang w:eastAsia="en-US"/>
            </w:rPr>
          </w:r>
          <w:r w:rsidR="003E498D" w:rsidRPr="003E498D">
            <w:rPr>
              <w:sz w:val="24"/>
              <w:szCs w:val="24"/>
              <w:lang w:eastAsia="en-US"/>
            </w:rPr>
            <w:fldChar w:fldCharType="separate"/>
          </w:r>
          <w:r w:rsidR="003E498D" w:rsidRPr="003E498D">
            <w:rPr>
              <w:color w:val="000000"/>
              <w:sz w:val="24"/>
              <w:szCs w:val="24"/>
              <w:lang w:eastAsia="en-US"/>
            </w:rPr>
            <w:t>Demographics of Current Composition of Supreme Court Justices</w:t>
          </w:r>
          <w:r w:rsidR="003E498D" w:rsidRPr="003E498D">
            <w:rPr>
              <w:color w:val="000000"/>
              <w:sz w:val="24"/>
              <w:szCs w:val="24"/>
              <w:lang w:eastAsia="en-US"/>
            </w:rPr>
            <w:tab/>
            <w:t>4</w:t>
          </w:r>
          <w:r w:rsidR="003E498D" w:rsidRPr="003E498D">
            <w:rPr>
              <w:sz w:val="24"/>
              <w:szCs w:val="24"/>
              <w:lang w:eastAsia="en-US"/>
            </w:rPr>
            <w:fldChar w:fldCharType="end"/>
          </w:r>
        </w:p>
        <w:p w14:paraId="2FD9F221" w14:textId="77777777" w:rsidR="003E498D" w:rsidRPr="003E498D" w:rsidRDefault="00185493" w:rsidP="003E498D">
          <w:pPr>
            <w:pBdr>
              <w:top w:val="nil"/>
              <w:left w:val="nil"/>
              <w:bottom w:val="nil"/>
              <w:right w:val="nil"/>
              <w:between w:val="nil"/>
            </w:pBdr>
            <w:tabs>
              <w:tab w:val="left" w:pos="440"/>
              <w:tab w:val="right" w:pos="8690"/>
            </w:tabs>
            <w:spacing w:after="100"/>
            <w:rPr>
              <w:rFonts w:ascii="Calibri" w:eastAsia="Calibri" w:hAnsi="Calibri" w:cs="Calibri"/>
              <w:color w:val="000000"/>
              <w:sz w:val="22"/>
              <w:szCs w:val="22"/>
              <w:lang w:eastAsia="en-US"/>
            </w:rPr>
          </w:pPr>
          <w:hyperlink w:anchor="_4d34og8">
            <w:r w:rsidR="003E498D" w:rsidRPr="003E498D">
              <w:rPr>
                <w:color w:val="000000"/>
                <w:sz w:val="24"/>
                <w:szCs w:val="24"/>
                <w:lang w:eastAsia="en-US"/>
              </w:rPr>
              <w:t>7</w:t>
            </w:r>
          </w:hyperlink>
          <w:hyperlink w:anchor="_4d34og8">
            <w:r w:rsidR="003E498D" w:rsidRPr="003E498D">
              <w:rPr>
                <w:rFonts w:ascii="Calibri" w:eastAsia="Calibri" w:hAnsi="Calibri" w:cs="Calibri"/>
                <w:color w:val="000000"/>
                <w:sz w:val="22"/>
                <w:szCs w:val="22"/>
                <w:lang w:eastAsia="en-US"/>
              </w:rPr>
              <w:tab/>
            </w:r>
          </w:hyperlink>
          <w:r w:rsidR="003E498D" w:rsidRPr="003E498D">
            <w:rPr>
              <w:sz w:val="24"/>
              <w:szCs w:val="24"/>
              <w:lang w:eastAsia="en-US"/>
            </w:rPr>
            <w:fldChar w:fldCharType="begin"/>
          </w:r>
          <w:r w:rsidR="003E498D" w:rsidRPr="003E498D">
            <w:rPr>
              <w:sz w:val="24"/>
              <w:szCs w:val="24"/>
              <w:lang w:eastAsia="en-US"/>
            </w:rPr>
            <w:instrText xml:space="preserve"> PAGEREF _4d34og8 \h </w:instrText>
          </w:r>
          <w:r w:rsidR="003E498D" w:rsidRPr="003E498D">
            <w:rPr>
              <w:sz w:val="24"/>
              <w:szCs w:val="24"/>
              <w:lang w:eastAsia="en-US"/>
            </w:rPr>
          </w:r>
          <w:r w:rsidR="003E498D" w:rsidRPr="003E498D">
            <w:rPr>
              <w:sz w:val="24"/>
              <w:szCs w:val="24"/>
              <w:lang w:eastAsia="en-US"/>
            </w:rPr>
            <w:fldChar w:fldCharType="separate"/>
          </w:r>
          <w:r w:rsidR="003E498D" w:rsidRPr="003E498D">
            <w:rPr>
              <w:color w:val="000000"/>
              <w:sz w:val="24"/>
              <w:szCs w:val="24"/>
              <w:lang w:eastAsia="en-US"/>
            </w:rPr>
            <w:t>Tackling Demographic Issues in Supreme Court</w:t>
          </w:r>
          <w:r w:rsidR="003E498D" w:rsidRPr="003E498D">
            <w:rPr>
              <w:color w:val="000000"/>
              <w:sz w:val="24"/>
              <w:szCs w:val="24"/>
              <w:lang w:eastAsia="en-US"/>
            </w:rPr>
            <w:tab/>
            <w:t>4</w:t>
          </w:r>
          <w:r w:rsidR="003E498D" w:rsidRPr="003E498D">
            <w:rPr>
              <w:sz w:val="24"/>
              <w:szCs w:val="24"/>
              <w:lang w:eastAsia="en-US"/>
            </w:rPr>
            <w:fldChar w:fldCharType="end"/>
          </w:r>
        </w:p>
        <w:p w14:paraId="572A984E" w14:textId="77777777" w:rsidR="003E498D" w:rsidRPr="003E498D" w:rsidRDefault="003E498D" w:rsidP="003E498D">
          <w:pPr>
            <w:spacing w:line="360" w:lineRule="auto"/>
            <w:jc w:val="both"/>
            <w:rPr>
              <w:sz w:val="24"/>
              <w:szCs w:val="24"/>
              <w:lang w:eastAsia="en-US"/>
            </w:rPr>
          </w:pPr>
          <w:r w:rsidRPr="003E498D">
            <w:rPr>
              <w:sz w:val="24"/>
              <w:szCs w:val="24"/>
              <w:lang w:eastAsia="en-US"/>
            </w:rPr>
            <w:fldChar w:fldCharType="end"/>
          </w:r>
        </w:p>
      </w:sdtContent>
    </w:sdt>
    <w:p w14:paraId="1821CAA5" w14:textId="77777777" w:rsidR="003E498D" w:rsidRPr="003E498D" w:rsidRDefault="003E498D" w:rsidP="003E498D">
      <w:pPr>
        <w:spacing w:after="200" w:line="360" w:lineRule="auto"/>
        <w:jc w:val="both"/>
        <w:rPr>
          <w:color w:val="000000"/>
          <w:sz w:val="24"/>
          <w:szCs w:val="24"/>
          <w:lang w:eastAsia="en-US"/>
        </w:rPr>
        <w:sectPr w:rsidR="003E498D" w:rsidRPr="003E498D">
          <w:pgSz w:w="11918" w:h="16854"/>
          <w:pgMar w:top="1350" w:right="1465" w:bottom="2017" w:left="1753" w:header="720" w:footer="720" w:gutter="0"/>
          <w:pgNumType w:start="2"/>
          <w:cols w:space="720"/>
        </w:sectPr>
      </w:pPr>
    </w:p>
    <w:p w14:paraId="6367DB67" w14:textId="77777777" w:rsidR="003E498D" w:rsidRPr="003E498D" w:rsidRDefault="003E498D" w:rsidP="003E498D">
      <w:pPr>
        <w:spacing w:after="200" w:line="360" w:lineRule="auto"/>
        <w:jc w:val="both"/>
        <w:rPr>
          <w:color w:val="000000"/>
          <w:sz w:val="24"/>
          <w:szCs w:val="24"/>
          <w:lang w:eastAsia="en-US"/>
        </w:rPr>
      </w:pPr>
    </w:p>
    <w:p w14:paraId="2258F8DA" w14:textId="77777777" w:rsidR="003E498D" w:rsidRPr="003E498D" w:rsidRDefault="003E498D" w:rsidP="003E498D">
      <w:pPr>
        <w:spacing w:after="200" w:line="360" w:lineRule="auto"/>
        <w:jc w:val="both"/>
        <w:rPr>
          <w:color w:val="000000"/>
          <w:sz w:val="24"/>
          <w:szCs w:val="24"/>
          <w:lang w:eastAsia="en-US"/>
        </w:rPr>
        <w:sectPr w:rsidR="003E498D" w:rsidRPr="003E498D">
          <w:type w:val="continuous"/>
          <w:pgSz w:w="11918" w:h="16854"/>
          <w:pgMar w:top="1350" w:right="1465" w:bottom="2017" w:left="1753" w:header="720" w:footer="720" w:gutter="0"/>
          <w:pgNumType w:start="2"/>
          <w:cols w:space="720"/>
        </w:sectPr>
      </w:pPr>
    </w:p>
    <w:p w14:paraId="4A4F9564" w14:textId="77777777" w:rsidR="003E498D" w:rsidRPr="003E498D" w:rsidRDefault="003E498D" w:rsidP="003E498D">
      <w:pPr>
        <w:spacing w:after="240" w:line="360" w:lineRule="auto"/>
        <w:jc w:val="center"/>
        <w:rPr>
          <w:b/>
          <w:sz w:val="24"/>
          <w:szCs w:val="24"/>
          <w:lang w:eastAsia="en-US"/>
        </w:rPr>
      </w:pPr>
      <w:r w:rsidRPr="003E498D">
        <w:rPr>
          <w:b/>
          <w:sz w:val="24"/>
          <w:szCs w:val="24"/>
          <w:lang w:eastAsia="en-US"/>
        </w:rPr>
        <w:lastRenderedPageBreak/>
        <w:t>Introduction to Assignment</w:t>
      </w:r>
    </w:p>
    <w:p w14:paraId="6A230121" w14:textId="77777777" w:rsidR="003E498D" w:rsidRPr="003E498D" w:rsidRDefault="003E498D" w:rsidP="003E498D">
      <w:pPr>
        <w:spacing w:after="240" w:line="360" w:lineRule="auto"/>
        <w:jc w:val="both"/>
        <w:rPr>
          <w:sz w:val="24"/>
          <w:szCs w:val="24"/>
          <w:lang w:eastAsia="en-US"/>
        </w:rPr>
      </w:pPr>
      <w:r w:rsidRPr="003E498D">
        <w:rPr>
          <w:sz w:val="24"/>
          <w:szCs w:val="24"/>
          <w:lang w:eastAsia="en-US"/>
        </w:rPr>
        <w:t>In this assignment, it is asked with certain references to the Supreme Court Justice, for what extents one agrees with stance given below that the diversity has been of very little importance?</w:t>
      </w:r>
    </w:p>
    <w:p w14:paraId="5BEF4D17" w14:textId="77777777" w:rsidR="003E498D" w:rsidRPr="003E498D" w:rsidRDefault="003E498D" w:rsidP="003E498D">
      <w:pPr>
        <w:spacing w:line="360" w:lineRule="auto"/>
        <w:ind w:left="900" w:right="780"/>
        <w:jc w:val="both"/>
        <w:rPr>
          <w:b/>
          <w:i/>
          <w:sz w:val="24"/>
          <w:szCs w:val="24"/>
          <w:lang w:eastAsia="en-US"/>
        </w:rPr>
      </w:pPr>
      <w:r w:rsidRPr="003E498D">
        <w:rPr>
          <w:b/>
          <w:i/>
          <w:sz w:val="24"/>
          <w:szCs w:val="24"/>
          <w:lang w:eastAsia="en-US"/>
        </w:rPr>
        <w:t>“It is sometimes argued that diversity in the judiciary is of little importance: what matters is that judges are experts and make sound decisions. However, judges have considerable power to make decisions that matter both constitutionally and to the lives of ordinary people.”</w:t>
      </w:r>
    </w:p>
    <w:p w14:paraId="066D6019" w14:textId="77777777" w:rsidR="003E498D" w:rsidRPr="003E498D" w:rsidRDefault="003E498D" w:rsidP="003E498D">
      <w:pPr>
        <w:spacing w:line="360" w:lineRule="auto"/>
        <w:jc w:val="both"/>
        <w:rPr>
          <w:sz w:val="24"/>
          <w:szCs w:val="24"/>
          <w:lang w:eastAsia="en-US"/>
        </w:rPr>
      </w:pPr>
    </w:p>
    <w:p w14:paraId="2D0C5269" w14:textId="77777777" w:rsidR="003E498D" w:rsidRPr="003E498D" w:rsidRDefault="003E498D" w:rsidP="003E498D">
      <w:pPr>
        <w:keepNext/>
        <w:keepLines/>
        <w:widowControl w:val="0"/>
        <w:numPr>
          <w:ilvl w:val="0"/>
          <w:numId w:val="22"/>
        </w:numPr>
        <w:pBdr>
          <w:top w:val="single" w:sz="4" w:space="1" w:color="000000"/>
          <w:left w:val="single" w:sz="4" w:space="4" w:color="000000"/>
          <w:bottom w:val="single" w:sz="4" w:space="1" w:color="000000"/>
          <w:right w:val="single" w:sz="4" w:space="4" w:color="000000"/>
        </w:pBdr>
        <w:shd w:val="clear" w:color="auto" w:fill="B2A1C7"/>
        <w:spacing w:before="240" w:after="240" w:line="360" w:lineRule="auto"/>
        <w:jc w:val="both"/>
        <w:outlineLvl w:val="0"/>
        <w:rPr>
          <w:b/>
          <w:sz w:val="28"/>
          <w:szCs w:val="28"/>
          <w:lang w:eastAsia="en-US"/>
        </w:rPr>
      </w:pPr>
      <w:bookmarkStart w:id="2" w:name="_1fob9te" w:colFirst="0" w:colLast="0"/>
      <w:bookmarkEnd w:id="2"/>
      <w:r w:rsidRPr="003E498D">
        <w:rPr>
          <w:b/>
          <w:sz w:val="28"/>
          <w:szCs w:val="28"/>
          <w:lang w:eastAsia="en-US"/>
        </w:rPr>
        <w:t>Role of Supreme Court Justice</w:t>
      </w:r>
    </w:p>
    <w:p w14:paraId="4CC249E1" w14:textId="77777777" w:rsidR="003E498D" w:rsidRPr="003E498D" w:rsidRDefault="003E498D" w:rsidP="003E498D">
      <w:pPr>
        <w:spacing w:line="360" w:lineRule="auto"/>
        <w:jc w:val="both"/>
        <w:rPr>
          <w:sz w:val="24"/>
          <w:szCs w:val="24"/>
          <w:lang w:eastAsia="en-US"/>
        </w:rPr>
      </w:pPr>
      <w:r w:rsidRPr="003E498D">
        <w:rPr>
          <w:sz w:val="24"/>
          <w:szCs w:val="24"/>
          <w:lang w:eastAsia="en-US"/>
        </w:rPr>
        <w:t>The Supreme Court (2022) has been final appealing court to whole UK civil types of the cases, and the criminal offences from the Wales, Northern Ireland and England, it is hearing appeals to arguable point of laws in the lights of importance of the general public, it is concentrating on the cases of great constitutional and public importance, and it is maintaining and developing the roles of highest courting systems into United Kingdom in term of leader into common laws world (The Supreme Court, 2022).</w:t>
      </w:r>
    </w:p>
    <w:p w14:paraId="54991E5E" w14:textId="77777777" w:rsidR="003E498D" w:rsidRPr="003E498D" w:rsidRDefault="003E498D" w:rsidP="003E498D">
      <w:pPr>
        <w:keepNext/>
        <w:keepLines/>
        <w:widowControl w:val="0"/>
        <w:numPr>
          <w:ilvl w:val="0"/>
          <w:numId w:val="22"/>
        </w:numPr>
        <w:pBdr>
          <w:top w:val="single" w:sz="4" w:space="1" w:color="000000"/>
          <w:left w:val="single" w:sz="4" w:space="4" w:color="000000"/>
          <w:bottom w:val="single" w:sz="4" w:space="1" w:color="000000"/>
          <w:right w:val="single" w:sz="4" w:space="4" w:color="000000"/>
        </w:pBdr>
        <w:shd w:val="clear" w:color="auto" w:fill="B2A1C7"/>
        <w:spacing w:before="240" w:after="240" w:line="360" w:lineRule="auto"/>
        <w:jc w:val="both"/>
        <w:outlineLvl w:val="0"/>
        <w:rPr>
          <w:b/>
          <w:sz w:val="28"/>
          <w:szCs w:val="28"/>
          <w:lang w:eastAsia="en-US"/>
        </w:rPr>
      </w:pPr>
      <w:bookmarkStart w:id="3" w:name="_3znysh7" w:colFirst="0" w:colLast="0"/>
      <w:bookmarkEnd w:id="3"/>
      <w:r w:rsidRPr="003E498D">
        <w:rPr>
          <w:b/>
          <w:sz w:val="28"/>
          <w:szCs w:val="28"/>
          <w:lang w:eastAsia="en-US"/>
        </w:rPr>
        <w:t>Powers conferred upon Supreme Court</w:t>
      </w:r>
    </w:p>
    <w:p w14:paraId="112EEFFE" w14:textId="77777777" w:rsidR="003E498D" w:rsidRPr="003E498D" w:rsidRDefault="003E498D" w:rsidP="003E498D">
      <w:pPr>
        <w:spacing w:line="360" w:lineRule="auto"/>
        <w:jc w:val="both"/>
        <w:rPr>
          <w:sz w:val="24"/>
          <w:szCs w:val="24"/>
          <w:lang w:eastAsia="en-US"/>
        </w:rPr>
      </w:pPr>
      <w:bookmarkStart w:id="4" w:name="_2s8eyo1" w:colFirst="0" w:colLast="0"/>
      <w:bookmarkEnd w:id="4"/>
      <w:r w:rsidRPr="003E498D">
        <w:rPr>
          <w:sz w:val="24"/>
          <w:szCs w:val="24"/>
          <w:lang w:eastAsia="en-US"/>
        </w:rPr>
        <w:t>United Kingdom having the doctrine of the parliamentary sovereignties (Parliament-UK (2022), therefore Supreme Court has been limited in their power of the judicial reviews than supreme or constitutional court of few other nations. It may not overturn the primary legislations made through Parliament. But as of any other courts into the United Kingdom, it may overturn the secondary legislations if, such as, that legislations are found ultra-vireo to power in the primary legislations.</w:t>
      </w:r>
    </w:p>
    <w:p w14:paraId="50B98FB5" w14:textId="77777777" w:rsidR="003E498D" w:rsidRPr="003E498D" w:rsidRDefault="003E498D" w:rsidP="003E498D">
      <w:pPr>
        <w:keepNext/>
        <w:keepLines/>
        <w:widowControl w:val="0"/>
        <w:numPr>
          <w:ilvl w:val="0"/>
          <w:numId w:val="22"/>
        </w:numPr>
        <w:pBdr>
          <w:top w:val="single" w:sz="4" w:space="1" w:color="000000"/>
          <w:left w:val="single" w:sz="4" w:space="4" w:color="000000"/>
          <w:bottom w:val="single" w:sz="4" w:space="1" w:color="000000"/>
          <w:right w:val="single" w:sz="4" w:space="4" w:color="000000"/>
        </w:pBdr>
        <w:shd w:val="clear" w:color="auto" w:fill="B2A1C7"/>
        <w:spacing w:before="240" w:after="240" w:line="360" w:lineRule="auto"/>
        <w:jc w:val="both"/>
        <w:outlineLvl w:val="0"/>
        <w:rPr>
          <w:b/>
          <w:sz w:val="28"/>
          <w:szCs w:val="28"/>
          <w:lang w:eastAsia="en-US"/>
        </w:rPr>
      </w:pPr>
      <w:bookmarkStart w:id="5" w:name="_2et92p0" w:colFirst="0" w:colLast="0"/>
      <w:bookmarkEnd w:id="5"/>
      <w:r w:rsidRPr="003E498D">
        <w:rPr>
          <w:b/>
          <w:sz w:val="28"/>
          <w:szCs w:val="28"/>
          <w:lang w:eastAsia="en-US"/>
        </w:rPr>
        <w:t>Ethnicity or/and Gender Impacts on Decisions of Supreme Court</w:t>
      </w:r>
    </w:p>
    <w:p w14:paraId="79CAE193" w14:textId="77777777" w:rsidR="003E498D" w:rsidRPr="003E498D" w:rsidRDefault="003E498D" w:rsidP="003E498D">
      <w:pPr>
        <w:spacing w:line="360" w:lineRule="auto"/>
        <w:jc w:val="both"/>
        <w:rPr>
          <w:sz w:val="24"/>
          <w:szCs w:val="24"/>
          <w:lang w:eastAsia="en-US"/>
        </w:rPr>
      </w:pPr>
      <w:r w:rsidRPr="003E498D">
        <w:rPr>
          <w:sz w:val="24"/>
          <w:szCs w:val="24"/>
          <w:lang w:eastAsia="en-US"/>
        </w:rPr>
        <w:t>Judges are routinely acknowledging that diversity of the demographic identity matter for the judiciary, whereas rejecting claims that the identities affecting any sort of the decision made by The Supreme Court because of non-importance of the ethnicity and gender discrimination in the judicial rules and hiring process of judges (</w:t>
      </w:r>
      <w:proofErr w:type="spellStart"/>
      <w:r w:rsidRPr="003E498D">
        <w:rPr>
          <w:sz w:val="24"/>
          <w:szCs w:val="24"/>
          <w:lang w:eastAsia="en-US"/>
        </w:rPr>
        <w:t>Malleson</w:t>
      </w:r>
      <w:proofErr w:type="spellEnd"/>
      <w:r w:rsidRPr="003E498D">
        <w:rPr>
          <w:sz w:val="24"/>
          <w:szCs w:val="24"/>
          <w:lang w:eastAsia="en-US"/>
        </w:rPr>
        <w:t>, 2022). Such approach has also been illustrated through Lord Judge (2008), then Lord Chief Justice, he who also argued that the characteristic like ethnicity, religious belief and gender “are utterly irrelevant to the ability of an individual to be a good judge, and therefore they are utterly irrelevant to the selection and appointment of any judge” (pp.1).</w:t>
      </w:r>
    </w:p>
    <w:p w14:paraId="773CC7E6" w14:textId="77777777" w:rsidR="003E498D" w:rsidRPr="003E498D" w:rsidRDefault="003E498D" w:rsidP="003E498D">
      <w:pPr>
        <w:spacing w:line="360" w:lineRule="auto"/>
        <w:jc w:val="both"/>
        <w:rPr>
          <w:sz w:val="24"/>
          <w:szCs w:val="24"/>
          <w:lang w:eastAsia="en-US"/>
        </w:rPr>
      </w:pPr>
    </w:p>
    <w:p w14:paraId="71CDBA5D" w14:textId="77777777" w:rsidR="003E498D" w:rsidRPr="003E498D" w:rsidRDefault="003E498D" w:rsidP="003E498D">
      <w:pPr>
        <w:spacing w:line="360" w:lineRule="auto"/>
        <w:jc w:val="both"/>
        <w:rPr>
          <w:sz w:val="24"/>
          <w:szCs w:val="24"/>
          <w:lang w:eastAsia="en-US"/>
        </w:rPr>
      </w:pPr>
      <w:r w:rsidRPr="003E498D">
        <w:rPr>
          <w:sz w:val="24"/>
          <w:szCs w:val="24"/>
          <w:lang w:eastAsia="en-US"/>
        </w:rPr>
        <w:t xml:space="preserve">The similar questioning was done about impacts of the great diversity in decision-making broached by “House of Lords Constitution Committee” where “Lord </w:t>
      </w:r>
      <w:proofErr w:type="spellStart"/>
      <w:r w:rsidRPr="003E498D">
        <w:rPr>
          <w:sz w:val="24"/>
          <w:szCs w:val="24"/>
          <w:lang w:eastAsia="en-US"/>
        </w:rPr>
        <w:t>Pannick</w:t>
      </w:r>
      <w:proofErr w:type="spellEnd"/>
      <w:r w:rsidRPr="003E498D">
        <w:rPr>
          <w:sz w:val="24"/>
          <w:szCs w:val="24"/>
          <w:lang w:eastAsia="en-US"/>
        </w:rPr>
        <w:t xml:space="preserve">” questioned the Lady Hale, in her presence </w:t>
      </w:r>
      <w:r w:rsidRPr="003E498D">
        <w:rPr>
          <w:sz w:val="24"/>
          <w:szCs w:val="24"/>
          <w:lang w:eastAsia="en-US"/>
        </w:rPr>
        <w:lastRenderedPageBreak/>
        <w:t xml:space="preserve">before this Committee, either she would provide evidences that the “substantive decisions being taken would or may be different if the composition of the appeal courts were different”? </w:t>
      </w:r>
      <w:proofErr w:type="gramStart"/>
      <w:r w:rsidRPr="003E498D">
        <w:rPr>
          <w:sz w:val="24"/>
          <w:szCs w:val="24"/>
          <w:lang w:eastAsia="en-US"/>
        </w:rPr>
        <w:t>(</w:t>
      </w:r>
      <w:proofErr w:type="spellStart"/>
      <w:r w:rsidRPr="003E498D">
        <w:rPr>
          <w:sz w:val="24"/>
          <w:szCs w:val="24"/>
          <w:lang w:eastAsia="en-US"/>
        </w:rPr>
        <w:t>LeSeuer</w:t>
      </w:r>
      <w:proofErr w:type="spellEnd"/>
      <w:r w:rsidRPr="003E498D">
        <w:rPr>
          <w:sz w:val="24"/>
          <w:szCs w:val="24"/>
          <w:lang w:eastAsia="en-US"/>
        </w:rPr>
        <w:t xml:space="preserve"> and </w:t>
      </w:r>
      <w:proofErr w:type="spellStart"/>
      <w:r w:rsidRPr="003E498D">
        <w:rPr>
          <w:sz w:val="24"/>
          <w:szCs w:val="24"/>
          <w:lang w:eastAsia="en-US"/>
        </w:rPr>
        <w:t>Simson</w:t>
      </w:r>
      <w:proofErr w:type="spellEnd"/>
      <w:r w:rsidRPr="003E498D">
        <w:rPr>
          <w:sz w:val="24"/>
          <w:szCs w:val="24"/>
          <w:lang w:eastAsia="en-US"/>
        </w:rPr>
        <w:t xml:space="preserve"> </w:t>
      </w:r>
      <w:proofErr w:type="spellStart"/>
      <w:r w:rsidRPr="003E498D">
        <w:rPr>
          <w:sz w:val="24"/>
          <w:szCs w:val="24"/>
          <w:lang w:eastAsia="en-US"/>
        </w:rPr>
        <w:t>Caird</w:t>
      </w:r>
      <w:proofErr w:type="spellEnd"/>
      <w:r w:rsidRPr="003E498D">
        <w:rPr>
          <w:sz w:val="24"/>
          <w:szCs w:val="24"/>
          <w:lang w:eastAsia="en-US"/>
        </w:rPr>
        <w:t>, 2013, pp.02).</w:t>
      </w:r>
      <w:proofErr w:type="gramEnd"/>
      <w:r w:rsidRPr="003E498D">
        <w:rPr>
          <w:sz w:val="24"/>
          <w:szCs w:val="24"/>
          <w:lang w:eastAsia="en-US"/>
        </w:rPr>
        <w:t xml:space="preserve"> On this question </w:t>
      </w:r>
      <w:proofErr w:type="gramStart"/>
      <w:r w:rsidRPr="003E498D">
        <w:rPr>
          <w:sz w:val="24"/>
          <w:szCs w:val="24"/>
          <w:lang w:eastAsia="en-US"/>
        </w:rPr>
        <w:t>She</w:t>
      </w:r>
      <w:proofErr w:type="gramEnd"/>
      <w:r w:rsidRPr="003E498D">
        <w:rPr>
          <w:sz w:val="24"/>
          <w:szCs w:val="24"/>
          <w:lang w:eastAsia="en-US"/>
        </w:rPr>
        <w:t xml:space="preserve"> responded:</w:t>
      </w:r>
    </w:p>
    <w:p w14:paraId="7C736CB4" w14:textId="77777777" w:rsidR="003E498D" w:rsidRPr="003E498D" w:rsidRDefault="003E498D" w:rsidP="003E498D">
      <w:pPr>
        <w:spacing w:line="360" w:lineRule="auto"/>
        <w:jc w:val="both"/>
        <w:rPr>
          <w:sz w:val="24"/>
          <w:szCs w:val="24"/>
          <w:lang w:eastAsia="en-US"/>
        </w:rPr>
      </w:pPr>
    </w:p>
    <w:p w14:paraId="731E3D62" w14:textId="77777777" w:rsidR="003E498D" w:rsidRPr="003E498D" w:rsidRDefault="003E498D" w:rsidP="003E498D">
      <w:pPr>
        <w:spacing w:line="360" w:lineRule="auto"/>
        <w:ind w:left="720" w:right="780"/>
        <w:jc w:val="both"/>
        <w:rPr>
          <w:i/>
          <w:sz w:val="24"/>
          <w:szCs w:val="24"/>
          <w:lang w:eastAsia="en-US"/>
        </w:rPr>
      </w:pPr>
      <w:r w:rsidRPr="003E498D">
        <w:rPr>
          <w:i/>
          <w:sz w:val="24"/>
          <w:szCs w:val="24"/>
          <w:lang w:eastAsia="en-US"/>
        </w:rPr>
        <w:t>“I used to be quite sceptical about these arguments that it made a difference. The more I have thought and read about it and the more that I have experienced being in a collective court, the more I have thought that, yes, a difference can be made. I think it could be made on anything. You may be aware that there was a very interesting project recently, the Feminist Judgments Project, where some academic, feminist lawyers decided that they would rewrite from a feminist perspective the judgments in a range of mostly famous cases from areas all-round the law. Sometimes they reached exactly the same conclusion but with a different reasoning and sometimes they reached a different conclusion, demonstrating with varying degrees of success that where you start from can have an effect on where you end up.… that is the best answer I can give: go and read that book”. (Rosemary, 2015, pp. 121)</w:t>
      </w:r>
    </w:p>
    <w:p w14:paraId="6A25CC83" w14:textId="77777777" w:rsidR="003E498D" w:rsidRPr="003E498D" w:rsidRDefault="003E498D" w:rsidP="003E498D">
      <w:pPr>
        <w:keepNext/>
        <w:keepLines/>
        <w:widowControl w:val="0"/>
        <w:numPr>
          <w:ilvl w:val="0"/>
          <w:numId w:val="22"/>
        </w:numPr>
        <w:pBdr>
          <w:top w:val="single" w:sz="4" w:space="1" w:color="000000"/>
          <w:left w:val="single" w:sz="4" w:space="4" w:color="000000"/>
          <w:bottom w:val="single" w:sz="4" w:space="1" w:color="000000"/>
          <w:right w:val="single" w:sz="4" w:space="4" w:color="000000"/>
        </w:pBdr>
        <w:shd w:val="clear" w:color="auto" w:fill="B2A1C7"/>
        <w:spacing w:before="240" w:after="240" w:line="360" w:lineRule="auto"/>
        <w:jc w:val="both"/>
        <w:outlineLvl w:val="0"/>
        <w:rPr>
          <w:b/>
          <w:sz w:val="28"/>
          <w:szCs w:val="28"/>
          <w:lang w:eastAsia="en-US"/>
        </w:rPr>
      </w:pPr>
      <w:bookmarkStart w:id="6" w:name="_tyjcwt" w:colFirst="0" w:colLast="0"/>
      <w:bookmarkEnd w:id="6"/>
      <w:r w:rsidRPr="003E498D">
        <w:rPr>
          <w:b/>
          <w:sz w:val="28"/>
          <w:szCs w:val="28"/>
          <w:lang w:eastAsia="en-US"/>
        </w:rPr>
        <w:t>Selection Process for the New Appointments in Supreme Court</w:t>
      </w:r>
    </w:p>
    <w:p w14:paraId="4723BDCB" w14:textId="77777777" w:rsidR="003E498D" w:rsidRPr="003E498D" w:rsidRDefault="003E498D" w:rsidP="003E498D">
      <w:pPr>
        <w:spacing w:line="360" w:lineRule="auto"/>
        <w:jc w:val="both"/>
        <w:rPr>
          <w:sz w:val="24"/>
          <w:szCs w:val="24"/>
          <w:lang w:eastAsia="en-US"/>
        </w:rPr>
      </w:pPr>
      <w:r w:rsidRPr="003E498D">
        <w:rPr>
          <w:sz w:val="24"/>
          <w:szCs w:val="24"/>
          <w:lang w:eastAsia="en-US"/>
        </w:rPr>
        <w:t>Most of selecting process has been set out into the statutes under “Constitutional Reform Act 2005” (amended through “Crime and Courts Act 2013”) (</w:t>
      </w:r>
      <w:proofErr w:type="spellStart"/>
      <w:r w:rsidRPr="003E498D">
        <w:rPr>
          <w:sz w:val="24"/>
          <w:szCs w:val="24"/>
          <w:lang w:eastAsia="en-US"/>
        </w:rPr>
        <w:t>Sillett</w:t>
      </w:r>
      <w:proofErr w:type="spellEnd"/>
      <w:r w:rsidRPr="003E498D">
        <w:rPr>
          <w:sz w:val="24"/>
          <w:szCs w:val="24"/>
          <w:lang w:eastAsia="en-US"/>
        </w:rPr>
        <w:t xml:space="preserve">, 2020; O’Brien, 2014). The key steps that are undertaken through independent selecting commission (that convened </w:t>
      </w:r>
      <w:proofErr w:type="spellStart"/>
      <w:r w:rsidRPr="003E498D">
        <w:rPr>
          <w:sz w:val="24"/>
          <w:szCs w:val="24"/>
          <w:lang w:eastAsia="en-US"/>
        </w:rPr>
        <w:t>throgh</w:t>
      </w:r>
      <w:proofErr w:type="spellEnd"/>
      <w:r w:rsidRPr="003E498D">
        <w:rPr>
          <w:sz w:val="24"/>
          <w:szCs w:val="24"/>
          <w:lang w:eastAsia="en-US"/>
        </w:rPr>
        <w:t xml:space="preserve"> Lord Chancellor) as of The Supreme Court (2022) are: </w:t>
      </w:r>
    </w:p>
    <w:p w14:paraId="4134E66B" w14:textId="77777777" w:rsidR="003E498D" w:rsidRPr="003E498D" w:rsidRDefault="003E498D" w:rsidP="003E498D">
      <w:pPr>
        <w:spacing w:line="360" w:lineRule="auto"/>
        <w:jc w:val="both"/>
        <w:rPr>
          <w:sz w:val="24"/>
          <w:szCs w:val="24"/>
          <w:lang w:eastAsia="en-US"/>
        </w:rPr>
      </w:pPr>
    </w:p>
    <w:p w14:paraId="25787043" w14:textId="77777777" w:rsidR="003E498D" w:rsidRPr="003E498D" w:rsidRDefault="003E498D" w:rsidP="003E498D">
      <w:pPr>
        <w:numPr>
          <w:ilvl w:val="0"/>
          <w:numId w:val="20"/>
        </w:numPr>
        <w:pBdr>
          <w:top w:val="nil"/>
          <w:left w:val="nil"/>
          <w:bottom w:val="nil"/>
          <w:right w:val="nil"/>
          <w:between w:val="nil"/>
        </w:pBdr>
        <w:spacing w:line="360" w:lineRule="auto"/>
        <w:jc w:val="both"/>
        <w:rPr>
          <w:color w:val="000000"/>
          <w:sz w:val="24"/>
          <w:szCs w:val="24"/>
          <w:lang w:eastAsia="en-US"/>
        </w:rPr>
      </w:pPr>
      <w:r w:rsidRPr="003E498D">
        <w:rPr>
          <w:color w:val="000000"/>
          <w:sz w:val="24"/>
          <w:szCs w:val="24"/>
          <w:lang w:eastAsia="en-US"/>
        </w:rPr>
        <w:t>The vacancies are advertised and candidates are invited for submitting personal statements, such as work experience and detail of the independent assessor. Basic criteria for eligibility are set through the Parliament.</w:t>
      </w:r>
    </w:p>
    <w:p w14:paraId="18778891" w14:textId="77777777" w:rsidR="003E498D" w:rsidRPr="003E498D" w:rsidRDefault="003E498D" w:rsidP="003E498D">
      <w:pPr>
        <w:numPr>
          <w:ilvl w:val="0"/>
          <w:numId w:val="20"/>
        </w:numPr>
        <w:pBdr>
          <w:top w:val="nil"/>
          <w:left w:val="nil"/>
          <w:bottom w:val="nil"/>
          <w:right w:val="nil"/>
          <w:between w:val="nil"/>
        </w:pBdr>
        <w:spacing w:line="360" w:lineRule="auto"/>
        <w:jc w:val="both"/>
        <w:rPr>
          <w:color w:val="000000"/>
          <w:sz w:val="24"/>
          <w:szCs w:val="24"/>
          <w:lang w:eastAsia="en-US"/>
        </w:rPr>
      </w:pPr>
      <w:proofErr w:type="gramStart"/>
      <w:r w:rsidRPr="003E498D">
        <w:rPr>
          <w:color w:val="000000"/>
          <w:sz w:val="24"/>
          <w:szCs w:val="24"/>
          <w:lang w:eastAsia="en-US"/>
        </w:rPr>
        <w:t>Consultations with Lord Chancellor related to position that is</w:t>
      </w:r>
      <w:proofErr w:type="gramEnd"/>
      <w:r w:rsidRPr="003E498D">
        <w:rPr>
          <w:color w:val="000000"/>
          <w:sz w:val="24"/>
          <w:szCs w:val="24"/>
          <w:lang w:eastAsia="en-US"/>
        </w:rPr>
        <w:t xml:space="preserve"> being advertised and under process are made.</w:t>
      </w:r>
    </w:p>
    <w:p w14:paraId="3CBEEE6E" w14:textId="77777777" w:rsidR="003E498D" w:rsidRPr="003E498D" w:rsidRDefault="003E498D" w:rsidP="003E498D">
      <w:pPr>
        <w:numPr>
          <w:ilvl w:val="0"/>
          <w:numId w:val="20"/>
        </w:numPr>
        <w:pBdr>
          <w:top w:val="nil"/>
          <w:left w:val="nil"/>
          <w:bottom w:val="nil"/>
          <w:right w:val="nil"/>
          <w:between w:val="nil"/>
        </w:pBdr>
        <w:spacing w:line="360" w:lineRule="auto"/>
        <w:jc w:val="both"/>
        <w:rPr>
          <w:color w:val="000000"/>
          <w:sz w:val="24"/>
          <w:szCs w:val="24"/>
          <w:lang w:eastAsia="en-US"/>
        </w:rPr>
      </w:pPr>
      <w:r w:rsidRPr="003E498D">
        <w:rPr>
          <w:color w:val="000000"/>
          <w:sz w:val="24"/>
          <w:szCs w:val="24"/>
          <w:lang w:eastAsia="en-US"/>
        </w:rPr>
        <w:t>Statutes are requiring that Lord Chancellor, Minister of the Scotland, Minister of the Wales, Judicial Appointment Commission into North Ireland and the senior expert and judges across United Kingdom consulted as a part of selecting process.</w:t>
      </w:r>
    </w:p>
    <w:p w14:paraId="03CDBDF1" w14:textId="77777777" w:rsidR="003E498D" w:rsidRPr="003E498D" w:rsidRDefault="003E498D" w:rsidP="003E498D">
      <w:pPr>
        <w:numPr>
          <w:ilvl w:val="0"/>
          <w:numId w:val="20"/>
        </w:numPr>
        <w:pBdr>
          <w:top w:val="nil"/>
          <w:left w:val="nil"/>
          <w:bottom w:val="nil"/>
          <w:right w:val="nil"/>
          <w:between w:val="nil"/>
        </w:pBdr>
        <w:spacing w:line="360" w:lineRule="auto"/>
        <w:jc w:val="both"/>
        <w:rPr>
          <w:color w:val="000000"/>
          <w:sz w:val="24"/>
          <w:szCs w:val="24"/>
          <w:lang w:eastAsia="en-US"/>
        </w:rPr>
      </w:pPr>
      <w:bookmarkStart w:id="7" w:name="_17dp8vu" w:colFirst="0" w:colLast="0"/>
      <w:bookmarkEnd w:id="7"/>
      <w:r w:rsidRPr="003E498D">
        <w:rPr>
          <w:color w:val="000000"/>
          <w:sz w:val="24"/>
          <w:szCs w:val="24"/>
          <w:lang w:eastAsia="en-US"/>
        </w:rPr>
        <w:t>The list of the shortlisted candidates is generated on merit and then called for the interview by panel. As of the changes that introduced through “Crime and Courts Act 2013”, in which 2-candidates deemed as equal merits, commission may give the preference for one of the candidates over other candidate for purposes to increase diversity in Court.</w:t>
      </w:r>
    </w:p>
    <w:p w14:paraId="06FC8113" w14:textId="77777777" w:rsidR="003E498D" w:rsidRPr="003E498D" w:rsidRDefault="003E498D" w:rsidP="003E498D">
      <w:pPr>
        <w:numPr>
          <w:ilvl w:val="0"/>
          <w:numId w:val="20"/>
        </w:numPr>
        <w:pBdr>
          <w:top w:val="nil"/>
          <w:left w:val="nil"/>
          <w:bottom w:val="nil"/>
          <w:right w:val="nil"/>
          <w:between w:val="nil"/>
        </w:pBdr>
        <w:spacing w:line="360" w:lineRule="auto"/>
        <w:jc w:val="both"/>
        <w:rPr>
          <w:color w:val="000000"/>
          <w:sz w:val="24"/>
          <w:szCs w:val="24"/>
          <w:lang w:eastAsia="en-US"/>
        </w:rPr>
      </w:pPr>
      <w:bookmarkStart w:id="8" w:name="_3rdcrjn" w:colFirst="0" w:colLast="0"/>
      <w:bookmarkEnd w:id="8"/>
      <w:r w:rsidRPr="003E498D">
        <w:rPr>
          <w:color w:val="000000"/>
          <w:sz w:val="24"/>
          <w:szCs w:val="24"/>
          <w:lang w:eastAsia="en-US"/>
        </w:rPr>
        <w:t>After the interview, report prepared sent to Lord Chancellor for considerations. Where another consultation round with senior judges and politicians is made. Lord Chancellor either accepts/rejects recommendation(s), or asks commission for reconsideration.</w:t>
      </w:r>
    </w:p>
    <w:p w14:paraId="1FF0640F" w14:textId="77777777" w:rsidR="003E498D" w:rsidRPr="003E498D" w:rsidRDefault="003E498D" w:rsidP="003E498D">
      <w:pPr>
        <w:numPr>
          <w:ilvl w:val="0"/>
          <w:numId w:val="20"/>
        </w:numPr>
        <w:pBdr>
          <w:top w:val="nil"/>
          <w:left w:val="nil"/>
          <w:bottom w:val="nil"/>
          <w:right w:val="nil"/>
          <w:between w:val="nil"/>
        </w:pBdr>
        <w:spacing w:line="360" w:lineRule="auto"/>
        <w:jc w:val="both"/>
        <w:rPr>
          <w:color w:val="000000"/>
          <w:sz w:val="24"/>
          <w:szCs w:val="24"/>
          <w:lang w:eastAsia="en-US"/>
        </w:rPr>
      </w:pPr>
      <w:r w:rsidRPr="003E498D">
        <w:rPr>
          <w:color w:val="000000"/>
          <w:sz w:val="24"/>
          <w:szCs w:val="24"/>
          <w:lang w:eastAsia="en-US"/>
        </w:rPr>
        <w:lastRenderedPageBreak/>
        <w:t xml:space="preserve">While as Lord Chancellor accept the recommendation(s), name notified to the HM </w:t>
      </w:r>
      <w:proofErr w:type="gramStart"/>
      <w:r w:rsidRPr="003E498D">
        <w:rPr>
          <w:color w:val="000000"/>
          <w:sz w:val="24"/>
          <w:szCs w:val="24"/>
          <w:lang w:eastAsia="en-US"/>
        </w:rPr>
        <w:t>The</w:t>
      </w:r>
      <w:proofErr w:type="gramEnd"/>
      <w:r w:rsidRPr="003E498D">
        <w:rPr>
          <w:color w:val="000000"/>
          <w:sz w:val="24"/>
          <w:szCs w:val="24"/>
          <w:lang w:eastAsia="en-US"/>
        </w:rPr>
        <w:t xml:space="preserve"> Queen and Prime Minister. Candidates are informed regarding </w:t>
      </w:r>
      <w:proofErr w:type="gramStart"/>
      <w:r w:rsidRPr="003E498D">
        <w:rPr>
          <w:color w:val="000000"/>
          <w:sz w:val="24"/>
          <w:szCs w:val="24"/>
          <w:lang w:eastAsia="en-US"/>
        </w:rPr>
        <w:t>outcomes,</w:t>
      </w:r>
      <w:proofErr w:type="gramEnd"/>
      <w:r w:rsidRPr="003E498D">
        <w:rPr>
          <w:color w:val="000000"/>
          <w:sz w:val="24"/>
          <w:szCs w:val="24"/>
          <w:lang w:eastAsia="en-US"/>
        </w:rPr>
        <w:t xml:space="preserve"> and the office of the Prime Minister then make the announcements.</w:t>
      </w:r>
    </w:p>
    <w:p w14:paraId="643B6917" w14:textId="77777777" w:rsidR="003E498D" w:rsidRPr="003E498D" w:rsidRDefault="003E498D" w:rsidP="003E498D">
      <w:pPr>
        <w:keepNext/>
        <w:keepLines/>
        <w:widowControl w:val="0"/>
        <w:numPr>
          <w:ilvl w:val="0"/>
          <w:numId w:val="22"/>
        </w:numPr>
        <w:pBdr>
          <w:top w:val="single" w:sz="4" w:space="1" w:color="000000"/>
          <w:left w:val="single" w:sz="4" w:space="4" w:color="000000"/>
          <w:bottom w:val="single" w:sz="4" w:space="1" w:color="000000"/>
          <w:right w:val="single" w:sz="4" w:space="4" w:color="000000"/>
        </w:pBdr>
        <w:shd w:val="clear" w:color="auto" w:fill="B2A1C7"/>
        <w:spacing w:before="240" w:after="240" w:line="360" w:lineRule="auto"/>
        <w:jc w:val="both"/>
        <w:outlineLvl w:val="0"/>
        <w:rPr>
          <w:b/>
          <w:sz w:val="28"/>
          <w:szCs w:val="28"/>
          <w:lang w:eastAsia="en-US"/>
        </w:rPr>
      </w:pPr>
      <w:bookmarkStart w:id="9" w:name="_3dy6vkm" w:colFirst="0" w:colLast="0"/>
      <w:bookmarkEnd w:id="9"/>
      <w:r w:rsidRPr="003E498D">
        <w:rPr>
          <w:b/>
          <w:sz w:val="28"/>
          <w:szCs w:val="28"/>
          <w:lang w:eastAsia="en-US"/>
        </w:rPr>
        <w:t>Statues and the regulations which govern process of appointment</w:t>
      </w:r>
    </w:p>
    <w:p w14:paraId="563B88CC" w14:textId="77777777" w:rsidR="003E498D" w:rsidRPr="003E498D" w:rsidRDefault="003E498D" w:rsidP="003E498D">
      <w:pPr>
        <w:spacing w:line="360" w:lineRule="auto"/>
        <w:jc w:val="both"/>
        <w:rPr>
          <w:sz w:val="24"/>
          <w:szCs w:val="24"/>
          <w:lang w:eastAsia="en-US"/>
        </w:rPr>
      </w:pPr>
      <w:r w:rsidRPr="003E498D">
        <w:rPr>
          <w:sz w:val="24"/>
          <w:szCs w:val="24"/>
          <w:lang w:eastAsia="en-US"/>
        </w:rPr>
        <w:t>The memberships of commission prescribed into statute as well as into “Supreme Court (Judicial Appointment) Regulation 2013” (</w:t>
      </w:r>
      <w:proofErr w:type="spellStart"/>
      <w:r w:rsidRPr="003E498D">
        <w:rPr>
          <w:sz w:val="24"/>
          <w:szCs w:val="24"/>
          <w:lang w:eastAsia="en-US"/>
        </w:rPr>
        <w:t>Blackham</w:t>
      </w:r>
      <w:proofErr w:type="spellEnd"/>
      <w:r w:rsidRPr="003E498D">
        <w:rPr>
          <w:sz w:val="24"/>
          <w:szCs w:val="24"/>
          <w:lang w:eastAsia="en-US"/>
        </w:rPr>
        <w:t>, 2013). The memberships of commission for vacancy have been set through statute which stipulated through Parliament and is not consider for changing without changes in the legislations.</w:t>
      </w:r>
    </w:p>
    <w:p w14:paraId="44FBD419" w14:textId="77777777" w:rsidR="003E498D" w:rsidRPr="003E498D" w:rsidRDefault="003E498D" w:rsidP="003E498D">
      <w:pPr>
        <w:spacing w:line="360" w:lineRule="auto"/>
        <w:jc w:val="both"/>
        <w:rPr>
          <w:sz w:val="24"/>
          <w:szCs w:val="24"/>
          <w:lang w:eastAsia="en-US"/>
        </w:rPr>
      </w:pPr>
    </w:p>
    <w:p w14:paraId="0C04A2B2" w14:textId="77777777" w:rsidR="003E498D" w:rsidRPr="003E498D" w:rsidRDefault="003E498D" w:rsidP="003E498D">
      <w:pPr>
        <w:spacing w:line="360" w:lineRule="auto"/>
        <w:jc w:val="both"/>
        <w:rPr>
          <w:sz w:val="24"/>
          <w:szCs w:val="24"/>
          <w:lang w:eastAsia="en-US"/>
        </w:rPr>
      </w:pPr>
      <w:r w:rsidRPr="003E498D">
        <w:rPr>
          <w:sz w:val="24"/>
          <w:szCs w:val="24"/>
          <w:lang w:eastAsia="en-US"/>
        </w:rPr>
        <w:t xml:space="preserve">This commission to recruit and interview for the </w:t>
      </w:r>
      <w:proofErr w:type="gramStart"/>
      <w:r w:rsidRPr="003E498D">
        <w:rPr>
          <w:sz w:val="24"/>
          <w:szCs w:val="24"/>
          <w:lang w:eastAsia="en-US"/>
        </w:rPr>
        <w:t>vacancy(</w:t>
      </w:r>
      <w:proofErr w:type="spellStart"/>
      <w:proofErr w:type="gramEnd"/>
      <w:r w:rsidRPr="003E498D">
        <w:rPr>
          <w:sz w:val="24"/>
          <w:szCs w:val="24"/>
          <w:lang w:eastAsia="en-US"/>
        </w:rPr>
        <w:t>ies</w:t>
      </w:r>
      <w:proofErr w:type="spellEnd"/>
      <w:r w:rsidRPr="003E498D">
        <w:rPr>
          <w:sz w:val="24"/>
          <w:szCs w:val="24"/>
          <w:lang w:eastAsia="en-US"/>
        </w:rPr>
        <w:t xml:space="preserve">) for the Justice of Supreme Court chaired of President of Supreme Court of UK. Other senior judges (not Supreme Court Justices) of </w:t>
      </w:r>
      <w:proofErr w:type="gramStart"/>
      <w:r w:rsidRPr="003E498D">
        <w:rPr>
          <w:sz w:val="24"/>
          <w:szCs w:val="24"/>
          <w:lang w:eastAsia="en-US"/>
        </w:rPr>
        <w:t>UK,</w:t>
      </w:r>
      <w:proofErr w:type="gramEnd"/>
      <w:r w:rsidRPr="003E498D">
        <w:rPr>
          <w:sz w:val="24"/>
          <w:szCs w:val="24"/>
          <w:lang w:eastAsia="en-US"/>
        </w:rPr>
        <w:t xml:space="preserve"> and the representative from every 3-independent </w:t>
      </w:r>
      <w:proofErr w:type="spellStart"/>
      <w:r w:rsidRPr="003E498D">
        <w:rPr>
          <w:sz w:val="24"/>
          <w:szCs w:val="24"/>
          <w:lang w:eastAsia="en-US"/>
        </w:rPr>
        <w:t>judicials</w:t>
      </w:r>
      <w:proofErr w:type="spellEnd"/>
      <w:r w:rsidRPr="003E498D">
        <w:rPr>
          <w:sz w:val="24"/>
          <w:szCs w:val="24"/>
          <w:lang w:eastAsia="en-US"/>
        </w:rPr>
        <w:t xml:space="preserve"> appointment commissions/board across United Kingdom, form rest of this panel. By laws, two of them should be non-lawyer.</w:t>
      </w:r>
    </w:p>
    <w:p w14:paraId="28E23173" w14:textId="77777777" w:rsidR="003E498D" w:rsidRPr="003E498D" w:rsidRDefault="003E498D" w:rsidP="003E498D">
      <w:pPr>
        <w:spacing w:line="360" w:lineRule="auto"/>
        <w:jc w:val="both"/>
        <w:rPr>
          <w:sz w:val="24"/>
          <w:szCs w:val="24"/>
          <w:lang w:eastAsia="en-US"/>
        </w:rPr>
      </w:pPr>
    </w:p>
    <w:p w14:paraId="088FD7C1" w14:textId="77777777" w:rsidR="003E498D" w:rsidRPr="003E498D" w:rsidRDefault="003E498D" w:rsidP="003E498D">
      <w:pPr>
        <w:spacing w:line="360" w:lineRule="auto"/>
        <w:jc w:val="both"/>
        <w:rPr>
          <w:sz w:val="24"/>
          <w:szCs w:val="24"/>
          <w:lang w:eastAsia="en-US"/>
        </w:rPr>
      </w:pPr>
      <w:r w:rsidRPr="003E498D">
        <w:rPr>
          <w:sz w:val="24"/>
          <w:szCs w:val="24"/>
          <w:lang w:eastAsia="en-US"/>
        </w:rPr>
        <w:t xml:space="preserve">For the hiring process, selecting commission </w:t>
      </w:r>
      <w:proofErr w:type="gramStart"/>
      <w:r w:rsidRPr="003E498D">
        <w:rPr>
          <w:sz w:val="24"/>
          <w:szCs w:val="24"/>
          <w:lang w:eastAsia="en-US"/>
        </w:rPr>
        <w:t>is comprising</w:t>
      </w:r>
      <w:proofErr w:type="gramEnd"/>
      <w:r w:rsidRPr="003E498D">
        <w:rPr>
          <w:sz w:val="24"/>
          <w:szCs w:val="24"/>
          <w:lang w:eastAsia="en-US"/>
        </w:rPr>
        <w:t xml:space="preserve"> of:</w:t>
      </w:r>
    </w:p>
    <w:p w14:paraId="1154CBD3" w14:textId="77777777" w:rsidR="003E498D" w:rsidRPr="003E498D" w:rsidRDefault="003E498D" w:rsidP="003E498D">
      <w:pPr>
        <w:numPr>
          <w:ilvl w:val="0"/>
          <w:numId w:val="21"/>
        </w:numPr>
        <w:pBdr>
          <w:top w:val="nil"/>
          <w:left w:val="nil"/>
          <w:bottom w:val="nil"/>
          <w:right w:val="nil"/>
          <w:between w:val="nil"/>
        </w:pBdr>
        <w:spacing w:line="360" w:lineRule="auto"/>
        <w:jc w:val="both"/>
        <w:rPr>
          <w:color w:val="000000"/>
          <w:sz w:val="24"/>
          <w:szCs w:val="24"/>
          <w:lang w:eastAsia="en-US"/>
        </w:rPr>
      </w:pPr>
      <w:r w:rsidRPr="003E498D">
        <w:rPr>
          <w:color w:val="000000"/>
          <w:sz w:val="24"/>
          <w:szCs w:val="24"/>
          <w:lang w:eastAsia="en-US"/>
        </w:rPr>
        <w:t>President of UK Supreme Court</w:t>
      </w:r>
    </w:p>
    <w:p w14:paraId="7D1C26C7" w14:textId="77777777" w:rsidR="003E498D" w:rsidRPr="003E498D" w:rsidRDefault="003E498D" w:rsidP="003E498D">
      <w:pPr>
        <w:numPr>
          <w:ilvl w:val="0"/>
          <w:numId w:val="21"/>
        </w:numPr>
        <w:pBdr>
          <w:top w:val="nil"/>
          <w:left w:val="nil"/>
          <w:bottom w:val="nil"/>
          <w:right w:val="nil"/>
          <w:between w:val="nil"/>
        </w:pBdr>
        <w:spacing w:line="360" w:lineRule="auto"/>
        <w:jc w:val="both"/>
        <w:rPr>
          <w:color w:val="000000"/>
          <w:sz w:val="24"/>
          <w:szCs w:val="24"/>
          <w:lang w:eastAsia="en-US"/>
        </w:rPr>
      </w:pPr>
      <w:r w:rsidRPr="003E498D">
        <w:rPr>
          <w:color w:val="000000"/>
          <w:sz w:val="24"/>
          <w:szCs w:val="24"/>
          <w:lang w:eastAsia="en-US"/>
        </w:rPr>
        <w:t>Member of Judicial Appointment Board of Scotland</w:t>
      </w:r>
    </w:p>
    <w:p w14:paraId="3C08AB49" w14:textId="77777777" w:rsidR="003E498D" w:rsidRPr="003E498D" w:rsidRDefault="003E498D" w:rsidP="003E498D">
      <w:pPr>
        <w:numPr>
          <w:ilvl w:val="0"/>
          <w:numId w:val="21"/>
        </w:numPr>
        <w:pBdr>
          <w:top w:val="nil"/>
          <w:left w:val="nil"/>
          <w:bottom w:val="nil"/>
          <w:right w:val="nil"/>
          <w:between w:val="nil"/>
        </w:pBdr>
        <w:spacing w:line="360" w:lineRule="auto"/>
        <w:jc w:val="both"/>
        <w:rPr>
          <w:color w:val="000000"/>
          <w:sz w:val="24"/>
          <w:szCs w:val="24"/>
          <w:lang w:eastAsia="en-US"/>
        </w:rPr>
      </w:pPr>
      <w:r w:rsidRPr="003E498D">
        <w:rPr>
          <w:color w:val="000000"/>
          <w:sz w:val="24"/>
          <w:szCs w:val="24"/>
          <w:lang w:eastAsia="en-US"/>
        </w:rPr>
        <w:t>Member of North Ireland Judicial Appointment Commission</w:t>
      </w:r>
    </w:p>
    <w:p w14:paraId="339FE743" w14:textId="77777777" w:rsidR="003E498D" w:rsidRPr="003E498D" w:rsidRDefault="003E498D" w:rsidP="003E498D">
      <w:pPr>
        <w:numPr>
          <w:ilvl w:val="0"/>
          <w:numId w:val="21"/>
        </w:numPr>
        <w:pBdr>
          <w:top w:val="nil"/>
          <w:left w:val="nil"/>
          <w:bottom w:val="nil"/>
          <w:right w:val="nil"/>
          <w:between w:val="nil"/>
        </w:pBdr>
        <w:spacing w:line="360" w:lineRule="auto"/>
        <w:jc w:val="both"/>
        <w:rPr>
          <w:color w:val="000000"/>
          <w:sz w:val="24"/>
          <w:szCs w:val="24"/>
          <w:lang w:eastAsia="en-US"/>
        </w:rPr>
      </w:pPr>
      <w:r w:rsidRPr="003E498D">
        <w:rPr>
          <w:color w:val="000000"/>
          <w:sz w:val="24"/>
          <w:szCs w:val="24"/>
          <w:lang w:eastAsia="en-US"/>
        </w:rPr>
        <w:t>Chair of Judicial Appointment Commission</w:t>
      </w:r>
    </w:p>
    <w:p w14:paraId="1877C3B8" w14:textId="77777777" w:rsidR="003E498D" w:rsidRPr="003E498D" w:rsidRDefault="003E498D" w:rsidP="003E498D">
      <w:pPr>
        <w:numPr>
          <w:ilvl w:val="0"/>
          <w:numId w:val="21"/>
        </w:numPr>
        <w:pBdr>
          <w:top w:val="nil"/>
          <w:left w:val="nil"/>
          <w:bottom w:val="nil"/>
          <w:right w:val="nil"/>
          <w:between w:val="nil"/>
        </w:pBdr>
        <w:spacing w:line="360" w:lineRule="auto"/>
        <w:jc w:val="both"/>
        <w:rPr>
          <w:color w:val="000000"/>
          <w:sz w:val="24"/>
          <w:szCs w:val="24"/>
          <w:lang w:eastAsia="en-US"/>
        </w:rPr>
      </w:pPr>
      <w:r w:rsidRPr="003E498D">
        <w:rPr>
          <w:color w:val="000000"/>
          <w:sz w:val="24"/>
          <w:szCs w:val="24"/>
          <w:lang w:eastAsia="en-US"/>
        </w:rPr>
        <w:t>Master of Roll and Head of the Civil Justices</w:t>
      </w:r>
    </w:p>
    <w:p w14:paraId="459C1D2B" w14:textId="77777777" w:rsidR="003E498D" w:rsidRPr="003E498D" w:rsidRDefault="003E498D" w:rsidP="003E498D">
      <w:pPr>
        <w:keepNext/>
        <w:keepLines/>
        <w:widowControl w:val="0"/>
        <w:numPr>
          <w:ilvl w:val="0"/>
          <w:numId w:val="22"/>
        </w:numPr>
        <w:pBdr>
          <w:top w:val="single" w:sz="4" w:space="1" w:color="000000"/>
          <w:left w:val="single" w:sz="4" w:space="4" w:color="000000"/>
          <w:bottom w:val="single" w:sz="4" w:space="1" w:color="000000"/>
          <w:right w:val="single" w:sz="4" w:space="4" w:color="000000"/>
        </w:pBdr>
        <w:shd w:val="clear" w:color="auto" w:fill="B2A1C7"/>
        <w:spacing w:before="240" w:after="240" w:line="360" w:lineRule="auto"/>
        <w:jc w:val="both"/>
        <w:outlineLvl w:val="0"/>
        <w:rPr>
          <w:b/>
          <w:sz w:val="28"/>
          <w:szCs w:val="28"/>
          <w:lang w:eastAsia="en-US"/>
        </w:rPr>
      </w:pPr>
      <w:bookmarkStart w:id="10" w:name="_1t3h5sf" w:colFirst="0" w:colLast="0"/>
      <w:bookmarkEnd w:id="10"/>
      <w:r w:rsidRPr="003E498D">
        <w:rPr>
          <w:b/>
          <w:sz w:val="28"/>
          <w:szCs w:val="28"/>
          <w:lang w:eastAsia="en-US"/>
        </w:rPr>
        <w:t xml:space="preserve">Demographics of Current Composition of Supreme Court Justices </w:t>
      </w:r>
    </w:p>
    <w:p w14:paraId="1117E4B9" w14:textId="77777777" w:rsidR="003E498D" w:rsidRPr="003E498D" w:rsidRDefault="003E498D" w:rsidP="003E498D">
      <w:pPr>
        <w:spacing w:line="360" w:lineRule="auto"/>
        <w:jc w:val="both"/>
        <w:rPr>
          <w:sz w:val="24"/>
          <w:szCs w:val="24"/>
          <w:lang w:eastAsia="en-US"/>
        </w:rPr>
      </w:pPr>
      <w:r w:rsidRPr="003E498D">
        <w:rPr>
          <w:sz w:val="24"/>
          <w:szCs w:val="24"/>
          <w:lang w:eastAsia="en-US"/>
        </w:rPr>
        <w:t>As of analyses of current demographic composition of the supreme court, it is observed that Women constituting 39 % of barrister, 52 % solicitor and 76 % Chartered Legal Executive, while amongst professional with fifteen or above year of the legal experiences, 33 % are barristers, 44 % solicitors and 73 % Chartered Legal Executive are the women (</w:t>
      </w:r>
      <w:proofErr w:type="spellStart"/>
      <w:r w:rsidRPr="003E498D">
        <w:rPr>
          <w:sz w:val="24"/>
          <w:szCs w:val="24"/>
          <w:lang w:eastAsia="en-US"/>
        </w:rPr>
        <w:t>Gov</w:t>
      </w:r>
      <w:proofErr w:type="spellEnd"/>
      <w:r w:rsidRPr="003E498D">
        <w:rPr>
          <w:sz w:val="24"/>
          <w:szCs w:val="24"/>
          <w:lang w:eastAsia="en-US"/>
        </w:rPr>
        <w:t xml:space="preserve">-UK, 2022). The Black, Asians and the minority ethnics individual as whole constituting 15 % barristers, 18 % solicitors and 14 % Chartered Legal Executive, while white-men constituting the maximum proportion in barristers (53 %), followed with White-woman (32 %), whereas Black, Asians and the minority ethnics man (8%) and the Black, Asians and minority ethnics woman (7 %) are observed as of </w:t>
      </w:r>
      <w:proofErr w:type="spellStart"/>
      <w:r w:rsidRPr="003E498D">
        <w:rPr>
          <w:sz w:val="24"/>
          <w:szCs w:val="24"/>
          <w:lang w:eastAsia="en-US"/>
        </w:rPr>
        <w:t>Gov</w:t>
      </w:r>
      <w:proofErr w:type="spellEnd"/>
      <w:r w:rsidRPr="003E498D">
        <w:rPr>
          <w:sz w:val="24"/>
          <w:szCs w:val="24"/>
          <w:lang w:eastAsia="en-US"/>
        </w:rPr>
        <w:t>-UK (2022).</w:t>
      </w:r>
    </w:p>
    <w:p w14:paraId="5CAE4879" w14:textId="77777777" w:rsidR="003E498D" w:rsidRPr="003E498D" w:rsidRDefault="003E498D" w:rsidP="003E498D">
      <w:pPr>
        <w:keepNext/>
        <w:keepLines/>
        <w:widowControl w:val="0"/>
        <w:numPr>
          <w:ilvl w:val="0"/>
          <w:numId w:val="22"/>
        </w:numPr>
        <w:pBdr>
          <w:top w:val="single" w:sz="4" w:space="1" w:color="000000"/>
          <w:left w:val="single" w:sz="4" w:space="4" w:color="000000"/>
          <w:bottom w:val="single" w:sz="4" w:space="1" w:color="000000"/>
          <w:right w:val="single" w:sz="4" w:space="4" w:color="000000"/>
        </w:pBdr>
        <w:shd w:val="clear" w:color="auto" w:fill="B2A1C7"/>
        <w:spacing w:before="240" w:after="240" w:line="360" w:lineRule="auto"/>
        <w:jc w:val="both"/>
        <w:outlineLvl w:val="0"/>
        <w:rPr>
          <w:b/>
          <w:sz w:val="28"/>
          <w:szCs w:val="28"/>
          <w:lang w:eastAsia="en-US"/>
        </w:rPr>
      </w:pPr>
      <w:bookmarkStart w:id="11" w:name="_4d34og8" w:colFirst="0" w:colLast="0"/>
      <w:bookmarkEnd w:id="11"/>
      <w:r w:rsidRPr="003E498D">
        <w:rPr>
          <w:b/>
          <w:sz w:val="28"/>
          <w:szCs w:val="28"/>
          <w:lang w:eastAsia="en-US"/>
        </w:rPr>
        <w:t>Tackling Demographic Issues in Supreme Court</w:t>
      </w:r>
    </w:p>
    <w:p w14:paraId="251F3DCC" w14:textId="77777777" w:rsidR="003E498D" w:rsidRPr="003E498D" w:rsidRDefault="003E498D" w:rsidP="003E498D">
      <w:pPr>
        <w:spacing w:line="360" w:lineRule="auto"/>
        <w:jc w:val="both"/>
        <w:rPr>
          <w:sz w:val="24"/>
          <w:szCs w:val="24"/>
          <w:lang w:eastAsia="en-US"/>
        </w:rPr>
      </w:pPr>
      <w:r w:rsidRPr="003E498D">
        <w:rPr>
          <w:sz w:val="24"/>
          <w:szCs w:val="24"/>
          <w:lang w:eastAsia="en-US"/>
        </w:rPr>
        <w:t>The demographic issues in The Supreme Court of UK are resolved through the hiring process where it is observed that as of the changes that introduced through “Crime and Courts Act 2013”, in which 2-</w:t>
      </w:r>
      <w:r w:rsidRPr="003E498D">
        <w:rPr>
          <w:sz w:val="24"/>
          <w:szCs w:val="24"/>
          <w:lang w:eastAsia="en-US"/>
        </w:rPr>
        <w:lastRenderedPageBreak/>
        <w:t xml:space="preserve">candidates deemed as equal </w:t>
      </w:r>
      <w:proofErr w:type="gramStart"/>
      <w:r w:rsidRPr="003E498D">
        <w:rPr>
          <w:sz w:val="24"/>
          <w:szCs w:val="24"/>
          <w:lang w:eastAsia="en-US"/>
        </w:rPr>
        <w:t>merits,</w:t>
      </w:r>
      <w:proofErr w:type="gramEnd"/>
      <w:r w:rsidRPr="003E498D">
        <w:rPr>
          <w:sz w:val="24"/>
          <w:szCs w:val="24"/>
          <w:lang w:eastAsia="en-US"/>
        </w:rPr>
        <w:t xml:space="preserve"> commission may give the preference for one of the candidates over other candidate for purposes to increase diversity in Court. After the interview, report prepared sent to Lord Chancellor for considerations. </w:t>
      </w:r>
      <w:proofErr w:type="gramStart"/>
      <w:r w:rsidRPr="003E498D">
        <w:rPr>
          <w:sz w:val="24"/>
          <w:szCs w:val="24"/>
          <w:lang w:eastAsia="en-US"/>
        </w:rPr>
        <w:t>Where another consultation round with senior judges and politicians is made.</w:t>
      </w:r>
      <w:proofErr w:type="gramEnd"/>
      <w:r w:rsidRPr="003E498D">
        <w:rPr>
          <w:sz w:val="24"/>
          <w:szCs w:val="24"/>
          <w:lang w:eastAsia="en-US"/>
        </w:rPr>
        <w:t xml:space="preserve"> Lord Chancellor either accepts/rejects recommendation(s), or asks commission for reconsideration.</w:t>
      </w:r>
    </w:p>
    <w:p w14:paraId="3A928DE8" w14:textId="77777777" w:rsidR="003E498D" w:rsidRPr="003E498D" w:rsidRDefault="003E498D" w:rsidP="003E498D">
      <w:pPr>
        <w:spacing w:line="360" w:lineRule="auto"/>
        <w:jc w:val="both"/>
        <w:rPr>
          <w:sz w:val="24"/>
          <w:szCs w:val="24"/>
          <w:lang w:eastAsia="en-US"/>
        </w:rPr>
      </w:pPr>
      <w:r w:rsidRPr="003E498D">
        <w:rPr>
          <w:sz w:val="24"/>
          <w:szCs w:val="24"/>
          <w:lang w:eastAsia="en-US"/>
        </w:rPr>
        <w:t>Similarly, Lady Hale has also sought of resolving this dilemma through distinction in between points of views (acceptable) while the agendas (unacceptable) (</w:t>
      </w:r>
      <w:proofErr w:type="spellStart"/>
      <w:r w:rsidRPr="003E498D">
        <w:rPr>
          <w:sz w:val="24"/>
          <w:szCs w:val="24"/>
          <w:lang w:eastAsia="en-US"/>
        </w:rPr>
        <w:t>Malleson</w:t>
      </w:r>
      <w:proofErr w:type="spellEnd"/>
      <w:r w:rsidRPr="003E498D">
        <w:rPr>
          <w:sz w:val="24"/>
          <w:szCs w:val="24"/>
          <w:lang w:eastAsia="en-US"/>
        </w:rPr>
        <w:t xml:space="preserve">, 2022). Such approach is echoing </w:t>
      </w:r>
      <w:proofErr w:type="spellStart"/>
      <w:r w:rsidRPr="003E498D">
        <w:rPr>
          <w:sz w:val="24"/>
          <w:szCs w:val="24"/>
          <w:lang w:eastAsia="en-US"/>
        </w:rPr>
        <w:t>Dworkin's</w:t>
      </w:r>
      <w:proofErr w:type="spellEnd"/>
      <w:r w:rsidRPr="003E498D">
        <w:rPr>
          <w:sz w:val="24"/>
          <w:szCs w:val="24"/>
          <w:lang w:eastAsia="en-US"/>
        </w:rPr>
        <w:t xml:space="preserve"> separations of the principle and policies (Hutchinson, 1986). On such basis, the values generally are understood as the falling within scopes of points or principles of views are acting as universal and immanent construct: “simply part of what it means to be human” (Rogers, 2013, pp.102).</w:t>
      </w:r>
    </w:p>
    <w:p w14:paraId="235ACC1C" w14:textId="77777777" w:rsidR="003E498D" w:rsidRPr="003E498D" w:rsidRDefault="003E498D" w:rsidP="003E498D">
      <w:pPr>
        <w:keepNext/>
        <w:keepLines/>
        <w:widowControl w:val="0"/>
        <w:numPr>
          <w:ilvl w:val="0"/>
          <w:numId w:val="22"/>
        </w:numPr>
        <w:pBdr>
          <w:top w:val="single" w:sz="4" w:space="1" w:color="000000"/>
          <w:left w:val="single" w:sz="4" w:space="4" w:color="000000"/>
          <w:bottom w:val="single" w:sz="4" w:space="1" w:color="000000"/>
          <w:right w:val="single" w:sz="4" w:space="4" w:color="000000"/>
        </w:pBdr>
        <w:shd w:val="clear" w:color="auto" w:fill="B2A1C7"/>
        <w:spacing w:before="240" w:after="240" w:line="360" w:lineRule="auto"/>
        <w:outlineLvl w:val="0"/>
        <w:rPr>
          <w:b/>
          <w:sz w:val="28"/>
          <w:szCs w:val="28"/>
          <w:lang w:eastAsia="en-US"/>
        </w:rPr>
      </w:pPr>
      <w:r w:rsidRPr="003E498D">
        <w:rPr>
          <w:b/>
          <w:sz w:val="28"/>
          <w:szCs w:val="28"/>
          <w:lang w:eastAsia="en-US"/>
        </w:rPr>
        <w:t>Conclusion</w:t>
      </w:r>
    </w:p>
    <w:p w14:paraId="6D5504F1" w14:textId="77777777" w:rsidR="003E498D" w:rsidRPr="003E498D" w:rsidRDefault="003E498D" w:rsidP="003E498D">
      <w:pPr>
        <w:spacing w:after="200" w:line="360" w:lineRule="auto"/>
        <w:jc w:val="both"/>
        <w:rPr>
          <w:sz w:val="24"/>
          <w:szCs w:val="24"/>
          <w:lang w:eastAsia="en-US"/>
        </w:rPr>
      </w:pPr>
      <w:bookmarkStart w:id="12" w:name="_26in1rg" w:colFirst="0" w:colLast="0"/>
      <w:bookmarkEnd w:id="12"/>
      <w:r w:rsidRPr="003E498D">
        <w:rPr>
          <w:sz w:val="24"/>
          <w:szCs w:val="24"/>
          <w:lang w:eastAsia="en-US"/>
        </w:rPr>
        <w:t xml:space="preserve">Hence as of above deliberation, it is concluded that the diversity into the judiciary system of the United Kingdom is of least importance. The Supreme Court has been final appealing court to whole UK civil types of the cases, and the criminal offences from the Wales, Northern Ireland and England. As of any other courts into the United Kingdom, The Supreme Court may overturn the secondary legislations. Ethnicity and gender are not impacting any sort of the decision made by The Supreme Court because of non-importance of the ethnicity and gender discrimination in the judicial rules and hiring process of judges. While the demographic issues in The Supreme Court of UK are resolved through the hiring process where it is observed that as of the changes that introduced through “Crime and Courts Act 2013”, in which 2-candidates deemed as equal merits, commission may give the preference for one of the candidates over other candidate for purposes to increase diversity in court. </w:t>
      </w:r>
      <w:r w:rsidRPr="003E498D">
        <w:rPr>
          <w:sz w:val="24"/>
          <w:szCs w:val="24"/>
          <w:lang w:eastAsia="en-US"/>
        </w:rPr>
        <w:br w:type="page"/>
      </w:r>
    </w:p>
    <w:p w14:paraId="71AB8949" w14:textId="77777777" w:rsidR="003E498D" w:rsidRPr="003E498D" w:rsidRDefault="003E498D" w:rsidP="003E498D">
      <w:pPr>
        <w:spacing w:line="360" w:lineRule="auto"/>
        <w:jc w:val="both"/>
        <w:rPr>
          <w:b/>
          <w:sz w:val="24"/>
          <w:szCs w:val="24"/>
          <w:lang w:eastAsia="en-US"/>
        </w:rPr>
      </w:pPr>
      <w:bookmarkStart w:id="13" w:name="_lnxbz9" w:colFirst="0" w:colLast="0"/>
      <w:bookmarkEnd w:id="13"/>
      <w:r w:rsidRPr="003E498D">
        <w:rPr>
          <w:b/>
          <w:sz w:val="24"/>
          <w:szCs w:val="24"/>
          <w:lang w:eastAsia="en-US"/>
        </w:rPr>
        <w:lastRenderedPageBreak/>
        <w:t>Bibliography</w:t>
      </w:r>
    </w:p>
    <w:p w14:paraId="5CBE998C" w14:textId="77777777" w:rsidR="003E498D" w:rsidRPr="003E498D" w:rsidRDefault="003E498D" w:rsidP="003E498D">
      <w:pPr>
        <w:spacing w:after="240" w:line="360" w:lineRule="auto"/>
        <w:ind w:left="720" w:hanging="720"/>
        <w:jc w:val="both"/>
        <w:rPr>
          <w:sz w:val="24"/>
          <w:szCs w:val="24"/>
          <w:lang w:eastAsia="en-US"/>
        </w:rPr>
      </w:pPr>
      <w:proofErr w:type="spellStart"/>
      <w:r w:rsidRPr="003E498D">
        <w:rPr>
          <w:sz w:val="24"/>
          <w:szCs w:val="24"/>
          <w:lang w:eastAsia="en-US"/>
        </w:rPr>
        <w:t>Blackham</w:t>
      </w:r>
      <w:proofErr w:type="spellEnd"/>
      <w:r w:rsidRPr="003E498D">
        <w:rPr>
          <w:sz w:val="24"/>
          <w:szCs w:val="24"/>
          <w:lang w:eastAsia="en-US"/>
        </w:rPr>
        <w:t>, A., 2013. Court Appointment Processes and Judicial Diversity.</w:t>
      </w:r>
    </w:p>
    <w:p w14:paraId="17157C95" w14:textId="77777777" w:rsidR="003E498D" w:rsidRPr="003E498D" w:rsidRDefault="003E498D" w:rsidP="003E498D">
      <w:pPr>
        <w:spacing w:after="240" w:line="360" w:lineRule="auto"/>
        <w:ind w:left="720" w:hanging="720"/>
        <w:jc w:val="both"/>
        <w:rPr>
          <w:sz w:val="24"/>
          <w:szCs w:val="24"/>
          <w:lang w:eastAsia="en-US"/>
        </w:rPr>
      </w:pPr>
      <w:proofErr w:type="spellStart"/>
      <w:proofErr w:type="gramStart"/>
      <w:r w:rsidRPr="003E498D">
        <w:rPr>
          <w:sz w:val="24"/>
          <w:szCs w:val="24"/>
          <w:lang w:eastAsia="en-US"/>
        </w:rPr>
        <w:t>Gov</w:t>
      </w:r>
      <w:proofErr w:type="spellEnd"/>
      <w:r w:rsidRPr="003E498D">
        <w:rPr>
          <w:sz w:val="24"/>
          <w:szCs w:val="24"/>
          <w:lang w:eastAsia="en-US"/>
        </w:rPr>
        <w:t>-UK, 2022.</w:t>
      </w:r>
      <w:proofErr w:type="gramEnd"/>
      <w:r w:rsidRPr="003E498D">
        <w:rPr>
          <w:sz w:val="24"/>
          <w:szCs w:val="24"/>
          <w:lang w:eastAsia="en-US"/>
        </w:rPr>
        <w:t xml:space="preserve"> Diversity of the judiciary: Legal professions, new appointments and current post-holders – 2021 Statistics - GOV.UK. Retrieved May 24, 2022, from </w:t>
      </w:r>
      <w:hyperlink r:id="rId10">
        <w:r w:rsidRPr="003E498D">
          <w:rPr>
            <w:color w:val="0000FF"/>
            <w:sz w:val="24"/>
            <w:szCs w:val="24"/>
            <w:u w:val="single"/>
            <w:lang w:eastAsia="en-US"/>
          </w:rPr>
          <w:t>https://www.gov.uk/government/statistics/diversity-of-the-judiciary-2021-statistics/diversity-of-the-judiciary-2021-statistics-report</w:t>
        </w:r>
      </w:hyperlink>
      <w:r w:rsidRPr="003E498D">
        <w:rPr>
          <w:sz w:val="24"/>
          <w:szCs w:val="24"/>
          <w:lang w:eastAsia="en-US"/>
        </w:rPr>
        <w:t xml:space="preserve"> </w:t>
      </w:r>
    </w:p>
    <w:p w14:paraId="2E59291C" w14:textId="77777777" w:rsidR="003E498D" w:rsidRPr="003E498D" w:rsidRDefault="003E498D" w:rsidP="003E498D">
      <w:pPr>
        <w:spacing w:after="240" w:line="360" w:lineRule="auto"/>
        <w:ind w:left="720" w:hanging="720"/>
        <w:jc w:val="both"/>
        <w:rPr>
          <w:sz w:val="24"/>
          <w:szCs w:val="24"/>
          <w:lang w:eastAsia="en-US"/>
        </w:rPr>
      </w:pPr>
      <w:r w:rsidRPr="003E498D">
        <w:rPr>
          <w:sz w:val="24"/>
          <w:szCs w:val="24"/>
          <w:lang w:eastAsia="en-US"/>
        </w:rPr>
        <w:t xml:space="preserve">Hutchinson, A. C., 1986. </w:t>
      </w:r>
      <w:proofErr w:type="gramStart"/>
      <w:r w:rsidRPr="003E498D">
        <w:rPr>
          <w:sz w:val="24"/>
          <w:szCs w:val="24"/>
          <w:lang w:eastAsia="en-US"/>
        </w:rPr>
        <w:t xml:space="preserve">Indiana </w:t>
      </w:r>
      <w:proofErr w:type="spellStart"/>
      <w:r w:rsidRPr="003E498D">
        <w:rPr>
          <w:sz w:val="24"/>
          <w:szCs w:val="24"/>
          <w:lang w:eastAsia="en-US"/>
        </w:rPr>
        <w:t>Dworkin</w:t>
      </w:r>
      <w:proofErr w:type="spellEnd"/>
      <w:r w:rsidRPr="003E498D">
        <w:rPr>
          <w:sz w:val="24"/>
          <w:szCs w:val="24"/>
          <w:lang w:eastAsia="en-US"/>
        </w:rPr>
        <w:t xml:space="preserve"> and Law's Empire.</w:t>
      </w:r>
      <w:proofErr w:type="gramEnd"/>
      <w:r w:rsidRPr="003E498D">
        <w:rPr>
          <w:sz w:val="24"/>
          <w:szCs w:val="24"/>
          <w:lang w:eastAsia="en-US"/>
        </w:rPr>
        <w:t xml:space="preserve"> Yale LJ, 96, 637.</w:t>
      </w:r>
    </w:p>
    <w:p w14:paraId="2D8AEDDE" w14:textId="77777777" w:rsidR="003E498D" w:rsidRPr="003E498D" w:rsidRDefault="003E498D" w:rsidP="003E498D">
      <w:pPr>
        <w:spacing w:after="240" w:line="360" w:lineRule="auto"/>
        <w:ind w:left="720" w:hanging="720"/>
        <w:jc w:val="both"/>
        <w:rPr>
          <w:sz w:val="24"/>
          <w:szCs w:val="24"/>
          <w:lang w:eastAsia="en-US"/>
        </w:rPr>
      </w:pPr>
      <w:proofErr w:type="spellStart"/>
      <w:r w:rsidRPr="003E498D">
        <w:rPr>
          <w:sz w:val="24"/>
          <w:szCs w:val="24"/>
          <w:lang w:eastAsia="en-US"/>
        </w:rPr>
        <w:t>LeSeuer</w:t>
      </w:r>
      <w:proofErr w:type="spellEnd"/>
      <w:r w:rsidRPr="003E498D">
        <w:rPr>
          <w:sz w:val="24"/>
          <w:szCs w:val="24"/>
          <w:lang w:eastAsia="en-US"/>
        </w:rPr>
        <w:t xml:space="preserve">, A., &amp; </w:t>
      </w:r>
      <w:proofErr w:type="spellStart"/>
      <w:r w:rsidRPr="003E498D">
        <w:rPr>
          <w:sz w:val="24"/>
          <w:szCs w:val="24"/>
          <w:lang w:eastAsia="en-US"/>
        </w:rPr>
        <w:t>Simson</w:t>
      </w:r>
      <w:proofErr w:type="spellEnd"/>
      <w:r w:rsidRPr="003E498D">
        <w:rPr>
          <w:sz w:val="24"/>
          <w:szCs w:val="24"/>
          <w:lang w:eastAsia="en-US"/>
        </w:rPr>
        <w:t xml:space="preserve"> </w:t>
      </w:r>
      <w:proofErr w:type="spellStart"/>
      <w:r w:rsidRPr="003E498D">
        <w:rPr>
          <w:sz w:val="24"/>
          <w:szCs w:val="24"/>
          <w:lang w:eastAsia="en-US"/>
        </w:rPr>
        <w:t>Caird</w:t>
      </w:r>
      <w:proofErr w:type="spellEnd"/>
      <w:r w:rsidRPr="003E498D">
        <w:rPr>
          <w:sz w:val="24"/>
          <w:szCs w:val="24"/>
          <w:lang w:eastAsia="en-US"/>
        </w:rPr>
        <w:t xml:space="preserve">, J., 2013. The House of Lords Select Committee on the Constitution. </w:t>
      </w:r>
      <w:proofErr w:type="gramStart"/>
      <w:r w:rsidRPr="003E498D">
        <w:rPr>
          <w:sz w:val="24"/>
          <w:szCs w:val="24"/>
          <w:lang w:eastAsia="en-US"/>
        </w:rPr>
        <w:t>Parliament and the Law, Oxford, Hart Publishing, House of Lords Select Committee on the Constitution (n 4) 272.</w:t>
      </w:r>
      <w:proofErr w:type="gramEnd"/>
    </w:p>
    <w:p w14:paraId="45D41731" w14:textId="77777777" w:rsidR="003E498D" w:rsidRPr="003E498D" w:rsidRDefault="003E498D" w:rsidP="003E498D">
      <w:pPr>
        <w:spacing w:after="240" w:line="360" w:lineRule="auto"/>
        <w:ind w:left="720" w:hanging="720"/>
        <w:jc w:val="both"/>
        <w:rPr>
          <w:sz w:val="24"/>
          <w:szCs w:val="24"/>
          <w:lang w:eastAsia="en-US"/>
        </w:rPr>
      </w:pPr>
      <w:r w:rsidRPr="003E498D">
        <w:rPr>
          <w:sz w:val="24"/>
          <w:szCs w:val="24"/>
          <w:lang w:eastAsia="en-US"/>
        </w:rPr>
        <w:t xml:space="preserve">Lord Judge, 2008. </w:t>
      </w:r>
      <w:proofErr w:type="gramStart"/>
      <w:r w:rsidRPr="003E498D">
        <w:rPr>
          <w:sz w:val="24"/>
          <w:szCs w:val="24"/>
          <w:lang w:eastAsia="en-US"/>
        </w:rPr>
        <w:t>Becoming a Court Judge - Judicial Careers.</w:t>
      </w:r>
      <w:proofErr w:type="gramEnd"/>
      <w:r w:rsidRPr="003E498D">
        <w:rPr>
          <w:sz w:val="24"/>
          <w:szCs w:val="24"/>
          <w:lang w:eastAsia="en-US"/>
        </w:rPr>
        <w:t xml:space="preserve"> Retrieved May 24, 2022, from </w:t>
      </w:r>
      <w:hyperlink r:id="rId11">
        <w:r w:rsidRPr="003E498D">
          <w:rPr>
            <w:color w:val="0000FF"/>
            <w:sz w:val="24"/>
            <w:szCs w:val="24"/>
            <w:u w:val="single"/>
            <w:lang w:eastAsia="en-US"/>
          </w:rPr>
          <w:t>https://www.judicialcareers.judiciary.uk/judges-talk-about-their-judicial-roles/becoming-a-court-judge/</w:t>
        </w:r>
      </w:hyperlink>
      <w:r w:rsidRPr="003E498D">
        <w:rPr>
          <w:sz w:val="24"/>
          <w:szCs w:val="24"/>
          <w:lang w:eastAsia="en-US"/>
        </w:rPr>
        <w:t xml:space="preserve"> </w:t>
      </w:r>
    </w:p>
    <w:p w14:paraId="748A9FD2" w14:textId="77777777" w:rsidR="003E498D" w:rsidRPr="003E498D" w:rsidRDefault="003E498D" w:rsidP="003E498D">
      <w:pPr>
        <w:spacing w:after="240" w:line="360" w:lineRule="auto"/>
        <w:ind w:left="720" w:hanging="720"/>
        <w:jc w:val="both"/>
        <w:rPr>
          <w:sz w:val="24"/>
          <w:szCs w:val="24"/>
          <w:lang w:eastAsia="en-US"/>
        </w:rPr>
      </w:pPr>
      <w:proofErr w:type="gramStart"/>
      <w:r w:rsidRPr="003E498D">
        <w:rPr>
          <w:sz w:val="24"/>
          <w:szCs w:val="24"/>
          <w:lang w:eastAsia="en-US"/>
        </w:rPr>
        <w:t>MALLESON, 2022.</w:t>
      </w:r>
      <w:proofErr w:type="gramEnd"/>
      <w:r w:rsidRPr="003E498D">
        <w:rPr>
          <w:sz w:val="24"/>
          <w:szCs w:val="24"/>
          <w:lang w:eastAsia="en-US"/>
        </w:rPr>
        <w:t xml:space="preserve"> Values diversity in the United Kingdom Supreme Court: abandoning the ‘don't‐ask‐don't‐tell’ policy - MALLESON - 2022 - Journal of Law and Society - Wiley Online Library. Retrieved May 24, 2022, from </w:t>
      </w:r>
      <w:hyperlink r:id="rId12">
        <w:r w:rsidRPr="003E498D">
          <w:rPr>
            <w:color w:val="0000FF"/>
            <w:sz w:val="24"/>
            <w:szCs w:val="24"/>
            <w:u w:val="single"/>
            <w:lang w:eastAsia="en-US"/>
          </w:rPr>
          <w:t>https://onlinelibrary.wiley.com/doi/full/10.1111/jols.12343</w:t>
        </w:r>
      </w:hyperlink>
      <w:r w:rsidRPr="003E498D">
        <w:rPr>
          <w:sz w:val="24"/>
          <w:szCs w:val="24"/>
          <w:lang w:eastAsia="en-US"/>
        </w:rPr>
        <w:t xml:space="preserve"> </w:t>
      </w:r>
    </w:p>
    <w:p w14:paraId="05222025" w14:textId="77777777" w:rsidR="003E498D" w:rsidRPr="003E498D" w:rsidRDefault="003E498D" w:rsidP="003E498D">
      <w:pPr>
        <w:spacing w:after="240" w:line="360" w:lineRule="auto"/>
        <w:ind w:left="720" w:hanging="720"/>
        <w:jc w:val="both"/>
        <w:rPr>
          <w:sz w:val="24"/>
          <w:szCs w:val="24"/>
          <w:lang w:eastAsia="en-US"/>
        </w:rPr>
      </w:pPr>
      <w:proofErr w:type="spellStart"/>
      <w:r w:rsidRPr="003E498D">
        <w:rPr>
          <w:sz w:val="24"/>
          <w:szCs w:val="24"/>
          <w:lang w:eastAsia="en-US"/>
        </w:rPr>
        <w:t>Malleson</w:t>
      </w:r>
      <w:proofErr w:type="spellEnd"/>
      <w:r w:rsidRPr="003E498D">
        <w:rPr>
          <w:sz w:val="24"/>
          <w:szCs w:val="24"/>
          <w:lang w:eastAsia="en-US"/>
        </w:rPr>
        <w:t>, K., 2022. Values diversity in the United Kingdom Supreme Court: abandoning the ‘don't‐ask‐don't‐</w:t>
      </w:r>
      <w:proofErr w:type="spellStart"/>
      <w:r w:rsidRPr="003E498D">
        <w:rPr>
          <w:sz w:val="24"/>
          <w:szCs w:val="24"/>
          <w:lang w:eastAsia="en-US"/>
        </w:rPr>
        <w:t>tell’policy</w:t>
      </w:r>
      <w:proofErr w:type="spellEnd"/>
      <w:r w:rsidRPr="003E498D">
        <w:rPr>
          <w:sz w:val="24"/>
          <w:szCs w:val="24"/>
          <w:lang w:eastAsia="en-US"/>
        </w:rPr>
        <w:t>. Journal of Law and Society, 49(1), 3-22.</w:t>
      </w:r>
    </w:p>
    <w:p w14:paraId="0937F1CE" w14:textId="77777777" w:rsidR="003E498D" w:rsidRPr="003E498D" w:rsidRDefault="003E498D" w:rsidP="003E498D">
      <w:pPr>
        <w:spacing w:after="240" w:line="360" w:lineRule="auto"/>
        <w:ind w:left="720" w:hanging="720"/>
        <w:jc w:val="both"/>
        <w:rPr>
          <w:sz w:val="24"/>
          <w:szCs w:val="24"/>
          <w:lang w:eastAsia="en-US"/>
        </w:rPr>
      </w:pPr>
      <w:r w:rsidRPr="003E498D">
        <w:rPr>
          <w:sz w:val="24"/>
          <w:szCs w:val="24"/>
          <w:lang w:eastAsia="en-US"/>
        </w:rPr>
        <w:t xml:space="preserve">O’Brien, P., 2014. </w:t>
      </w:r>
      <w:proofErr w:type="gramStart"/>
      <w:r w:rsidRPr="003E498D">
        <w:rPr>
          <w:sz w:val="24"/>
          <w:szCs w:val="24"/>
          <w:lang w:eastAsia="en-US"/>
        </w:rPr>
        <w:t>Changes to judicial appointments in the Crime and Courts Act 2013.</w:t>
      </w:r>
      <w:proofErr w:type="gramEnd"/>
      <w:r w:rsidRPr="003E498D">
        <w:rPr>
          <w:sz w:val="24"/>
          <w:szCs w:val="24"/>
          <w:lang w:eastAsia="en-US"/>
        </w:rPr>
        <w:t xml:space="preserve"> Public Law, (2), 179-188.</w:t>
      </w:r>
    </w:p>
    <w:p w14:paraId="42440E74" w14:textId="77777777" w:rsidR="003E498D" w:rsidRPr="003E498D" w:rsidRDefault="003E498D" w:rsidP="003E498D">
      <w:pPr>
        <w:spacing w:after="240" w:line="360" w:lineRule="auto"/>
        <w:ind w:left="720" w:hanging="720"/>
        <w:jc w:val="both"/>
        <w:rPr>
          <w:sz w:val="24"/>
          <w:szCs w:val="24"/>
          <w:lang w:eastAsia="en-US"/>
        </w:rPr>
      </w:pPr>
      <w:proofErr w:type="gramStart"/>
      <w:r w:rsidRPr="003E498D">
        <w:rPr>
          <w:sz w:val="24"/>
          <w:szCs w:val="24"/>
          <w:lang w:eastAsia="en-US"/>
        </w:rPr>
        <w:t>Parliament-UK, 2022.</w:t>
      </w:r>
      <w:proofErr w:type="gramEnd"/>
      <w:r w:rsidRPr="003E498D">
        <w:rPr>
          <w:sz w:val="24"/>
          <w:szCs w:val="24"/>
          <w:lang w:eastAsia="en-US"/>
        </w:rPr>
        <w:t xml:space="preserve"> </w:t>
      </w:r>
      <w:proofErr w:type="gramStart"/>
      <w:r w:rsidRPr="003E498D">
        <w:rPr>
          <w:sz w:val="24"/>
          <w:szCs w:val="24"/>
          <w:lang w:eastAsia="en-US"/>
        </w:rPr>
        <w:t>Commons Library.</w:t>
      </w:r>
      <w:proofErr w:type="gramEnd"/>
      <w:r w:rsidRPr="003E498D">
        <w:rPr>
          <w:sz w:val="24"/>
          <w:szCs w:val="24"/>
          <w:lang w:eastAsia="en-US"/>
        </w:rPr>
        <w:t xml:space="preserve"> </w:t>
      </w:r>
      <w:proofErr w:type="gramStart"/>
      <w:r w:rsidRPr="003E498D">
        <w:rPr>
          <w:sz w:val="24"/>
          <w:szCs w:val="24"/>
          <w:lang w:eastAsia="en-US"/>
        </w:rPr>
        <w:t>(2022) Parliamentary Sovereignty - UK Parliament.</w:t>
      </w:r>
      <w:proofErr w:type="gramEnd"/>
      <w:r w:rsidRPr="003E498D">
        <w:rPr>
          <w:sz w:val="24"/>
          <w:szCs w:val="24"/>
          <w:lang w:eastAsia="en-US"/>
        </w:rPr>
        <w:t xml:space="preserve"> Retrieved May 24, 2022, from </w:t>
      </w:r>
      <w:hyperlink r:id="rId13">
        <w:r w:rsidRPr="003E498D">
          <w:rPr>
            <w:color w:val="0000FF"/>
            <w:sz w:val="24"/>
            <w:szCs w:val="24"/>
            <w:u w:val="single"/>
            <w:lang w:eastAsia="en-US"/>
          </w:rPr>
          <w:t>https://www.parliament.uk/site-information/glossary/parliamentary-sovereignty/</w:t>
        </w:r>
      </w:hyperlink>
      <w:r w:rsidRPr="003E498D">
        <w:rPr>
          <w:sz w:val="24"/>
          <w:szCs w:val="24"/>
          <w:lang w:eastAsia="en-US"/>
        </w:rPr>
        <w:t xml:space="preserve"> </w:t>
      </w:r>
    </w:p>
    <w:p w14:paraId="47EB4ED5" w14:textId="77777777" w:rsidR="003E498D" w:rsidRPr="003E498D" w:rsidRDefault="003E498D" w:rsidP="003E498D">
      <w:pPr>
        <w:spacing w:after="240" w:line="360" w:lineRule="auto"/>
        <w:ind w:left="720" w:hanging="720"/>
        <w:jc w:val="both"/>
        <w:rPr>
          <w:sz w:val="24"/>
          <w:szCs w:val="24"/>
          <w:lang w:eastAsia="en-US"/>
        </w:rPr>
      </w:pPr>
      <w:r w:rsidRPr="003E498D">
        <w:rPr>
          <w:sz w:val="24"/>
          <w:szCs w:val="24"/>
          <w:lang w:eastAsia="en-US"/>
        </w:rPr>
        <w:t xml:space="preserve">Rogers, C. A., 2013. </w:t>
      </w:r>
      <w:proofErr w:type="gramStart"/>
      <w:r w:rsidRPr="003E498D">
        <w:rPr>
          <w:sz w:val="24"/>
          <w:szCs w:val="24"/>
          <w:lang w:eastAsia="en-US"/>
        </w:rPr>
        <w:t>The politics of international investment arbitrators.</w:t>
      </w:r>
      <w:proofErr w:type="gramEnd"/>
      <w:r w:rsidRPr="003E498D">
        <w:rPr>
          <w:sz w:val="24"/>
          <w:szCs w:val="24"/>
          <w:lang w:eastAsia="en-US"/>
        </w:rPr>
        <w:t xml:space="preserve"> Santa Clara J. Int'l L., 12, 223.</w:t>
      </w:r>
    </w:p>
    <w:p w14:paraId="293C214A" w14:textId="77777777" w:rsidR="003E498D" w:rsidRPr="003E498D" w:rsidRDefault="003E498D" w:rsidP="003E498D">
      <w:pPr>
        <w:spacing w:after="240" w:line="360" w:lineRule="auto"/>
        <w:ind w:left="720" w:hanging="720"/>
        <w:jc w:val="both"/>
        <w:rPr>
          <w:sz w:val="24"/>
          <w:szCs w:val="24"/>
          <w:lang w:eastAsia="en-US"/>
        </w:rPr>
      </w:pPr>
      <w:r w:rsidRPr="003E498D">
        <w:rPr>
          <w:sz w:val="24"/>
          <w:szCs w:val="24"/>
          <w:lang w:eastAsia="en-US"/>
        </w:rPr>
        <w:t xml:space="preserve">Rosemary Hunter, 2015. </w:t>
      </w:r>
      <w:proofErr w:type="gramStart"/>
      <w:r w:rsidRPr="003E498D">
        <w:rPr>
          <w:sz w:val="24"/>
          <w:szCs w:val="24"/>
          <w:lang w:eastAsia="en-US"/>
        </w:rPr>
        <w:t>More than Just a Different Face?</w:t>
      </w:r>
      <w:proofErr w:type="gramEnd"/>
      <w:r w:rsidRPr="003E498D">
        <w:rPr>
          <w:sz w:val="24"/>
          <w:szCs w:val="24"/>
          <w:lang w:eastAsia="en-US"/>
        </w:rPr>
        <w:t xml:space="preserve"> Judicial Diversity and Decision-making, Current Legal Problems, Volume 68, Issue 1, 2015, Pages 119–141, </w:t>
      </w:r>
      <w:hyperlink r:id="rId14">
        <w:r w:rsidRPr="003E498D">
          <w:rPr>
            <w:color w:val="0000FF"/>
            <w:sz w:val="24"/>
            <w:szCs w:val="24"/>
            <w:u w:val="single"/>
            <w:lang w:eastAsia="en-US"/>
          </w:rPr>
          <w:t>https://doi.org/10.1093/clp/cuv001</w:t>
        </w:r>
      </w:hyperlink>
      <w:r w:rsidRPr="003E498D">
        <w:rPr>
          <w:sz w:val="24"/>
          <w:szCs w:val="24"/>
          <w:lang w:eastAsia="en-US"/>
        </w:rPr>
        <w:t xml:space="preserve"> </w:t>
      </w:r>
    </w:p>
    <w:p w14:paraId="02D5DA8B" w14:textId="77777777" w:rsidR="003E498D" w:rsidRPr="003E498D" w:rsidRDefault="003E498D" w:rsidP="003E498D">
      <w:pPr>
        <w:spacing w:after="240" w:line="360" w:lineRule="auto"/>
        <w:ind w:left="720" w:hanging="720"/>
        <w:jc w:val="both"/>
        <w:rPr>
          <w:sz w:val="24"/>
          <w:szCs w:val="24"/>
          <w:lang w:eastAsia="en-US"/>
        </w:rPr>
      </w:pPr>
      <w:proofErr w:type="spellStart"/>
      <w:r w:rsidRPr="003E498D">
        <w:rPr>
          <w:sz w:val="24"/>
          <w:szCs w:val="24"/>
          <w:lang w:eastAsia="en-US"/>
        </w:rPr>
        <w:t>Sillett</w:t>
      </w:r>
      <w:proofErr w:type="spellEnd"/>
      <w:r w:rsidRPr="003E498D">
        <w:rPr>
          <w:sz w:val="24"/>
          <w:szCs w:val="24"/>
          <w:lang w:eastAsia="en-US"/>
        </w:rPr>
        <w:t>, N., 2020. The Current Constitutional Rules Relating to the Prorogation of Parliament Are Unsatisfactory: A Call for Reform. Southampton Student L. Rev., 10, 31.</w:t>
      </w:r>
    </w:p>
    <w:p w14:paraId="612DC4FC" w14:textId="77777777" w:rsidR="003E498D" w:rsidRPr="003E498D" w:rsidRDefault="003E498D" w:rsidP="003E498D">
      <w:pPr>
        <w:spacing w:after="240" w:line="360" w:lineRule="auto"/>
        <w:ind w:left="720" w:hanging="720"/>
        <w:jc w:val="both"/>
        <w:rPr>
          <w:sz w:val="24"/>
          <w:szCs w:val="24"/>
          <w:lang w:eastAsia="en-US"/>
        </w:rPr>
      </w:pPr>
      <w:r w:rsidRPr="003E498D">
        <w:rPr>
          <w:sz w:val="24"/>
          <w:szCs w:val="24"/>
          <w:lang w:eastAsia="en-US"/>
        </w:rPr>
        <w:t xml:space="preserve">The Supreme </w:t>
      </w:r>
      <w:proofErr w:type="gramStart"/>
      <w:r w:rsidRPr="003E498D">
        <w:rPr>
          <w:sz w:val="24"/>
          <w:szCs w:val="24"/>
          <w:lang w:eastAsia="en-US"/>
        </w:rPr>
        <w:t>Court.,</w:t>
      </w:r>
      <w:proofErr w:type="gramEnd"/>
      <w:r w:rsidRPr="003E498D">
        <w:rPr>
          <w:sz w:val="24"/>
          <w:szCs w:val="24"/>
          <w:lang w:eastAsia="en-US"/>
        </w:rPr>
        <w:t xml:space="preserve"> 2022. Role of </w:t>
      </w:r>
      <w:proofErr w:type="gramStart"/>
      <w:r w:rsidRPr="003E498D">
        <w:rPr>
          <w:sz w:val="24"/>
          <w:szCs w:val="24"/>
          <w:lang w:eastAsia="en-US"/>
        </w:rPr>
        <w:t>The</w:t>
      </w:r>
      <w:proofErr w:type="gramEnd"/>
      <w:r w:rsidRPr="003E498D">
        <w:rPr>
          <w:sz w:val="24"/>
          <w:szCs w:val="24"/>
          <w:lang w:eastAsia="en-US"/>
        </w:rPr>
        <w:t xml:space="preserve"> Supreme Court - The Supreme Court. Retrieved May 24, 2022, from </w:t>
      </w:r>
      <w:hyperlink r:id="rId15">
        <w:r w:rsidRPr="003E498D">
          <w:rPr>
            <w:color w:val="0000FF"/>
            <w:sz w:val="24"/>
            <w:szCs w:val="24"/>
            <w:u w:val="single"/>
            <w:lang w:eastAsia="en-US"/>
          </w:rPr>
          <w:t>https://www.supremecourt.uk/about/role-of-the-supreme-court.html</w:t>
        </w:r>
      </w:hyperlink>
      <w:r w:rsidRPr="003E498D">
        <w:rPr>
          <w:sz w:val="24"/>
          <w:szCs w:val="24"/>
          <w:lang w:eastAsia="en-US"/>
        </w:rPr>
        <w:t xml:space="preserve">  </w:t>
      </w:r>
    </w:p>
    <w:p w14:paraId="33EAE41F" w14:textId="77777777" w:rsidR="003E498D" w:rsidRPr="003E498D" w:rsidRDefault="003E498D" w:rsidP="003E498D">
      <w:pPr>
        <w:spacing w:after="240" w:line="360" w:lineRule="auto"/>
        <w:ind w:left="720" w:hanging="720"/>
        <w:jc w:val="both"/>
        <w:rPr>
          <w:sz w:val="24"/>
          <w:szCs w:val="24"/>
          <w:lang w:eastAsia="en-US"/>
        </w:rPr>
      </w:pPr>
      <w:r w:rsidRPr="003E498D">
        <w:rPr>
          <w:sz w:val="24"/>
          <w:szCs w:val="24"/>
          <w:lang w:eastAsia="en-US"/>
        </w:rPr>
        <w:lastRenderedPageBreak/>
        <w:t xml:space="preserve">The Supreme </w:t>
      </w:r>
      <w:proofErr w:type="gramStart"/>
      <w:r w:rsidRPr="003E498D">
        <w:rPr>
          <w:sz w:val="24"/>
          <w:szCs w:val="24"/>
          <w:lang w:eastAsia="en-US"/>
        </w:rPr>
        <w:t>Court.,</w:t>
      </w:r>
      <w:proofErr w:type="gramEnd"/>
      <w:r w:rsidRPr="003E498D">
        <w:rPr>
          <w:sz w:val="24"/>
          <w:szCs w:val="24"/>
          <w:lang w:eastAsia="en-US"/>
        </w:rPr>
        <w:t xml:space="preserve"> 2022. Supreme Court launches selection process for new justices - The Supreme Court. Retrieved May 24, 2022, from </w:t>
      </w:r>
      <w:hyperlink r:id="rId16">
        <w:r w:rsidRPr="003E498D">
          <w:rPr>
            <w:color w:val="0000FF"/>
            <w:sz w:val="24"/>
            <w:szCs w:val="24"/>
            <w:u w:val="single"/>
            <w:lang w:eastAsia="en-US"/>
          </w:rPr>
          <w:t>https://www.supremecourt.uk/news/supreme-court-launches-selection-process-for-new-justices.html</w:t>
        </w:r>
      </w:hyperlink>
      <w:r w:rsidRPr="003E498D">
        <w:rPr>
          <w:sz w:val="24"/>
          <w:szCs w:val="24"/>
          <w:lang w:eastAsia="en-US"/>
        </w:rPr>
        <w:t xml:space="preserve"> </w:t>
      </w:r>
    </w:p>
    <w:p w14:paraId="553E4B4F" w14:textId="77777777" w:rsidR="003E498D" w:rsidRPr="003E498D" w:rsidRDefault="003E498D" w:rsidP="003E498D">
      <w:pPr>
        <w:spacing w:after="240" w:line="360" w:lineRule="auto"/>
        <w:ind w:left="720" w:hanging="720"/>
        <w:jc w:val="both"/>
        <w:rPr>
          <w:sz w:val="24"/>
          <w:szCs w:val="24"/>
          <w:lang w:eastAsia="en-US"/>
        </w:rPr>
      </w:pPr>
    </w:p>
    <w:p w14:paraId="51DBEB91" w14:textId="77777777" w:rsidR="003E498D" w:rsidRPr="003E498D" w:rsidRDefault="003E498D" w:rsidP="003E498D">
      <w:pPr>
        <w:spacing w:after="240" w:line="360" w:lineRule="auto"/>
        <w:ind w:left="720" w:hanging="720"/>
        <w:jc w:val="both"/>
        <w:rPr>
          <w:sz w:val="24"/>
          <w:szCs w:val="24"/>
          <w:lang w:eastAsia="en-US"/>
        </w:rPr>
      </w:pPr>
    </w:p>
    <w:p w14:paraId="3224DCC5" w14:textId="77777777" w:rsidR="003E498D" w:rsidRDefault="003E498D" w:rsidP="00A67FB1">
      <w:pPr>
        <w:ind w:left="720"/>
        <w:rPr>
          <w:color w:val="000000"/>
          <w:sz w:val="27"/>
          <w:szCs w:val="27"/>
        </w:rPr>
      </w:pPr>
    </w:p>
    <w:p w14:paraId="4B363022" w14:textId="77777777" w:rsidR="003E498D" w:rsidRDefault="003E498D" w:rsidP="00A67FB1">
      <w:pPr>
        <w:ind w:left="720"/>
        <w:rPr>
          <w:color w:val="000000"/>
          <w:sz w:val="27"/>
          <w:szCs w:val="27"/>
        </w:rPr>
      </w:pPr>
    </w:p>
    <w:p w14:paraId="78E15586" w14:textId="77777777" w:rsidR="003E498D" w:rsidRDefault="003E498D" w:rsidP="00A67FB1">
      <w:pPr>
        <w:ind w:left="720"/>
        <w:rPr>
          <w:color w:val="000000"/>
          <w:sz w:val="27"/>
          <w:szCs w:val="27"/>
        </w:rPr>
      </w:pPr>
    </w:p>
    <w:p w14:paraId="779AF953" w14:textId="77777777" w:rsidR="003E498D" w:rsidRDefault="003E498D" w:rsidP="00A67FB1">
      <w:pPr>
        <w:ind w:left="720"/>
        <w:rPr>
          <w:color w:val="000000"/>
          <w:sz w:val="27"/>
          <w:szCs w:val="27"/>
        </w:rPr>
      </w:pPr>
    </w:p>
    <w:p w14:paraId="0F5BEAE7" w14:textId="77777777" w:rsidR="003E498D" w:rsidRDefault="003E498D" w:rsidP="00A67FB1">
      <w:pPr>
        <w:ind w:left="720"/>
        <w:rPr>
          <w:color w:val="000000"/>
          <w:sz w:val="27"/>
          <w:szCs w:val="27"/>
        </w:rPr>
      </w:pPr>
    </w:p>
    <w:p w14:paraId="544F5C3C" w14:textId="77777777" w:rsidR="003E498D" w:rsidRDefault="003E498D" w:rsidP="00A67FB1">
      <w:pPr>
        <w:ind w:left="720"/>
        <w:rPr>
          <w:color w:val="000000"/>
          <w:sz w:val="27"/>
          <w:szCs w:val="27"/>
        </w:rPr>
      </w:pPr>
    </w:p>
    <w:p w14:paraId="03924C1B" w14:textId="77777777" w:rsidR="003E498D" w:rsidRDefault="003E498D" w:rsidP="00A67FB1">
      <w:pPr>
        <w:ind w:left="720"/>
        <w:rPr>
          <w:color w:val="000000"/>
          <w:sz w:val="27"/>
          <w:szCs w:val="27"/>
        </w:rPr>
      </w:pPr>
    </w:p>
    <w:p w14:paraId="1E7E6746" w14:textId="77777777" w:rsidR="003E498D" w:rsidRDefault="003E498D" w:rsidP="00A67FB1">
      <w:pPr>
        <w:ind w:left="720"/>
        <w:rPr>
          <w:color w:val="000000"/>
          <w:sz w:val="27"/>
          <w:szCs w:val="27"/>
        </w:rPr>
      </w:pPr>
    </w:p>
    <w:p w14:paraId="724CBC7F" w14:textId="77777777" w:rsidR="003E498D" w:rsidRDefault="003E498D" w:rsidP="00A67FB1">
      <w:pPr>
        <w:ind w:left="720"/>
        <w:rPr>
          <w:color w:val="000000"/>
          <w:sz w:val="27"/>
          <w:szCs w:val="27"/>
        </w:rPr>
      </w:pPr>
    </w:p>
    <w:p w14:paraId="3A66CA75" w14:textId="1471CB8A" w:rsidR="005D6153" w:rsidRDefault="005D6153" w:rsidP="00A67FB1">
      <w:pPr>
        <w:ind w:left="720"/>
        <w:rPr>
          <w:rFonts w:ascii="Arial" w:hAnsi="Arial" w:cs="Arial"/>
          <w:sz w:val="24"/>
          <w:szCs w:val="24"/>
        </w:rPr>
      </w:pPr>
      <w:bookmarkStart w:id="14" w:name="_GoBack"/>
      <w:bookmarkEnd w:id="14"/>
    </w:p>
    <w:p w14:paraId="0289DC97" w14:textId="77777777" w:rsidR="00A3505D" w:rsidRPr="00A406E5" w:rsidRDefault="00A3505D" w:rsidP="00D22D9C">
      <w:pPr>
        <w:jc w:val="both"/>
        <w:rPr>
          <w:rFonts w:ascii="Arial" w:hAnsi="Arial" w:cs="Arial"/>
          <w:sz w:val="22"/>
          <w:szCs w:val="22"/>
        </w:rPr>
      </w:pPr>
    </w:p>
    <w:p w14:paraId="7DE0327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CFD067B" w14:textId="77777777" w:rsidR="004D5E9B" w:rsidRDefault="004D5E9B" w:rsidP="00D22D9C">
      <w:pPr>
        <w:jc w:val="both"/>
        <w:rPr>
          <w:rFonts w:ascii="Arial" w:hAnsi="Arial" w:cs="Arial"/>
          <w:sz w:val="22"/>
          <w:szCs w:val="22"/>
        </w:rPr>
      </w:pPr>
    </w:p>
    <w:p w14:paraId="31EE61D8" w14:textId="77777777" w:rsidR="004D5E9B" w:rsidRDefault="004D5E9B" w:rsidP="00D22D9C">
      <w:pPr>
        <w:jc w:val="both"/>
        <w:rPr>
          <w:rFonts w:ascii="Arial" w:hAnsi="Arial" w:cs="Arial"/>
          <w:sz w:val="22"/>
          <w:szCs w:val="22"/>
        </w:rPr>
      </w:pPr>
    </w:p>
    <w:p w14:paraId="75A850B3" w14:textId="5F744AFC" w:rsidR="00A85BFE" w:rsidRDefault="00A85BFE" w:rsidP="00857229">
      <w:pPr>
        <w:jc w:val="both"/>
        <w:rPr>
          <w:rFonts w:ascii="Arial" w:hAnsi="Arial" w:cs="Arial"/>
          <w:sz w:val="22"/>
          <w:szCs w:val="22"/>
        </w:rPr>
      </w:pPr>
    </w:p>
    <w:p w14:paraId="34B3FE9E" w14:textId="77777777" w:rsidR="00D22D9C" w:rsidRPr="00F5658A" w:rsidRDefault="00D22D9C" w:rsidP="00D22D9C">
      <w:pPr>
        <w:jc w:val="both"/>
        <w:rPr>
          <w:rFonts w:ascii="Arial" w:hAnsi="Arial" w:cs="Arial"/>
          <w:b/>
          <w:bCs/>
          <w:i/>
          <w:iCs/>
          <w:sz w:val="22"/>
          <w:szCs w:val="22"/>
        </w:rPr>
      </w:pPr>
    </w:p>
    <w:p w14:paraId="783B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7"/>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6B363361" w:rsidR="00152E9D" w:rsidRPr="00A406E5" w:rsidRDefault="005A12AA" w:rsidP="00152E9D">
            <w:pPr>
              <w:jc w:val="center"/>
              <w:rPr>
                <w:rFonts w:ascii="Arial" w:hAnsi="Arial" w:cs="Arial"/>
                <w:sz w:val="32"/>
              </w:rPr>
            </w:pPr>
            <w:r>
              <w:rPr>
                <w:rFonts w:ascii="Arial" w:hAnsi="Arial" w:cs="Arial"/>
                <w:sz w:val="32"/>
              </w:rPr>
              <w:t>3</w:t>
            </w:r>
            <w:r w:rsidR="000E77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596DF837" w:rsidR="00152E9D" w:rsidRPr="00A406E5" w:rsidRDefault="000E775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711CD0D5" w:rsidR="00152E9D" w:rsidRPr="00A406E5" w:rsidRDefault="00745C9F" w:rsidP="00152E9D">
            <w:pPr>
              <w:jc w:val="center"/>
              <w:rPr>
                <w:rFonts w:ascii="Arial" w:hAnsi="Arial" w:cs="Arial"/>
                <w:sz w:val="32"/>
              </w:rPr>
            </w:pPr>
            <w:r>
              <w:rPr>
                <w:rFonts w:ascii="Arial" w:hAnsi="Arial" w:cs="Arial"/>
                <w:sz w:val="32"/>
              </w:rPr>
              <w:t>2</w:t>
            </w:r>
            <w:r w:rsidR="00152081">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6A29D903" w:rsidR="00152E9D" w:rsidRPr="00A406E5" w:rsidRDefault="00745C9F" w:rsidP="00152E9D">
            <w:pPr>
              <w:jc w:val="center"/>
              <w:rPr>
                <w:rFonts w:ascii="Arial" w:hAnsi="Arial" w:cs="Arial"/>
                <w:sz w:val="32"/>
              </w:rPr>
            </w:pPr>
            <w:r>
              <w:rPr>
                <w:rFonts w:ascii="Arial" w:hAnsi="Arial" w:cs="Arial"/>
                <w:sz w:val="32"/>
              </w:rPr>
              <w:t>1</w:t>
            </w:r>
            <w:r w:rsidR="000E77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4B0BDCD9" w:rsidR="00152E9D" w:rsidRPr="00A406E5" w:rsidRDefault="00152081"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669B36" w14:textId="77777777" w:rsidR="00185493" w:rsidRDefault="00185493">
      <w:r>
        <w:separator/>
      </w:r>
    </w:p>
  </w:endnote>
  <w:endnote w:type="continuationSeparator" w:id="0">
    <w:p w14:paraId="5EB58EBD" w14:textId="77777777" w:rsidR="00185493" w:rsidRDefault="00185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42BCD">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42BCD">
      <w:rPr>
        <w:b/>
        <w:noProof/>
      </w:rPr>
      <w:t>14</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4C4332" w14:textId="77777777" w:rsidR="00185493" w:rsidRDefault="00185493">
      <w:r>
        <w:separator/>
      </w:r>
    </w:p>
  </w:footnote>
  <w:footnote w:type="continuationSeparator" w:id="0">
    <w:p w14:paraId="3E6DD8CD" w14:textId="77777777" w:rsidR="00185493" w:rsidRDefault="00185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5D1B7E"/>
    <w:multiLevelType w:val="multilevel"/>
    <w:tmpl w:val="E50EF0A6"/>
    <w:lvl w:ilvl="0">
      <w:start w:val="1"/>
      <w:numFmt w:val="decimal"/>
      <w:lvlText w:val="%1"/>
      <w:lvlJc w:val="left"/>
      <w:pPr>
        <w:ind w:left="432" w:hanging="432"/>
      </w:pPr>
      <w:rPr>
        <w:color w:val="000000"/>
      </w:rPr>
    </w:lvl>
    <w:lvl w:ilvl="1">
      <w:start w:val="1"/>
      <w:numFmt w:val="decimal"/>
      <w:lvlText w:val="%1.%2"/>
      <w:lvlJc w:val="left"/>
      <w:pPr>
        <w:ind w:left="576" w:hanging="576"/>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681241"/>
    <w:multiLevelType w:val="multilevel"/>
    <w:tmpl w:val="E6807C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67016043"/>
    <w:multiLevelType w:val="multilevel"/>
    <w:tmpl w:val="8A382E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712B4EF0"/>
    <w:multiLevelType w:val="hybridMultilevel"/>
    <w:tmpl w:val="15106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D0E4A3E"/>
    <w:multiLevelType w:val="hybridMultilevel"/>
    <w:tmpl w:val="EFA05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20"/>
  </w:num>
  <w:num w:numId="4">
    <w:abstractNumId w:val="11"/>
  </w:num>
  <w:num w:numId="5">
    <w:abstractNumId w:val="7"/>
  </w:num>
  <w:num w:numId="6">
    <w:abstractNumId w:val="19"/>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21"/>
  </w:num>
  <w:num w:numId="19">
    <w:abstractNumId w:val="18"/>
  </w:num>
  <w:num w:numId="20">
    <w:abstractNumId w:val="17"/>
  </w:num>
  <w:num w:numId="21">
    <w:abstractNumId w:val="16"/>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3BF4"/>
    <w:rsid w:val="00026B02"/>
    <w:rsid w:val="000822E5"/>
    <w:rsid w:val="000971FC"/>
    <w:rsid w:val="000A2A3A"/>
    <w:rsid w:val="000A492A"/>
    <w:rsid w:val="000D2F80"/>
    <w:rsid w:val="000E413A"/>
    <w:rsid w:val="000E7753"/>
    <w:rsid w:val="000F5A3A"/>
    <w:rsid w:val="000F5AA3"/>
    <w:rsid w:val="00100396"/>
    <w:rsid w:val="00100B5C"/>
    <w:rsid w:val="001106E9"/>
    <w:rsid w:val="00113488"/>
    <w:rsid w:val="00124092"/>
    <w:rsid w:val="00124CA5"/>
    <w:rsid w:val="00134F77"/>
    <w:rsid w:val="001363A5"/>
    <w:rsid w:val="00141F50"/>
    <w:rsid w:val="00145778"/>
    <w:rsid w:val="00152081"/>
    <w:rsid w:val="00152E9D"/>
    <w:rsid w:val="00154487"/>
    <w:rsid w:val="0017512A"/>
    <w:rsid w:val="00185493"/>
    <w:rsid w:val="00196958"/>
    <w:rsid w:val="001A1E39"/>
    <w:rsid w:val="001A24F3"/>
    <w:rsid w:val="001B405C"/>
    <w:rsid w:val="001B5F45"/>
    <w:rsid w:val="001C0AB9"/>
    <w:rsid w:val="001E1050"/>
    <w:rsid w:val="001E1E1F"/>
    <w:rsid w:val="001E2007"/>
    <w:rsid w:val="001E57C1"/>
    <w:rsid w:val="001F07EF"/>
    <w:rsid w:val="001F50B6"/>
    <w:rsid w:val="001F6D7A"/>
    <w:rsid w:val="00201D99"/>
    <w:rsid w:val="0021356D"/>
    <w:rsid w:val="00224849"/>
    <w:rsid w:val="0022746E"/>
    <w:rsid w:val="00230591"/>
    <w:rsid w:val="00235F71"/>
    <w:rsid w:val="00242F91"/>
    <w:rsid w:val="002444CA"/>
    <w:rsid w:val="002535A7"/>
    <w:rsid w:val="00260DE6"/>
    <w:rsid w:val="00273FEE"/>
    <w:rsid w:val="0028204E"/>
    <w:rsid w:val="0028591B"/>
    <w:rsid w:val="002878BF"/>
    <w:rsid w:val="00291841"/>
    <w:rsid w:val="002C2921"/>
    <w:rsid w:val="002C449B"/>
    <w:rsid w:val="002C6040"/>
    <w:rsid w:val="002C684B"/>
    <w:rsid w:val="002D5B3F"/>
    <w:rsid w:val="002E272E"/>
    <w:rsid w:val="002F5778"/>
    <w:rsid w:val="0031592A"/>
    <w:rsid w:val="003223E0"/>
    <w:rsid w:val="003236B7"/>
    <w:rsid w:val="00336CE3"/>
    <w:rsid w:val="00352C4A"/>
    <w:rsid w:val="00362560"/>
    <w:rsid w:val="003732FD"/>
    <w:rsid w:val="003753B2"/>
    <w:rsid w:val="00376559"/>
    <w:rsid w:val="00382BAA"/>
    <w:rsid w:val="00384D73"/>
    <w:rsid w:val="00393EB6"/>
    <w:rsid w:val="003A3CE5"/>
    <w:rsid w:val="003A6386"/>
    <w:rsid w:val="003B366F"/>
    <w:rsid w:val="003B3F9D"/>
    <w:rsid w:val="003B6C95"/>
    <w:rsid w:val="003D56BF"/>
    <w:rsid w:val="003E498D"/>
    <w:rsid w:val="003E5751"/>
    <w:rsid w:val="003E68C7"/>
    <w:rsid w:val="004046A9"/>
    <w:rsid w:val="00404C50"/>
    <w:rsid w:val="00415A4B"/>
    <w:rsid w:val="004168E1"/>
    <w:rsid w:val="00423934"/>
    <w:rsid w:val="00426244"/>
    <w:rsid w:val="004308FF"/>
    <w:rsid w:val="00451810"/>
    <w:rsid w:val="00470A38"/>
    <w:rsid w:val="00476D04"/>
    <w:rsid w:val="00477880"/>
    <w:rsid w:val="004874DE"/>
    <w:rsid w:val="004B5334"/>
    <w:rsid w:val="004B6C14"/>
    <w:rsid w:val="004D5E9B"/>
    <w:rsid w:val="004D63D9"/>
    <w:rsid w:val="004E6585"/>
    <w:rsid w:val="004E77FC"/>
    <w:rsid w:val="004F38B4"/>
    <w:rsid w:val="0050249F"/>
    <w:rsid w:val="005041C0"/>
    <w:rsid w:val="00504C46"/>
    <w:rsid w:val="00505DA8"/>
    <w:rsid w:val="00524566"/>
    <w:rsid w:val="00527E60"/>
    <w:rsid w:val="00530BEF"/>
    <w:rsid w:val="00552351"/>
    <w:rsid w:val="00561F00"/>
    <w:rsid w:val="00562C4E"/>
    <w:rsid w:val="00562DEC"/>
    <w:rsid w:val="00576AB4"/>
    <w:rsid w:val="00577917"/>
    <w:rsid w:val="0058048A"/>
    <w:rsid w:val="00590667"/>
    <w:rsid w:val="005962C1"/>
    <w:rsid w:val="005969E2"/>
    <w:rsid w:val="005A12AA"/>
    <w:rsid w:val="005A1689"/>
    <w:rsid w:val="005A6532"/>
    <w:rsid w:val="005B61CD"/>
    <w:rsid w:val="005B7BB4"/>
    <w:rsid w:val="005D1D58"/>
    <w:rsid w:val="005D432C"/>
    <w:rsid w:val="005D6153"/>
    <w:rsid w:val="005E1183"/>
    <w:rsid w:val="005E285E"/>
    <w:rsid w:val="005E72F8"/>
    <w:rsid w:val="005F0579"/>
    <w:rsid w:val="005F3A53"/>
    <w:rsid w:val="00602F0D"/>
    <w:rsid w:val="006062A3"/>
    <w:rsid w:val="00610E08"/>
    <w:rsid w:val="006140BF"/>
    <w:rsid w:val="006161BE"/>
    <w:rsid w:val="00620787"/>
    <w:rsid w:val="00621734"/>
    <w:rsid w:val="00632434"/>
    <w:rsid w:val="0063478F"/>
    <w:rsid w:val="00644256"/>
    <w:rsid w:val="00661D6F"/>
    <w:rsid w:val="006628E9"/>
    <w:rsid w:val="0066725E"/>
    <w:rsid w:val="006701A4"/>
    <w:rsid w:val="006716C7"/>
    <w:rsid w:val="00681208"/>
    <w:rsid w:val="00681FA9"/>
    <w:rsid w:val="00691EA9"/>
    <w:rsid w:val="006934D4"/>
    <w:rsid w:val="00694168"/>
    <w:rsid w:val="006A6DC3"/>
    <w:rsid w:val="006B6BF5"/>
    <w:rsid w:val="006C01D2"/>
    <w:rsid w:val="006D49ED"/>
    <w:rsid w:val="006D55CE"/>
    <w:rsid w:val="006D637A"/>
    <w:rsid w:val="006D6F24"/>
    <w:rsid w:val="006E012E"/>
    <w:rsid w:val="006F0F95"/>
    <w:rsid w:val="006F45BF"/>
    <w:rsid w:val="006F60E0"/>
    <w:rsid w:val="00702F71"/>
    <w:rsid w:val="00721DF0"/>
    <w:rsid w:val="00731357"/>
    <w:rsid w:val="007366DF"/>
    <w:rsid w:val="007369E7"/>
    <w:rsid w:val="00740A8D"/>
    <w:rsid w:val="00745C9F"/>
    <w:rsid w:val="00757839"/>
    <w:rsid w:val="00770C81"/>
    <w:rsid w:val="00783446"/>
    <w:rsid w:val="00791024"/>
    <w:rsid w:val="007918E7"/>
    <w:rsid w:val="00793F0A"/>
    <w:rsid w:val="007A2657"/>
    <w:rsid w:val="007C1F0B"/>
    <w:rsid w:val="007C4BED"/>
    <w:rsid w:val="007C682C"/>
    <w:rsid w:val="007D0C2C"/>
    <w:rsid w:val="007D2385"/>
    <w:rsid w:val="007D5DE2"/>
    <w:rsid w:val="007E65EF"/>
    <w:rsid w:val="007F1AA9"/>
    <w:rsid w:val="007F214F"/>
    <w:rsid w:val="00800069"/>
    <w:rsid w:val="008042F0"/>
    <w:rsid w:val="00805F6A"/>
    <w:rsid w:val="008310A0"/>
    <w:rsid w:val="00835D29"/>
    <w:rsid w:val="00837EC6"/>
    <w:rsid w:val="00842E7F"/>
    <w:rsid w:val="00845B2E"/>
    <w:rsid w:val="00852933"/>
    <w:rsid w:val="008566E5"/>
    <w:rsid w:val="008566FE"/>
    <w:rsid w:val="00857229"/>
    <w:rsid w:val="00865B46"/>
    <w:rsid w:val="00896134"/>
    <w:rsid w:val="008A62BC"/>
    <w:rsid w:val="008B43E7"/>
    <w:rsid w:val="008D763F"/>
    <w:rsid w:val="008F036F"/>
    <w:rsid w:val="008F1308"/>
    <w:rsid w:val="008F78C2"/>
    <w:rsid w:val="00904568"/>
    <w:rsid w:val="00911394"/>
    <w:rsid w:val="00916CAE"/>
    <w:rsid w:val="00923EF2"/>
    <w:rsid w:val="00926D25"/>
    <w:rsid w:val="00926E9D"/>
    <w:rsid w:val="009315A0"/>
    <w:rsid w:val="00932C6E"/>
    <w:rsid w:val="00933F10"/>
    <w:rsid w:val="0094053E"/>
    <w:rsid w:val="009433C5"/>
    <w:rsid w:val="00965881"/>
    <w:rsid w:val="009871FF"/>
    <w:rsid w:val="00990799"/>
    <w:rsid w:val="00995D51"/>
    <w:rsid w:val="009A0631"/>
    <w:rsid w:val="009B10ED"/>
    <w:rsid w:val="009C7073"/>
    <w:rsid w:val="009D3EA4"/>
    <w:rsid w:val="009D649C"/>
    <w:rsid w:val="009E4BC1"/>
    <w:rsid w:val="009F5CB2"/>
    <w:rsid w:val="009F6D12"/>
    <w:rsid w:val="00A03BB8"/>
    <w:rsid w:val="00A16E98"/>
    <w:rsid w:val="00A17439"/>
    <w:rsid w:val="00A17E63"/>
    <w:rsid w:val="00A3505D"/>
    <w:rsid w:val="00A4036F"/>
    <w:rsid w:val="00A406E5"/>
    <w:rsid w:val="00A423D0"/>
    <w:rsid w:val="00A42BCD"/>
    <w:rsid w:val="00A4641C"/>
    <w:rsid w:val="00A55876"/>
    <w:rsid w:val="00A56176"/>
    <w:rsid w:val="00A56A49"/>
    <w:rsid w:val="00A632A6"/>
    <w:rsid w:val="00A66AFD"/>
    <w:rsid w:val="00A67FB1"/>
    <w:rsid w:val="00A83C80"/>
    <w:rsid w:val="00A85BFE"/>
    <w:rsid w:val="00AA3444"/>
    <w:rsid w:val="00AB6FE7"/>
    <w:rsid w:val="00AB7AD7"/>
    <w:rsid w:val="00AD2430"/>
    <w:rsid w:val="00AE41A6"/>
    <w:rsid w:val="00AF0E34"/>
    <w:rsid w:val="00AF271D"/>
    <w:rsid w:val="00AF56C2"/>
    <w:rsid w:val="00B004E6"/>
    <w:rsid w:val="00B0744D"/>
    <w:rsid w:val="00B21472"/>
    <w:rsid w:val="00B50EA8"/>
    <w:rsid w:val="00B64082"/>
    <w:rsid w:val="00B72325"/>
    <w:rsid w:val="00B81AD3"/>
    <w:rsid w:val="00B829D8"/>
    <w:rsid w:val="00B84B5B"/>
    <w:rsid w:val="00B86446"/>
    <w:rsid w:val="00BA1176"/>
    <w:rsid w:val="00BB73AC"/>
    <w:rsid w:val="00BE0B01"/>
    <w:rsid w:val="00BE7738"/>
    <w:rsid w:val="00BE79C7"/>
    <w:rsid w:val="00BF3CB5"/>
    <w:rsid w:val="00C01A3F"/>
    <w:rsid w:val="00C073F1"/>
    <w:rsid w:val="00C1285B"/>
    <w:rsid w:val="00C1331D"/>
    <w:rsid w:val="00C1361B"/>
    <w:rsid w:val="00C13A67"/>
    <w:rsid w:val="00C14E1F"/>
    <w:rsid w:val="00C27969"/>
    <w:rsid w:val="00C315AF"/>
    <w:rsid w:val="00C32530"/>
    <w:rsid w:val="00C36D9A"/>
    <w:rsid w:val="00C44A72"/>
    <w:rsid w:val="00C45D3D"/>
    <w:rsid w:val="00C565F8"/>
    <w:rsid w:val="00C61FC2"/>
    <w:rsid w:val="00C705F9"/>
    <w:rsid w:val="00C80F0F"/>
    <w:rsid w:val="00C8667A"/>
    <w:rsid w:val="00C869ED"/>
    <w:rsid w:val="00C93BCB"/>
    <w:rsid w:val="00CB095F"/>
    <w:rsid w:val="00CC241A"/>
    <w:rsid w:val="00CE4035"/>
    <w:rsid w:val="00CE65AB"/>
    <w:rsid w:val="00CF4266"/>
    <w:rsid w:val="00D21E7E"/>
    <w:rsid w:val="00D22D9C"/>
    <w:rsid w:val="00D241F1"/>
    <w:rsid w:val="00D275CB"/>
    <w:rsid w:val="00D30DFA"/>
    <w:rsid w:val="00D463A5"/>
    <w:rsid w:val="00D4710D"/>
    <w:rsid w:val="00D47D25"/>
    <w:rsid w:val="00D62ACD"/>
    <w:rsid w:val="00D66C89"/>
    <w:rsid w:val="00DA36EE"/>
    <w:rsid w:val="00DB116D"/>
    <w:rsid w:val="00DD17CC"/>
    <w:rsid w:val="00DD1FBA"/>
    <w:rsid w:val="00DE217A"/>
    <w:rsid w:val="00DE67C2"/>
    <w:rsid w:val="00DF321B"/>
    <w:rsid w:val="00E230E0"/>
    <w:rsid w:val="00E27F15"/>
    <w:rsid w:val="00E51AAC"/>
    <w:rsid w:val="00E66CC0"/>
    <w:rsid w:val="00E728A9"/>
    <w:rsid w:val="00E807D9"/>
    <w:rsid w:val="00E96B5D"/>
    <w:rsid w:val="00E9740C"/>
    <w:rsid w:val="00EA0F4E"/>
    <w:rsid w:val="00EA295B"/>
    <w:rsid w:val="00EA3B9B"/>
    <w:rsid w:val="00EA6801"/>
    <w:rsid w:val="00EB4F96"/>
    <w:rsid w:val="00ED7072"/>
    <w:rsid w:val="00EE3132"/>
    <w:rsid w:val="00EE3D9D"/>
    <w:rsid w:val="00EE6F25"/>
    <w:rsid w:val="00EF635E"/>
    <w:rsid w:val="00F02126"/>
    <w:rsid w:val="00F03D85"/>
    <w:rsid w:val="00F07C8C"/>
    <w:rsid w:val="00F249F1"/>
    <w:rsid w:val="00F25B9D"/>
    <w:rsid w:val="00F2664E"/>
    <w:rsid w:val="00F30845"/>
    <w:rsid w:val="00F31163"/>
    <w:rsid w:val="00F311D9"/>
    <w:rsid w:val="00F31C04"/>
    <w:rsid w:val="00F41262"/>
    <w:rsid w:val="00F442A7"/>
    <w:rsid w:val="00F459CA"/>
    <w:rsid w:val="00F5658A"/>
    <w:rsid w:val="00F57A89"/>
    <w:rsid w:val="00F61A20"/>
    <w:rsid w:val="00F63DD9"/>
    <w:rsid w:val="00F6546B"/>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2A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character" w:customStyle="1" w:styleId="UnresolvedMention">
    <w:name w:val="Unresolved Mention"/>
    <w:basedOn w:val="DefaultParagraphFont"/>
    <w:uiPriority w:val="99"/>
    <w:semiHidden/>
    <w:unhideWhenUsed/>
    <w:rsid w:val="00C32530"/>
    <w:rPr>
      <w:color w:val="605E5C"/>
      <w:shd w:val="clear" w:color="auto" w:fill="E1DFDD"/>
    </w:rPr>
  </w:style>
  <w:style w:type="paragraph" w:customStyle="1" w:styleId="cpe2">
    <w:name w:val="cpe2"/>
    <w:basedOn w:val="Normal"/>
    <w:rsid w:val="00415A4B"/>
    <w:rPr>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character" w:customStyle="1" w:styleId="UnresolvedMention">
    <w:name w:val="Unresolved Mention"/>
    <w:basedOn w:val="DefaultParagraphFont"/>
    <w:uiPriority w:val="99"/>
    <w:semiHidden/>
    <w:unhideWhenUsed/>
    <w:rsid w:val="00C32530"/>
    <w:rPr>
      <w:color w:val="605E5C"/>
      <w:shd w:val="clear" w:color="auto" w:fill="E1DFDD"/>
    </w:rPr>
  </w:style>
  <w:style w:type="paragraph" w:customStyle="1" w:styleId="cpe2">
    <w:name w:val="cpe2"/>
    <w:basedOn w:val="Normal"/>
    <w:rsid w:val="00415A4B"/>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735707">
      <w:bodyDiv w:val="1"/>
      <w:marLeft w:val="0"/>
      <w:marRight w:val="0"/>
      <w:marTop w:val="0"/>
      <w:marBottom w:val="0"/>
      <w:divBdr>
        <w:top w:val="none" w:sz="0" w:space="0" w:color="auto"/>
        <w:left w:val="none" w:sz="0" w:space="0" w:color="auto"/>
        <w:bottom w:val="none" w:sz="0" w:space="0" w:color="auto"/>
        <w:right w:val="none" w:sz="0" w:space="0" w:color="auto"/>
      </w:divBdr>
    </w:div>
    <w:div w:id="28030875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931207768">
      <w:bodyDiv w:val="1"/>
      <w:marLeft w:val="0"/>
      <w:marRight w:val="0"/>
      <w:marTop w:val="0"/>
      <w:marBottom w:val="0"/>
      <w:divBdr>
        <w:top w:val="none" w:sz="0" w:space="0" w:color="auto"/>
        <w:left w:val="none" w:sz="0" w:space="0" w:color="auto"/>
        <w:bottom w:val="none" w:sz="0" w:space="0" w:color="auto"/>
        <w:right w:val="none" w:sz="0" w:space="0" w:color="auto"/>
      </w:divBdr>
    </w:div>
    <w:div w:id="9554037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18285">
      <w:bodyDiv w:val="1"/>
      <w:marLeft w:val="0"/>
      <w:marRight w:val="0"/>
      <w:marTop w:val="0"/>
      <w:marBottom w:val="0"/>
      <w:divBdr>
        <w:top w:val="none" w:sz="0" w:space="0" w:color="auto"/>
        <w:left w:val="none" w:sz="0" w:space="0" w:color="auto"/>
        <w:bottom w:val="none" w:sz="0" w:space="0" w:color="auto"/>
        <w:right w:val="none" w:sz="0" w:space="0" w:color="auto"/>
      </w:divBdr>
    </w:div>
    <w:div w:id="1854102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arliament.uk/site-information/glossary/parliamentary-sovereignty/"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onlinelibrary.wiley.com/doi/full/10.1111/jols.1234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upremecourt.uk/news/supreme-court-launches-selection-process-for-new-justice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judicialcareers.judiciary.uk/judges-talk-about-their-judicial-roles/becoming-a-court-judge/" TargetMode="External"/><Relationship Id="rId5" Type="http://schemas.openxmlformats.org/officeDocument/2006/relationships/webSettings" Target="webSettings.xml"/><Relationship Id="rId15" Type="http://schemas.openxmlformats.org/officeDocument/2006/relationships/hyperlink" Target="https://www.supremecourt.uk/about/role-of-the-supreme-court.html" TargetMode="External"/><Relationship Id="rId10" Type="http://schemas.openxmlformats.org/officeDocument/2006/relationships/hyperlink" Target="https://www.gov.uk/government/statistics/diversity-of-the-judiciary-2021-statistics/diversity-of-the-judiciary-2021-statistics-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93/clp/cuv0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14</Pages>
  <Words>4134</Words>
  <Characters>23566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27645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RyAn Computers</cp:lastModifiedBy>
  <cp:revision>46</cp:revision>
  <cp:lastPrinted>2014-10-10T07:42:00Z</cp:lastPrinted>
  <dcterms:created xsi:type="dcterms:W3CDTF">2022-01-06T16:20:00Z</dcterms:created>
  <dcterms:modified xsi:type="dcterms:W3CDTF">2022-06-20T18:41:00Z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