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18013" w14:textId="77777777" w:rsidR="00E570A3" w:rsidRPr="00B81F35" w:rsidRDefault="00E570A3" w:rsidP="00E570A3">
      <w:pPr>
        <w:pStyle w:val="TOCHeading"/>
      </w:pPr>
      <w:r w:rsidRPr="00B81F35">
        <w:rPr>
          <w:rFonts w:cs="Arial"/>
          <w:b w:val="0"/>
          <w:bCs w:val="0"/>
        </w:rPr>
        <w:drawing>
          <wp:anchor distT="0" distB="0" distL="114300" distR="114300" simplePos="0" relativeHeight="251659264" behindDoc="0" locked="0" layoutInCell="1" allowOverlap="1" wp14:anchorId="72BBA44F" wp14:editId="239B5660">
            <wp:simplePos x="0" y="0"/>
            <wp:positionH relativeFrom="column">
              <wp:posOffset>1842770</wp:posOffset>
            </wp:positionH>
            <wp:positionV relativeFrom="paragraph">
              <wp:posOffset>323850</wp:posOffset>
            </wp:positionV>
            <wp:extent cx="2110740" cy="10363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10740"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8B2722" w14:textId="77777777" w:rsidR="00E570A3" w:rsidRPr="00B81F35" w:rsidRDefault="00E570A3" w:rsidP="00E570A3"/>
    <w:p w14:paraId="1768E8BE" w14:textId="77777777" w:rsidR="00E570A3" w:rsidRPr="00B81F35" w:rsidRDefault="00E570A3" w:rsidP="00E570A3">
      <w:pPr>
        <w:jc w:val="center"/>
        <w:rPr>
          <w:rFonts w:cs="Arial"/>
          <w:b/>
          <w:bCs/>
          <w:sz w:val="32"/>
          <w:szCs w:val="32"/>
        </w:rPr>
      </w:pPr>
    </w:p>
    <w:p w14:paraId="2EB58D01" w14:textId="77777777" w:rsidR="00E570A3" w:rsidRPr="00B81F35" w:rsidRDefault="00E570A3" w:rsidP="00E570A3">
      <w:pPr>
        <w:jc w:val="center"/>
        <w:rPr>
          <w:rFonts w:cs="Arial"/>
          <w:b/>
          <w:bCs/>
          <w:sz w:val="32"/>
          <w:szCs w:val="32"/>
        </w:rPr>
      </w:pPr>
    </w:p>
    <w:p w14:paraId="05EF19E3" w14:textId="77777777" w:rsidR="00E570A3" w:rsidRPr="00B81F35" w:rsidRDefault="00E570A3" w:rsidP="00E570A3">
      <w:pPr>
        <w:jc w:val="center"/>
        <w:rPr>
          <w:rFonts w:cs="Arial"/>
          <w:b/>
          <w:bCs/>
          <w:sz w:val="32"/>
          <w:szCs w:val="32"/>
        </w:rPr>
      </w:pPr>
    </w:p>
    <w:p w14:paraId="40C0C79F" w14:textId="77777777" w:rsidR="00E570A3" w:rsidRPr="00B81F35" w:rsidRDefault="00E570A3" w:rsidP="00E570A3">
      <w:pPr>
        <w:jc w:val="center"/>
        <w:rPr>
          <w:rFonts w:cs="Arial"/>
          <w:b/>
          <w:bCs/>
          <w:sz w:val="32"/>
          <w:szCs w:val="32"/>
        </w:rPr>
      </w:pPr>
    </w:p>
    <w:p w14:paraId="3EB6F468" w14:textId="77777777" w:rsidR="00E570A3" w:rsidRPr="00B81F35" w:rsidRDefault="00E570A3" w:rsidP="00E570A3">
      <w:pPr>
        <w:jc w:val="center"/>
        <w:rPr>
          <w:rFonts w:cs="Arial"/>
          <w:b/>
          <w:bCs/>
          <w:sz w:val="32"/>
          <w:szCs w:val="32"/>
        </w:rPr>
      </w:pPr>
    </w:p>
    <w:p w14:paraId="0BCB04DD" w14:textId="77777777" w:rsidR="00E570A3" w:rsidRPr="00B81F35" w:rsidRDefault="00E570A3" w:rsidP="00E570A3">
      <w:pPr>
        <w:jc w:val="center"/>
        <w:rPr>
          <w:rFonts w:cs="Arial"/>
          <w:b/>
          <w:bCs/>
          <w:sz w:val="32"/>
          <w:szCs w:val="32"/>
        </w:rPr>
      </w:pPr>
    </w:p>
    <w:p w14:paraId="068645EA" w14:textId="77777777" w:rsidR="00E570A3" w:rsidRPr="00B81F35" w:rsidRDefault="00E570A3" w:rsidP="00E570A3">
      <w:pPr>
        <w:jc w:val="both"/>
        <w:rPr>
          <w:rFonts w:cs="Arial"/>
          <w:b/>
          <w:bCs/>
        </w:rPr>
      </w:pPr>
    </w:p>
    <w:p w14:paraId="6834DB40" w14:textId="0477291A"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Module: International Business Communications</w:t>
      </w:r>
    </w:p>
    <w:p w14:paraId="4ECC1DC3" w14:textId="5904CD97"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Module code: LCBB6023</w:t>
      </w:r>
    </w:p>
    <w:p w14:paraId="079E90D1" w14:textId="75EC9B2A"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Module Leader: Dr. Abdi Rahman</w:t>
      </w:r>
    </w:p>
    <w:p w14:paraId="692666A2" w14:textId="35B75305"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 xml:space="preserve">Assignment Title: Component 2: Essay </w:t>
      </w:r>
    </w:p>
    <w:p w14:paraId="013C4459" w14:textId="77777777"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Student name: Frunza Valentin</w:t>
      </w:r>
    </w:p>
    <w:p w14:paraId="0016C89A" w14:textId="77777777" w:rsidR="00E570A3" w:rsidRPr="00B81F35" w:rsidRDefault="00E570A3" w:rsidP="00E570A3">
      <w:pPr>
        <w:pStyle w:val="ListParagraph"/>
        <w:numPr>
          <w:ilvl w:val="0"/>
          <w:numId w:val="11"/>
        </w:numPr>
        <w:spacing w:after="160" w:line="360" w:lineRule="auto"/>
        <w:ind w:left="0"/>
        <w:jc w:val="center"/>
        <w:rPr>
          <w:rFonts w:ascii="Arial" w:hAnsi="Arial" w:cs="Arial"/>
          <w:b/>
          <w:bCs/>
          <w:sz w:val="30"/>
          <w:szCs w:val="30"/>
        </w:rPr>
      </w:pPr>
      <w:r w:rsidRPr="00B81F35">
        <w:rPr>
          <w:rFonts w:ascii="Arial" w:hAnsi="Arial" w:cs="Arial"/>
          <w:b/>
          <w:bCs/>
          <w:sz w:val="30"/>
          <w:szCs w:val="30"/>
        </w:rPr>
        <w:t>Student id: 2240820</w:t>
      </w:r>
    </w:p>
    <w:p w14:paraId="051A6D41" w14:textId="77777777" w:rsidR="00E570A3" w:rsidRPr="00B81F35" w:rsidRDefault="00E570A3" w:rsidP="00E570A3">
      <w:pPr>
        <w:jc w:val="center"/>
        <w:rPr>
          <w:rFonts w:cs="Arial"/>
          <w:b/>
          <w:bCs/>
        </w:rPr>
      </w:pPr>
    </w:p>
    <w:p w14:paraId="61DE0327" w14:textId="77777777" w:rsidR="00E570A3" w:rsidRPr="00B81F35" w:rsidRDefault="00E570A3" w:rsidP="00E570A3">
      <w:pPr>
        <w:jc w:val="center"/>
        <w:rPr>
          <w:rFonts w:cs="Arial"/>
          <w:b/>
          <w:bCs/>
        </w:rPr>
      </w:pPr>
    </w:p>
    <w:p w14:paraId="1D2BED27" w14:textId="77777777" w:rsidR="00E570A3" w:rsidRPr="00B81F35" w:rsidRDefault="00E570A3" w:rsidP="00E570A3">
      <w:pPr>
        <w:jc w:val="center"/>
        <w:rPr>
          <w:rFonts w:cs="Arial"/>
          <w:b/>
          <w:bCs/>
        </w:rPr>
      </w:pPr>
    </w:p>
    <w:p w14:paraId="3935B906" w14:textId="77777777" w:rsidR="00E570A3" w:rsidRPr="00B81F35" w:rsidRDefault="00E570A3" w:rsidP="00E570A3">
      <w:pPr>
        <w:jc w:val="center"/>
        <w:rPr>
          <w:rFonts w:cs="Arial"/>
          <w:b/>
          <w:bCs/>
        </w:rPr>
      </w:pPr>
    </w:p>
    <w:p w14:paraId="5D07FC6F" w14:textId="77777777" w:rsidR="00E570A3" w:rsidRPr="00B81F35" w:rsidRDefault="00E570A3" w:rsidP="00E570A3"/>
    <w:p w14:paraId="166C25B0" w14:textId="77777777" w:rsidR="00E570A3" w:rsidRPr="00B81F35" w:rsidRDefault="00E570A3" w:rsidP="00E570A3"/>
    <w:p w14:paraId="4DEE91FA" w14:textId="77777777" w:rsidR="00E570A3" w:rsidRPr="00B81F35" w:rsidRDefault="00E570A3" w:rsidP="00E570A3"/>
    <w:p w14:paraId="5462F0C5" w14:textId="77777777" w:rsidR="00E570A3" w:rsidRPr="00B81F35" w:rsidRDefault="00E570A3" w:rsidP="00E570A3">
      <w:r w:rsidRPr="00B81F35">
        <w:br w:type="page"/>
      </w:r>
    </w:p>
    <w:sdt>
      <w:sdtPr>
        <w:rPr>
          <w:sz w:val="24"/>
          <w:szCs w:val="24"/>
        </w:rPr>
        <w:id w:val="1471243583"/>
        <w:docPartObj>
          <w:docPartGallery w:val="Table of Contents"/>
          <w:docPartUnique/>
        </w:docPartObj>
      </w:sdtPr>
      <w:sdtEndPr>
        <w:rPr>
          <w:rFonts w:asciiTheme="minorHAnsi" w:eastAsiaTheme="minorEastAsia" w:hAnsiTheme="minorHAnsi" w:cstheme="minorBidi"/>
          <w:noProof/>
          <w:color w:val="auto"/>
        </w:rPr>
      </w:sdtEndPr>
      <w:sdtContent>
        <w:p w14:paraId="15749269" w14:textId="36DE9097" w:rsidR="007545ED" w:rsidRDefault="007545ED" w:rsidP="007545ED">
          <w:pPr>
            <w:pStyle w:val="TOCHeading"/>
            <w:jc w:val="center"/>
            <w:rPr>
              <w:sz w:val="36"/>
              <w:szCs w:val="36"/>
            </w:rPr>
          </w:pPr>
          <w:r w:rsidRPr="007545ED">
            <w:rPr>
              <w:sz w:val="36"/>
              <w:szCs w:val="36"/>
            </w:rPr>
            <w:t>Table of Contents</w:t>
          </w:r>
        </w:p>
        <w:p w14:paraId="7A8DC7A9" w14:textId="77777777" w:rsidR="007545ED" w:rsidRDefault="007545ED" w:rsidP="007545ED"/>
        <w:p w14:paraId="075EBCBE" w14:textId="77777777" w:rsidR="007545ED" w:rsidRPr="007545ED" w:rsidRDefault="007545ED" w:rsidP="007545ED"/>
        <w:p w14:paraId="370ABDAC" w14:textId="7A427E4F" w:rsidR="007545ED" w:rsidRPr="007545ED" w:rsidRDefault="007545ED">
          <w:pPr>
            <w:pStyle w:val="TOC1"/>
            <w:tabs>
              <w:tab w:val="right" w:leader="dot" w:pos="8587"/>
            </w:tabs>
            <w:rPr>
              <w:noProof/>
              <w:sz w:val="24"/>
              <w:szCs w:val="24"/>
            </w:rPr>
          </w:pPr>
          <w:r w:rsidRPr="007545ED">
            <w:rPr>
              <w:sz w:val="24"/>
              <w:szCs w:val="24"/>
            </w:rPr>
            <w:fldChar w:fldCharType="begin"/>
          </w:r>
          <w:r w:rsidRPr="007545ED">
            <w:rPr>
              <w:sz w:val="24"/>
              <w:szCs w:val="24"/>
            </w:rPr>
            <w:instrText xml:space="preserve"> TOC \o "1-3" \h \z \u </w:instrText>
          </w:r>
          <w:r w:rsidRPr="007545ED">
            <w:rPr>
              <w:sz w:val="24"/>
              <w:szCs w:val="24"/>
            </w:rPr>
            <w:fldChar w:fldCharType="separate"/>
          </w:r>
          <w:hyperlink w:anchor="_Toc233049094" w:history="1">
            <w:r w:rsidRPr="007545ED">
              <w:rPr>
                <w:rStyle w:val="Hyperlink"/>
                <w:rFonts w:ascii="Arial" w:hAnsi="Arial"/>
                <w:noProof/>
                <w:sz w:val="24"/>
                <w:szCs w:val="24"/>
              </w:rPr>
              <w:t>Introduction</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_Toc233049094 \h </w:instrText>
            </w:r>
            <w:r w:rsidRPr="007545ED">
              <w:rPr>
                <w:noProof/>
                <w:webHidden/>
                <w:sz w:val="24"/>
                <w:szCs w:val="24"/>
              </w:rPr>
            </w:r>
            <w:r w:rsidRPr="007545ED">
              <w:rPr>
                <w:noProof/>
                <w:webHidden/>
                <w:sz w:val="24"/>
                <w:szCs w:val="24"/>
              </w:rPr>
              <w:fldChar w:fldCharType="separate"/>
            </w:r>
            <w:r w:rsidRPr="007545ED">
              <w:rPr>
                <w:noProof/>
                <w:webHidden/>
                <w:sz w:val="24"/>
                <w:szCs w:val="24"/>
              </w:rPr>
              <w:t>2</w:t>
            </w:r>
            <w:r w:rsidRPr="007545ED">
              <w:rPr>
                <w:noProof/>
                <w:webHidden/>
                <w:sz w:val="24"/>
                <w:szCs w:val="24"/>
              </w:rPr>
              <w:fldChar w:fldCharType="end"/>
            </w:r>
          </w:hyperlink>
        </w:p>
        <w:p w14:paraId="321B4547" w14:textId="36A7C488" w:rsidR="007545ED" w:rsidRPr="007545ED" w:rsidRDefault="007545ED">
          <w:pPr>
            <w:pStyle w:val="TOC1"/>
            <w:tabs>
              <w:tab w:val="right" w:leader="dot" w:pos="8587"/>
            </w:tabs>
            <w:rPr>
              <w:noProof/>
              <w:sz w:val="24"/>
              <w:szCs w:val="24"/>
            </w:rPr>
          </w:pPr>
          <w:hyperlink w:anchor="_Toc233049095" w:history="1">
            <w:r w:rsidRPr="007545ED">
              <w:rPr>
                <w:rStyle w:val="Hyperlink"/>
                <w:rFonts w:ascii="Arial" w:hAnsi="Arial"/>
                <w:noProof/>
                <w:sz w:val="24"/>
                <w:szCs w:val="24"/>
              </w:rPr>
              <w:t>Background of the UK and Japanese Markets</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_Toc233049095 \h </w:instrText>
            </w:r>
            <w:r w:rsidRPr="007545ED">
              <w:rPr>
                <w:noProof/>
                <w:webHidden/>
                <w:sz w:val="24"/>
                <w:szCs w:val="24"/>
              </w:rPr>
            </w:r>
            <w:r w:rsidRPr="007545ED">
              <w:rPr>
                <w:noProof/>
                <w:webHidden/>
                <w:sz w:val="24"/>
                <w:szCs w:val="24"/>
              </w:rPr>
              <w:fldChar w:fldCharType="separate"/>
            </w:r>
            <w:r w:rsidRPr="007545ED">
              <w:rPr>
                <w:noProof/>
                <w:webHidden/>
                <w:sz w:val="24"/>
                <w:szCs w:val="24"/>
              </w:rPr>
              <w:t>3</w:t>
            </w:r>
            <w:r w:rsidRPr="007545ED">
              <w:rPr>
                <w:noProof/>
                <w:webHidden/>
                <w:sz w:val="24"/>
                <w:szCs w:val="24"/>
              </w:rPr>
              <w:fldChar w:fldCharType="end"/>
            </w:r>
          </w:hyperlink>
        </w:p>
        <w:p w14:paraId="5B3D8DCE" w14:textId="67012DED" w:rsidR="007545ED" w:rsidRPr="007545ED" w:rsidRDefault="007545ED">
          <w:pPr>
            <w:pStyle w:val="TOC1"/>
            <w:tabs>
              <w:tab w:val="right" w:leader="dot" w:pos="8587"/>
            </w:tabs>
            <w:rPr>
              <w:noProof/>
              <w:sz w:val="24"/>
              <w:szCs w:val="24"/>
            </w:rPr>
          </w:pPr>
          <w:hyperlink w:anchor="_Toc233049096" w:history="1">
            <w:r w:rsidRPr="007545ED">
              <w:rPr>
                <w:rStyle w:val="Hyperlink"/>
                <w:rFonts w:ascii="Arial" w:hAnsi="Arial"/>
                <w:noProof/>
                <w:sz w:val="24"/>
                <w:szCs w:val="24"/>
              </w:rPr>
              <w:t>Company Overview</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_Toc233049096 \h </w:instrText>
            </w:r>
            <w:r w:rsidRPr="007545ED">
              <w:rPr>
                <w:noProof/>
                <w:webHidden/>
                <w:sz w:val="24"/>
                <w:szCs w:val="24"/>
              </w:rPr>
            </w:r>
            <w:r w:rsidRPr="007545ED">
              <w:rPr>
                <w:noProof/>
                <w:webHidden/>
                <w:sz w:val="24"/>
                <w:szCs w:val="24"/>
              </w:rPr>
              <w:fldChar w:fldCharType="separate"/>
            </w:r>
            <w:r w:rsidRPr="007545ED">
              <w:rPr>
                <w:noProof/>
                <w:webHidden/>
                <w:sz w:val="24"/>
                <w:szCs w:val="24"/>
              </w:rPr>
              <w:t>3</w:t>
            </w:r>
            <w:r w:rsidRPr="007545ED">
              <w:rPr>
                <w:noProof/>
                <w:webHidden/>
                <w:sz w:val="24"/>
                <w:szCs w:val="24"/>
              </w:rPr>
              <w:fldChar w:fldCharType="end"/>
            </w:r>
          </w:hyperlink>
        </w:p>
        <w:p w14:paraId="63760FF2" w14:textId="7E731BCA" w:rsidR="007545ED" w:rsidRPr="007545ED" w:rsidRDefault="007545ED">
          <w:pPr>
            <w:pStyle w:val="TOC1"/>
            <w:tabs>
              <w:tab w:val="right" w:leader="dot" w:pos="8587"/>
            </w:tabs>
            <w:rPr>
              <w:noProof/>
              <w:sz w:val="24"/>
              <w:szCs w:val="24"/>
            </w:rPr>
          </w:pPr>
          <w:hyperlink w:anchor="_Toc233049097" w:history="1">
            <w:r w:rsidRPr="007545ED">
              <w:rPr>
                <w:rStyle w:val="Hyperlink"/>
                <w:rFonts w:ascii="Arial" w:hAnsi="Arial"/>
                <w:noProof/>
                <w:sz w:val="24"/>
                <w:szCs w:val="24"/>
              </w:rPr>
              <w:t>Communication Style Differences Between UK and Japanese Teams</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_Toc233049097 \h </w:instrText>
            </w:r>
            <w:r w:rsidRPr="007545ED">
              <w:rPr>
                <w:noProof/>
                <w:webHidden/>
                <w:sz w:val="24"/>
                <w:szCs w:val="24"/>
              </w:rPr>
            </w:r>
            <w:r w:rsidRPr="007545ED">
              <w:rPr>
                <w:noProof/>
                <w:webHidden/>
                <w:sz w:val="24"/>
                <w:szCs w:val="24"/>
              </w:rPr>
              <w:fldChar w:fldCharType="separate"/>
            </w:r>
            <w:r w:rsidRPr="007545ED">
              <w:rPr>
                <w:noProof/>
                <w:webHidden/>
                <w:sz w:val="24"/>
                <w:szCs w:val="24"/>
              </w:rPr>
              <w:t>4</w:t>
            </w:r>
            <w:r w:rsidRPr="007545ED">
              <w:rPr>
                <w:noProof/>
                <w:webHidden/>
                <w:sz w:val="24"/>
                <w:szCs w:val="24"/>
              </w:rPr>
              <w:fldChar w:fldCharType="end"/>
            </w:r>
          </w:hyperlink>
        </w:p>
        <w:p w14:paraId="434E9746" w14:textId="4FA7A1F5" w:rsidR="007545ED" w:rsidRPr="007545ED" w:rsidRDefault="007545ED">
          <w:pPr>
            <w:pStyle w:val="TOC1"/>
            <w:tabs>
              <w:tab w:val="right" w:leader="dot" w:pos="8587"/>
            </w:tabs>
            <w:rPr>
              <w:noProof/>
              <w:sz w:val="24"/>
              <w:szCs w:val="24"/>
            </w:rPr>
          </w:pPr>
          <w:hyperlink w:anchor="_Toc233049098" w:history="1">
            <w:r w:rsidRPr="007545ED">
              <w:rPr>
                <w:rStyle w:val="Hyperlink"/>
                <w:rFonts w:ascii="Arial" w:hAnsi="Arial"/>
                <w:noProof/>
                <w:sz w:val="24"/>
                <w:szCs w:val="24"/>
              </w:rPr>
              <w:t>Application of Hofstede’s Cultural Dimensions Theory</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_Toc233049098 \h </w:instrText>
            </w:r>
            <w:r w:rsidRPr="007545ED">
              <w:rPr>
                <w:noProof/>
                <w:webHidden/>
                <w:sz w:val="24"/>
                <w:szCs w:val="24"/>
              </w:rPr>
            </w:r>
            <w:r w:rsidRPr="007545ED">
              <w:rPr>
                <w:noProof/>
                <w:webHidden/>
                <w:sz w:val="24"/>
                <w:szCs w:val="24"/>
              </w:rPr>
              <w:fldChar w:fldCharType="separate"/>
            </w:r>
            <w:r w:rsidRPr="007545ED">
              <w:rPr>
                <w:noProof/>
                <w:webHidden/>
                <w:sz w:val="24"/>
                <w:szCs w:val="24"/>
              </w:rPr>
              <w:t>5</w:t>
            </w:r>
            <w:r w:rsidRPr="007545ED">
              <w:rPr>
                <w:noProof/>
                <w:webHidden/>
                <w:sz w:val="24"/>
                <w:szCs w:val="24"/>
              </w:rPr>
              <w:fldChar w:fldCharType="end"/>
            </w:r>
          </w:hyperlink>
        </w:p>
        <w:p w14:paraId="390E2289" w14:textId="457E6CD1" w:rsidR="007545ED" w:rsidRPr="007545ED" w:rsidRDefault="007545ED">
          <w:pPr>
            <w:pStyle w:val="TOC1"/>
            <w:tabs>
              <w:tab w:val="right" w:leader="dot" w:pos="8587"/>
            </w:tabs>
            <w:rPr>
              <w:noProof/>
              <w:sz w:val="24"/>
              <w:szCs w:val="24"/>
            </w:rPr>
          </w:pPr>
          <w:hyperlink w:anchor="_Toc233049099" w:history="1">
            <w:r w:rsidRPr="007545ED">
              <w:rPr>
                <w:rStyle w:val="Hyperlink"/>
                <w:rFonts w:ascii="Arial" w:hAnsi="Arial"/>
                <w:noProof/>
                <w:sz w:val="24"/>
                <w:szCs w:val="24"/>
              </w:rPr>
              <w:t>Application of High-Context and Low-Context Communication Theory</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_Toc233049099 \h </w:instrText>
            </w:r>
            <w:r w:rsidRPr="007545ED">
              <w:rPr>
                <w:noProof/>
                <w:webHidden/>
                <w:sz w:val="24"/>
                <w:szCs w:val="24"/>
              </w:rPr>
            </w:r>
            <w:r w:rsidRPr="007545ED">
              <w:rPr>
                <w:noProof/>
                <w:webHidden/>
                <w:sz w:val="24"/>
                <w:szCs w:val="24"/>
              </w:rPr>
              <w:fldChar w:fldCharType="separate"/>
            </w:r>
            <w:r w:rsidRPr="007545ED">
              <w:rPr>
                <w:noProof/>
                <w:webHidden/>
                <w:sz w:val="24"/>
                <w:szCs w:val="24"/>
              </w:rPr>
              <w:t>6</w:t>
            </w:r>
            <w:r w:rsidRPr="007545ED">
              <w:rPr>
                <w:noProof/>
                <w:webHidden/>
                <w:sz w:val="24"/>
                <w:szCs w:val="24"/>
              </w:rPr>
              <w:fldChar w:fldCharType="end"/>
            </w:r>
          </w:hyperlink>
        </w:p>
        <w:p w14:paraId="6E4FADE5" w14:textId="0542BD19" w:rsidR="007545ED" w:rsidRPr="007545ED" w:rsidRDefault="007545ED">
          <w:pPr>
            <w:pStyle w:val="TOC1"/>
            <w:tabs>
              <w:tab w:val="right" w:leader="dot" w:pos="8587"/>
            </w:tabs>
            <w:rPr>
              <w:noProof/>
              <w:sz w:val="24"/>
              <w:szCs w:val="24"/>
            </w:rPr>
          </w:pPr>
          <w:hyperlink w:anchor="_Toc233049100" w:history="1">
            <w:r w:rsidRPr="007545ED">
              <w:rPr>
                <w:rStyle w:val="Hyperlink"/>
                <w:rFonts w:ascii="Arial" w:hAnsi="Arial"/>
                <w:noProof/>
                <w:sz w:val="24"/>
                <w:szCs w:val="24"/>
              </w:rPr>
              <w:t>Evaluation of Communication Challenges and Solutions</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_Toc233049100 \h </w:instrText>
            </w:r>
            <w:r w:rsidRPr="007545ED">
              <w:rPr>
                <w:noProof/>
                <w:webHidden/>
                <w:sz w:val="24"/>
                <w:szCs w:val="24"/>
              </w:rPr>
            </w:r>
            <w:r w:rsidRPr="007545ED">
              <w:rPr>
                <w:noProof/>
                <w:webHidden/>
                <w:sz w:val="24"/>
                <w:szCs w:val="24"/>
              </w:rPr>
              <w:fldChar w:fldCharType="separate"/>
            </w:r>
            <w:r w:rsidRPr="007545ED">
              <w:rPr>
                <w:noProof/>
                <w:webHidden/>
                <w:sz w:val="24"/>
                <w:szCs w:val="24"/>
              </w:rPr>
              <w:t>7</w:t>
            </w:r>
            <w:r w:rsidRPr="007545ED">
              <w:rPr>
                <w:noProof/>
                <w:webHidden/>
                <w:sz w:val="24"/>
                <w:szCs w:val="24"/>
              </w:rPr>
              <w:fldChar w:fldCharType="end"/>
            </w:r>
          </w:hyperlink>
        </w:p>
        <w:p w14:paraId="01CF1904" w14:textId="4D63F2B0" w:rsidR="007545ED" w:rsidRPr="007545ED" w:rsidRDefault="007545ED">
          <w:pPr>
            <w:pStyle w:val="TOC1"/>
            <w:tabs>
              <w:tab w:val="right" w:leader="dot" w:pos="8587"/>
            </w:tabs>
            <w:rPr>
              <w:noProof/>
              <w:sz w:val="24"/>
              <w:szCs w:val="24"/>
            </w:rPr>
          </w:pPr>
          <w:hyperlink w:anchor="_Toc233049101" w:history="1">
            <w:r w:rsidRPr="007545ED">
              <w:rPr>
                <w:rStyle w:val="Hyperlink"/>
                <w:rFonts w:ascii="Arial" w:hAnsi="Arial"/>
                <w:noProof/>
                <w:sz w:val="24"/>
                <w:szCs w:val="24"/>
              </w:rPr>
              <w:t>Conclusion</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_Toc233049101 \h </w:instrText>
            </w:r>
            <w:r w:rsidRPr="007545ED">
              <w:rPr>
                <w:noProof/>
                <w:webHidden/>
                <w:sz w:val="24"/>
                <w:szCs w:val="24"/>
              </w:rPr>
            </w:r>
            <w:r w:rsidRPr="007545ED">
              <w:rPr>
                <w:noProof/>
                <w:webHidden/>
                <w:sz w:val="24"/>
                <w:szCs w:val="24"/>
              </w:rPr>
              <w:fldChar w:fldCharType="separate"/>
            </w:r>
            <w:r w:rsidRPr="007545ED">
              <w:rPr>
                <w:noProof/>
                <w:webHidden/>
                <w:sz w:val="24"/>
                <w:szCs w:val="24"/>
              </w:rPr>
              <w:t>8</w:t>
            </w:r>
            <w:r w:rsidRPr="007545ED">
              <w:rPr>
                <w:noProof/>
                <w:webHidden/>
                <w:sz w:val="24"/>
                <w:szCs w:val="24"/>
              </w:rPr>
              <w:fldChar w:fldCharType="end"/>
            </w:r>
          </w:hyperlink>
        </w:p>
        <w:p w14:paraId="00FF5472" w14:textId="64CCE8EE" w:rsidR="007545ED" w:rsidRPr="007545ED" w:rsidRDefault="007545ED">
          <w:pPr>
            <w:pStyle w:val="TOC1"/>
            <w:tabs>
              <w:tab w:val="right" w:leader="dot" w:pos="8587"/>
            </w:tabs>
            <w:rPr>
              <w:noProof/>
              <w:sz w:val="24"/>
              <w:szCs w:val="24"/>
            </w:rPr>
          </w:pPr>
          <w:hyperlink w:anchor="_Toc233049102" w:history="1">
            <w:r w:rsidRPr="007545ED">
              <w:rPr>
                <w:rStyle w:val="Hyperlink"/>
                <w:rFonts w:ascii="Arial" w:hAnsi="Arial"/>
                <w:noProof/>
                <w:sz w:val="24"/>
                <w:szCs w:val="24"/>
              </w:rPr>
              <w:t>Reference List</w:t>
            </w:r>
            <w:r w:rsidRPr="007545ED">
              <w:rPr>
                <w:noProof/>
                <w:webHidden/>
                <w:sz w:val="24"/>
                <w:szCs w:val="24"/>
              </w:rPr>
              <w:tab/>
            </w:r>
            <w:r w:rsidRPr="007545ED">
              <w:rPr>
                <w:noProof/>
                <w:webHidden/>
                <w:sz w:val="24"/>
                <w:szCs w:val="24"/>
              </w:rPr>
              <w:fldChar w:fldCharType="begin"/>
            </w:r>
            <w:r w:rsidRPr="007545ED">
              <w:rPr>
                <w:noProof/>
                <w:webHidden/>
                <w:sz w:val="24"/>
                <w:szCs w:val="24"/>
              </w:rPr>
              <w:instrText xml:space="preserve"> PAGEREF _Toc233049102 \h </w:instrText>
            </w:r>
            <w:r w:rsidRPr="007545ED">
              <w:rPr>
                <w:noProof/>
                <w:webHidden/>
                <w:sz w:val="24"/>
                <w:szCs w:val="24"/>
              </w:rPr>
            </w:r>
            <w:r w:rsidRPr="007545ED">
              <w:rPr>
                <w:noProof/>
                <w:webHidden/>
                <w:sz w:val="24"/>
                <w:szCs w:val="24"/>
              </w:rPr>
              <w:fldChar w:fldCharType="separate"/>
            </w:r>
            <w:r w:rsidRPr="007545ED">
              <w:rPr>
                <w:noProof/>
                <w:webHidden/>
                <w:sz w:val="24"/>
                <w:szCs w:val="24"/>
              </w:rPr>
              <w:t>8</w:t>
            </w:r>
            <w:r w:rsidRPr="007545ED">
              <w:rPr>
                <w:noProof/>
                <w:webHidden/>
                <w:sz w:val="24"/>
                <w:szCs w:val="24"/>
              </w:rPr>
              <w:fldChar w:fldCharType="end"/>
            </w:r>
          </w:hyperlink>
        </w:p>
        <w:p w14:paraId="3421708E" w14:textId="2410E2EE" w:rsidR="007545ED" w:rsidRDefault="007545ED">
          <w:r w:rsidRPr="007545ED">
            <w:rPr>
              <w:b/>
              <w:bCs/>
              <w:noProof/>
              <w:sz w:val="24"/>
              <w:szCs w:val="24"/>
            </w:rPr>
            <w:fldChar w:fldCharType="end"/>
          </w:r>
        </w:p>
      </w:sdtContent>
    </w:sdt>
    <w:p w14:paraId="7E9B066C" w14:textId="77777777" w:rsidR="00E570A3" w:rsidRPr="00B81F35" w:rsidRDefault="00E570A3" w:rsidP="00E570A3">
      <w:pPr>
        <w:spacing w:line="360" w:lineRule="auto"/>
      </w:pPr>
    </w:p>
    <w:p w14:paraId="25259411" w14:textId="77777777" w:rsidR="00E570A3" w:rsidRPr="00B81F35" w:rsidRDefault="00E570A3" w:rsidP="00E570A3">
      <w:pPr>
        <w:spacing w:line="360" w:lineRule="auto"/>
      </w:pPr>
    </w:p>
    <w:p w14:paraId="52C26018" w14:textId="77777777" w:rsidR="00E570A3" w:rsidRPr="00B81F35" w:rsidRDefault="00E570A3" w:rsidP="00E570A3">
      <w:pPr>
        <w:spacing w:line="360" w:lineRule="auto"/>
      </w:pPr>
    </w:p>
    <w:p w14:paraId="7B123A4D" w14:textId="77777777" w:rsidR="00E570A3" w:rsidRPr="00B81F35" w:rsidRDefault="00E570A3" w:rsidP="00E570A3">
      <w:pPr>
        <w:spacing w:line="360" w:lineRule="auto"/>
      </w:pPr>
    </w:p>
    <w:p w14:paraId="72B8263C" w14:textId="77777777" w:rsidR="00E570A3" w:rsidRPr="00B81F35" w:rsidRDefault="00E570A3" w:rsidP="00E570A3">
      <w:pPr>
        <w:spacing w:line="360" w:lineRule="auto"/>
      </w:pPr>
    </w:p>
    <w:p w14:paraId="135CB09D" w14:textId="77777777" w:rsidR="00E570A3" w:rsidRPr="00B81F35" w:rsidRDefault="00E570A3" w:rsidP="00E570A3">
      <w:pPr>
        <w:spacing w:line="360" w:lineRule="auto"/>
      </w:pPr>
    </w:p>
    <w:p w14:paraId="4B08C4D6" w14:textId="77777777" w:rsidR="00E570A3" w:rsidRPr="00B81F35" w:rsidRDefault="00E570A3" w:rsidP="00E570A3">
      <w:pPr>
        <w:spacing w:line="360" w:lineRule="auto"/>
      </w:pPr>
    </w:p>
    <w:p w14:paraId="45E931E9" w14:textId="77777777" w:rsidR="00E570A3" w:rsidRPr="00B81F35" w:rsidRDefault="00E570A3" w:rsidP="00E570A3">
      <w:pPr>
        <w:spacing w:line="360" w:lineRule="auto"/>
      </w:pPr>
    </w:p>
    <w:p w14:paraId="2EB0B567" w14:textId="77777777" w:rsidR="00E570A3" w:rsidRPr="00B81F35" w:rsidRDefault="00E570A3" w:rsidP="00E570A3">
      <w:pPr>
        <w:spacing w:line="360" w:lineRule="auto"/>
      </w:pPr>
    </w:p>
    <w:p w14:paraId="4D08E063" w14:textId="77777777" w:rsidR="00E570A3" w:rsidRPr="00B81F35" w:rsidRDefault="00E570A3" w:rsidP="00E570A3">
      <w:pPr>
        <w:spacing w:line="360" w:lineRule="auto"/>
      </w:pPr>
    </w:p>
    <w:p w14:paraId="388C4F05" w14:textId="77777777" w:rsidR="00E570A3" w:rsidRPr="00B81F35" w:rsidRDefault="00E570A3" w:rsidP="00E570A3">
      <w:pPr>
        <w:spacing w:line="360" w:lineRule="auto"/>
      </w:pPr>
    </w:p>
    <w:p w14:paraId="2F52320F" w14:textId="77777777" w:rsidR="00245C65" w:rsidRPr="00B81F35" w:rsidRDefault="00000000">
      <w:pPr>
        <w:pStyle w:val="Heading1"/>
        <w:spacing w:line="360" w:lineRule="auto"/>
        <w:rPr>
          <w:sz w:val="26"/>
          <w:szCs w:val="26"/>
        </w:rPr>
      </w:pPr>
      <w:bookmarkStart w:id="0" w:name="_Toc233049094"/>
      <w:r w:rsidRPr="00B81F35">
        <w:rPr>
          <w:rFonts w:ascii="Arial" w:hAnsi="Arial"/>
          <w:sz w:val="26"/>
          <w:szCs w:val="26"/>
        </w:rPr>
        <w:lastRenderedPageBreak/>
        <w:t>Introduction</w:t>
      </w:r>
      <w:bookmarkEnd w:id="0"/>
    </w:p>
    <w:p w14:paraId="45F49A66" w14:textId="77777777" w:rsidR="00B81F35" w:rsidRDefault="00B81F35" w:rsidP="00B81F35">
      <w:pPr>
        <w:spacing w:line="360" w:lineRule="auto"/>
        <w:ind w:firstLine="720"/>
        <w:rPr>
          <w:rFonts w:ascii="Arial" w:hAnsi="Arial" w:cs="Arial"/>
        </w:rPr>
      </w:pPr>
      <w:r w:rsidRPr="00621DB3">
        <w:rPr>
          <w:rFonts w:ascii="Arial" w:hAnsi="Arial" w:cs="Arial"/>
        </w:rPr>
        <w:t xml:space="preserve">Globalisation has changed the method in which corporations work and has also led to the creation of multinational partnerships between diverse commercial entities. International collaboration can be a source of innovation, access to new markets and competitive advantage. Conversely, working with people from different cultures can lead to communication challenges as employees may understand the message differently depending on their cultural views and experiences (Varner and Beamer, 2018). In the pharmaceutical business the transmission of correct information is particularly vital as the successful completion of projects, the development of new products and the compliance with regulatory requirements all depend on it. </w:t>
      </w:r>
    </w:p>
    <w:p w14:paraId="53D418A4" w14:textId="77777777" w:rsidR="00B81F35" w:rsidRPr="00621DB3" w:rsidRDefault="00B81F35" w:rsidP="00B81F35">
      <w:pPr>
        <w:spacing w:line="360" w:lineRule="auto"/>
        <w:ind w:firstLine="720"/>
        <w:rPr>
          <w:rFonts w:ascii="Arial" w:hAnsi="Arial" w:cs="Arial"/>
        </w:rPr>
      </w:pPr>
      <w:r w:rsidRPr="00621DB3">
        <w:rPr>
          <w:rFonts w:ascii="Arial" w:hAnsi="Arial" w:cs="Arial"/>
        </w:rPr>
        <w:t xml:space="preserve">In this essay I will study the contrasting means of communication of AstraZeneca Pharmaceutical Company in the United Kingdom and Takeda Pharmaceutical Company in Japan. The difficulty is that cultural differences can lead to misconceptions and misunderstandings of communication when personnel from two different businesses work together (Duncan, 2014). As for the theoretical basis, Cultural Dimensions Theory by Hofstede and High Context and Low Context Communication Theory by Hall provide theoretical explanations. The article also discusses several practical techniques to improving communication and strengthening teamwork within global businesses. </w:t>
      </w:r>
    </w:p>
    <w:p w14:paraId="4F395C86" w14:textId="77777777" w:rsidR="00245C65" w:rsidRPr="00B81F35" w:rsidRDefault="00000000">
      <w:pPr>
        <w:pStyle w:val="Heading1"/>
        <w:spacing w:line="360" w:lineRule="auto"/>
        <w:rPr>
          <w:sz w:val="26"/>
          <w:szCs w:val="26"/>
        </w:rPr>
      </w:pPr>
      <w:bookmarkStart w:id="1" w:name="_Toc233049095"/>
      <w:r w:rsidRPr="00B81F35">
        <w:rPr>
          <w:rFonts w:ascii="Arial" w:hAnsi="Arial"/>
          <w:sz w:val="26"/>
          <w:szCs w:val="26"/>
        </w:rPr>
        <w:t>Background of the UK and Japanese Markets</w:t>
      </w:r>
      <w:bookmarkEnd w:id="1"/>
    </w:p>
    <w:p w14:paraId="3EADD875" w14:textId="77777777" w:rsidR="00B81F35" w:rsidRPr="00621DB3" w:rsidRDefault="00B81F35" w:rsidP="00B81F35">
      <w:pPr>
        <w:spacing w:line="360" w:lineRule="auto"/>
        <w:ind w:firstLine="720"/>
        <w:rPr>
          <w:rFonts w:ascii="Arial" w:hAnsi="Arial" w:cs="Arial"/>
        </w:rPr>
      </w:pPr>
      <w:r w:rsidRPr="00621DB3">
        <w:rPr>
          <w:rFonts w:ascii="Arial" w:hAnsi="Arial" w:cs="Arial"/>
        </w:rPr>
        <w:t xml:space="preserve">The United Kingdom is one of the world’s most widely known economies and a leader in innovation, entrepreneurship and worldwide business activity. Morrison (2020) states that British organisations are more inclined to encourage employee participation, support open communication and encourage personal accountability. Employees are encouraged to contribute ideas and to become more involved in the decision-making process. </w:t>
      </w:r>
    </w:p>
    <w:p w14:paraId="2E55D300" w14:textId="77777777" w:rsidR="00B81F35" w:rsidRPr="00621DB3" w:rsidRDefault="00B81F35" w:rsidP="00B81F35">
      <w:pPr>
        <w:spacing w:line="360" w:lineRule="auto"/>
        <w:ind w:firstLine="720"/>
        <w:rPr>
          <w:rFonts w:ascii="Arial" w:hAnsi="Arial" w:cs="Arial"/>
        </w:rPr>
      </w:pPr>
      <w:r w:rsidRPr="00621DB3">
        <w:rPr>
          <w:rFonts w:ascii="Arial" w:hAnsi="Arial" w:cs="Arial"/>
        </w:rPr>
        <w:t xml:space="preserve">Japan is one of the world's most technologically advanced countries. It is famous across the world for its technological innovation, manufacturing strength and corporate traditions. Japanese organisations have a specific focus on the relevance of values such as teamwork, loyalty, respect for authority and long-term ties (Thomas and Peterson, 2018). Sometimes you need to consult with others and move towards consensus in the decision-making process. </w:t>
      </w:r>
    </w:p>
    <w:p w14:paraId="669F5C9D" w14:textId="7B99836F" w:rsidR="00245C65" w:rsidRPr="00B81F35" w:rsidRDefault="00B81F35" w:rsidP="00B81F35">
      <w:pPr>
        <w:tabs>
          <w:tab w:val="left" w:pos="709"/>
        </w:tabs>
        <w:spacing w:line="360" w:lineRule="auto"/>
        <w:ind w:firstLine="720"/>
      </w:pPr>
      <w:r w:rsidRPr="00621DB3">
        <w:rPr>
          <w:rFonts w:ascii="Arial" w:hAnsi="Arial" w:cs="Arial"/>
        </w:rPr>
        <w:lastRenderedPageBreak/>
        <w:t xml:space="preserve">The cultural differences inside the workplace </w:t>
      </w:r>
      <w:r w:rsidR="00E97CD6" w:rsidRPr="00621DB3">
        <w:rPr>
          <w:rFonts w:ascii="Arial" w:hAnsi="Arial" w:cs="Arial"/>
        </w:rPr>
        <w:t>influence</w:t>
      </w:r>
      <w:r w:rsidRPr="00621DB3">
        <w:rPr>
          <w:rFonts w:ascii="Arial" w:hAnsi="Arial" w:cs="Arial"/>
        </w:rPr>
        <w:t xml:space="preserve"> communication in the workplace, leadership styles and organisational behaviour. As a result, organisations from the United Kingdom and Japan that are participating in international partnerships need to have a cultural awareness </w:t>
      </w:r>
      <w:proofErr w:type="gramStart"/>
      <w:r w:rsidRPr="00621DB3">
        <w:rPr>
          <w:rFonts w:ascii="Arial" w:hAnsi="Arial" w:cs="Arial"/>
        </w:rPr>
        <w:t>in order to</w:t>
      </w:r>
      <w:proofErr w:type="gramEnd"/>
      <w:r w:rsidRPr="00621DB3">
        <w:rPr>
          <w:rFonts w:ascii="Arial" w:hAnsi="Arial" w:cs="Arial"/>
        </w:rPr>
        <w:t xml:space="preserve"> reduce the likelihood of misunderstandings and improve their overall performance. </w:t>
      </w:r>
    </w:p>
    <w:p w14:paraId="0AB0EE5F" w14:textId="77777777" w:rsidR="00245C65" w:rsidRPr="00B81F35" w:rsidRDefault="00000000">
      <w:pPr>
        <w:pStyle w:val="Heading1"/>
        <w:spacing w:line="360" w:lineRule="auto"/>
        <w:rPr>
          <w:sz w:val="26"/>
          <w:szCs w:val="26"/>
        </w:rPr>
      </w:pPr>
      <w:bookmarkStart w:id="2" w:name="_Toc233049096"/>
      <w:r w:rsidRPr="00B81F35">
        <w:rPr>
          <w:rFonts w:ascii="Arial" w:hAnsi="Arial"/>
          <w:sz w:val="26"/>
          <w:szCs w:val="26"/>
        </w:rPr>
        <w:t>Company Overview</w:t>
      </w:r>
      <w:bookmarkEnd w:id="2"/>
    </w:p>
    <w:p w14:paraId="40B5653D" w14:textId="5168BD2A" w:rsidR="00245C65" w:rsidRPr="00B81F35" w:rsidRDefault="00E97CD6" w:rsidP="00E97CD6">
      <w:pPr>
        <w:tabs>
          <w:tab w:val="left" w:pos="709"/>
        </w:tabs>
        <w:spacing w:line="360" w:lineRule="auto"/>
        <w:ind w:firstLine="709"/>
      </w:pPr>
      <w:r w:rsidRPr="00621DB3">
        <w:rPr>
          <w:rFonts w:ascii="Arial" w:hAnsi="Arial" w:cs="Arial"/>
        </w:rPr>
        <w:t xml:space="preserve">AstraZeneca is a worldwide biopharmaceutical firm that is driven by scientific research. To give patients with treatments that can change their lives, we push scientific research. </w:t>
      </w:r>
      <w:r w:rsidRPr="00621DB3">
        <w:rPr>
          <w:rFonts w:ascii="Arial" w:hAnsi="Arial" w:cs="Arial"/>
        </w:rPr>
        <w:t>More than</w:t>
      </w:r>
      <w:r w:rsidRPr="00621DB3">
        <w:rPr>
          <w:rFonts w:ascii="Arial" w:hAnsi="Arial" w:cs="Arial"/>
        </w:rPr>
        <w:t xml:space="preserve"> one hundred nations, the company is responsible for the discovery of medications in a wide variety of therapeutic areas and markets. The foundation of its business strategy is centred on innovation, research, and collaboration with people all around the world. </w:t>
      </w:r>
      <w:r w:rsidRPr="00621DB3">
        <w:rPr>
          <w:rFonts w:ascii="Arial" w:hAnsi="Arial" w:cs="Arial"/>
        </w:rPr>
        <w:br/>
      </w:r>
      <w:r>
        <w:rPr>
          <w:rFonts w:ascii="Arial" w:hAnsi="Arial" w:cs="Arial"/>
        </w:rPr>
        <w:t xml:space="preserve">           T</w:t>
      </w:r>
      <w:r w:rsidRPr="00621DB3">
        <w:rPr>
          <w:rFonts w:ascii="Arial" w:hAnsi="Arial" w:cs="Arial"/>
        </w:rPr>
        <w:t xml:space="preserve">akeda Pharmaceutical firm is the largest pharmaceutical firm in Japan and is widely recognised as one of the most influential healthcare companies found anywhere in the globe. Takeda is a pharmaceutical company that has its headquarters in Tokyo. The company's research and development efforts are focused on the discovery and development of novel medicines and healthcare solutions that can fundamentally change people's lives. Ethics, sustainability, and long-term stakeholder partnerships are all areas that the business places a significant amount of importance on. </w:t>
      </w:r>
      <w:r w:rsidRPr="00621DB3">
        <w:rPr>
          <w:rFonts w:ascii="Arial" w:hAnsi="Arial" w:cs="Arial"/>
        </w:rPr>
        <w:br/>
      </w:r>
      <w:r>
        <w:rPr>
          <w:rFonts w:ascii="Arial" w:hAnsi="Arial" w:cs="Arial"/>
        </w:rPr>
        <w:t xml:space="preserve">          </w:t>
      </w:r>
      <w:r w:rsidRPr="00621DB3">
        <w:rPr>
          <w:rFonts w:ascii="Arial" w:hAnsi="Arial" w:cs="Arial"/>
        </w:rPr>
        <w:t xml:space="preserve">With partnerships such as AstraZeneca and Takeda, there will be a significant amount of collaboration across teams of different cultural backgrounds. Even when both businesses operate in the same industry, the degree to which they </w:t>
      </w:r>
      <w:r w:rsidRPr="00621DB3">
        <w:rPr>
          <w:rFonts w:ascii="Arial" w:hAnsi="Arial" w:cs="Arial"/>
        </w:rPr>
        <w:t>can</w:t>
      </w:r>
      <w:r w:rsidRPr="00621DB3">
        <w:rPr>
          <w:rFonts w:ascii="Arial" w:hAnsi="Arial" w:cs="Arial"/>
        </w:rPr>
        <w:t xml:space="preserve"> communicate </w:t>
      </w:r>
      <w:proofErr w:type="gramStart"/>
      <w:r w:rsidRPr="00621DB3">
        <w:rPr>
          <w:rFonts w:ascii="Arial" w:hAnsi="Arial" w:cs="Arial"/>
        </w:rPr>
        <w:t>effectively</w:t>
      </w:r>
      <w:proofErr w:type="gramEnd"/>
      <w:r w:rsidRPr="00621DB3">
        <w:rPr>
          <w:rFonts w:ascii="Arial" w:hAnsi="Arial" w:cs="Arial"/>
        </w:rPr>
        <w:t xml:space="preserve"> and the outcomes of their initiatives may be impacted by cultural differences.</w:t>
      </w:r>
    </w:p>
    <w:p w14:paraId="09F9ADE1" w14:textId="77777777" w:rsidR="00245C65" w:rsidRPr="00B81F35" w:rsidRDefault="00000000">
      <w:pPr>
        <w:pStyle w:val="Heading1"/>
        <w:spacing w:line="360" w:lineRule="auto"/>
        <w:rPr>
          <w:sz w:val="26"/>
          <w:szCs w:val="26"/>
        </w:rPr>
      </w:pPr>
      <w:bookmarkStart w:id="3" w:name="_Toc233049097"/>
      <w:r w:rsidRPr="00B81F35">
        <w:rPr>
          <w:rFonts w:ascii="Arial" w:hAnsi="Arial"/>
          <w:sz w:val="26"/>
          <w:szCs w:val="26"/>
        </w:rPr>
        <w:t>Communication Style Differences Between UK and Japanese Teams</w:t>
      </w:r>
      <w:bookmarkEnd w:id="3"/>
    </w:p>
    <w:p w14:paraId="4A90469D" w14:textId="062CAA0D" w:rsidR="00245C65" w:rsidRPr="00B81F35" w:rsidRDefault="00E97CD6" w:rsidP="00E97CD6">
      <w:pPr>
        <w:tabs>
          <w:tab w:val="left" w:pos="709"/>
        </w:tabs>
        <w:spacing w:line="360" w:lineRule="auto"/>
        <w:ind w:firstLine="720"/>
      </w:pPr>
      <w:r w:rsidRPr="00621DB3">
        <w:rPr>
          <w:rFonts w:ascii="Arial" w:hAnsi="Arial" w:cs="Arial"/>
        </w:rPr>
        <w:t xml:space="preserve">Directness, clarity, and a focus on achieving one's goals are common descriptors assigned to the British mode of communication. According to Lewis (2018), employees are permitted to express their thoughts and criticisms of ideas, as well as to take part in debates that are useful to the company. In most cases, the speed and efficiency with which decisions are made are taken into consideration during meetings. </w:t>
      </w:r>
      <w:r w:rsidRPr="00621DB3">
        <w:rPr>
          <w:rFonts w:ascii="Arial" w:hAnsi="Arial" w:cs="Arial"/>
        </w:rPr>
        <w:br/>
        <w:t xml:space="preserve">Communication in Japan is typically more indirect and centred on connections than in other countries. The importance of harmony lies in the fact that in public settings, </w:t>
      </w:r>
      <w:r w:rsidRPr="00621DB3">
        <w:rPr>
          <w:rFonts w:ascii="Arial" w:hAnsi="Arial" w:cs="Arial"/>
        </w:rPr>
        <w:lastRenderedPageBreak/>
        <w:t xml:space="preserve">personnel may prefer to avoid direct dispute (Ting-Toomey and Chung, 2021). The signals are frequently conveyed </w:t>
      </w:r>
      <w:r w:rsidRPr="00621DB3">
        <w:rPr>
          <w:rFonts w:ascii="Arial" w:hAnsi="Arial" w:cs="Arial"/>
        </w:rPr>
        <w:t>using</w:t>
      </w:r>
      <w:r w:rsidRPr="00621DB3">
        <w:rPr>
          <w:rFonts w:ascii="Arial" w:hAnsi="Arial" w:cs="Arial"/>
        </w:rPr>
        <w:t xml:space="preserve"> inference, context, and non-verbal signalling. </w:t>
      </w:r>
      <w:r w:rsidRPr="00621DB3">
        <w:rPr>
          <w:rFonts w:ascii="Arial" w:hAnsi="Arial" w:cs="Arial"/>
        </w:rPr>
        <w:br/>
      </w:r>
      <w:r>
        <w:rPr>
          <w:rFonts w:ascii="Arial" w:hAnsi="Arial" w:cs="Arial"/>
        </w:rPr>
        <w:t xml:space="preserve">           </w:t>
      </w:r>
      <w:r w:rsidRPr="00621DB3">
        <w:rPr>
          <w:rFonts w:ascii="Arial" w:hAnsi="Arial" w:cs="Arial"/>
        </w:rPr>
        <w:t xml:space="preserve">It is possible that the British leader will submit an idea to the workers, enquire as to whether or not they are in agreement, and anticipate a prompt response. During the time that they are considering the matter or trying to reach a consensus with their colleagues, Japanese workers could remain silent. It is possible that employees in the United Kingdom will understand the silence as a sign of agreement, whilst employees in Japan may interpret it as an indication that a decision has not yet been reached. As a result of this kind of misunderstanding, project schedules and teamwork might be negatively impacted. </w:t>
      </w:r>
      <w:r w:rsidRPr="00621DB3">
        <w:rPr>
          <w:rFonts w:ascii="Arial" w:hAnsi="Arial" w:cs="Arial"/>
        </w:rPr>
        <w:br/>
      </w:r>
      <w:r>
        <w:rPr>
          <w:rFonts w:ascii="Arial" w:hAnsi="Arial" w:cs="Arial"/>
        </w:rPr>
        <w:t xml:space="preserve">         </w:t>
      </w:r>
      <w:r w:rsidRPr="00621DB3">
        <w:rPr>
          <w:rFonts w:ascii="Arial" w:hAnsi="Arial" w:cs="Arial"/>
        </w:rPr>
        <w:t xml:space="preserve">When it comes to feedback, the styles are all over the place as well. Individuals working in the United Kingdom are more likely to provide straightforward feedback with the intention of enhancing their performance. To avoid humiliation or losing face, Japanese workers may choose to adopt language that is not directly addressed to them. The comments might be interpreted as unclear by the British managers, while the Japanese workforce might consider the communication from the British to be disrespectful. </w:t>
      </w:r>
      <w:r w:rsidRPr="00621DB3">
        <w:rPr>
          <w:rFonts w:ascii="Arial" w:hAnsi="Arial" w:cs="Arial"/>
        </w:rPr>
        <w:br/>
      </w:r>
      <w:r>
        <w:rPr>
          <w:rFonts w:ascii="Arial" w:hAnsi="Arial" w:cs="Arial"/>
        </w:rPr>
        <w:t xml:space="preserve">          </w:t>
      </w:r>
      <w:r w:rsidRPr="00621DB3">
        <w:rPr>
          <w:rFonts w:ascii="Arial" w:hAnsi="Arial" w:cs="Arial"/>
        </w:rPr>
        <w:t xml:space="preserve">The formation of relationships is yet another significant distinction. "It is important to British firms that things are completed and that contracts are honoured. It takes Japanese businesses a significant amount of time to earn customers' trust before they make significant choices. </w:t>
      </w:r>
      <w:r w:rsidRPr="00621DB3">
        <w:rPr>
          <w:rFonts w:ascii="Arial" w:hAnsi="Arial" w:cs="Arial"/>
        </w:rPr>
        <w:t>If</w:t>
      </w:r>
      <w:r w:rsidRPr="00621DB3">
        <w:rPr>
          <w:rFonts w:ascii="Arial" w:hAnsi="Arial" w:cs="Arial"/>
        </w:rPr>
        <w:t xml:space="preserve"> this expectation is not acknowledged, there is a possibility that cooperation would decrease and relationships may be cut off.</w:t>
      </w:r>
    </w:p>
    <w:p w14:paraId="1BF1BF84" w14:textId="77777777" w:rsidR="00245C65" w:rsidRPr="00B81F35" w:rsidRDefault="00000000">
      <w:pPr>
        <w:pStyle w:val="Heading1"/>
        <w:spacing w:line="360" w:lineRule="auto"/>
        <w:rPr>
          <w:sz w:val="26"/>
          <w:szCs w:val="26"/>
        </w:rPr>
      </w:pPr>
      <w:bookmarkStart w:id="4" w:name="_Toc233049098"/>
      <w:r w:rsidRPr="00B81F35">
        <w:rPr>
          <w:rFonts w:ascii="Arial" w:hAnsi="Arial"/>
          <w:sz w:val="26"/>
          <w:szCs w:val="26"/>
        </w:rPr>
        <w:t>Application of Hofstede’s Cultural Dimensions Theory</w:t>
      </w:r>
      <w:bookmarkEnd w:id="4"/>
    </w:p>
    <w:p w14:paraId="244CF390" w14:textId="5896F699" w:rsidR="00245C65" w:rsidRPr="00B81F35" w:rsidRDefault="00E97CD6" w:rsidP="00E97CD6">
      <w:pPr>
        <w:tabs>
          <w:tab w:val="left" w:pos="709"/>
        </w:tabs>
        <w:spacing w:line="360" w:lineRule="auto"/>
        <w:ind w:firstLine="720"/>
      </w:pPr>
      <w:r w:rsidRPr="00621DB3">
        <w:rPr>
          <w:rFonts w:ascii="Arial" w:hAnsi="Arial" w:cs="Arial"/>
        </w:rPr>
        <w:t xml:space="preserve">The Cultural Dimensions Theory developed by Hofstede (Hofstede, 2001) is an appropriate instrument for enquiring into the cultural distinctions that exist between Japan and the United Kingdom. </w:t>
      </w:r>
      <w:r w:rsidRPr="00621DB3">
        <w:rPr>
          <w:rFonts w:ascii="Arial" w:hAnsi="Arial" w:cs="Arial"/>
        </w:rPr>
        <w:br/>
      </w:r>
      <w:r>
        <w:rPr>
          <w:rFonts w:ascii="Arial" w:hAnsi="Arial" w:cs="Arial"/>
        </w:rPr>
        <w:t xml:space="preserve">          </w:t>
      </w:r>
      <w:r w:rsidRPr="00621DB3">
        <w:rPr>
          <w:rFonts w:ascii="Arial" w:hAnsi="Arial" w:cs="Arial"/>
        </w:rPr>
        <w:t xml:space="preserve">Compare and contrast individualism and collectivism, which is one of the most important traits. The United Kingdom has a low level of individualism compared to other countries. </w:t>
      </w:r>
      <w:r w:rsidRPr="00621DB3">
        <w:rPr>
          <w:rFonts w:ascii="Arial" w:hAnsi="Arial" w:cs="Arial"/>
        </w:rPr>
        <w:t>Considering</w:t>
      </w:r>
      <w:r w:rsidRPr="00621DB3">
        <w:rPr>
          <w:rFonts w:ascii="Arial" w:hAnsi="Arial" w:cs="Arial"/>
        </w:rPr>
        <w:t xml:space="preserve"> this, it is expected of the employees that they will be able to express themselves and grow on an individual level. The Japanese place a higher priority on group harmony and collective accomplishment. An employee from the United Kingdom might choose to publicly disagree with a recommendation made by a team member, but an employee from Japan might want to seek consensus and consultation </w:t>
      </w:r>
      <w:r w:rsidRPr="00621DB3">
        <w:rPr>
          <w:rFonts w:ascii="Arial" w:hAnsi="Arial" w:cs="Arial"/>
        </w:rPr>
        <w:lastRenderedPageBreak/>
        <w:t xml:space="preserve">before expressing their opinion. </w:t>
      </w:r>
      <w:r w:rsidRPr="00621DB3">
        <w:rPr>
          <w:rFonts w:ascii="Arial" w:hAnsi="Arial" w:cs="Arial"/>
        </w:rPr>
        <w:br/>
      </w:r>
      <w:r>
        <w:rPr>
          <w:rFonts w:ascii="Arial" w:hAnsi="Arial" w:cs="Arial"/>
        </w:rPr>
        <w:t xml:space="preserve">           </w:t>
      </w:r>
      <w:r w:rsidRPr="00621DB3">
        <w:rPr>
          <w:rFonts w:ascii="Arial" w:hAnsi="Arial" w:cs="Arial"/>
        </w:rPr>
        <w:t xml:space="preserve">Relationships with authority and hierarchy are referred to as power distance. There is not much of a power distance in the United Kingdom. When it comes to decisions, employees are generally free to question them and engage in open debate with management. When it comes to hierarchy and authority structures, Japanese organisations typically have a greater respect for them. There is a possibility that individuals are reluctant to challenge senior leaders in public. This mismatch may have an impact on the flow of communication as well as the processes involved in decision making. </w:t>
      </w:r>
      <w:r w:rsidRPr="00621DB3">
        <w:rPr>
          <w:rFonts w:ascii="Arial" w:hAnsi="Arial" w:cs="Arial"/>
        </w:rPr>
        <w:br/>
      </w:r>
      <w:r>
        <w:rPr>
          <w:rFonts w:ascii="Arial" w:hAnsi="Arial" w:cs="Arial"/>
        </w:rPr>
        <w:t xml:space="preserve">          </w:t>
      </w:r>
      <w:r w:rsidRPr="00621DB3">
        <w:rPr>
          <w:rFonts w:ascii="Arial" w:hAnsi="Arial" w:cs="Arial"/>
        </w:rPr>
        <w:t xml:space="preserve">Avoiding Uncertainty is the goal. A measure of the degree to which cultures exert control over risk and uncertainty. </w:t>
      </w:r>
      <w:r w:rsidRPr="00621DB3">
        <w:rPr>
          <w:rFonts w:ascii="Arial" w:hAnsi="Arial" w:cs="Arial"/>
        </w:rPr>
        <w:t>Japan</w:t>
      </w:r>
      <w:r w:rsidRPr="00621DB3">
        <w:rPr>
          <w:rFonts w:ascii="Arial" w:hAnsi="Arial" w:cs="Arial"/>
        </w:rPr>
        <w:t xml:space="preserve"> places a high value on extensive planning, processes, and risk management, and it receives a high score for its ability to prevent ambiguity. </w:t>
      </w:r>
      <w:r w:rsidRPr="00621DB3">
        <w:rPr>
          <w:rFonts w:ascii="Arial" w:hAnsi="Arial" w:cs="Arial"/>
        </w:rPr>
        <w:t>British</w:t>
      </w:r>
      <w:r w:rsidRPr="00621DB3">
        <w:rPr>
          <w:rFonts w:ascii="Arial" w:hAnsi="Arial" w:cs="Arial"/>
        </w:rPr>
        <w:t xml:space="preserve"> organisations have a greater tendency to be more tolerant of ambiguity. For British management, the decision-making process in Japan could appear to be too slow. The Japanese staff may perceive the decisions made by the British as being excessively hurried. </w:t>
      </w:r>
      <w:r w:rsidRPr="00621DB3">
        <w:rPr>
          <w:rFonts w:ascii="Arial" w:hAnsi="Arial" w:cs="Arial"/>
        </w:rPr>
        <w:br/>
      </w:r>
      <w:r>
        <w:rPr>
          <w:rFonts w:ascii="Arial" w:hAnsi="Arial" w:cs="Arial"/>
        </w:rPr>
        <w:t xml:space="preserve">           </w:t>
      </w:r>
      <w:r w:rsidRPr="00621DB3">
        <w:rPr>
          <w:rFonts w:ascii="Arial" w:hAnsi="Arial" w:cs="Arial"/>
        </w:rPr>
        <w:t xml:space="preserve">The </w:t>
      </w:r>
      <w:r w:rsidRPr="00621DB3">
        <w:rPr>
          <w:rFonts w:ascii="Arial" w:hAnsi="Arial" w:cs="Arial"/>
        </w:rPr>
        <w:t>Long-Term</w:t>
      </w:r>
      <w:r w:rsidRPr="00621DB3">
        <w:rPr>
          <w:rFonts w:ascii="Arial" w:hAnsi="Arial" w:cs="Arial"/>
        </w:rPr>
        <w:t xml:space="preserve"> Orientation is yet another key characteristic of this product. Long-term planning, perseverance, and rewards for the future are given a high level of importance in Japanese society. There is a possibility that British organisations place a greater emphasis on performance and short-term goals. Discrepancies have the potential to influence the priorities of the project as well as the transmission of strategic goals. </w:t>
      </w:r>
      <w:r w:rsidRPr="00621DB3">
        <w:rPr>
          <w:rFonts w:ascii="Arial" w:hAnsi="Arial" w:cs="Arial"/>
        </w:rPr>
        <w:br/>
      </w:r>
      <w:r>
        <w:rPr>
          <w:rFonts w:ascii="Arial" w:hAnsi="Arial" w:cs="Arial"/>
        </w:rPr>
        <w:t xml:space="preserve">          </w:t>
      </w:r>
      <w:r w:rsidRPr="00621DB3">
        <w:rPr>
          <w:rFonts w:ascii="Arial" w:hAnsi="Arial" w:cs="Arial"/>
        </w:rPr>
        <w:t xml:space="preserve">Cultural values are hypothesised to </w:t>
      </w:r>
      <w:r w:rsidRPr="00621DB3">
        <w:rPr>
          <w:rFonts w:ascii="Arial" w:hAnsi="Arial" w:cs="Arial"/>
        </w:rPr>
        <w:t>influence</w:t>
      </w:r>
      <w:r w:rsidRPr="00621DB3">
        <w:rPr>
          <w:rFonts w:ascii="Arial" w:hAnsi="Arial" w:cs="Arial"/>
        </w:rPr>
        <w:t xml:space="preserve"> communication methods, attitudes toward work, and management techniques, according to Hofstede's general theory. These components have the potential to enable international teams to modify their communication tactics in an appropriate manner.</w:t>
      </w:r>
    </w:p>
    <w:p w14:paraId="37288F2A" w14:textId="77777777" w:rsidR="00245C65" w:rsidRPr="00B81F35" w:rsidRDefault="00000000">
      <w:pPr>
        <w:pStyle w:val="Heading1"/>
        <w:spacing w:line="360" w:lineRule="auto"/>
        <w:rPr>
          <w:sz w:val="26"/>
          <w:szCs w:val="26"/>
        </w:rPr>
      </w:pPr>
      <w:bookmarkStart w:id="5" w:name="_Toc233049099"/>
      <w:r w:rsidRPr="00B81F35">
        <w:rPr>
          <w:rFonts w:ascii="Arial" w:hAnsi="Arial"/>
          <w:sz w:val="26"/>
          <w:szCs w:val="26"/>
        </w:rPr>
        <w:t>Application of High-Context and Low-Context Communication Theory</w:t>
      </w:r>
      <w:bookmarkEnd w:id="5"/>
    </w:p>
    <w:p w14:paraId="636B307A" w14:textId="365BDE5E" w:rsidR="00E97CD6" w:rsidRDefault="00E97CD6" w:rsidP="00E97CD6">
      <w:pPr>
        <w:tabs>
          <w:tab w:val="left" w:pos="709"/>
        </w:tabs>
        <w:spacing w:line="360" w:lineRule="auto"/>
        <w:ind w:firstLine="720"/>
        <w:rPr>
          <w:rFonts w:ascii="Arial" w:hAnsi="Arial" w:cs="Arial"/>
        </w:rPr>
      </w:pPr>
      <w:r w:rsidRPr="00621DB3">
        <w:rPr>
          <w:rFonts w:ascii="Arial" w:hAnsi="Arial" w:cs="Arial"/>
        </w:rPr>
        <w:t xml:space="preserve">Furthermore, Hall's High-Context and Low-Context Communication Theory (Hall, 1976) can be utilised to gain a deeper comprehension of the disparities in </w:t>
      </w:r>
      <w:r>
        <w:rPr>
          <w:rFonts w:ascii="Arial" w:hAnsi="Arial" w:cs="Arial"/>
        </w:rPr>
        <w:t>c</w:t>
      </w:r>
      <w:r w:rsidRPr="00621DB3">
        <w:rPr>
          <w:rFonts w:ascii="Arial" w:hAnsi="Arial" w:cs="Arial"/>
        </w:rPr>
        <w:t xml:space="preserve">ommunication styles that exist between Japanese and British workers. </w:t>
      </w:r>
      <w:r w:rsidRPr="00621DB3">
        <w:rPr>
          <w:rFonts w:ascii="Arial" w:hAnsi="Arial" w:cs="Arial"/>
        </w:rPr>
        <w:br/>
        <w:t xml:space="preserve">The culture of the United Kingdom </w:t>
      </w:r>
      <w:r w:rsidRPr="00621DB3">
        <w:rPr>
          <w:rFonts w:ascii="Arial" w:hAnsi="Arial" w:cs="Arial"/>
        </w:rPr>
        <w:t>is</w:t>
      </w:r>
      <w:r w:rsidRPr="00621DB3">
        <w:rPr>
          <w:rFonts w:ascii="Arial" w:hAnsi="Arial" w:cs="Arial"/>
        </w:rPr>
        <w:t xml:space="preserve"> relatively low context. </w:t>
      </w:r>
      <w:r w:rsidRPr="00621DB3">
        <w:rPr>
          <w:rFonts w:ascii="Arial" w:hAnsi="Arial" w:cs="Arial"/>
        </w:rPr>
        <w:t>Most of the</w:t>
      </w:r>
      <w:r w:rsidRPr="00621DB3">
        <w:rPr>
          <w:rFonts w:ascii="Arial" w:hAnsi="Arial" w:cs="Arial"/>
        </w:rPr>
        <w:t xml:space="preserve"> communication is spoken or written language, and it is straightforward and unambiguous. The communication itself is frequently where the message is found. It is important for </w:t>
      </w:r>
      <w:r w:rsidRPr="00621DB3">
        <w:rPr>
          <w:rFonts w:ascii="Arial" w:hAnsi="Arial" w:cs="Arial"/>
        </w:rPr>
        <w:lastRenderedPageBreak/>
        <w:t xml:space="preserve">employees to articulate themselves in a transparent manner and make every effort to avoid uncertainty. </w:t>
      </w:r>
      <w:r w:rsidRPr="00621DB3">
        <w:rPr>
          <w:rFonts w:ascii="Arial" w:hAnsi="Arial" w:cs="Arial"/>
        </w:rPr>
        <w:br/>
      </w:r>
      <w:r>
        <w:rPr>
          <w:rFonts w:ascii="Arial" w:hAnsi="Arial" w:cs="Arial"/>
        </w:rPr>
        <w:t xml:space="preserve">          </w:t>
      </w:r>
      <w:r w:rsidRPr="00621DB3">
        <w:rPr>
          <w:rFonts w:ascii="Arial" w:hAnsi="Arial" w:cs="Arial"/>
        </w:rPr>
        <w:t xml:space="preserve">Japan has a culture that places a great value on context, and its people communicate through connections, shared understanding, and the context of the issue. There are significant implications that can be conveyed by non-verbal cues, tone of voice, and stillness. People have the expectation that others will understand implicit signals even if they are not explicitly explained. </w:t>
      </w:r>
      <w:r w:rsidRPr="00621DB3">
        <w:rPr>
          <w:rFonts w:ascii="Arial" w:hAnsi="Arial" w:cs="Arial"/>
        </w:rPr>
        <w:br/>
      </w:r>
      <w:r>
        <w:rPr>
          <w:rFonts w:ascii="Arial" w:hAnsi="Arial" w:cs="Arial"/>
        </w:rPr>
        <w:t xml:space="preserve">           </w:t>
      </w:r>
      <w:r w:rsidRPr="00621DB3">
        <w:rPr>
          <w:rFonts w:ascii="Arial" w:hAnsi="Arial" w:cs="Arial"/>
        </w:rPr>
        <w:t xml:space="preserve">Global teams may experience difficulties </w:t>
      </w:r>
      <w:r w:rsidRPr="00621DB3">
        <w:rPr>
          <w:rFonts w:ascii="Arial" w:hAnsi="Arial" w:cs="Arial"/>
        </w:rPr>
        <w:t>because of</w:t>
      </w:r>
      <w:r w:rsidRPr="00621DB3">
        <w:rPr>
          <w:rFonts w:ascii="Arial" w:hAnsi="Arial" w:cs="Arial"/>
        </w:rPr>
        <w:t xml:space="preserve"> this variation. It is possible that employees from the United Kingdom are more inclined to pay attention to spoken cues, whereas employees from Japan may be more likely to pay attention to contextual information. An example of this would be a Japanese worker who might exhibit signs of dissatisfaction in a more subtle manner, such as hedging or reluctance. There is a possibility that a British colleague who assumes agreement will fail to notice these signs. </w:t>
      </w:r>
      <w:r w:rsidRPr="00621DB3">
        <w:rPr>
          <w:rFonts w:ascii="Arial" w:hAnsi="Arial" w:cs="Arial"/>
        </w:rPr>
        <w:br/>
        <w:t xml:space="preserve">When it comes to cultural understanding, this is the reason why Hall's idea is so important. For employees who work across cultural boundaries, it is essential to understand that communication is more than just words. Awareness of context, linkages, and non-verbal behaviour are essential components of successful collaboration. </w:t>
      </w:r>
    </w:p>
    <w:p w14:paraId="382DDCEE" w14:textId="77777777" w:rsidR="00245C65" w:rsidRPr="00B81F35" w:rsidRDefault="00000000">
      <w:pPr>
        <w:pStyle w:val="Heading1"/>
        <w:spacing w:line="360" w:lineRule="auto"/>
        <w:rPr>
          <w:sz w:val="26"/>
          <w:szCs w:val="26"/>
        </w:rPr>
      </w:pPr>
      <w:bookmarkStart w:id="6" w:name="_Toc233049100"/>
      <w:r w:rsidRPr="00B81F35">
        <w:rPr>
          <w:rFonts w:ascii="Arial" w:hAnsi="Arial"/>
          <w:sz w:val="26"/>
          <w:szCs w:val="26"/>
        </w:rPr>
        <w:t>Evaluation of Communication Challenges and Solutions</w:t>
      </w:r>
      <w:bookmarkEnd w:id="6"/>
    </w:p>
    <w:p w14:paraId="5281668F" w14:textId="757106F5" w:rsidR="00245C65" w:rsidRPr="00B81F35" w:rsidRDefault="00E97CD6" w:rsidP="00E97CD6">
      <w:pPr>
        <w:tabs>
          <w:tab w:val="left" w:pos="709"/>
        </w:tabs>
        <w:spacing w:line="360" w:lineRule="auto"/>
        <w:ind w:firstLine="720"/>
      </w:pPr>
      <w:r w:rsidRPr="00621DB3">
        <w:rPr>
          <w:rFonts w:ascii="Arial" w:hAnsi="Arial" w:cs="Arial"/>
        </w:rPr>
        <w:t xml:space="preserve">There is a good chance that the collaboration between AstraZeneca and Takeda will face </w:t>
      </w:r>
      <w:r w:rsidRPr="00621DB3">
        <w:rPr>
          <w:rFonts w:ascii="Arial" w:hAnsi="Arial" w:cs="Arial"/>
        </w:rPr>
        <w:t>several</w:t>
      </w:r>
      <w:r w:rsidRPr="00621DB3">
        <w:rPr>
          <w:rFonts w:ascii="Arial" w:hAnsi="Arial" w:cs="Arial"/>
        </w:rPr>
        <w:t xml:space="preserve"> difficulties in terms of communication. Meetings are attended by individuals in a variety of ways. As an illustration, employees from the United Kingdom are more likely to speak up right away, but employees from Japan might think it best to ponder and consult first. It is possible for misunderstandings to arise in feedback methods </w:t>
      </w:r>
      <w:r w:rsidRPr="00621DB3">
        <w:rPr>
          <w:rFonts w:ascii="Arial" w:hAnsi="Arial" w:cs="Arial"/>
        </w:rPr>
        <w:t>since</w:t>
      </w:r>
      <w:r w:rsidRPr="00621DB3">
        <w:rPr>
          <w:rFonts w:ascii="Arial" w:hAnsi="Arial" w:cs="Arial"/>
        </w:rPr>
        <w:t xml:space="preserve"> different approaches involve disagreement and criticism. </w:t>
      </w:r>
      <w:r w:rsidRPr="00621DB3">
        <w:rPr>
          <w:rFonts w:ascii="Arial" w:hAnsi="Arial" w:cs="Arial"/>
        </w:rPr>
        <w:br/>
      </w:r>
      <w:r>
        <w:rPr>
          <w:rFonts w:ascii="Arial" w:hAnsi="Arial" w:cs="Arial"/>
        </w:rPr>
        <w:t xml:space="preserve">          </w:t>
      </w:r>
      <w:r w:rsidRPr="00621DB3">
        <w:rPr>
          <w:rFonts w:ascii="Arial" w:hAnsi="Arial" w:cs="Arial"/>
        </w:rPr>
        <w:t xml:space="preserve">The process of making decisions is another obstacle. In general, Japanese businesses place a greater emphasis on risk assessment and consensus-building, whereas British organisations tend to place a higher priority on efficiency and a rapid turnaround. The inability of both parties to comprehend these distinctions may prove to be a source of frustration and may hinder the effectiveness of the endeavour. </w:t>
      </w:r>
      <w:r w:rsidRPr="00621DB3">
        <w:rPr>
          <w:rFonts w:ascii="Arial" w:hAnsi="Arial" w:cs="Arial"/>
        </w:rPr>
        <w:br/>
        <w:t xml:space="preserve">One answer to these problems could be that organisations establish cross-cultural training programmes. Training can help to develop understanding of diverse communication styles, protocols for conducting business, and cultural conventions. </w:t>
      </w:r>
      <w:r w:rsidRPr="00621DB3">
        <w:rPr>
          <w:rFonts w:ascii="Arial" w:hAnsi="Arial" w:cs="Arial"/>
        </w:rPr>
        <w:lastRenderedPageBreak/>
        <w:t xml:space="preserve">When employees are aware of the cultural differences that exist, they are more likely to properly receive communications and avoid avoidable misunderstandings. </w:t>
      </w:r>
      <w:r w:rsidRPr="00621DB3">
        <w:rPr>
          <w:rFonts w:ascii="Arial" w:hAnsi="Arial" w:cs="Arial"/>
        </w:rPr>
        <w:br/>
        <w:t xml:space="preserve">Just as important is participation in events designed to establish relationships. Trust and communication can be built and strengthened by holding face-to-face meetings, collaborative workshops and informal networking opportunities. Where trust exists, people may be open and honest with each other. It is easier for groups to share information. </w:t>
      </w:r>
      <w:r w:rsidRPr="00621DB3">
        <w:rPr>
          <w:rFonts w:ascii="Arial" w:hAnsi="Arial" w:cs="Arial"/>
        </w:rPr>
        <w:br/>
      </w:r>
      <w:r>
        <w:rPr>
          <w:rFonts w:ascii="Arial" w:hAnsi="Arial" w:cs="Arial"/>
        </w:rPr>
        <w:t xml:space="preserve">           </w:t>
      </w:r>
      <w:r w:rsidRPr="00621DB3">
        <w:rPr>
          <w:rFonts w:ascii="Arial" w:hAnsi="Arial" w:cs="Arial"/>
        </w:rPr>
        <w:t xml:space="preserve">Managers should also encourage their personnel to be culturally aware and to listen actively. It is highly recommended that employees ask questions if they are unclear about something rather than assuming that all channels of communication are understood by all. Open communication and well-documented project details can be very helpful in minimising subsequent misconceptions. </w:t>
      </w:r>
      <w:r w:rsidRPr="00621DB3">
        <w:rPr>
          <w:rFonts w:ascii="Arial" w:hAnsi="Arial" w:cs="Arial"/>
        </w:rPr>
        <w:br/>
      </w:r>
      <w:r>
        <w:rPr>
          <w:rFonts w:ascii="Arial" w:hAnsi="Arial" w:cs="Arial"/>
        </w:rPr>
        <w:t xml:space="preserve">           </w:t>
      </w:r>
      <w:r w:rsidRPr="00621DB3">
        <w:rPr>
          <w:rFonts w:ascii="Arial" w:hAnsi="Arial" w:cs="Arial"/>
        </w:rPr>
        <w:t>Leadership is also important in the process of building an inclusive culture in the workplace. A CEO with a belief in diversity and a commitment to collaboration can play a pivotal role in bridging cultural divides and increasing the team’s whole performance.</w:t>
      </w:r>
    </w:p>
    <w:p w14:paraId="49485C75" w14:textId="77777777" w:rsidR="00245C65" w:rsidRPr="00B81F35" w:rsidRDefault="00000000">
      <w:pPr>
        <w:pStyle w:val="Heading1"/>
        <w:spacing w:line="360" w:lineRule="auto"/>
        <w:rPr>
          <w:sz w:val="26"/>
          <w:szCs w:val="26"/>
        </w:rPr>
      </w:pPr>
      <w:bookmarkStart w:id="7" w:name="_Toc233049101"/>
      <w:r w:rsidRPr="00B81F35">
        <w:rPr>
          <w:rFonts w:ascii="Arial" w:hAnsi="Arial"/>
          <w:sz w:val="26"/>
          <w:szCs w:val="26"/>
        </w:rPr>
        <w:t>Conclusion</w:t>
      </w:r>
      <w:bookmarkEnd w:id="7"/>
    </w:p>
    <w:p w14:paraId="780FCC8B" w14:textId="39BD3FA0" w:rsidR="00245C65" w:rsidRDefault="00E97CD6" w:rsidP="00E97CD6">
      <w:pPr>
        <w:tabs>
          <w:tab w:val="left" w:pos="709"/>
        </w:tabs>
        <w:spacing w:line="360" w:lineRule="auto"/>
        <w:ind w:firstLine="720"/>
        <w:rPr>
          <w:rFonts w:ascii="Arial" w:hAnsi="Arial" w:cs="Arial"/>
        </w:rPr>
      </w:pPr>
      <w:r w:rsidRPr="00621DB3">
        <w:rPr>
          <w:rFonts w:ascii="Arial" w:hAnsi="Arial" w:cs="Arial"/>
        </w:rPr>
        <w:t xml:space="preserve">Cultural communication differences between UK and Japanese personnel can either create or break international company partnerships. The results of this essay suggest that the British tend to have a direct, individualistic and task-oriented style of communication whereas the Japanese tend to have an indirect, relationship-oriented and group-harmonically focused style of communication. These differences can be explained plausibly both by Hofstede’s Cultural Dimensions Theory and by Hall’s High and Low Context Communication Theory. </w:t>
      </w:r>
      <w:r w:rsidRPr="00621DB3">
        <w:rPr>
          <w:rFonts w:ascii="Arial" w:hAnsi="Arial" w:cs="Arial"/>
        </w:rPr>
        <w:br/>
      </w:r>
      <w:r>
        <w:rPr>
          <w:rFonts w:ascii="Arial" w:hAnsi="Arial" w:cs="Arial"/>
        </w:rPr>
        <w:t xml:space="preserve">           </w:t>
      </w:r>
      <w:r w:rsidRPr="00621DB3">
        <w:rPr>
          <w:rFonts w:ascii="Arial" w:hAnsi="Arial" w:cs="Arial"/>
        </w:rPr>
        <w:t>Cultural differences in communication, feedback, hierarchy and decision making can create misunderstandings that are damaging to understanding. But they are also an opportunity to improve yourself and to be innovative. Both AstraZeneca and Takeda can improve their partnership, project execution, and economic viability in the long run by focusing on cultural sensitivity, leadership growth, and efficient communication plans.</w:t>
      </w:r>
    </w:p>
    <w:p w14:paraId="7DF5B9F2" w14:textId="77777777" w:rsidR="00E97CD6" w:rsidRDefault="00E97CD6" w:rsidP="00E97CD6">
      <w:pPr>
        <w:tabs>
          <w:tab w:val="left" w:pos="709"/>
        </w:tabs>
        <w:spacing w:line="360" w:lineRule="auto"/>
        <w:ind w:firstLine="720"/>
        <w:rPr>
          <w:rFonts w:ascii="Arial" w:hAnsi="Arial" w:cs="Arial"/>
        </w:rPr>
      </w:pPr>
    </w:p>
    <w:p w14:paraId="23361E33" w14:textId="77777777" w:rsidR="00E97CD6" w:rsidRPr="00B81F35" w:rsidRDefault="00E97CD6" w:rsidP="00E97CD6">
      <w:pPr>
        <w:tabs>
          <w:tab w:val="left" w:pos="709"/>
        </w:tabs>
        <w:spacing w:line="360" w:lineRule="auto"/>
        <w:ind w:firstLine="720"/>
      </w:pPr>
    </w:p>
    <w:p w14:paraId="1126DABF" w14:textId="77777777" w:rsidR="00245C65" w:rsidRPr="00B81F35" w:rsidRDefault="00000000">
      <w:pPr>
        <w:pStyle w:val="Heading1"/>
        <w:spacing w:line="360" w:lineRule="auto"/>
        <w:rPr>
          <w:sz w:val="26"/>
          <w:szCs w:val="26"/>
        </w:rPr>
      </w:pPr>
      <w:bookmarkStart w:id="8" w:name="_Toc233049102"/>
      <w:r w:rsidRPr="00B81F35">
        <w:rPr>
          <w:rFonts w:ascii="Arial" w:hAnsi="Arial"/>
          <w:sz w:val="26"/>
          <w:szCs w:val="26"/>
        </w:rPr>
        <w:lastRenderedPageBreak/>
        <w:t>Reference List</w:t>
      </w:r>
      <w:bookmarkEnd w:id="8"/>
    </w:p>
    <w:p w14:paraId="1AA29ABE" w14:textId="77777777" w:rsidR="00245C65" w:rsidRPr="00B81F35" w:rsidRDefault="00000000">
      <w:pPr>
        <w:spacing w:line="360" w:lineRule="auto"/>
      </w:pPr>
      <w:r w:rsidRPr="00B81F35">
        <w:rPr>
          <w:rFonts w:ascii="Arial" w:hAnsi="Arial"/>
        </w:rPr>
        <w:t>Hall, E.T. (1976) Beyond Culture. New York: Anchor Books.</w:t>
      </w:r>
    </w:p>
    <w:p w14:paraId="6B173E31" w14:textId="77777777" w:rsidR="00245C65" w:rsidRPr="00B81F35" w:rsidRDefault="00000000">
      <w:pPr>
        <w:spacing w:line="360" w:lineRule="auto"/>
      </w:pPr>
      <w:r w:rsidRPr="00B81F35">
        <w:rPr>
          <w:rFonts w:ascii="Arial" w:hAnsi="Arial"/>
        </w:rPr>
        <w:t xml:space="preserve">Hofstede, G. (2001) Culture's Consequences: Comparing Values, </w:t>
      </w:r>
      <w:proofErr w:type="spellStart"/>
      <w:r w:rsidRPr="00B81F35">
        <w:rPr>
          <w:rFonts w:ascii="Arial" w:hAnsi="Arial"/>
        </w:rPr>
        <w:t>Behaviors</w:t>
      </w:r>
      <w:proofErr w:type="spellEnd"/>
      <w:r w:rsidRPr="00B81F35">
        <w:rPr>
          <w:rFonts w:ascii="Arial" w:hAnsi="Arial"/>
        </w:rPr>
        <w:t xml:space="preserve">, Institutions and Organizations Across Nations. 2nd </w:t>
      </w:r>
      <w:proofErr w:type="spellStart"/>
      <w:r w:rsidRPr="00B81F35">
        <w:rPr>
          <w:rFonts w:ascii="Arial" w:hAnsi="Arial"/>
        </w:rPr>
        <w:t>edn</w:t>
      </w:r>
      <w:proofErr w:type="spellEnd"/>
      <w:r w:rsidRPr="00B81F35">
        <w:rPr>
          <w:rFonts w:ascii="Arial" w:hAnsi="Arial"/>
        </w:rPr>
        <w:t>. Thousand Oaks, CA: Sage.</w:t>
      </w:r>
    </w:p>
    <w:p w14:paraId="75B9CF77" w14:textId="77777777" w:rsidR="00245C65" w:rsidRPr="00B81F35" w:rsidRDefault="00000000">
      <w:pPr>
        <w:spacing w:line="360" w:lineRule="auto"/>
      </w:pPr>
      <w:r w:rsidRPr="00B81F35">
        <w:rPr>
          <w:rFonts w:ascii="Arial" w:hAnsi="Arial"/>
        </w:rPr>
        <w:t xml:space="preserve">Hofstede, G., Hofstede, G.J. and Minkov, M. (2010) Cultures and Organizations: Software of the Mind. 3rd </w:t>
      </w:r>
      <w:proofErr w:type="spellStart"/>
      <w:r w:rsidRPr="00B81F35">
        <w:rPr>
          <w:rFonts w:ascii="Arial" w:hAnsi="Arial"/>
        </w:rPr>
        <w:t>edn</w:t>
      </w:r>
      <w:proofErr w:type="spellEnd"/>
      <w:r w:rsidRPr="00B81F35">
        <w:rPr>
          <w:rFonts w:ascii="Arial" w:hAnsi="Arial"/>
        </w:rPr>
        <w:t>. New York: McGraw-Hill.</w:t>
      </w:r>
    </w:p>
    <w:p w14:paraId="7458F732" w14:textId="77777777" w:rsidR="00245C65" w:rsidRPr="00B81F35" w:rsidRDefault="00000000">
      <w:pPr>
        <w:spacing w:line="360" w:lineRule="auto"/>
      </w:pPr>
      <w:r w:rsidRPr="00B81F35">
        <w:rPr>
          <w:rFonts w:ascii="Arial" w:hAnsi="Arial"/>
        </w:rPr>
        <w:t xml:space="preserve">Lewis, R.D. (2018) When Cultures Collide: Leading Across Cultures. 4th </w:t>
      </w:r>
      <w:proofErr w:type="spellStart"/>
      <w:r w:rsidRPr="00B81F35">
        <w:rPr>
          <w:rFonts w:ascii="Arial" w:hAnsi="Arial"/>
        </w:rPr>
        <w:t>edn</w:t>
      </w:r>
      <w:proofErr w:type="spellEnd"/>
      <w:r w:rsidRPr="00B81F35">
        <w:rPr>
          <w:rFonts w:ascii="Arial" w:hAnsi="Arial"/>
        </w:rPr>
        <w:t>. London: Nicholas Brealey.</w:t>
      </w:r>
    </w:p>
    <w:p w14:paraId="141039D2" w14:textId="77777777" w:rsidR="00245C65" w:rsidRPr="00B81F35" w:rsidRDefault="00000000">
      <w:pPr>
        <w:spacing w:line="360" w:lineRule="auto"/>
      </w:pPr>
      <w:r w:rsidRPr="00B81F35">
        <w:rPr>
          <w:rFonts w:ascii="Arial" w:hAnsi="Arial"/>
        </w:rPr>
        <w:t xml:space="preserve">Morrison, J. (2020) The Global Business Environment: Meeting the Challenges. 5th </w:t>
      </w:r>
      <w:proofErr w:type="spellStart"/>
      <w:r w:rsidRPr="00B81F35">
        <w:rPr>
          <w:rFonts w:ascii="Arial" w:hAnsi="Arial"/>
        </w:rPr>
        <w:t>edn</w:t>
      </w:r>
      <w:proofErr w:type="spellEnd"/>
      <w:r w:rsidRPr="00B81F35">
        <w:rPr>
          <w:rFonts w:ascii="Arial" w:hAnsi="Arial"/>
        </w:rPr>
        <w:t>. London: Red Globe Press.</w:t>
      </w:r>
    </w:p>
    <w:p w14:paraId="4D86DC1E" w14:textId="77777777" w:rsidR="00245C65" w:rsidRPr="00B81F35" w:rsidRDefault="00000000">
      <w:pPr>
        <w:spacing w:line="360" w:lineRule="auto"/>
      </w:pPr>
      <w:r w:rsidRPr="00B81F35">
        <w:rPr>
          <w:rFonts w:ascii="Arial" w:hAnsi="Arial"/>
        </w:rPr>
        <w:t xml:space="preserve">Thomas, D.C. and Peterson, M.F. (2018) Cross-Cultural Management: Essential Concepts. 4th </w:t>
      </w:r>
      <w:proofErr w:type="spellStart"/>
      <w:r w:rsidRPr="00B81F35">
        <w:rPr>
          <w:rFonts w:ascii="Arial" w:hAnsi="Arial"/>
        </w:rPr>
        <w:t>edn</w:t>
      </w:r>
      <w:proofErr w:type="spellEnd"/>
      <w:r w:rsidRPr="00B81F35">
        <w:rPr>
          <w:rFonts w:ascii="Arial" w:hAnsi="Arial"/>
        </w:rPr>
        <w:t>. Thousand Oaks, CA: Sage.</w:t>
      </w:r>
    </w:p>
    <w:p w14:paraId="49B758E5" w14:textId="77777777" w:rsidR="00245C65" w:rsidRPr="00B81F35" w:rsidRDefault="00000000">
      <w:pPr>
        <w:spacing w:line="360" w:lineRule="auto"/>
      </w:pPr>
      <w:r w:rsidRPr="00B81F35">
        <w:rPr>
          <w:rFonts w:ascii="Arial" w:hAnsi="Arial"/>
        </w:rPr>
        <w:t xml:space="preserve">Ting-Toomey, S. and Chung, L.C. (2021) Understanding Intercultural Communication. 3rd </w:t>
      </w:r>
      <w:proofErr w:type="spellStart"/>
      <w:r w:rsidRPr="00B81F35">
        <w:rPr>
          <w:rFonts w:ascii="Arial" w:hAnsi="Arial"/>
        </w:rPr>
        <w:t>edn</w:t>
      </w:r>
      <w:proofErr w:type="spellEnd"/>
      <w:r w:rsidRPr="00B81F35">
        <w:rPr>
          <w:rFonts w:ascii="Arial" w:hAnsi="Arial"/>
        </w:rPr>
        <w:t>. New York: Oxford University Press.</w:t>
      </w:r>
    </w:p>
    <w:p w14:paraId="19DA158C" w14:textId="77777777" w:rsidR="00245C65" w:rsidRPr="00B81F35" w:rsidRDefault="00000000">
      <w:pPr>
        <w:spacing w:line="360" w:lineRule="auto"/>
      </w:pPr>
      <w:r w:rsidRPr="00B81F35">
        <w:rPr>
          <w:rFonts w:ascii="Arial" w:hAnsi="Arial"/>
        </w:rPr>
        <w:t xml:space="preserve">Trompenaars, F. and Hampden-Turner, C. (2012) Riding the Waves of Culture. 3rd </w:t>
      </w:r>
      <w:proofErr w:type="spellStart"/>
      <w:r w:rsidRPr="00B81F35">
        <w:rPr>
          <w:rFonts w:ascii="Arial" w:hAnsi="Arial"/>
        </w:rPr>
        <w:t>edn</w:t>
      </w:r>
      <w:proofErr w:type="spellEnd"/>
      <w:r w:rsidRPr="00B81F35">
        <w:rPr>
          <w:rFonts w:ascii="Arial" w:hAnsi="Arial"/>
        </w:rPr>
        <w:t>. London: Nicholas Brealey.</w:t>
      </w:r>
    </w:p>
    <w:p w14:paraId="5E7952DB" w14:textId="77777777" w:rsidR="00245C65" w:rsidRPr="00B81F35" w:rsidRDefault="00000000">
      <w:pPr>
        <w:spacing w:line="360" w:lineRule="auto"/>
      </w:pPr>
      <w:r w:rsidRPr="00B81F35">
        <w:rPr>
          <w:rFonts w:ascii="Arial" w:hAnsi="Arial"/>
        </w:rPr>
        <w:t xml:space="preserve">Varner, I. and Beamer, L. (2018) Intercultural Communication in the Global Workplace. 6th </w:t>
      </w:r>
      <w:proofErr w:type="spellStart"/>
      <w:r w:rsidRPr="00B81F35">
        <w:rPr>
          <w:rFonts w:ascii="Arial" w:hAnsi="Arial"/>
        </w:rPr>
        <w:t>edn</w:t>
      </w:r>
      <w:proofErr w:type="spellEnd"/>
      <w:r w:rsidRPr="00B81F35">
        <w:rPr>
          <w:rFonts w:ascii="Arial" w:hAnsi="Arial"/>
        </w:rPr>
        <w:t>. New York: McGraw-Hill.</w:t>
      </w:r>
    </w:p>
    <w:p w14:paraId="6F6C81D5" w14:textId="77777777" w:rsidR="00245C65" w:rsidRPr="00B81F35" w:rsidRDefault="00000000">
      <w:pPr>
        <w:spacing w:line="360" w:lineRule="auto"/>
      </w:pPr>
      <w:r w:rsidRPr="00B81F35">
        <w:rPr>
          <w:rFonts w:ascii="Arial" w:hAnsi="Arial"/>
        </w:rPr>
        <w:t>Yamada, H. (1997) Different Games, Different Rules. Oxford: Oxford University Press.</w:t>
      </w:r>
    </w:p>
    <w:p w14:paraId="30BDC642" w14:textId="77777777" w:rsidR="00245C65" w:rsidRPr="00B81F35" w:rsidRDefault="00000000">
      <w:pPr>
        <w:spacing w:line="360" w:lineRule="auto"/>
      </w:pPr>
      <w:r w:rsidRPr="00B81F35">
        <w:rPr>
          <w:rFonts w:ascii="Arial" w:hAnsi="Arial"/>
        </w:rPr>
        <w:t>AstraZeneca (2024) About AstraZeneca. Cambridge: AstraZeneca.</w:t>
      </w:r>
    </w:p>
    <w:p w14:paraId="7B6BB1CE" w14:textId="77777777" w:rsidR="00245C65" w:rsidRDefault="00000000">
      <w:pPr>
        <w:spacing w:line="360" w:lineRule="auto"/>
      </w:pPr>
      <w:r w:rsidRPr="00B81F35">
        <w:rPr>
          <w:rFonts w:ascii="Arial" w:hAnsi="Arial"/>
        </w:rPr>
        <w:t>Takeda Pharmaceutical Company (2024) Corporate Profile. Tokyo: Takeda.</w:t>
      </w:r>
    </w:p>
    <w:sectPr w:rsidR="00245C65" w:rsidSect="00E570A3">
      <w:pgSz w:w="12240" w:h="15840"/>
      <w:pgMar w:top="1440" w:right="1800" w:bottom="1440" w:left="184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mbria">
    <w:panose1 w:val="02040503050406030204"/>
    <w:charset w:val="CC"/>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A03C8E"/>
    <w:multiLevelType w:val="hybridMultilevel"/>
    <w:tmpl w:val="934C7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101129"/>
    <w:multiLevelType w:val="hybridMultilevel"/>
    <w:tmpl w:val="FAECCF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3214886">
    <w:abstractNumId w:val="8"/>
  </w:num>
  <w:num w:numId="2" w16cid:durableId="204952692">
    <w:abstractNumId w:val="6"/>
  </w:num>
  <w:num w:numId="3" w16cid:durableId="360858848">
    <w:abstractNumId w:val="5"/>
  </w:num>
  <w:num w:numId="4" w16cid:durableId="102696282">
    <w:abstractNumId w:val="4"/>
  </w:num>
  <w:num w:numId="5" w16cid:durableId="892698609">
    <w:abstractNumId w:val="7"/>
  </w:num>
  <w:num w:numId="6" w16cid:durableId="2035306837">
    <w:abstractNumId w:val="3"/>
  </w:num>
  <w:num w:numId="7" w16cid:durableId="1066607755">
    <w:abstractNumId w:val="2"/>
  </w:num>
  <w:num w:numId="8" w16cid:durableId="1578124940">
    <w:abstractNumId w:val="1"/>
  </w:num>
  <w:num w:numId="9" w16cid:durableId="1984847187">
    <w:abstractNumId w:val="0"/>
  </w:num>
  <w:num w:numId="10" w16cid:durableId="1215777094">
    <w:abstractNumId w:val="9"/>
  </w:num>
  <w:num w:numId="11" w16cid:durableId="5839553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1BAE"/>
    <w:rsid w:val="00034616"/>
    <w:rsid w:val="0006063C"/>
    <w:rsid w:val="001335D7"/>
    <w:rsid w:val="0015074B"/>
    <w:rsid w:val="00245C65"/>
    <w:rsid w:val="0029639D"/>
    <w:rsid w:val="00326F90"/>
    <w:rsid w:val="003E77AE"/>
    <w:rsid w:val="007545ED"/>
    <w:rsid w:val="009D6B05"/>
    <w:rsid w:val="00AA1D8D"/>
    <w:rsid w:val="00B47730"/>
    <w:rsid w:val="00B81F35"/>
    <w:rsid w:val="00CB0664"/>
    <w:rsid w:val="00E570A3"/>
    <w:rsid w:val="00E97CD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CFAC93"/>
  <w14:defaultImageDpi w14:val="300"/>
  <w15:docId w15:val="{F87B7AFB-30A3-4E36-BB3B-64C51E1B9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545ED"/>
    <w:pPr>
      <w:spacing w:after="100"/>
    </w:pPr>
  </w:style>
  <w:style w:type="character" w:styleId="Hyperlink">
    <w:name w:val="Hyperlink"/>
    <w:basedOn w:val="DefaultParagraphFont"/>
    <w:uiPriority w:val="99"/>
    <w:unhideWhenUsed/>
    <w:rsid w:val="007545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2527</Words>
  <Characters>14407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gina encea</cp:lastModifiedBy>
  <cp:revision>2</cp:revision>
  <dcterms:created xsi:type="dcterms:W3CDTF">2026-06-22T18:32:00Z</dcterms:created>
  <dcterms:modified xsi:type="dcterms:W3CDTF">2026-06-22T18:32:00Z</dcterms:modified>
  <cp:category/>
</cp:coreProperties>
</file>